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30B75" w14:textId="77777777" w:rsidR="00BE3CC6" w:rsidRDefault="00BE3CC6" w:rsidP="00BE3CC6">
      <w:pPr>
        <w:rPr>
          <w:rFonts w:eastAsia="Times New Roman" w:cs="Calibri"/>
          <w:b/>
          <w:bCs/>
          <w:iCs/>
          <w:color w:val="430098"/>
          <w:sz w:val="44"/>
          <w:szCs w:val="48"/>
        </w:rPr>
      </w:pPr>
    </w:p>
    <w:p w14:paraId="1ADECD97" w14:textId="77777777" w:rsidR="00BE3CC6" w:rsidRDefault="00BE3CC6" w:rsidP="00BE3CC6">
      <w:pPr>
        <w:rPr>
          <w:rFonts w:eastAsia="Times New Roman" w:cs="Calibri"/>
          <w:b/>
          <w:bCs/>
          <w:iCs/>
          <w:color w:val="430098"/>
          <w:sz w:val="44"/>
          <w:szCs w:val="48"/>
        </w:rPr>
      </w:pPr>
    </w:p>
    <w:p w14:paraId="3E980896" w14:textId="77777777" w:rsidR="00BE3CC6" w:rsidRDefault="00BE3CC6" w:rsidP="00BE3CC6">
      <w:pPr>
        <w:rPr>
          <w:rFonts w:eastAsia="Times New Roman" w:cs="Calibri"/>
          <w:b/>
          <w:bCs/>
          <w:iCs/>
          <w:color w:val="430098"/>
          <w:sz w:val="44"/>
          <w:szCs w:val="48"/>
        </w:rPr>
      </w:pPr>
    </w:p>
    <w:p w14:paraId="0FD2E462" w14:textId="77777777" w:rsidR="00BE3CC6" w:rsidRDefault="00BE3CC6" w:rsidP="00BE3CC6">
      <w:pPr>
        <w:rPr>
          <w:rFonts w:eastAsia="Times New Roman" w:cs="Calibri"/>
          <w:b/>
          <w:bCs/>
          <w:iCs/>
          <w:color w:val="430098"/>
          <w:sz w:val="44"/>
          <w:szCs w:val="48"/>
        </w:rPr>
      </w:pPr>
    </w:p>
    <w:p w14:paraId="407E01DA" w14:textId="77777777" w:rsidR="00BE3CC6" w:rsidRDefault="00BE3CC6" w:rsidP="00BE3CC6">
      <w:pPr>
        <w:rPr>
          <w:rFonts w:eastAsia="Times New Roman" w:cs="Calibri"/>
          <w:b/>
          <w:bCs/>
          <w:iCs/>
          <w:color w:val="430098"/>
          <w:sz w:val="44"/>
          <w:szCs w:val="48"/>
        </w:rPr>
      </w:pPr>
    </w:p>
    <w:p w14:paraId="22C25ECF" w14:textId="77777777" w:rsidR="00BE3CC6" w:rsidRDefault="00BE3CC6" w:rsidP="00BE3CC6">
      <w:pPr>
        <w:rPr>
          <w:rFonts w:eastAsia="Times New Roman" w:cs="Calibri"/>
          <w:b/>
          <w:bCs/>
          <w:iCs/>
          <w:color w:val="430098"/>
          <w:sz w:val="44"/>
          <w:szCs w:val="48"/>
        </w:rPr>
      </w:pPr>
    </w:p>
    <w:p w14:paraId="66120538" w14:textId="77777777" w:rsidR="00BE3CC6" w:rsidRDefault="00BE3CC6" w:rsidP="00BE3CC6">
      <w:pPr>
        <w:rPr>
          <w:rFonts w:eastAsia="Times New Roman" w:cs="Calibri"/>
          <w:b/>
          <w:bCs/>
          <w:iCs/>
          <w:color w:val="430098"/>
          <w:sz w:val="44"/>
          <w:szCs w:val="48"/>
        </w:rPr>
      </w:pPr>
    </w:p>
    <w:p w14:paraId="4B8A8E0C" w14:textId="77777777" w:rsidR="00BE3CC6" w:rsidRDefault="00BE3CC6" w:rsidP="00BE3CC6">
      <w:pPr>
        <w:rPr>
          <w:rFonts w:eastAsia="Times New Roman" w:cs="Calibri"/>
          <w:b/>
          <w:bCs/>
          <w:iCs/>
          <w:color w:val="430098"/>
          <w:sz w:val="44"/>
          <w:szCs w:val="48"/>
        </w:rPr>
      </w:pPr>
    </w:p>
    <w:p w14:paraId="2B116686" w14:textId="77777777" w:rsidR="00BE3CC6" w:rsidRDefault="00BE3CC6" w:rsidP="00BE3CC6">
      <w:pPr>
        <w:rPr>
          <w:rFonts w:eastAsia="Times New Roman" w:cs="Calibri"/>
          <w:b/>
          <w:bCs/>
          <w:iCs/>
          <w:color w:val="430098"/>
          <w:sz w:val="44"/>
          <w:szCs w:val="48"/>
        </w:rPr>
      </w:pPr>
    </w:p>
    <w:p w14:paraId="1C624BFE" w14:textId="77777777" w:rsidR="00BE3CC6" w:rsidRDefault="00BE3CC6" w:rsidP="00BE3CC6">
      <w:pPr>
        <w:rPr>
          <w:rFonts w:eastAsia="Times New Roman" w:cs="Calibri"/>
          <w:b/>
          <w:bCs/>
          <w:iCs/>
          <w:color w:val="430098"/>
          <w:sz w:val="44"/>
          <w:szCs w:val="48"/>
        </w:rPr>
      </w:pPr>
    </w:p>
    <w:p w14:paraId="65493987" w14:textId="0274512B" w:rsidR="00BE3CC6" w:rsidRPr="00D2524B" w:rsidRDefault="00BE3CC6" w:rsidP="00BE3CC6">
      <w:pPr>
        <w:pStyle w:val="MainTitle"/>
        <w:spacing w:after="120"/>
        <w:rPr>
          <w:sz w:val="44"/>
          <w:szCs w:val="56"/>
        </w:rPr>
      </w:pPr>
      <w:r w:rsidRPr="00D2524B">
        <w:rPr>
          <w:sz w:val="44"/>
          <w:szCs w:val="56"/>
        </w:rPr>
        <w:t xml:space="preserve">The State of Freedom of Information </w:t>
      </w:r>
      <w:r w:rsidR="00D2524B">
        <w:rPr>
          <w:sz w:val="44"/>
          <w:szCs w:val="56"/>
        </w:rPr>
        <w:br/>
      </w:r>
      <w:r w:rsidRPr="00D2524B">
        <w:rPr>
          <w:sz w:val="44"/>
          <w:szCs w:val="56"/>
        </w:rPr>
        <w:t>in Victoria</w:t>
      </w:r>
    </w:p>
    <w:p w14:paraId="428E81F5" w14:textId="19AE3D95" w:rsidR="00BE3CC6" w:rsidRPr="0086410A" w:rsidRDefault="00BE3CC6" w:rsidP="00BE3CC6">
      <w:pPr>
        <w:pStyle w:val="MainTitle"/>
        <w:spacing w:after="120"/>
        <w:rPr>
          <w:b w:val="0"/>
          <w:bCs/>
        </w:rPr>
      </w:pPr>
      <w:r w:rsidRPr="0086410A">
        <w:rPr>
          <w:b w:val="0"/>
          <w:bCs/>
        </w:rPr>
        <w:t>A special look at FOI in Victoria from 2019 to 2021</w:t>
      </w:r>
    </w:p>
    <w:p w14:paraId="4C7D2FC8" w14:textId="2111E231" w:rsidR="00BE3CC6" w:rsidRPr="00BE3CC6" w:rsidRDefault="00BE3CC6" w:rsidP="00BE3CC6">
      <w:pPr>
        <w:pStyle w:val="MainTitle"/>
        <w:spacing w:after="120"/>
        <w:rPr>
          <w:b w:val="0"/>
          <w:bCs/>
          <w:sz w:val="28"/>
          <w:szCs w:val="28"/>
        </w:rPr>
      </w:pPr>
      <w:r w:rsidRPr="00BE3CC6">
        <w:rPr>
          <w:b w:val="0"/>
          <w:bCs/>
          <w:sz w:val="28"/>
          <w:szCs w:val="28"/>
        </w:rPr>
        <w:t>April 2022</w:t>
      </w:r>
    </w:p>
    <w:p w14:paraId="40B3BC4B" w14:textId="77777777" w:rsidR="00F86A5D" w:rsidRDefault="00F86A5D" w:rsidP="00E424F4">
      <w:pPr>
        <w:pStyle w:val="MainTitle"/>
        <w:spacing w:after="120"/>
        <w:sectPr w:rsidR="00F86A5D" w:rsidSect="00F86A5D">
          <w:footerReference w:type="default" r:id="rId8"/>
          <w:headerReference w:type="first" r:id="rId9"/>
          <w:footerReference w:type="first" r:id="rId10"/>
          <w:endnotePr>
            <w:numFmt w:val="decimal"/>
          </w:endnotePr>
          <w:type w:val="continuous"/>
          <w:pgSz w:w="11900" w:h="16840"/>
          <w:pgMar w:top="1134" w:right="1134" w:bottom="1134" w:left="1134" w:header="850" w:footer="510" w:gutter="0"/>
          <w:cols w:space="720"/>
          <w:titlePg/>
          <w:docGrid w:linePitch="360"/>
        </w:sectPr>
      </w:pPr>
    </w:p>
    <w:p w14:paraId="33459721" w14:textId="685525EA" w:rsidR="00B034A2" w:rsidRPr="008C6BE8" w:rsidRDefault="00E424F4" w:rsidP="00E424F4">
      <w:pPr>
        <w:pStyle w:val="MainTitle"/>
        <w:spacing w:after="120"/>
      </w:pPr>
      <w:r w:rsidRPr="008C6BE8">
        <w:lastRenderedPageBreak/>
        <w:t>The</w:t>
      </w:r>
      <w:r w:rsidR="003A47E2" w:rsidRPr="008C6BE8">
        <w:t xml:space="preserve"> State of Freedom of Information in Victoria</w:t>
      </w:r>
      <w:r w:rsidRPr="008C6BE8">
        <w:t xml:space="preserve">: </w:t>
      </w:r>
      <w:r w:rsidR="00B034A2" w:rsidRPr="008C6BE8">
        <w:t xml:space="preserve">A special </w:t>
      </w:r>
      <w:r w:rsidR="00D5641A" w:rsidRPr="008C6BE8">
        <w:t xml:space="preserve">look at </w:t>
      </w:r>
      <w:r w:rsidRPr="008C6BE8">
        <w:t>FOI</w:t>
      </w:r>
      <w:r w:rsidR="00F7246A" w:rsidRPr="008C6BE8">
        <w:t xml:space="preserve"> </w:t>
      </w:r>
      <w:r w:rsidR="00985A64" w:rsidRPr="008C6BE8">
        <w:t xml:space="preserve">in </w:t>
      </w:r>
      <w:r w:rsidR="00B034A2" w:rsidRPr="008C6BE8">
        <w:t>Victoria from 2019 to 2021</w:t>
      </w:r>
    </w:p>
    <w:p w14:paraId="27D4430C" w14:textId="41A0A401" w:rsidR="00CE666E" w:rsidRPr="008C6BE8" w:rsidRDefault="00CE666E" w:rsidP="00CE666E">
      <w:pPr>
        <w:pStyle w:val="Body"/>
        <w:spacing w:before="240" w:after="120"/>
        <w:rPr>
          <w:b/>
          <w:bCs/>
          <w:color w:val="430098"/>
          <w:sz w:val="32"/>
          <w:szCs w:val="30"/>
          <w:lang w:val="en-AU"/>
        </w:rPr>
      </w:pPr>
      <w:r w:rsidRPr="008C6BE8">
        <w:rPr>
          <w:b/>
          <w:bCs/>
          <w:color w:val="430098"/>
          <w:sz w:val="24"/>
          <w:szCs w:val="24"/>
          <w:lang w:val="en-AU"/>
        </w:rPr>
        <w:t>Contents</w:t>
      </w:r>
    </w:p>
    <w:bookmarkStart w:id="0" w:name="_Toc98498951"/>
    <w:p w14:paraId="14ED9482" w14:textId="195BD6DC" w:rsidR="006B28D8" w:rsidRDefault="00CE666E">
      <w:pPr>
        <w:pStyle w:val="TOC1"/>
        <w:rPr>
          <w:rFonts w:asciiTheme="minorHAnsi" w:eastAsiaTheme="minorEastAsia" w:hAnsiTheme="minorHAnsi" w:cstheme="minorBidi"/>
          <w:b w:val="0"/>
          <w:bCs w:val="0"/>
          <w:sz w:val="24"/>
          <w:lang w:val="en-AU" w:eastAsia="en-GB"/>
        </w:rPr>
      </w:pPr>
      <w:r w:rsidRPr="008C6BE8">
        <w:rPr>
          <w:noProof w:val="0"/>
          <w:lang w:val="en-AU"/>
        </w:rPr>
        <w:fldChar w:fldCharType="begin"/>
      </w:r>
      <w:r w:rsidRPr="008C6BE8">
        <w:rPr>
          <w:noProof w:val="0"/>
          <w:lang w:val="en-AU"/>
        </w:rPr>
        <w:instrText xml:space="preserve"> TOC \o "1-2" \h \z \u </w:instrText>
      </w:r>
      <w:r w:rsidRPr="008C6BE8">
        <w:rPr>
          <w:noProof w:val="0"/>
          <w:lang w:val="en-AU"/>
        </w:rPr>
        <w:fldChar w:fldCharType="separate"/>
      </w:r>
      <w:hyperlink w:anchor="_Toc101454166" w:history="1">
        <w:r w:rsidR="006B28D8" w:rsidRPr="00FC35BE">
          <w:rPr>
            <w:rStyle w:val="Hyperlink"/>
          </w:rPr>
          <w:t>Introduction</w:t>
        </w:r>
        <w:r w:rsidR="006B28D8">
          <w:rPr>
            <w:webHidden/>
          </w:rPr>
          <w:tab/>
        </w:r>
        <w:r w:rsidR="006B28D8">
          <w:rPr>
            <w:webHidden/>
          </w:rPr>
          <w:fldChar w:fldCharType="begin"/>
        </w:r>
        <w:r w:rsidR="006B28D8">
          <w:rPr>
            <w:webHidden/>
          </w:rPr>
          <w:instrText xml:space="preserve"> PAGEREF _Toc101454166 \h </w:instrText>
        </w:r>
        <w:r w:rsidR="006B28D8">
          <w:rPr>
            <w:webHidden/>
          </w:rPr>
        </w:r>
        <w:r w:rsidR="006B28D8">
          <w:rPr>
            <w:webHidden/>
          </w:rPr>
          <w:fldChar w:fldCharType="separate"/>
        </w:r>
        <w:r w:rsidR="006B28D8">
          <w:rPr>
            <w:webHidden/>
          </w:rPr>
          <w:t>3</w:t>
        </w:r>
        <w:r w:rsidR="006B28D8">
          <w:rPr>
            <w:webHidden/>
          </w:rPr>
          <w:fldChar w:fldCharType="end"/>
        </w:r>
      </w:hyperlink>
    </w:p>
    <w:p w14:paraId="7966FB51" w14:textId="2959F081" w:rsidR="006B28D8" w:rsidRDefault="006B28D8">
      <w:pPr>
        <w:pStyle w:val="TOC2"/>
        <w:rPr>
          <w:rFonts w:asciiTheme="minorHAnsi" w:eastAsiaTheme="minorEastAsia" w:hAnsiTheme="minorHAnsi" w:cstheme="minorBidi"/>
          <w:iCs w:val="0"/>
          <w:sz w:val="24"/>
          <w:lang w:val="en-AU" w:eastAsia="en-GB"/>
        </w:rPr>
      </w:pPr>
      <w:hyperlink w:anchor="_Toc101454167" w:history="1">
        <w:r w:rsidRPr="00FC35BE">
          <w:rPr>
            <w:rStyle w:val="Hyperlink"/>
            <w:lang w:val="en-AU"/>
          </w:rPr>
          <w:t>Background to the special report</w:t>
        </w:r>
        <w:r>
          <w:rPr>
            <w:webHidden/>
          </w:rPr>
          <w:tab/>
        </w:r>
        <w:r>
          <w:rPr>
            <w:webHidden/>
          </w:rPr>
          <w:fldChar w:fldCharType="begin"/>
        </w:r>
        <w:r>
          <w:rPr>
            <w:webHidden/>
          </w:rPr>
          <w:instrText xml:space="preserve"> PAGEREF _Toc101454167 \h </w:instrText>
        </w:r>
        <w:r>
          <w:rPr>
            <w:webHidden/>
          </w:rPr>
        </w:r>
        <w:r>
          <w:rPr>
            <w:webHidden/>
          </w:rPr>
          <w:fldChar w:fldCharType="separate"/>
        </w:r>
        <w:r>
          <w:rPr>
            <w:webHidden/>
          </w:rPr>
          <w:t>4</w:t>
        </w:r>
        <w:r>
          <w:rPr>
            <w:webHidden/>
          </w:rPr>
          <w:fldChar w:fldCharType="end"/>
        </w:r>
      </w:hyperlink>
    </w:p>
    <w:p w14:paraId="7EC44630" w14:textId="085647B1" w:rsidR="006B28D8" w:rsidRDefault="006B28D8">
      <w:pPr>
        <w:pStyle w:val="TOC2"/>
        <w:rPr>
          <w:rFonts w:asciiTheme="minorHAnsi" w:eastAsiaTheme="minorEastAsia" w:hAnsiTheme="minorHAnsi" w:cstheme="minorBidi"/>
          <w:iCs w:val="0"/>
          <w:sz w:val="24"/>
          <w:lang w:val="en-AU" w:eastAsia="en-GB"/>
        </w:rPr>
      </w:pPr>
      <w:hyperlink w:anchor="_Toc101454168" w:history="1">
        <w:r w:rsidRPr="00FC35BE">
          <w:rPr>
            <w:rStyle w:val="Hyperlink"/>
            <w:lang w:val="en-AU"/>
          </w:rPr>
          <w:t>What we reviewed</w:t>
        </w:r>
        <w:r>
          <w:rPr>
            <w:webHidden/>
          </w:rPr>
          <w:tab/>
        </w:r>
        <w:r>
          <w:rPr>
            <w:webHidden/>
          </w:rPr>
          <w:fldChar w:fldCharType="begin"/>
        </w:r>
        <w:r>
          <w:rPr>
            <w:webHidden/>
          </w:rPr>
          <w:instrText xml:space="preserve"> PAGEREF _Toc101454168 \h </w:instrText>
        </w:r>
        <w:r>
          <w:rPr>
            <w:webHidden/>
          </w:rPr>
        </w:r>
        <w:r>
          <w:rPr>
            <w:webHidden/>
          </w:rPr>
          <w:fldChar w:fldCharType="separate"/>
        </w:r>
        <w:r>
          <w:rPr>
            <w:webHidden/>
          </w:rPr>
          <w:t>4</w:t>
        </w:r>
        <w:r>
          <w:rPr>
            <w:webHidden/>
          </w:rPr>
          <w:fldChar w:fldCharType="end"/>
        </w:r>
      </w:hyperlink>
    </w:p>
    <w:p w14:paraId="4AC591B4" w14:textId="610D0023" w:rsidR="006B28D8" w:rsidRDefault="006B28D8">
      <w:pPr>
        <w:pStyle w:val="TOC2"/>
        <w:rPr>
          <w:rFonts w:asciiTheme="minorHAnsi" w:eastAsiaTheme="minorEastAsia" w:hAnsiTheme="minorHAnsi" w:cstheme="minorBidi"/>
          <w:iCs w:val="0"/>
          <w:sz w:val="24"/>
          <w:lang w:val="en-AU" w:eastAsia="en-GB"/>
        </w:rPr>
      </w:pPr>
      <w:hyperlink w:anchor="_Toc101454169" w:history="1">
        <w:r w:rsidRPr="00FC35BE">
          <w:rPr>
            <w:rStyle w:val="Hyperlink"/>
            <w:lang w:val="en-AU"/>
          </w:rPr>
          <w:t>Consistency of data</w:t>
        </w:r>
        <w:r>
          <w:rPr>
            <w:webHidden/>
          </w:rPr>
          <w:tab/>
        </w:r>
        <w:r>
          <w:rPr>
            <w:webHidden/>
          </w:rPr>
          <w:fldChar w:fldCharType="begin"/>
        </w:r>
        <w:r>
          <w:rPr>
            <w:webHidden/>
          </w:rPr>
          <w:instrText xml:space="preserve"> PAGEREF _Toc101454169 \h </w:instrText>
        </w:r>
        <w:r>
          <w:rPr>
            <w:webHidden/>
          </w:rPr>
        </w:r>
        <w:r>
          <w:rPr>
            <w:webHidden/>
          </w:rPr>
          <w:fldChar w:fldCharType="separate"/>
        </w:r>
        <w:r>
          <w:rPr>
            <w:webHidden/>
          </w:rPr>
          <w:t>5</w:t>
        </w:r>
        <w:r>
          <w:rPr>
            <w:webHidden/>
          </w:rPr>
          <w:fldChar w:fldCharType="end"/>
        </w:r>
      </w:hyperlink>
    </w:p>
    <w:p w14:paraId="18738062" w14:textId="4DEFBE36" w:rsidR="006B28D8" w:rsidRDefault="006B28D8">
      <w:pPr>
        <w:pStyle w:val="TOC1"/>
        <w:rPr>
          <w:rFonts w:asciiTheme="minorHAnsi" w:eastAsiaTheme="minorEastAsia" w:hAnsiTheme="minorHAnsi" w:cstheme="minorBidi"/>
          <w:b w:val="0"/>
          <w:bCs w:val="0"/>
          <w:sz w:val="24"/>
          <w:lang w:val="en-AU" w:eastAsia="en-GB"/>
        </w:rPr>
      </w:pPr>
      <w:hyperlink w:anchor="_Toc101454170" w:history="1">
        <w:r w:rsidRPr="00FC35BE">
          <w:rPr>
            <w:rStyle w:val="Hyperlink"/>
          </w:rPr>
          <w:t>Overview of the data</w:t>
        </w:r>
        <w:r>
          <w:rPr>
            <w:webHidden/>
          </w:rPr>
          <w:tab/>
        </w:r>
        <w:r>
          <w:rPr>
            <w:webHidden/>
          </w:rPr>
          <w:fldChar w:fldCharType="begin"/>
        </w:r>
        <w:r>
          <w:rPr>
            <w:webHidden/>
          </w:rPr>
          <w:instrText xml:space="preserve"> PAGEREF _Toc101454170 \h </w:instrText>
        </w:r>
        <w:r>
          <w:rPr>
            <w:webHidden/>
          </w:rPr>
        </w:r>
        <w:r>
          <w:rPr>
            <w:webHidden/>
          </w:rPr>
          <w:fldChar w:fldCharType="separate"/>
        </w:r>
        <w:r>
          <w:rPr>
            <w:webHidden/>
          </w:rPr>
          <w:t>5</w:t>
        </w:r>
        <w:r>
          <w:rPr>
            <w:webHidden/>
          </w:rPr>
          <w:fldChar w:fldCharType="end"/>
        </w:r>
      </w:hyperlink>
    </w:p>
    <w:p w14:paraId="2210E8D9" w14:textId="168044F1" w:rsidR="006B28D8" w:rsidRDefault="006B28D8">
      <w:pPr>
        <w:pStyle w:val="TOC2"/>
        <w:rPr>
          <w:rFonts w:asciiTheme="minorHAnsi" w:eastAsiaTheme="minorEastAsia" w:hAnsiTheme="minorHAnsi" w:cstheme="minorBidi"/>
          <w:iCs w:val="0"/>
          <w:sz w:val="24"/>
          <w:lang w:val="en-AU" w:eastAsia="en-GB"/>
        </w:rPr>
      </w:pPr>
      <w:hyperlink w:anchor="_Toc101454171" w:history="1">
        <w:r w:rsidRPr="00FC35BE">
          <w:rPr>
            <w:rStyle w:val="Hyperlink"/>
            <w:lang w:val="en-AU"/>
          </w:rPr>
          <w:t>Data with significant or moderate change</w:t>
        </w:r>
        <w:r>
          <w:rPr>
            <w:webHidden/>
          </w:rPr>
          <w:tab/>
        </w:r>
        <w:r>
          <w:rPr>
            <w:webHidden/>
          </w:rPr>
          <w:fldChar w:fldCharType="begin"/>
        </w:r>
        <w:r>
          <w:rPr>
            <w:webHidden/>
          </w:rPr>
          <w:instrText xml:space="preserve"> PAGEREF _Toc101454171 \h </w:instrText>
        </w:r>
        <w:r>
          <w:rPr>
            <w:webHidden/>
          </w:rPr>
        </w:r>
        <w:r>
          <w:rPr>
            <w:webHidden/>
          </w:rPr>
          <w:fldChar w:fldCharType="separate"/>
        </w:r>
        <w:r>
          <w:rPr>
            <w:webHidden/>
          </w:rPr>
          <w:t>5</w:t>
        </w:r>
        <w:r>
          <w:rPr>
            <w:webHidden/>
          </w:rPr>
          <w:fldChar w:fldCharType="end"/>
        </w:r>
      </w:hyperlink>
    </w:p>
    <w:p w14:paraId="7DC19DFA" w14:textId="4BD5BBE5" w:rsidR="006B28D8" w:rsidRDefault="006B28D8">
      <w:pPr>
        <w:pStyle w:val="TOC2"/>
        <w:rPr>
          <w:rFonts w:asciiTheme="minorHAnsi" w:eastAsiaTheme="minorEastAsia" w:hAnsiTheme="minorHAnsi" w:cstheme="minorBidi"/>
          <w:iCs w:val="0"/>
          <w:sz w:val="24"/>
          <w:lang w:val="en-AU" w:eastAsia="en-GB"/>
        </w:rPr>
      </w:pPr>
      <w:hyperlink w:anchor="_Toc101454172" w:history="1">
        <w:r w:rsidRPr="00FC35BE">
          <w:rPr>
            <w:rStyle w:val="Hyperlink"/>
            <w:lang w:val="en-AU"/>
          </w:rPr>
          <w:t>Data with less significant change</w:t>
        </w:r>
        <w:r>
          <w:rPr>
            <w:webHidden/>
          </w:rPr>
          <w:tab/>
        </w:r>
        <w:r>
          <w:rPr>
            <w:webHidden/>
          </w:rPr>
          <w:fldChar w:fldCharType="begin"/>
        </w:r>
        <w:r>
          <w:rPr>
            <w:webHidden/>
          </w:rPr>
          <w:instrText xml:space="preserve"> PAGEREF _Toc101454172 \h </w:instrText>
        </w:r>
        <w:r>
          <w:rPr>
            <w:webHidden/>
          </w:rPr>
        </w:r>
        <w:r>
          <w:rPr>
            <w:webHidden/>
          </w:rPr>
          <w:fldChar w:fldCharType="separate"/>
        </w:r>
        <w:r>
          <w:rPr>
            <w:webHidden/>
          </w:rPr>
          <w:t>10</w:t>
        </w:r>
        <w:r>
          <w:rPr>
            <w:webHidden/>
          </w:rPr>
          <w:fldChar w:fldCharType="end"/>
        </w:r>
      </w:hyperlink>
    </w:p>
    <w:p w14:paraId="07D67529" w14:textId="14F2342C" w:rsidR="006B28D8" w:rsidRDefault="006B28D8">
      <w:pPr>
        <w:pStyle w:val="TOC1"/>
        <w:rPr>
          <w:rFonts w:asciiTheme="minorHAnsi" w:eastAsiaTheme="minorEastAsia" w:hAnsiTheme="minorHAnsi" w:cstheme="minorBidi"/>
          <w:b w:val="0"/>
          <w:bCs w:val="0"/>
          <w:sz w:val="24"/>
          <w:lang w:val="en-AU" w:eastAsia="en-GB"/>
        </w:rPr>
      </w:pPr>
      <w:hyperlink w:anchor="_Toc101454173" w:history="1">
        <w:r w:rsidRPr="00FC35BE">
          <w:rPr>
            <w:rStyle w:val="Hyperlink"/>
          </w:rPr>
          <w:t>Key themes from the data</w:t>
        </w:r>
        <w:r>
          <w:rPr>
            <w:webHidden/>
          </w:rPr>
          <w:tab/>
        </w:r>
        <w:r>
          <w:rPr>
            <w:webHidden/>
          </w:rPr>
          <w:fldChar w:fldCharType="begin"/>
        </w:r>
        <w:r>
          <w:rPr>
            <w:webHidden/>
          </w:rPr>
          <w:instrText xml:space="preserve"> PAGEREF _Toc101454173 \h </w:instrText>
        </w:r>
        <w:r>
          <w:rPr>
            <w:webHidden/>
          </w:rPr>
        </w:r>
        <w:r>
          <w:rPr>
            <w:webHidden/>
          </w:rPr>
          <w:fldChar w:fldCharType="separate"/>
        </w:r>
        <w:r>
          <w:rPr>
            <w:webHidden/>
          </w:rPr>
          <w:t>12</w:t>
        </w:r>
        <w:r>
          <w:rPr>
            <w:webHidden/>
          </w:rPr>
          <w:fldChar w:fldCharType="end"/>
        </w:r>
      </w:hyperlink>
    </w:p>
    <w:p w14:paraId="49596AC1" w14:textId="2435A487" w:rsidR="006B28D8" w:rsidRDefault="006B28D8">
      <w:pPr>
        <w:pStyle w:val="TOC2"/>
        <w:rPr>
          <w:rFonts w:asciiTheme="minorHAnsi" w:eastAsiaTheme="minorEastAsia" w:hAnsiTheme="minorHAnsi" w:cstheme="minorBidi"/>
          <w:iCs w:val="0"/>
          <w:sz w:val="24"/>
          <w:lang w:val="en-AU" w:eastAsia="en-GB"/>
        </w:rPr>
      </w:pPr>
      <w:hyperlink w:anchor="_Toc101454174" w:history="1">
        <w:r w:rsidRPr="00FC35BE">
          <w:rPr>
            <w:rStyle w:val="Hyperlink"/>
            <w:lang w:val="en-AU"/>
          </w:rPr>
          <w:t>Impact of the COVID-19 pandemic</w:t>
        </w:r>
        <w:r>
          <w:rPr>
            <w:webHidden/>
          </w:rPr>
          <w:tab/>
        </w:r>
        <w:r>
          <w:rPr>
            <w:webHidden/>
          </w:rPr>
          <w:fldChar w:fldCharType="begin"/>
        </w:r>
        <w:r>
          <w:rPr>
            <w:webHidden/>
          </w:rPr>
          <w:instrText xml:space="preserve"> PAGEREF _Toc101454174 \h </w:instrText>
        </w:r>
        <w:r>
          <w:rPr>
            <w:webHidden/>
          </w:rPr>
        </w:r>
        <w:r>
          <w:rPr>
            <w:webHidden/>
          </w:rPr>
          <w:fldChar w:fldCharType="separate"/>
        </w:r>
        <w:r>
          <w:rPr>
            <w:webHidden/>
          </w:rPr>
          <w:t>12</w:t>
        </w:r>
        <w:r>
          <w:rPr>
            <w:webHidden/>
          </w:rPr>
          <w:fldChar w:fldCharType="end"/>
        </w:r>
      </w:hyperlink>
    </w:p>
    <w:p w14:paraId="0661452F" w14:textId="24013CE0" w:rsidR="006B28D8" w:rsidRDefault="006B28D8">
      <w:pPr>
        <w:pStyle w:val="TOC2"/>
        <w:rPr>
          <w:rFonts w:asciiTheme="minorHAnsi" w:eastAsiaTheme="minorEastAsia" w:hAnsiTheme="minorHAnsi" w:cstheme="minorBidi"/>
          <w:iCs w:val="0"/>
          <w:sz w:val="24"/>
          <w:lang w:val="en-AU" w:eastAsia="en-GB"/>
        </w:rPr>
      </w:pPr>
      <w:hyperlink w:anchor="_Toc101454175" w:history="1">
        <w:r w:rsidRPr="00FC35BE">
          <w:rPr>
            <w:rStyle w:val="Hyperlink"/>
            <w:lang w:val="en-AU"/>
          </w:rPr>
          <w:t>FOI demand is overwhelming agency resourcing</w:t>
        </w:r>
        <w:r>
          <w:rPr>
            <w:webHidden/>
          </w:rPr>
          <w:tab/>
        </w:r>
        <w:r>
          <w:rPr>
            <w:webHidden/>
          </w:rPr>
          <w:fldChar w:fldCharType="begin"/>
        </w:r>
        <w:r>
          <w:rPr>
            <w:webHidden/>
          </w:rPr>
          <w:instrText xml:space="preserve"> PAGEREF _Toc101454175 \h </w:instrText>
        </w:r>
        <w:r>
          <w:rPr>
            <w:webHidden/>
          </w:rPr>
        </w:r>
        <w:r>
          <w:rPr>
            <w:webHidden/>
          </w:rPr>
          <w:fldChar w:fldCharType="separate"/>
        </w:r>
        <w:r>
          <w:rPr>
            <w:webHidden/>
          </w:rPr>
          <w:t>12</w:t>
        </w:r>
        <w:r>
          <w:rPr>
            <w:webHidden/>
          </w:rPr>
          <w:fldChar w:fldCharType="end"/>
        </w:r>
      </w:hyperlink>
    </w:p>
    <w:p w14:paraId="5CA7D219" w14:textId="79F540D0" w:rsidR="006B28D8" w:rsidRDefault="006B28D8">
      <w:pPr>
        <w:pStyle w:val="TOC2"/>
        <w:rPr>
          <w:rFonts w:asciiTheme="minorHAnsi" w:eastAsiaTheme="minorEastAsia" w:hAnsiTheme="minorHAnsi" w:cstheme="minorBidi"/>
          <w:iCs w:val="0"/>
          <w:sz w:val="24"/>
          <w:lang w:val="en-AU" w:eastAsia="en-GB"/>
        </w:rPr>
      </w:pPr>
      <w:hyperlink w:anchor="_Toc101454176" w:history="1">
        <w:r w:rsidRPr="00FC35BE">
          <w:rPr>
            <w:rStyle w:val="Hyperlink"/>
            <w:lang w:val="en-AU"/>
          </w:rPr>
          <w:t>Agencies are taking longer to make FOI decisions</w:t>
        </w:r>
        <w:r>
          <w:rPr>
            <w:webHidden/>
          </w:rPr>
          <w:tab/>
        </w:r>
        <w:r>
          <w:rPr>
            <w:webHidden/>
          </w:rPr>
          <w:fldChar w:fldCharType="begin"/>
        </w:r>
        <w:r>
          <w:rPr>
            <w:webHidden/>
          </w:rPr>
          <w:instrText xml:space="preserve"> PAGEREF _Toc101454176 \h </w:instrText>
        </w:r>
        <w:r>
          <w:rPr>
            <w:webHidden/>
          </w:rPr>
        </w:r>
        <w:r>
          <w:rPr>
            <w:webHidden/>
          </w:rPr>
          <w:fldChar w:fldCharType="separate"/>
        </w:r>
        <w:r>
          <w:rPr>
            <w:webHidden/>
          </w:rPr>
          <w:t>13</w:t>
        </w:r>
        <w:r>
          <w:rPr>
            <w:webHidden/>
          </w:rPr>
          <w:fldChar w:fldCharType="end"/>
        </w:r>
      </w:hyperlink>
    </w:p>
    <w:p w14:paraId="2D33E180" w14:textId="0E078C0E" w:rsidR="006B28D8" w:rsidRDefault="006B28D8">
      <w:pPr>
        <w:pStyle w:val="TOC2"/>
        <w:rPr>
          <w:rFonts w:asciiTheme="minorHAnsi" w:eastAsiaTheme="minorEastAsia" w:hAnsiTheme="minorHAnsi" w:cstheme="minorBidi"/>
          <w:iCs w:val="0"/>
          <w:sz w:val="24"/>
          <w:lang w:val="en-AU" w:eastAsia="en-GB"/>
        </w:rPr>
      </w:pPr>
      <w:hyperlink w:anchor="_Toc101454177" w:history="1">
        <w:r w:rsidRPr="00FC35BE">
          <w:rPr>
            <w:rStyle w:val="Hyperlink"/>
            <w:lang w:val="en-AU"/>
          </w:rPr>
          <w:t>Agencies are increasingly relying on exceptions to refuse FOI requests</w:t>
        </w:r>
        <w:r>
          <w:rPr>
            <w:webHidden/>
          </w:rPr>
          <w:tab/>
        </w:r>
        <w:r>
          <w:rPr>
            <w:webHidden/>
          </w:rPr>
          <w:fldChar w:fldCharType="begin"/>
        </w:r>
        <w:r>
          <w:rPr>
            <w:webHidden/>
          </w:rPr>
          <w:instrText xml:space="preserve"> PAGEREF _Toc101454177 \h </w:instrText>
        </w:r>
        <w:r>
          <w:rPr>
            <w:webHidden/>
          </w:rPr>
        </w:r>
        <w:r>
          <w:rPr>
            <w:webHidden/>
          </w:rPr>
          <w:fldChar w:fldCharType="separate"/>
        </w:r>
        <w:r>
          <w:rPr>
            <w:webHidden/>
          </w:rPr>
          <w:t>14</w:t>
        </w:r>
        <w:r>
          <w:rPr>
            <w:webHidden/>
          </w:rPr>
          <w:fldChar w:fldCharType="end"/>
        </w:r>
      </w:hyperlink>
    </w:p>
    <w:p w14:paraId="3A5EABDD" w14:textId="5DB9B3E0" w:rsidR="006B28D8" w:rsidRDefault="006B28D8">
      <w:pPr>
        <w:pStyle w:val="TOC1"/>
        <w:rPr>
          <w:rFonts w:asciiTheme="minorHAnsi" w:eastAsiaTheme="minorEastAsia" w:hAnsiTheme="minorHAnsi" w:cstheme="minorBidi"/>
          <w:b w:val="0"/>
          <w:bCs w:val="0"/>
          <w:sz w:val="24"/>
          <w:lang w:val="en-AU" w:eastAsia="en-GB"/>
        </w:rPr>
      </w:pPr>
      <w:hyperlink w:anchor="_Toc101454178" w:history="1">
        <w:r w:rsidRPr="00FC35BE">
          <w:rPr>
            <w:rStyle w:val="Hyperlink"/>
          </w:rPr>
          <w:t>Looking forward</w:t>
        </w:r>
        <w:r>
          <w:rPr>
            <w:webHidden/>
          </w:rPr>
          <w:tab/>
        </w:r>
        <w:r>
          <w:rPr>
            <w:webHidden/>
          </w:rPr>
          <w:fldChar w:fldCharType="begin"/>
        </w:r>
        <w:r>
          <w:rPr>
            <w:webHidden/>
          </w:rPr>
          <w:instrText xml:space="preserve"> PAGEREF _Toc101454178 \h </w:instrText>
        </w:r>
        <w:r>
          <w:rPr>
            <w:webHidden/>
          </w:rPr>
        </w:r>
        <w:r>
          <w:rPr>
            <w:webHidden/>
          </w:rPr>
          <w:fldChar w:fldCharType="separate"/>
        </w:r>
        <w:r>
          <w:rPr>
            <w:webHidden/>
          </w:rPr>
          <w:t>15</w:t>
        </w:r>
        <w:r>
          <w:rPr>
            <w:webHidden/>
          </w:rPr>
          <w:fldChar w:fldCharType="end"/>
        </w:r>
      </w:hyperlink>
    </w:p>
    <w:p w14:paraId="5CF4183F" w14:textId="75ED4169" w:rsidR="006B28D8" w:rsidRDefault="006B28D8">
      <w:pPr>
        <w:pStyle w:val="TOC1"/>
        <w:rPr>
          <w:rFonts w:asciiTheme="minorHAnsi" w:eastAsiaTheme="minorEastAsia" w:hAnsiTheme="minorHAnsi" w:cstheme="minorBidi"/>
          <w:b w:val="0"/>
          <w:bCs w:val="0"/>
          <w:sz w:val="24"/>
          <w:lang w:val="en-AU" w:eastAsia="en-GB"/>
        </w:rPr>
      </w:pPr>
      <w:hyperlink w:anchor="_Toc101454179" w:history="1">
        <w:r w:rsidRPr="00FC35BE">
          <w:rPr>
            <w:rStyle w:val="Hyperlink"/>
          </w:rPr>
          <w:t>Appendix: Tables of FOI data from 2019 to 2021</w:t>
        </w:r>
        <w:r>
          <w:rPr>
            <w:webHidden/>
          </w:rPr>
          <w:tab/>
        </w:r>
        <w:r>
          <w:rPr>
            <w:webHidden/>
          </w:rPr>
          <w:fldChar w:fldCharType="begin"/>
        </w:r>
        <w:r>
          <w:rPr>
            <w:webHidden/>
          </w:rPr>
          <w:instrText xml:space="preserve"> PAGEREF _Toc101454179 \h </w:instrText>
        </w:r>
        <w:r>
          <w:rPr>
            <w:webHidden/>
          </w:rPr>
        </w:r>
        <w:r>
          <w:rPr>
            <w:webHidden/>
          </w:rPr>
          <w:fldChar w:fldCharType="separate"/>
        </w:r>
        <w:r>
          <w:rPr>
            <w:webHidden/>
          </w:rPr>
          <w:t>16</w:t>
        </w:r>
        <w:r>
          <w:rPr>
            <w:webHidden/>
          </w:rPr>
          <w:fldChar w:fldCharType="end"/>
        </w:r>
      </w:hyperlink>
    </w:p>
    <w:p w14:paraId="1B53165C" w14:textId="3E9E5465" w:rsidR="006B28D8" w:rsidRDefault="006B28D8">
      <w:pPr>
        <w:pStyle w:val="TOC2"/>
        <w:rPr>
          <w:rFonts w:asciiTheme="minorHAnsi" w:eastAsiaTheme="minorEastAsia" w:hAnsiTheme="minorHAnsi" w:cstheme="minorBidi"/>
          <w:iCs w:val="0"/>
          <w:sz w:val="24"/>
          <w:lang w:val="en-AU" w:eastAsia="en-GB"/>
        </w:rPr>
      </w:pPr>
      <w:hyperlink w:anchor="_Toc101454180" w:history="1">
        <w:r w:rsidRPr="00FC35BE">
          <w:rPr>
            <w:rStyle w:val="Hyperlink"/>
            <w:lang w:val="en-AU"/>
          </w:rPr>
          <w:t>Requests received</w:t>
        </w:r>
        <w:r>
          <w:rPr>
            <w:webHidden/>
          </w:rPr>
          <w:tab/>
        </w:r>
        <w:r>
          <w:rPr>
            <w:webHidden/>
          </w:rPr>
          <w:fldChar w:fldCharType="begin"/>
        </w:r>
        <w:r>
          <w:rPr>
            <w:webHidden/>
          </w:rPr>
          <w:instrText xml:space="preserve"> PAGEREF _Toc101454180 \h </w:instrText>
        </w:r>
        <w:r>
          <w:rPr>
            <w:webHidden/>
          </w:rPr>
        </w:r>
        <w:r>
          <w:rPr>
            <w:webHidden/>
          </w:rPr>
          <w:fldChar w:fldCharType="separate"/>
        </w:r>
        <w:r>
          <w:rPr>
            <w:webHidden/>
          </w:rPr>
          <w:t>16</w:t>
        </w:r>
        <w:r>
          <w:rPr>
            <w:webHidden/>
          </w:rPr>
          <w:fldChar w:fldCharType="end"/>
        </w:r>
      </w:hyperlink>
    </w:p>
    <w:p w14:paraId="5D8D895B" w14:textId="66798391" w:rsidR="006B28D8" w:rsidRDefault="006B28D8">
      <w:pPr>
        <w:pStyle w:val="TOC2"/>
        <w:rPr>
          <w:rFonts w:asciiTheme="minorHAnsi" w:eastAsiaTheme="minorEastAsia" w:hAnsiTheme="minorHAnsi" w:cstheme="minorBidi"/>
          <w:iCs w:val="0"/>
          <w:sz w:val="24"/>
          <w:lang w:val="en-AU" w:eastAsia="en-GB"/>
        </w:rPr>
      </w:pPr>
      <w:hyperlink w:anchor="_Toc101454181" w:history="1">
        <w:r w:rsidRPr="00FC35BE">
          <w:rPr>
            <w:rStyle w:val="Hyperlink"/>
            <w:lang w:val="en-AU"/>
          </w:rPr>
          <w:t>Decision making</w:t>
        </w:r>
        <w:r>
          <w:rPr>
            <w:webHidden/>
          </w:rPr>
          <w:tab/>
        </w:r>
        <w:r>
          <w:rPr>
            <w:webHidden/>
          </w:rPr>
          <w:fldChar w:fldCharType="begin"/>
        </w:r>
        <w:r>
          <w:rPr>
            <w:webHidden/>
          </w:rPr>
          <w:instrText xml:space="preserve"> PAGEREF _Toc101454181 \h </w:instrText>
        </w:r>
        <w:r>
          <w:rPr>
            <w:webHidden/>
          </w:rPr>
        </w:r>
        <w:r>
          <w:rPr>
            <w:webHidden/>
          </w:rPr>
          <w:fldChar w:fldCharType="separate"/>
        </w:r>
        <w:r>
          <w:rPr>
            <w:webHidden/>
          </w:rPr>
          <w:t>16</w:t>
        </w:r>
        <w:r>
          <w:rPr>
            <w:webHidden/>
          </w:rPr>
          <w:fldChar w:fldCharType="end"/>
        </w:r>
      </w:hyperlink>
    </w:p>
    <w:p w14:paraId="19DB6245" w14:textId="2F19A77F" w:rsidR="006B28D8" w:rsidRDefault="006B28D8">
      <w:pPr>
        <w:pStyle w:val="TOC2"/>
        <w:rPr>
          <w:rFonts w:asciiTheme="minorHAnsi" w:eastAsiaTheme="minorEastAsia" w:hAnsiTheme="minorHAnsi" w:cstheme="minorBidi"/>
          <w:iCs w:val="0"/>
          <w:sz w:val="24"/>
          <w:lang w:val="en-AU" w:eastAsia="en-GB"/>
        </w:rPr>
      </w:pPr>
      <w:hyperlink w:anchor="_Toc101454182" w:history="1">
        <w:r w:rsidRPr="00FC35BE">
          <w:rPr>
            <w:rStyle w:val="Hyperlink"/>
            <w:lang w:val="en-AU"/>
          </w:rPr>
          <w:t>Reviews</w:t>
        </w:r>
        <w:r>
          <w:rPr>
            <w:webHidden/>
          </w:rPr>
          <w:tab/>
        </w:r>
        <w:r>
          <w:rPr>
            <w:webHidden/>
          </w:rPr>
          <w:fldChar w:fldCharType="begin"/>
        </w:r>
        <w:r>
          <w:rPr>
            <w:webHidden/>
          </w:rPr>
          <w:instrText xml:space="preserve"> PAGEREF _Toc101454182 \h </w:instrText>
        </w:r>
        <w:r>
          <w:rPr>
            <w:webHidden/>
          </w:rPr>
        </w:r>
        <w:r>
          <w:rPr>
            <w:webHidden/>
          </w:rPr>
          <w:fldChar w:fldCharType="separate"/>
        </w:r>
        <w:r>
          <w:rPr>
            <w:webHidden/>
          </w:rPr>
          <w:t>18</w:t>
        </w:r>
        <w:r>
          <w:rPr>
            <w:webHidden/>
          </w:rPr>
          <w:fldChar w:fldCharType="end"/>
        </w:r>
      </w:hyperlink>
    </w:p>
    <w:p w14:paraId="1055AE5C" w14:textId="58BCCF83" w:rsidR="006B28D8" w:rsidRDefault="006B28D8">
      <w:pPr>
        <w:pStyle w:val="TOC2"/>
        <w:rPr>
          <w:rFonts w:asciiTheme="minorHAnsi" w:eastAsiaTheme="minorEastAsia" w:hAnsiTheme="minorHAnsi" w:cstheme="minorBidi"/>
          <w:iCs w:val="0"/>
          <w:sz w:val="24"/>
          <w:lang w:val="en-AU" w:eastAsia="en-GB"/>
        </w:rPr>
      </w:pPr>
      <w:hyperlink w:anchor="_Toc101454183" w:history="1">
        <w:r w:rsidRPr="00FC35BE">
          <w:rPr>
            <w:rStyle w:val="Hyperlink"/>
            <w:lang w:val="en-AU"/>
          </w:rPr>
          <w:t>Complaints</w:t>
        </w:r>
        <w:r>
          <w:rPr>
            <w:webHidden/>
          </w:rPr>
          <w:tab/>
        </w:r>
        <w:r>
          <w:rPr>
            <w:webHidden/>
          </w:rPr>
          <w:fldChar w:fldCharType="begin"/>
        </w:r>
        <w:r>
          <w:rPr>
            <w:webHidden/>
          </w:rPr>
          <w:instrText xml:space="preserve"> PAGEREF _Toc101454183 \h </w:instrText>
        </w:r>
        <w:r>
          <w:rPr>
            <w:webHidden/>
          </w:rPr>
        </w:r>
        <w:r>
          <w:rPr>
            <w:webHidden/>
          </w:rPr>
          <w:fldChar w:fldCharType="separate"/>
        </w:r>
        <w:r>
          <w:rPr>
            <w:webHidden/>
          </w:rPr>
          <w:t>18</w:t>
        </w:r>
        <w:r>
          <w:rPr>
            <w:webHidden/>
          </w:rPr>
          <w:fldChar w:fldCharType="end"/>
        </w:r>
      </w:hyperlink>
    </w:p>
    <w:p w14:paraId="420EC93A" w14:textId="2570E14F" w:rsidR="006B28D8" w:rsidRDefault="006B28D8">
      <w:pPr>
        <w:pStyle w:val="TOC2"/>
        <w:rPr>
          <w:rFonts w:asciiTheme="minorHAnsi" w:eastAsiaTheme="minorEastAsia" w:hAnsiTheme="minorHAnsi" w:cstheme="minorBidi"/>
          <w:iCs w:val="0"/>
          <w:sz w:val="24"/>
          <w:lang w:val="en-AU" w:eastAsia="en-GB"/>
        </w:rPr>
      </w:pPr>
      <w:hyperlink w:anchor="_Toc101454184" w:history="1">
        <w:r w:rsidRPr="00FC35BE">
          <w:rPr>
            <w:rStyle w:val="Hyperlink"/>
            <w:lang w:val="en-AU"/>
          </w:rPr>
          <w:t>Costs</w:t>
        </w:r>
        <w:r>
          <w:rPr>
            <w:webHidden/>
          </w:rPr>
          <w:tab/>
        </w:r>
        <w:r>
          <w:rPr>
            <w:webHidden/>
          </w:rPr>
          <w:fldChar w:fldCharType="begin"/>
        </w:r>
        <w:r>
          <w:rPr>
            <w:webHidden/>
          </w:rPr>
          <w:instrText xml:space="preserve"> PAGEREF _Toc101454184 \h </w:instrText>
        </w:r>
        <w:r>
          <w:rPr>
            <w:webHidden/>
          </w:rPr>
        </w:r>
        <w:r>
          <w:rPr>
            <w:webHidden/>
          </w:rPr>
          <w:fldChar w:fldCharType="separate"/>
        </w:r>
        <w:r>
          <w:rPr>
            <w:webHidden/>
          </w:rPr>
          <w:t>19</w:t>
        </w:r>
        <w:r>
          <w:rPr>
            <w:webHidden/>
          </w:rPr>
          <w:fldChar w:fldCharType="end"/>
        </w:r>
      </w:hyperlink>
    </w:p>
    <w:p w14:paraId="5976B542" w14:textId="4C4A8CB0" w:rsidR="00CE666E" w:rsidRPr="008C6BE8" w:rsidRDefault="00CE666E" w:rsidP="007920C4">
      <w:pPr>
        <w:pStyle w:val="Body"/>
        <w:rPr>
          <w:lang w:val="en-AU"/>
        </w:rPr>
      </w:pPr>
      <w:r w:rsidRPr="008C6BE8">
        <w:rPr>
          <w:lang w:val="en-AU"/>
        </w:rPr>
        <w:fldChar w:fldCharType="end"/>
      </w:r>
    </w:p>
    <w:p w14:paraId="4065DD2F" w14:textId="77777777" w:rsidR="00CE666E" w:rsidRPr="008C6BE8" w:rsidRDefault="00CE666E" w:rsidP="007920C4">
      <w:pPr>
        <w:pStyle w:val="Body"/>
        <w:rPr>
          <w:lang w:val="en-AU"/>
        </w:rPr>
      </w:pPr>
    </w:p>
    <w:p w14:paraId="2F4239C4" w14:textId="77777777" w:rsidR="00C25CD1" w:rsidRPr="008C6BE8" w:rsidRDefault="00C25CD1">
      <w:pPr>
        <w:keepLines w:val="0"/>
        <w:rPr>
          <w:rFonts w:cs="PostGrotesk-Medium"/>
          <w:b/>
          <w:color w:val="430098"/>
          <w:sz w:val="28"/>
          <w:szCs w:val="26"/>
          <w:lang w:val="en-AU"/>
        </w:rPr>
      </w:pPr>
      <w:r w:rsidRPr="008C6BE8">
        <w:rPr>
          <w:lang w:val="en-AU"/>
        </w:rPr>
        <w:br w:type="page"/>
      </w:r>
    </w:p>
    <w:p w14:paraId="2EB21C5E" w14:textId="0FBF0C29" w:rsidR="0034513D" w:rsidRPr="008C6BE8" w:rsidRDefault="008D54AB" w:rsidP="00756BEA">
      <w:pPr>
        <w:pStyle w:val="Heading-1"/>
      </w:pPr>
      <w:bookmarkStart w:id="1" w:name="_Toc101454166"/>
      <w:r w:rsidRPr="008C6BE8">
        <w:lastRenderedPageBreak/>
        <w:t>I</w:t>
      </w:r>
      <w:r w:rsidR="00BC4C0E" w:rsidRPr="008C6BE8">
        <w:t>ntroduction</w:t>
      </w:r>
      <w:bookmarkEnd w:id="0"/>
      <w:bookmarkEnd w:id="1"/>
    </w:p>
    <w:p w14:paraId="60626BDA" w14:textId="4140A69A" w:rsidR="00E243FF" w:rsidRPr="008C6BE8" w:rsidRDefault="00E243FF" w:rsidP="00803B5C">
      <w:pPr>
        <w:pStyle w:val="Body"/>
        <w:rPr>
          <w:lang w:val="en-AU"/>
        </w:rPr>
      </w:pPr>
      <w:r w:rsidRPr="008C6BE8">
        <w:rPr>
          <w:lang w:val="en-AU"/>
        </w:rPr>
        <w:t xml:space="preserve">Providing </w:t>
      </w:r>
      <w:r w:rsidR="00EC32FA">
        <w:rPr>
          <w:lang w:val="en-AU"/>
        </w:rPr>
        <w:t xml:space="preserve">public </w:t>
      </w:r>
      <w:r w:rsidRPr="008C6BE8">
        <w:rPr>
          <w:lang w:val="en-AU"/>
        </w:rPr>
        <w:t xml:space="preserve">access to </w:t>
      </w:r>
      <w:r w:rsidR="00EC32FA">
        <w:rPr>
          <w:lang w:val="en-AU"/>
        </w:rPr>
        <w:t xml:space="preserve">government-held </w:t>
      </w:r>
      <w:r w:rsidRPr="008C6BE8">
        <w:rPr>
          <w:lang w:val="en-AU"/>
        </w:rPr>
        <w:t xml:space="preserve">information is essential </w:t>
      </w:r>
      <w:r w:rsidR="00CF591F">
        <w:rPr>
          <w:lang w:val="en-AU"/>
        </w:rPr>
        <w:t>for</w:t>
      </w:r>
      <w:r w:rsidR="00CF591F" w:rsidRPr="008C6BE8">
        <w:rPr>
          <w:lang w:val="en-AU"/>
        </w:rPr>
        <w:t xml:space="preserve"> </w:t>
      </w:r>
      <w:r w:rsidRPr="008C6BE8">
        <w:rPr>
          <w:lang w:val="en-AU"/>
        </w:rPr>
        <w:t xml:space="preserve">the long-term health of </w:t>
      </w:r>
      <w:r w:rsidR="00EE61AA" w:rsidRPr="008C6BE8">
        <w:rPr>
          <w:lang w:val="en-AU"/>
        </w:rPr>
        <w:t>a</w:t>
      </w:r>
      <w:r w:rsidRPr="008C6BE8">
        <w:rPr>
          <w:lang w:val="en-AU"/>
        </w:rPr>
        <w:t xml:space="preserve"> democratic society. </w:t>
      </w:r>
      <w:r w:rsidR="00CF591F">
        <w:rPr>
          <w:lang w:val="en-AU"/>
        </w:rPr>
        <w:t>Public t</w:t>
      </w:r>
      <w:r w:rsidRPr="008C6BE8">
        <w:rPr>
          <w:lang w:val="en-AU"/>
        </w:rPr>
        <w:t xml:space="preserve">ransparency is crucial for </w:t>
      </w:r>
      <w:r w:rsidR="003C22CF">
        <w:rPr>
          <w:lang w:val="en-AU"/>
        </w:rPr>
        <w:t xml:space="preserve">demonstrating </w:t>
      </w:r>
      <w:r w:rsidR="00EC32FA">
        <w:rPr>
          <w:lang w:val="en-AU"/>
        </w:rPr>
        <w:t xml:space="preserve">integrity, </w:t>
      </w:r>
      <w:r w:rsidR="003C22CF">
        <w:rPr>
          <w:lang w:val="en-AU"/>
        </w:rPr>
        <w:t xml:space="preserve">being </w:t>
      </w:r>
      <w:r w:rsidRPr="008C6BE8">
        <w:rPr>
          <w:lang w:val="en-AU"/>
        </w:rPr>
        <w:t>accountab</w:t>
      </w:r>
      <w:r w:rsidR="003C22CF">
        <w:rPr>
          <w:lang w:val="en-AU"/>
        </w:rPr>
        <w:t>le</w:t>
      </w:r>
      <w:r w:rsidRPr="008C6BE8">
        <w:rPr>
          <w:lang w:val="en-AU"/>
        </w:rPr>
        <w:t xml:space="preserve"> and </w:t>
      </w:r>
      <w:r w:rsidR="003C22CF">
        <w:rPr>
          <w:lang w:val="en-AU"/>
        </w:rPr>
        <w:t xml:space="preserve">earning </w:t>
      </w:r>
      <w:r w:rsidRPr="008C6BE8">
        <w:rPr>
          <w:lang w:val="en-AU"/>
        </w:rPr>
        <w:t xml:space="preserve">trust. </w:t>
      </w:r>
    </w:p>
    <w:p w14:paraId="0B73E3E5" w14:textId="1B660ED3" w:rsidR="00104D49" w:rsidRPr="008C6BE8" w:rsidRDefault="00104D49" w:rsidP="00104D49">
      <w:pPr>
        <w:pStyle w:val="Body"/>
        <w:rPr>
          <w:lang w:val="en-AU"/>
        </w:rPr>
      </w:pPr>
      <w:r w:rsidRPr="008C6BE8">
        <w:rPr>
          <w:lang w:val="en-AU"/>
        </w:rPr>
        <w:t xml:space="preserve">The </w:t>
      </w:r>
      <w:r w:rsidR="00EE61AA" w:rsidRPr="008C6BE8">
        <w:rPr>
          <w:i/>
          <w:iCs/>
          <w:lang w:val="en-AU"/>
        </w:rPr>
        <w:t>Freedom of Information Act 1982</w:t>
      </w:r>
      <w:r w:rsidR="00EE61AA" w:rsidRPr="008C6BE8">
        <w:rPr>
          <w:lang w:val="en-AU"/>
        </w:rPr>
        <w:t xml:space="preserve"> (Vic) (</w:t>
      </w:r>
      <w:r w:rsidR="00EE61AA" w:rsidRPr="008C6BE8">
        <w:rPr>
          <w:b/>
          <w:bCs/>
          <w:lang w:val="en-AU"/>
        </w:rPr>
        <w:t>FOI Act</w:t>
      </w:r>
      <w:r w:rsidR="00EE61AA" w:rsidRPr="008C6BE8">
        <w:rPr>
          <w:lang w:val="en-AU"/>
        </w:rPr>
        <w:t xml:space="preserve">) </w:t>
      </w:r>
      <w:r w:rsidRPr="008C6BE8">
        <w:rPr>
          <w:lang w:val="en-AU"/>
        </w:rPr>
        <w:t>provides the public with the right to access documents held by Victorian public sector agencies</w:t>
      </w:r>
      <w:r w:rsidRPr="008C6BE8">
        <w:rPr>
          <w:rStyle w:val="FootnoteReference"/>
          <w:lang w:val="en-AU"/>
        </w:rPr>
        <w:footnoteReference w:id="2"/>
      </w:r>
      <w:r w:rsidRPr="008C6BE8">
        <w:rPr>
          <w:lang w:val="en-AU"/>
        </w:rPr>
        <w:t xml:space="preserve"> subject to </w:t>
      </w:r>
      <w:r w:rsidR="00716D79" w:rsidRPr="008C6BE8">
        <w:rPr>
          <w:lang w:val="en-AU"/>
        </w:rPr>
        <w:t xml:space="preserve">limited </w:t>
      </w:r>
      <w:r w:rsidRPr="008C6BE8">
        <w:rPr>
          <w:lang w:val="en-AU"/>
        </w:rPr>
        <w:t>exceptions and exemptions necessary to protect essential public</w:t>
      </w:r>
      <w:r w:rsidR="00EC32FA">
        <w:rPr>
          <w:lang w:val="en-AU"/>
        </w:rPr>
        <w:t>, commercial</w:t>
      </w:r>
      <w:r w:rsidR="00ED41EB">
        <w:rPr>
          <w:lang w:val="en-AU"/>
        </w:rPr>
        <w:t>,</w:t>
      </w:r>
      <w:r w:rsidRPr="008C6BE8">
        <w:rPr>
          <w:lang w:val="en-AU"/>
        </w:rPr>
        <w:t xml:space="preserve"> and private interests.</w:t>
      </w:r>
    </w:p>
    <w:p w14:paraId="2D34DC71" w14:textId="059FDF91" w:rsidR="00B74AD7" w:rsidRPr="008C6BE8" w:rsidRDefault="00B74AD7" w:rsidP="00803B5C">
      <w:pPr>
        <w:pStyle w:val="Body"/>
        <w:rPr>
          <w:lang w:val="en-AU"/>
        </w:rPr>
      </w:pPr>
      <w:r w:rsidRPr="008C6BE8">
        <w:rPr>
          <w:lang w:val="en-AU"/>
        </w:rPr>
        <w:t>Challenges associated with</w:t>
      </w:r>
      <w:r w:rsidR="00EC32FA">
        <w:rPr>
          <w:lang w:val="en-AU"/>
        </w:rPr>
        <w:t xml:space="preserve"> </w:t>
      </w:r>
      <w:r w:rsidR="0039480A" w:rsidRPr="008C6BE8">
        <w:rPr>
          <w:lang w:val="en-AU"/>
        </w:rPr>
        <w:t>administer</w:t>
      </w:r>
      <w:r w:rsidRPr="008C6BE8">
        <w:rPr>
          <w:lang w:val="en-AU"/>
        </w:rPr>
        <w:t>ing</w:t>
      </w:r>
      <w:r w:rsidR="0039480A" w:rsidRPr="008C6BE8">
        <w:rPr>
          <w:lang w:val="en-AU"/>
        </w:rPr>
        <w:t xml:space="preserve"> the </w:t>
      </w:r>
      <w:r w:rsidR="00EE61AA" w:rsidRPr="008C6BE8">
        <w:rPr>
          <w:lang w:val="en-AU"/>
        </w:rPr>
        <w:t xml:space="preserve">FOI Act </w:t>
      </w:r>
      <w:r w:rsidRPr="008C6BE8">
        <w:rPr>
          <w:lang w:val="en-AU"/>
        </w:rPr>
        <w:t>have increased in recent years</w:t>
      </w:r>
      <w:r w:rsidR="007104D1">
        <w:rPr>
          <w:lang w:val="en-AU"/>
        </w:rPr>
        <w:t xml:space="preserve">, including: the </w:t>
      </w:r>
      <w:r w:rsidR="00CF591F">
        <w:rPr>
          <w:lang w:val="en-AU"/>
        </w:rPr>
        <w:t>continuing</w:t>
      </w:r>
      <w:r w:rsidR="00CF4DA9" w:rsidRPr="008C6BE8">
        <w:rPr>
          <w:lang w:val="en-AU"/>
        </w:rPr>
        <w:t xml:space="preserve"> </w:t>
      </w:r>
      <w:r w:rsidR="00616BE5">
        <w:rPr>
          <w:lang w:val="en-AU"/>
        </w:rPr>
        <w:t xml:space="preserve">increase </w:t>
      </w:r>
      <w:r w:rsidR="007104D1">
        <w:rPr>
          <w:lang w:val="en-AU"/>
        </w:rPr>
        <w:t xml:space="preserve">in </w:t>
      </w:r>
      <w:r w:rsidR="00616BE5">
        <w:rPr>
          <w:lang w:val="en-AU"/>
        </w:rPr>
        <w:t xml:space="preserve">the number of </w:t>
      </w:r>
      <w:r w:rsidR="00520635">
        <w:rPr>
          <w:lang w:val="en-AU"/>
        </w:rPr>
        <w:t>freedom of information (</w:t>
      </w:r>
      <w:r w:rsidR="0039480A" w:rsidRPr="00520635">
        <w:rPr>
          <w:b/>
          <w:bCs/>
          <w:lang w:val="en-AU"/>
        </w:rPr>
        <w:t>FOI</w:t>
      </w:r>
      <w:r w:rsidR="00520635">
        <w:rPr>
          <w:lang w:val="en-AU"/>
        </w:rPr>
        <w:t>)</w:t>
      </w:r>
      <w:r w:rsidR="0039480A" w:rsidRPr="008C6BE8">
        <w:rPr>
          <w:lang w:val="en-AU"/>
        </w:rPr>
        <w:t xml:space="preserve"> requests</w:t>
      </w:r>
      <w:r w:rsidR="007104D1">
        <w:rPr>
          <w:lang w:val="en-AU"/>
        </w:rPr>
        <w:t xml:space="preserve"> made</w:t>
      </w:r>
      <w:r w:rsidR="00CF591F">
        <w:rPr>
          <w:lang w:val="en-AU"/>
        </w:rPr>
        <w:t xml:space="preserve"> to agencies</w:t>
      </w:r>
      <w:r w:rsidR="0039480A" w:rsidRPr="008C6BE8">
        <w:rPr>
          <w:lang w:val="en-AU"/>
        </w:rPr>
        <w:t xml:space="preserve">, </w:t>
      </w:r>
      <w:r w:rsidR="00616BE5">
        <w:rPr>
          <w:lang w:val="en-AU"/>
        </w:rPr>
        <w:t>inadequate</w:t>
      </w:r>
      <w:r w:rsidR="007104D1" w:rsidRPr="008C6BE8">
        <w:rPr>
          <w:lang w:val="en-AU"/>
        </w:rPr>
        <w:t xml:space="preserve"> </w:t>
      </w:r>
      <w:r w:rsidR="0039480A" w:rsidRPr="008C6BE8">
        <w:rPr>
          <w:lang w:val="en-AU"/>
        </w:rPr>
        <w:t>resourcing</w:t>
      </w:r>
      <w:r w:rsidR="00CF591F">
        <w:rPr>
          <w:lang w:val="en-AU"/>
        </w:rPr>
        <w:t xml:space="preserve"> by agencies</w:t>
      </w:r>
      <w:r w:rsidR="00CF591F" w:rsidRPr="00CF591F">
        <w:rPr>
          <w:lang w:val="en-AU"/>
        </w:rPr>
        <w:t xml:space="preserve"> </w:t>
      </w:r>
      <w:r w:rsidR="00CF591F">
        <w:rPr>
          <w:lang w:val="en-AU"/>
        </w:rPr>
        <w:t xml:space="preserve">for </w:t>
      </w:r>
      <w:r w:rsidR="00CF591F" w:rsidRPr="008C6BE8">
        <w:rPr>
          <w:lang w:val="en-AU"/>
        </w:rPr>
        <w:t>FOI</w:t>
      </w:r>
      <w:r w:rsidR="00CF591F">
        <w:rPr>
          <w:lang w:val="en-AU"/>
        </w:rPr>
        <w:t xml:space="preserve"> functions</w:t>
      </w:r>
      <w:r w:rsidR="0039480A" w:rsidRPr="008C6BE8">
        <w:rPr>
          <w:lang w:val="en-AU"/>
        </w:rPr>
        <w:t xml:space="preserve">, </w:t>
      </w:r>
      <w:r w:rsidR="007104D1">
        <w:rPr>
          <w:lang w:val="en-AU"/>
        </w:rPr>
        <w:t xml:space="preserve">the </w:t>
      </w:r>
      <w:r w:rsidR="0039480A" w:rsidRPr="008C6BE8">
        <w:rPr>
          <w:lang w:val="en-AU"/>
        </w:rPr>
        <w:t xml:space="preserve">increasing complexity in </w:t>
      </w:r>
      <w:r w:rsidR="00CF591F">
        <w:rPr>
          <w:lang w:val="en-AU"/>
        </w:rPr>
        <w:t xml:space="preserve">FOI </w:t>
      </w:r>
      <w:r w:rsidR="0039480A" w:rsidRPr="008C6BE8">
        <w:rPr>
          <w:lang w:val="en-AU"/>
        </w:rPr>
        <w:t xml:space="preserve">requests, </w:t>
      </w:r>
      <w:r w:rsidR="003814F7">
        <w:rPr>
          <w:lang w:val="en-AU"/>
        </w:rPr>
        <w:t xml:space="preserve">and </w:t>
      </w:r>
      <w:r w:rsidR="00616BE5">
        <w:rPr>
          <w:lang w:val="en-AU"/>
        </w:rPr>
        <w:t xml:space="preserve">the </w:t>
      </w:r>
      <w:r w:rsidR="0085057F">
        <w:rPr>
          <w:lang w:val="en-AU"/>
        </w:rPr>
        <w:t xml:space="preserve">30 </w:t>
      </w:r>
      <w:r w:rsidR="00616BE5">
        <w:rPr>
          <w:lang w:val="en-AU"/>
        </w:rPr>
        <w:t xml:space="preserve">day </w:t>
      </w:r>
      <w:r w:rsidR="007104D1">
        <w:rPr>
          <w:lang w:val="en-AU"/>
        </w:rPr>
        <w:t xml:space="preserve">statutory </w:t>
      </w:r>
      <w:r w:rsidR="00FF2A1D" w:rsidRPr="008C6BE8">
        <w:rPr>
          <w:lang w:val="en-AU"/>
        </w:rPr>
        <w:t xml:space="preserve">timeframe to process </w:t>
      </w:r>
      <w:r w:rsidR="00CF591F">
        <w:rPr>
          <w:lang w:val="en-AU"/>
        </w:rPr>
        <w:t xml:space="preserve">an FOI </w:t>
      </w:r>
      <w:r w:rsidR="00FF2A1D" w:rsidRPr="008C6BE8">
        <w:rPr>
          <w:lang w:val="en-AU"/>
        </w:rPr>
        <w:t>request</w:t>
      </w:r>
      <w:r w:rsidR="00CF591F">
        <w:rPr>
          <w:lang w:val="en-AU"/>
        </w:rPr>
        <w:t xml:space="preserve"> combined with </w:t>
      </w:r>
      <w:r w:rsidR="007104D1">
        <w:rPr>
          <w:lang w:val="en-AU"/>
        </w:rPr>
        <w:t>other</w:t>
      </w:r>
      <w:r w:rsidR="007104D1" w:rsidRPr="008C6BE8">
        <w:rPr>
          <w:lang w:val="en-AU"/>
        </w:rPr>
        <w:t xml:space="preserve"> </w:t>
      </w:r>
      <w:r w:rsidR="007104D1">
        <w:rPr>
          <w:lang w:val="en-AU"/>
        </w:rPr>
        <w:t>resource</w:t>
      </w:r>
      <w:r w:rsidR="00CF591F">
        <w:rPr>
          <w:lang w:val="en-AU"/>
        </w:rPr>
        <w:t>-</w:t>
      </w:r>
      <w:r w:rsidR="0039480A" w:rsidRPr="008C6BE8">
        <w:rPr>
          <w:lang w:val="en-AU"/>
        </w:rPr>
        <w:t>intensive</w:t>
      </w:r>
      <w:r w:rsidR="0043132F" w:rsidRPr="008C6BE8">
        <w:rPr>
          <w:lang w:val="en-AU"/>
        </w:rPr>
        <w:t xml:space="preserve"> </w:t>
      </w:r>
      <w:r w:rsidR="0039480A" w:rsidRPr="008C6BE8">
        <w:rPr>
          <w:lang w:val="en-AU"/>
        </w:rPr>
        <w:t>legislative requirements</w:t>
      </w:r>
      <w:r w:rsidR="007104D1">
        <w:rPr>
          <w:lang w:val="en-AU"/>
        </w:rPr>
        <w:t>,</w:t>
      </w:r>
      <w:r w:rsidR="0039480A" w:rsidRPr="008C6BE8">
        <w:rPr>
          <w:lang w:val="en-AU"/>
        </w:rPr>
        <w:t xml:space="preserve"> such as third</w:t>
      </w:r>
      <w:r w:rsidR="007104D1">
        <w:rPr>
          <w:lang w:val="en-AU"/>
        </w:rPr>
        <w:t xml:space="preserve"> </w:t>
      </w:r>
      <w:r w:rsidR="0039480A" w:rsidRPr="008C6BE8">
        <w:rPr>
          <w:lang w:val="en-AU"/>
        </w:rPr>
        <w:t>party consultation.</w:t>
      </w:r>
      <w:r w:rsidR="008A2B02" w:rsidRPr="008C6BE8">
        <w:rPr>
          <w:lang w:val="en-AU"/>
        </w:rPr>
        <w:t xml:space="preserve"> </w:t>
      </w:r>
    </w:p>
    <w:p w14:paraId="739F063C" w14:textId="15505609" w:rsidR="00A55C00" w:rsidRDefault="004F07AC" w:rsidP="00803B5C">
      <w:pPr>
        <w:pStyle w:val="Body"/>
        <w:rPr>
          <w:lang w:val="en-AU"/>
        </w:rPr>
      </w:pPr>
      <w:r>
        <w:rPr>
          <w:lang w:val="en-AU"/>
        </w:rPr>
        <w:t xml:space="preserve">This has </w:t>
      </w:r>
      <w:r w:rsidR="007104D1">
        <w:rPr>
          <w:lang w:val="en-AU"/>
        </w:rPr>
        <w:t>led to</w:t>
      </w:r>
      <w:r w:rsidR="007104D1" w:rsidRPr="008C6BE8">
        <w:rPr>
          <w:lang w:val="en-AU"/>
        </w:rPr>
        <w:t xml:space="preserve"> </w:t>
      </w:r>
      <w:r w:rsidR="00CF591F">
        <w:rPr>
          <w:lang w:val="en-AU"/>
        </w:rPr>
        <w:t xml:space="preserve">a </w:t>
      </w:r>
      <w:r w:rsidR="00A55C00">
        <w:rPr>
          <w:lang w:val="en-AU"/>
        </w:rPr>
        <w:t xml:space="preserve">number of </w:t>
      </w:r>
      <w:r w:rsidR="00CF591F">
        <w:rPr>
          <w:lang w:val="en-AU"/>
        </w:rPr>
        <w:t>trend</w:t>
      </w:r>
      <w:r w:rsidR="00A55C00">
        <w:rPr>
          <w:lang w:val="en-AU"/>
        </w:rPr>
        <w:t xml:space="preserve">s, including: </w:t>
      </w:r>
    </w:p>
    <w:p w14:paraId="44EDA1A9" w14:textId="37098828" w:rsidR="00A55C00" w:rsidRDefault="00CF591F" w:rsidP="00A55C00">
      <w:pPr>
        <w:pStyle w:val="Body"/>
        <w:numPr>
          <w:ilvl w:val="0"/>
          <w:numId w:val="14"/>
        </w:numPr>
        <w:rPr>
          <w:lang w:val="en-AU"/>
        </w:rPr>
      </w:pPr>
      <w:r>
        <w:rPr>
          <w:lang w:val="en-AU"/>
        </w:rPr>
        <w:t>increas</w:t>
      </w:r>
      <w:r w:rsidR="00616BE5">
        <w:rPr>
          <w:lang w:val="en-AU"/>
        </w:rPr>
        <w:t>ed</w:t>
      </w:r>
      <w:r>
        <w:rPr>
          <w:lang w:val="en-AU"/>
        </w:rPr>
        <w:t xml:space="preserve"> </w:t>
      </w:r>
      <w:r w:rsidR="008A2B02" w:rsidRPr="008C6BE8">
        <w:rPr>
          <w:lang w:val="en-AU"/>
        </w:rPr>
        <w:t>delays</w:t>
      </w:r>
      <w:r w:rsidR="007104D1">
        <w:rPr>
          <w:lang w:val="en-AU"/>
        </w:rPr>
        <w:t xml:space="preserve"> in </w:t>
      </w:r>
      <w:r>
        <w:rPr>
          <w:lang w:val="en-AU"/>
        </w:rPr>
        <w:t xml:space="preserve">the ability and capability of agencies to </w:t>
      </w:r>
      <w:r w:rsidR="007104D1">
        <w:rPr>
          <w:lang w:val="en-AU"/>
        </w:rPr>
        <w:t>process FOI requests</w:t>
      </w:r>
      <w:r w:rsidR="004E7DA4">
        <w:rPr>
          <w:lang w:val="en-AU"/>
        </w:rPr>
        <w:t xml:space="preserve"> </w:t>
      </w:r>
      <w:r w:rsidR="00616BE5">
        <w:rPr>
          <w:lang w:val="en-AU"/>
        </w:rPr>
        <w:t xml:space="preserve">within statutory timeframes </w:t>
      </w:r>
      <w:r w:rsidR="004E7DA4">
        <w:rPr>
          <w:lang w:val="en-AU"/>
        </w:rPr>
        <w:t xml:space="preserve">and, in some cases, </w:t>
      </w:r>
      <w:r>
        <w:rPr>
          <w:lang w:val="en-AU"/>
        </w:rPr>
        <w:t xml:space="preserve">have resulted in </w:t>
      </w:r>
      <w:r w:rsidR="00616BE5">
        <w:rPr>
          <w:lang w:val="en-AU"/>
        </w:rPr>
        <w:t xml:space="preserve">significant </w:t>
      </w:r>
      <w:r w:rsidR="004E7DA4">
        <w:rPr>
          <w:lang w:val="en-AU"/>
        </w:rPr>
        <w:t>backlog</w:t>
      </w:r>
      <w:r w:rsidR="00616BE5">
        <w:rPr>
          <w:lang w:val="en-AU"/>
        </w:rPr>
        <w:t>s and delays</w:t>
      </w:r>
      <w:r w:rsidR="004E7DA4">
        <w:rPr>
          <w:lang w:val="en-AU"/>
        </w:rPr>
        <w:t xml:space="preserve"> in FOI </w:t>
      </w:r>
      <w:r w:rsidR="00616BE5">
        <w:rPr>
          <w:lang w:val="en-AU"/>
        </w:rPr>
        <w:t>decisions</w:t>
      </w:r>
      <w:r w:rsidR="00A55C00">
        <w:rPr>
          <w:lang w:val="en-AU"/>
        </w:rPr>
        <w:t>;</w:t>
      </w:r>
    </w:p>
    <w:p w14:paraId="3E55DCC3" w14:textId="00FC78F2" w:rsidR="00A55C00" w:rsidRDefault="00716D79" w:rsidP="00A55C00">
      <w:pPr>
        <w:pStyle w:val="Body"/>
        <w:numPr>
          <w:ilvl w:val="0"/>
          <w:numId w:val="14"/>
        </w:numPr>
        <w:rPr>
          <w:lang w:val="en-AU"/>
        </w:rPr>
      </w:pPr>
      <w:r w:rsidRPr="008C6BE8">
        <w:rPr>
          <w:lang w:val="en-AU"/>
        </w:rPr>
        <w:t>an</w:t>
      </w:r>
      <w:r w:rsidR="008A2B02" w:rsidRPr="008C6BE8">
        <w:rPr>
          <w:lang w:val="en-AU"/>
        </w:rPr>
        <w:t xml:space="preserve"> </w:t>
      </w:r>
      <w:r w:rsidR="00367464" w:rsidRPr="008C6BE8">
        <w:rPr>
          <w:lang w:val="en-AU"/>
        </w:rPr>
        <w:t>increas</w:t>
      </w:r>
      <w:r w:rsidRPr="008C6BE8">
        <w:rPr>
          <w:lang w:val="en-AU"/>
        </w:rPr>
        <w:t>e</w:t>
      </w:r>
      <w:r w:rsidR="00367464" w:rsidRPr="008C6BE8">
        <w:rPr>
          <w:lang w:val="en-AU"/>
        </w:rPr>
        <w:t xml:space="preserve"> </w:t>
      </w:r>
      <w:r w:rsidRPr="008C6BE8">
        <w:rPr>
          <w:lang w:val="en-AU"/>
        </w:rPr>
        <w:t xml:space="preserve">in </w:t>
      </w:r>
      <w:r w:rsidR="00367464" w:rsidRPr="008C6BE8">
        <w:rPr>
          <w:lang w:val="en-AU"/>
        </w:rPr>
        <w:t>complaints</w:t>
      </w:r>
      <w:r w:rsidR="007104D1">
        <w:rPr>
          <w:lang w:val="en-AU"/>
        </w:rPr>
        <w:t xml:space="preserve"> made </w:t>
      </w:r>
      <w:r w:rsidR="00A55C00">
        <w:rPr>
          <w:lang w:val="en-AU"/>
        </w:rPr>
        <w:t>to OVIC about</w:t>
      </w:r>
      <w:r w:rsidR="007104D1">
        <w:rPr>
          <w:lang w:val="en-AU"/>
        </w:rPr>
        <w:t xml:space="preserve"> delays and issues with handling of FOI requests</w:t>
      </w:r>
      <w:r w:rsidR="00A55C00">
        <w:rPr>
          <w:lang w:val="en-AU"/>
        </w:rPr>
        <w:t>;</w:t>
      </w:r>
      <w:r w:rsidR="00A55C00" w:rsidRPr="00A55C00">
        <w:rPr>
          <w:lang w:val="en-AU"/>
        </w:rPr>
        <w:t xml:space="preserve"> </w:t>
      </w:r>
      <w:r w:rsidR="00A55C00" w:rsidRPr="008C6BE8">
        <w:rPr>
          <w:lang w:val="en-AU"/>
        </w:rPr>
        <w:t>and</w:t>
      </w:r>
    </w:p>
    <w:p w14:paraId="61DFB520" w14:textId="35476BAA" w:rsidR="00616BE5" w:rsidRDefault="00616BE5" w:rsidP="00A55C00">
      <w:pPr>
        <w:pStyle w:val="Body"/>
        <w:numPr>
          <w:ilvl w:val="0"/>
          <w:numId w:val="14"/>
        </w:numPr>
        <w:rPr>
          <w:lang w:val="en-AU"/>
        </w:rPr>
      </w:pPr>
      <w:r>
        <w:rPr>
          <w:lang w:val="en-AU"/>
        </w:rPr>
        <w:t>the</w:t>
      </w:r>
      <w:r w:rsidR="00B61C9D" w:rsidRPr="008C6BE8">
        <w:rPr>
          <w:lang w:val="en-AU"/>
        </w:rPr>
        <w:t xml:space="preserve"> </w:t>
      </w:r>
      <w:r w:rsidR="008A2B02" w:rsidRPr="008C6BE8">
        <w:rPr>
          <w:lang w:val="en-AU"/>
        </w:rPr>
        <w:t>increas</w:t>
      </w:r>
      <w:r w:rsidR="004E7DA4">
        <w:rPr>
          <w:lang w:val="en-AU"/>
        </w:rPr>
        <w:t>ing</w:t>
      </w:r>
      <w:r w:rsidR="00B61C9D" w:rsidRPr="008C6BE8">
        <w:rPr>
          <w:lang w:val="en-AU"/>
        </w:rPr>
        <w:t xml:space="preserve"> </w:t>
      </w:r>
      <w:r>
        <w:rPr>
          <w:lang w:val="en-AU"/>
        </w:rPr>
        <w:t>use by agencies of the power under section 25A(5) to categorically refuse an FOI request without identifying or processing any documents.</w:t>
      </w:r>
    </w:p>
    <w:p w14:paraId="54883CC6" w14:textId="76726A1E" w:rsidR="00277785" w:rsidRPr="008C6BE8" w:rsidRDefault="00FF06D6" w:rsidP="00803B5C">
      <w:pPr>
        <w:pStyle w:val="Body"/>
        <w:rPr>
          <w:lang w:val="en-AU"/>
        </w:rPr>
      </w:pPr>
      <w:r w:rsidRPr="008C6BE8">
        <w:rPr>
          <w:lang w:val="en-AU"/>
        </w:rPr>
        <w:t xml:space="preserve">The COVID-19 pandemic </w:t>
      </w:r>
      <w:r w:rsidR="00BF7A9F" w:rsidRPr="008C6BE8">
        <w:rPr>
          <w:lang w:val="en-AU"/>
        </w:rPr>
        <w:t xml:space="preserve">exacerbated these </w:t>
      </w:r>
      <w:r w:rsidR="004F07AC">
        <w:rPr>
          <w:lang w:val="en-AU"/>
        </w:rPr>
        <w:t xml:space="preserve">trends </w:t>
      </w:r>
      <w:r w:rsidR="0085057F">
        <w:rPr>
          <w:lang w:val="en-AU"/>
        </w:rPr>
        <w:t>as</w:t>
      </w:r>
      <w:r w:rsidR="00BF7A9F" w:rsidRPr="008C6BE8">
        <w:rPr>
          <w:lang w:val="en-AU"/>
        </w:rPr>
        <w:t xml:space="preserve"> </w:t>
      </w:r>
      <w:r w:rsidR="00A55C00">
        <w:rPr>
          <w:lang w:val="en-AU"/>
        </w:rPr>
        <w:t>public sector employees</w:t>
      </w:r>
      <w:r w:rsidR="004E7DA4" w:rsidRPr="008C6BE8">
        <w:rPr>
          <w:lang w:val="en-AU"/>
        </w:rPr>
        <w:t xml:space="preserve"> </w:t>
      </w:r>
      <w:r w:rsidR="004E7DA4">
        <w:rPr>
          <w:lang w:val="en-AU"/>
        </w:rPr>
        <w:t xml:space="preserve">were required to </w:t>
      </w:r>
      <w:r w:rsidR="00BF7A9F" w:rsidRPr="008C6BE8">
        <w:rPr>
          <w:lang w:val="en-AU"/>
        </w:rPr>
        <w:t>wor</w:t>
      </w:r>
      <w:r w:rsidR="004E7DA4">
        <w:rPr>
          <w:lang w:val="en-AU"/>
        </w:rPr>
        <w:t xml:space="preserve">k </w:t>
      </w:r>
      <w:r w:rsidR="0041528B">
        <w:rPr>
          <w:lang w:val="en-AU"/>
        </w:rPr>
        <w:t xml:space="preserve">remotely. This </w:t>
      </w:r>
      <w:r w:rsidR="00A55C00">
        <w:rPr>
          <w:lang w:val="en-AU"/>
        </w:rPr>
        <w:t xml:space="preserve">raised additional </w:t>
      </w:r>
      <w:r w:rsidR="00BF7A9F" w:rsidRPr="008C6BE8">
        <w:rPr>
          <w:lang w:val="en-AU"/>
        </w:rPr>
        <w:t>challenges</w:t>
      </w:r>
      <w:r w:rsidR="007869F2" w:rsidRPr="008C6BE8">
        <w:rPr>
          <w:lang w:val="en-AU"/>
        </w:rPr>
        <w:t xml:space="preserve"> </w:t>
      </w:r>
      <w:r w:rsidR="00BF7A9F" w:rsidRPr="008C6BE8">
        <w:rPr>
          <w:lang w:val="en-AU"/>
        </w:rPr>
        <w:t>includ</w:t>
      </w:r>
      <w:r w:rsidR="00A55C00">
        <w:rPr>
          <w:lang w:val="en-AU"/>
        </w:rPr>
        <w:t>ing</w:t>
      </w:r>
      <w:r w:rsidR="00BF7A9F" w:rsidRPr="008C6BE8">
        <w:rPr>
          <w:lang w:val="en-AU"/>
        </w:rPr>
        <w:t xml:space="preserve">: </w:t>
      </w:r>
    </w:p>
    <w:p w14:paraId="3B31C9A1" w14:textId="728338BF" w:rsidR="00277785" w:rsidRPr="008C6BE8" w:rsidRDefault="00A55C00" w:rsidP="004210C6">
      <w:pPr>
        <w:pStyle w:val="ListParagraph"/>
        <w:numPr>
          <w:ilvl w:val="0"/>
          <w:numId w:val="3"/>
        </w:numPr>
        <w:spacing w:before="120" w:after="240"/>
        <w:ind w:left="714" w:hanging="357"/>
        <w:contextualSpacing w:val="0"/>
        <w:rPr>
          <w:rFonts w:cstheme="minorHAnsi"/>
          <w:color w:val="000000" w:themeColor="text1"/>
          <w:sz w:val="22"/>
          <w:szCs w:val="22"/>
        </w:rPr>
      </w:pPr>
      <w:r>
        <w:rPr>
          <w:rFonts w:cstheme="minorHAnsi"/>
          <w:color w:val="000000" w:themeColor="text1"/>
          <w:sz w:val="22"/>
          <w:szCs w:val="22"/>
        </w:rPr>
        <w:t>r</w:t>
      </w:r>
      <w:r w:rsidR="00BF7A9F" w:rsidRPr="008C6BE8">
        <w:rPr>
          <w:rFonts w:cstheme="minorHAnsi"/>
          <w:color w:val="000000" w:themeColor="text1"/>
          <w:sz w:val="22"/>
          <w:szCs w:val="22"/>
        </w:rPr>
        <w:t>educed</w:t>
      </w:r>
      <w:r>
        <w:rPr>
          <w:rFonts w:cstheme="minorHAnsi"/>
          <w:color w:val="000000" w:themeColor="text1"/>
          <w:sz w:val="22"/>
          <w:szCs w:val="22"/>
        </w:rPr>
        <w:t xml:space="preserve"> </w:t>
      </w:r>
      <w:r w:rsidR="00277785" w:rsidRPr="008C6BE8">
        <w:rPr>
          <w:rFonts w:cstheme="minorHAnsi"/>
          <w:color w:val="000000" w:themeColor="text1"/>
          <w:sz w:val="22"/>
          <w:szCs w:val="22"/>
        </w:rPr>
        <w:t xml:space="preserve">resourcing </w:t>
      </w:r>
      <w:r>
        <w:rPr>
          <w:rFonts w:cstheme="minorHAnsi"/>
          <w:color w:val="000000" w:themeColor="text1"/>
          <w:sz w:val="22"/>
          <w:szCs w:val="22"/>
        </w:rPr>
        <w:t>for FOI functions</w:t>
      </w:r>
      <w:r w:rsidRPr="008C6BE8">
        <w:rPr>
          <w:rFonts w:cstheme="minorHAnsi"/>
          <w:color w:val="000000" w:themeColor="text1"/>
          <w:sz w:val="22"/>
          <w:szCs w:val="22"/>
        </w:rPr>
        <w:t xml:space="preserve"> </w:t>
      </w:r>
      <w:r w:rsidR="00E048A1">
        <w:rPr>
          <w:rFonts w:cstheme="minorHAnsi"/>
          <w:color w:val="000000" w:themeColor="text1"/>
          <w:sz w:val="22"/>
          <w:szCs w:val="22"/>
        </w:rPr>
        <w:t xml:space="preserve">and the </w:t>
      </w:r>
      <w:r>
        <w:rPr>
          <w:rFonts w:cstheme="minorHAnsi"/>
          <w:color w:val="000000" w:themeColor="text1"/>
          <w:sz w:val="22"/>
          <w:szCs w:val="22"/>
        </w:rPr>
        <w:t>re-</w:t>
      </w:r>
      <w:r w:rsidR="00E048A1">
        <w:rPr>
          <w:rFonts w:cstheme="minorHAnsi"/>
          <w:color w:val="000000" w:themeColor="text1"/>
          <w:sz w:val="22"/>
          <w:szCs w:val="22"/>
        </w:rPr>
        <w:t>prioritisation of</w:t>
      </w:r>
      <w:r w:rsidR="00E048A1" w:rsidRPr="008C6BE8">
        <w:rPr>
          <w:rFonts w:cstheme="minorHAnsi"/>
          <w:color w:val="000000" w:themeColor="text1"/>
          <w:sz w:val="22"/>
          <w:szCs w:val="22"/>
        </w:rPr>
        <w:t xml:space="preserve"> </w:t>
      </w:r>
      <w:r w:rsidR="004E7DA4">
        <w:rPr>
          <w:rFonts w:cstheme="minorHAnsi"/>
          <w:color w:val="000000" w:themeColor="text1"/>
          <w:sz w:val="22"/>
          <w:szCs w:val="22"/>
        </w:rPr>
        <w:t xml:space="preserve">the </w:t>
      </w:r>
      <w:r w:rsidR="00277785" w:rsidRPr="008C6BE8">
        <w:rPr>
          <w:rFonts w:cstheme="minorHAnsi"/>
          <w:color w:val="000000" w:themeColor="text1"/>
          <w:sz w:val="22"/>
          <w:szCs w:val="22"/>
        </w:rPr>
        <w:t>processing</w:t>
      </w:r>
      <w:r w:rsidR="004E7DA4">
        <w:rPr>
          <w:rFonts w:cstheme="minorHAnsi"/>
          <w:color w:val="000000" w:themeColor="text1"/>
          <w:sz w:val="22"/>
          <w:szCs w:val="22"/>
        </w:rPr>
        <w:t xml:space="preserve"> of</w:t>
      </w:r>
      <w:r w:rsidR="00277785" w:rsidRPr="008C6BE8">
        <w:rPr>
          <w:rFonts w:cstheme="minorHAnsi"/>
          <w:color w:val="000000" w:themeColor="text1"/>
          <w:sz w:val="22"/>
          <w:szCs w:val="22"/>
        </w:rPr>
        <w:t xml:space="preserve"> FOI requests</w:t>
      </w:r>
      <w:r w:rsidR="00B61C9D" w:rsidRPr="008C6BE8">
        <w:rPr>
          <w:rFonts w:cstheme="minorHAnsi"/>
          <w:color w:val="000000" w:themeColor="text1"/>
          <w:sz w:val="22"/>
          <w:szCs w:val="22"/>
        </w:rPr>
        <w:t xml:space="preserve"> (</w:t>
      </w:r>
      <w:r w:rsidR="004E7DA4">
        <w:rPr>
          <w:rFonts w:cstheme="minorHAnsi"/>
          <w:color w:val="000000" w:themeColor="text1"/>
          <w:sz w:val="22"/>
          <w:szCs w:val="22"/>
        </w:rPr>
        <w:t>e</w:t>
      </w:r>
      <w:r w:rsidR="001A4FC3">
        <w:rPr>
          <w:rFonts w:cstheme="minorHAnsi"/>
          <w:color w:val="000000" w:themeColor="text1"/>
          <w:sz w:val="22"/>
          <w:szCs w:val="22"/>
        </w:rPr>
        <w:t>.</w:t>
      </w:r>
      <w:r w:rsidR="004E7DA4">
        <w:rPr>
          <w:rFonts w:cstheme="minorHAnsi"/>
          <w:color w:val="000000" w:themeColor="text1"/>
          <w:sz w:val="22"/>
          <w:szCs w:val="22"/>
        </w:rPr>
        <w:t>g.</w:t>
      </w:r>
      <w:r w:rsidR="001A4FC3">
        <w:rPr>
          <w:rFonts w:cstheme="minorHAnsi"/>
          <w:color w:val="000000" w:themeColor="text1"/>
          <w:sz w:val="22"/>
          <w:szCs w:val="22"/>
        </w:rPr>
        <w:t>,</w:t>
      </w:r>
      <w:r w:rsidR="00B61C9D" w:rsidRPr="008C6BE8">
        <w:rPr>
          <w:rFonts w:cstheme="minorHAnsi"/>
          <w:color w:val="000000" w:themeColor="text1"/>
          <w:sz w:val="22"/>
          <w:szCs w:val="22"/>
        </w:rPr>
        <w:t xml:space="preserve"> </w:t>
      </w:r>
      <w:r w:rsidR="00782F44" w:rsidRPr="008C6BE8">
        <w:rPr>
          <w:rFonts w:cstheme="minorHAnsi"/>
          <w:color w:val="000000" w:themeColor="text1"/>
          <w:sz w:val="22"/>
          <w:szCs w:val="22"/>
        </w:rPr>
        <w:t xml:space="preserve">where </w:t>
      </w:r>
      <w:r w:rsidR="00B61C9D" w:rsidRPr="008C6BE8">
        <w:rPr>
          <w:rFonts w:cstheme="minorHAnsi"/>
          <w:color w:val="000000" w:themeColor="text1"/>
          <w:sz w:val="22"/>
          <w:szCs w:val="22"/>
        </w:rPr>
        <w:t xml:space="preserve">staff </w:t>
      </w:r>
      <w:r w:rsidR="00782F44" w:rsidRPr="008C6BE8">
        <w:rPr>
          <w:rFonts w:cstheme="minorHAnsi"/>
          <w:color w:val="000000" w:themeColor="text1"/>
          <w:sz w:val="22"/>
          <w:szCs w:val="22"/>
        </w:rPr>
        <w:t xml:space="preserve">were </w:t>
      </w:r>
      <w:r w:rsidR="00B61C9D" w:rsidRPr="008C6BE8">
        <w:rPr>
          <w:rFonts w:cstheme="minorHAnsi"/>
          <w:color w:val="000000" w:themeColor="text1"/>
          <w:sz w:val="22"/>
          <w:szCs w:val="22"/>
        </w:rPr>
        <w:t>diverted to assist with COVID-19 related activities</w:t>
      </w:r>
      <w:r w:rsidR="00782F44" w:rsidRPr="008C6BE8">
        <w:rPr>
          <w:rFonts w:cstheme="minorHAnsi"/>
          <w:color w:val="000000" w:themeColor="text1"/>
          <w:sz w:val="22"/>
          <w:szCs w:val="22"/>
        </w:rPr>
        <w:t xml:space="preserve"> and</w:t>
      </w:r>
      <w:r w:rsidR="00B61C9D" w:rsidRPr="008C6BE8">
        <w:rPr>
          <w:rFonts w:cstheme="minorHAnsi"/>
          <w:color w:val="000000" w:themeColor="text1"/>
          <w:sz w:val="22"/>
          <w:szCs w:val="22"/>
        </w:rPr>
        <w:t xml:space="preserve"> staff </w:t>
      </w:r>
      <w:r w:rsidR="004E7DA4">
        <w:rPr>
          <w:rFonts w:cstheme="minorHAnsi"/>
          <w:color w:val="000000" w:themeColor="text1"/>
          <w:sz w:val="22"/>
          <w:szCs w:val="22"/>
        </w:rPr>
        <w:t xml:space="preserve">requiring </w:t>
      </w:r>
      <w:r w:rsidR="00A66272" w:rsidRPr="008C6BE8">
        <w:rPr>
          <w:rFonts w:cstheme="minorHAnsi"/>
          <w:color w:val="000000" w:themeColor="text1"/>
          <w:sz w:val="22"/>
          <w:szCs w:val="22"/>
        </w:rPr>
        <w:t>leave</w:t>
      </w:r>
      <w:r w:rsidR="00782F44" w:rsidRPr="008C6BE8">
        <w:rPr>
          <w:rFonts w:cstheme="minorHAnsi"/>
          <w:color w:val="000000" w:themeColor="text1"/>
          <w:sz w:val="22"/>
          <w:szCs w:val="22"/>
        </w:rPr>
        <w:t>);</w:t>
      </w:r>
    </w:p>
    <w:p w14:paraId="062544F7" w14:textId="29ED22E9" w:rsidR="00430AB0" w:rsidRPr="008C6BE8" w:rsidRDefault="00A55C00" w:rsidP="004210C6">
      <w:pPr>
        <w:pStyle w:val="ListParagraph"/>
        <w:numPr>
          <w:ilvl w:val="0"/>
          <w:numId w:val="3"/>
        </w:numPr>
        <w:spacing w:before="120" w:after="240"/>
        <w:ind w:left="714" w:hanging="357"/>
        <w:contextualSpacing w:val="0"/>
        <w:rPr>
          <w:rFonts w:cstheme="minorHAnsi"/>
          <w:color w:val="000000" w:themeColor="text1"/>
          <w:sz w:val="22"/>
          <w:szCs w:val="22"/>
        </w:rPr>
      </w:pPr>
      <w:r>
        <w:rPr>
          <w:rFonts w:cstheme="minorHAnsi"/>
          <w:color w:val="000000" w:themeColor="text1"/>
          <w:sz w:val="22"/>
          <w:szCs w:val="22"/>
        </w:rPr>
        <w:t xml:space="preserve">delays in </w:t>
      </w:r>
      <w:r w:rsidR="006E7D9E">
        <w:rPr>
          <w:rFonts w:cstheme="minorHAnsi"/>
          <w:color w:val="000000" w:themeColor="text1"/>
          <w:sz w:val="22"/>
          <w:szCs w:val="22"/>
        </w:rPr>
        <w:t>accessing hard copy</w:t>
      </w:r>
      <w:r w:rsidR="006E7D9E" w:rsidRPr="008C6BE8">
        <w:rPr>
          <w:rFonts w:cstheme="minorHAnsi"/>
          <w:color w:val="000000" w:themeColor="text1"/>
          <w:sz w:val="22"/>
          <w:szCs w:val="22"/>
        </w:rPr>
        <w:t xml:space="preserve"> </w:t>
      </w:r>
      <w:r w:rsidR="00277785" w:rsidRPr="008C6BE8">
        <w:rPr>
          <w:rFonts w:cstheme="minorHAnsi"/>
          <w:color w:val="000000" w:themeColor="text1"/>
          <w:sz w:val="22"/>
          <w:szCs w:val="22"/>
        </w:rPr>
        <w:t>documents</w:t>
      </w:r>
      <w:r w:rsidR="006A10E8" w:rsidRPr="008C6BE8">
        <w:rPr>
          <w:rFonts w:cstheme="minorHAnsi"/>
          <w:color w:val="000000" w:themeColor="text1"/>
          <w:sz w:val="22"/>
          <w:szCs w:val="22"/>
        </w:rPr>
        <w:t xml:space="preserve"> </w:t>
      </w:r>
      <w:r w:rsidR="006E7D9E">
        <w:rPr>
          <w:rFonts w:cstheme="minorHAnsi"/>
          <w:color w:val="000000" w:themeColor="text1"/>
          <w:sz w:val="22"/>
          <w:szCs w:val="22"/>
        </w:rPr>
        <w:t>when no or few staff were permitted to attend the office</w:t>
      </w:r>
      <w:r>
        <w:rPr>
          <w:rFonts w:cstheme="minorHAnsi"/>
          <w:color w:val="000000" w:themeColor="text1"/>
          <w:sz w:val="22"/>
          <w:szCs w:val="22"/>
        </w:rPr>
        <w:t xml:space="preserve"> or responsible agency officers were not available to retrieve </w:t>
      </w:r>
      <w:r w:rsidR="0027025B">
        <w:rPr>
          <w:rFonts w:cstheme="minorHAnsi"/>
          <w:color w:val="000000" w:themeColor="text1"/>
          <w:sz w:val="22"/>
          <w:szCs w:val="22"/>
        </w:rPr>
        <w:t>and search for documents</w:t>
      </w:r>
      <w:r w:rsidR="00277785" w:rsidRPr="008C6BE8">
        <w:rPr>
          <w:rFonts w:cstheme="minorHAnsi"/>
          <w:color w:val="000000" w:themeColor="text1"/>
          <w:sz w:val="22"/>
          <w:szCs w:val="22"/>
        </w:rPr>
        <w:t>;</w:t>
      </w:r>
    </w:p>
    <w:p w14:paraId="691D4EF6" w14:textId="46E4AB49" w:rsidR="0070457C" w:rsidRPr="008B43BF" w:rsidRDefault="008B43BF" w:rsidP="00D71630">
      <w:pPr>
        <w:pStyle w:val="ListParagraph"/>
        <w:numPr>
          <w:ilvl w:val="0"/>
          <w:numId w:val="3"/>
        </w:numPr>
        <w:spacing w:before="120" w:after="240"/>
        <w:ind w:left="714" w:hanging="357"/>
        <w:contextualSpacing w:val="0"/>
        <w:rPr>
          <w:rFonts w:cstheme="minorHAnsi"/>
          <w:color w:val="000000" w:themeColor="text1"/>
          <w:sz w:val="22"/>
          <w:szCs w:val="22"/>
        </w:rPr>
      </w:pPr>
      <w:r w:rsidRPr="008B43BF">
        <w:rPr>
          <w:rFonts w:cstheme="minorHAnsi"/>
          <w:color w:val="000000" w:themeColor="text1"/>
          <w:sz w:val="22"/>
          <w:szCs w:val="22"/>
        </w:rPr>
        <w:t>lack of immediate access to IT systems and equipmen</w:t>
      </w:r>
      <w:r>
        <w:rPr>
          <w:rFonts w:cstheme="minorHAnsi"/>
          <w:color w:val="000000" w:themeColor="text1"/>
          <w:sz w:val="22"/>
          <w:szCs w:val="22"/>
        </w:rPr>
        <w:t xml:space="preserve">t, </w:t>
      </w:r>
      <w:r w:rsidR="00BA5EA5" w:rsidRPr="008B43BF">
        <w:rPr>
          <w:rFonts w:cstheme="minorHAnsi"/>
          <w:color w:val="000000" w:themeColor="text1"/>
          <w:sz w:val="22"/>
          <w:szCs w:val="22"/>
        </w:rPr>
        <w:t xml:space="preserve">limitations in the adaptability of </w:t>
      </w:r>
      <w:r w:rsidR="0070457C" w:rsidRPr="008B43BF">
        <w:rPr>
          <w:rFonts w:cstheme="minorHAnsi"/>
          <w:color w:val="000000" w:themeColor="text1"/>
          <w:sz w:val="22"/>
          <w:szCs w:val="22"/>
        </w:rPr>
        <w:t>record keeping</w:t>
      </w:r>
      <w:r w:rsidR="0027025B" w:rsidRPr="008B43BF">
        <w:rPr>
          <w:rFonts w:cstheme="minorHAnsi"/>
          <w:color w:val="000000" w:themeColor="text1"/>
          <w:sz w:val="22"/>
          <w:szCs w:val="22"/>
        </w:rPr>
        <w:t xml:space="preserve"> </w:t>
      </w:r>
      <w:r w:rsidR="00BA5EA5" w:rsidRPr="008B43BF">
        <w:rPr>
          <w:rFonts w:cstheme="minorHAnsi"/>
          <w:color w:val="000000" w:themeColor="text1"/>
          <w:sz w:val="22"/>
          <w:szCs w:val="22"/>
        </w:rPr>
        <w:t>systems and processes</w:t>
      </w:r>
      <w:r w:rsidR="00C06864" w:rsidRPr="008B43BF">
        <w:rPr>
          <w:rFonts w:cstheme="minorHAnsi"/>
          <w:color w:val="000000" w:themeColor="text1"/>
          <w:sz w:val="22"/>
          <w:szCs w:val="22"/>
        </w:rPr>
        <w:t xml:space="preserve"> to remote working</w:t>
      </w:r>
      <w:r w:rsidR="00BA5EA5" w:rsidRPr="008B43BF">
        <w:rPr>
          <w:rFonts w:cstheme="minorHAnsi"/>
          <w:color w:val="000000" w:themeColor="text1"/>
          <w:sz w:val="22"/>
          <w:szCs w:val="22"/>
        </w:rPr>
        <w:t xml:space="preserve">, </w:t>
      </w:r>
      <w:r w:rsidR="0027025B" w:rsidRPr="008B43BF">
        <w:rPr>
          <w:rFonts w:cstheme="minorHAnsi"/>
          <w:color w:val="000000" w:themeColor="text1"/>
          <w:sz w:val="22"/>
          <w:szCs w:val="22"/>
        </w:rPr>
        <w:t>and the need to quickly adapt to working electronically;</w:t>
      </w:r>
      <w:r>
        <w:rPr>
          <w:rFonts w:cstheme="minorHAnsi"/>
          <w:color w:val="000000" w:themeColor="text1"/>
          <w:sz w:val="22"/>
          <w:szCs w:val="22"/>
        </w:rPr>
        <w:t xml:space="preserve"> </w:t>
      </w:r>
      <w:r w:rsidR="0027025B" w:rsidRPr="008B43BF">
        <w:rPr>
          <w:rFonts w:cstheme="minorHAnsi"/>
          <w:color w:val="000000" w:themeColor="text1"/>
          <w:sz w:val="22"/>
          <w:szCs w:val="22"/>
        </w:rPr>
        <w:t>and</w:t>
      </w:r>
    </w:p>
    <w:p w14:paraId="7C651061" w14:textId="243AFB9F" w:rsidR="00277785" w:rsidRDefault="0027025B" w:rsidP="004210C6">
      <w:pPr>
        <w:pStyle w:val="ListParagraph"/>
        <w:numPr>
          <w:ilvl w:val="0"/>
          <w:numId w:val="3"/>
        </w:numPr>
        <w:spacing w:before="120" w:after="240"/>
        <w:rPr>
          <w:rFonts w:cstheme="minorHAnsi"/>
          <w:color w:val="000000" w:themeColor="text1"/>
          <w:sz w:val="22"/>
          <w:szCs w:val="22"/>
        </w:rPr>
      </w:pPr>
      <w:r>
        <w:rPr>
          <w:rFonts w:cstheme="minorHAnsi"/>
          <w:color w:val="000000" w:themeColor="text1"/>
          <w:sz w:val="22"/>
          <w:szCs w:val="22"/>
        </w:rPr>
        <w:t xml:space="preserve">an </w:t>
      </w:r>
      <w:r w:rsidR="00277785" w:rsidRPr="008C6BE8">
        <w:rPr>
          <w:rFonts w:cstheme="minorHAnsi"/>
          <w:color w:val="000000" w:themeColor="text1"/>
          <w:sz w:val="22"/>
          <w:szCs w:val="22"/>
        </w:rPr>
        <w:t>increas</w:t>
      </w:r>
      <w:r>
        <w:rPr>
          <w:rFonts w:cstheme="minorHAnsi"/>
          <w:color w:val="000000" w:themeColor="text1"/>
          <w:sz w:val="22"/>
          <w:szCs w:val="22"/>
        </w:rPr>
        <w:t xml:space="preserve">e in </w:t>
      </w:r>
      <w:r w:rsidR="00BA5EA5">
        <w:rPr>
          <w:rFonts w:cstheme="minorHAnsi"/>
          <w:color w:val="000000" w:themeColor="text1"/>
          <w:sz w:val="22"/>
          <w:szCs w:val="22"/>
        </w:rPr>
        <w:t xml:space="preserve">large and complex </w:t>
      </w:r>
      <w:r w:rsidR="00277785" w:rsidRPr="008C6BE8">
        <w:rPr>
          <w:rFonts w:cstheme="minorHAnsi"/>
          <w:color w:val="000000" w:themeColor="text1"/>
          <w:sz w:val="22"/>
          <w:szCs w:val="22"/>
        </w:rPr>
        <w:t>FOI requests</w:t>
      </w:r>
      <w:r>
        <w:rPr>
          <w:rFonts w:cstheme="minorHAnsi"/>
          <w:color w:val="000000" w:themeColor="text1"/>
          <w:sz w:val="22"/>
          <w:szCs w:val="22"/>
        </w:rPr>
        <w:t xml:space="preserve"> made to agencies,</w:t>
      </w:r>
      <w:r w:rsidR="00277785" w:rsidRPr="008C6BE8">
        <w:rPr>
          <w:rFonts w:cstheme="minorHAnsi"/>
          <w:color w:val="000000" w:themeColor="text1"/>
          <w:sz w:val="22"/>
          <w:szCs w:val="22"/>
        </w:rPr>
        <w:t xml:space="preserve"> including requests </w:t>
      </w:r>
      <w:r w:rsidR="00BA5EA5">
        <w:rPr>
          <w:rFonts w:cstheme="minorHAnsi"/>
          <w:color w:val="000000" w:themeColor="text1"/>
          <w:sz w:val="22"/>
          <w:szCs w:val="22"/>
        </w:rPr>
        <w:t xml:space="preserve">for information </w:t>
      </w:r>
      <w:r w:rsidR="00277785" w:rsidRPr="008C6BE8">
        <w:rPr>
          <w:rFonts w:cstheme="minorHAnsi"/>
          <w:color w:val="000000" w:themeColor="text1"/>
          <w:sz w:val="22"/>
          <w:szCs w:val="22"/>
        </w:rPr>
        <w:t xml:space="preserve">related to </w:t>
      </w:r>
      <w:r>
        <w:rPr>
          <w:rFonts w:cstheme="minorHAnsi"/>
          <w:color w:val="000000" w:themeColor="text1"/>
          <w:sz w:val="22"/>
          <w:szCs w:val="22"/>
        </w:rPr>
        <w:t xml:space="preserve">health measures and government decision making in relation to the </w:t>
      </w:r>
      <w:r w:rsidR="00277785" w:rsidRPr="008C6BE8">
        <w:rPr>
          <w:rFonts w:cstheme="minorHAnsi"/>
          <w:color w:val="000000" w:themeColor="text1"/>
          <w:sz w:val="22"/>
          <w:szCs w:val="22"/>
        </w:rPr>
        <w:t>COVID-19</w:t>
      </w:r>
      <w:r>
        <w:rPr>
          <w:rFonts w:cstheme="minorHAnsi"/>
          <w:color w:val="000000" w:themeColor="text1"/>
          <w:sz w:val="22"/>
          <w:szCs w:val="22"/>
        </w:rPr>
        <w:t xml:space="preserve"> pandemic</w:t>
      </w:r>
      <w:r w:rsidR="00BA5EA5">
        <w:rPr>
          <w:rFonts w:cstheme="minorHAnsi"/>
          <w:color w:val="000000" w:themeColor="text1"/>
          <w:sz w:val="22"/>
          <w:szCs w:val="22"/>
        </w:rPr>
        <w:t>, as media and the public understandably wished to make sense of government responses to an unprecedented combination of circumstances</w:t>
      </w:r>
      <w:r w:rsidR="00277785" w:rsidRPr="008C6BE8">
        <w:rPr>
          <w:rFonts w:cstheme="minorHAnsi"/>
          <w:color w:val="000000" w:themeColor="text1"/>
          <w:sz w:val="22"/>
          <w:szCs w:val="22"/>
        </w:rPr>
        <w:t>.</w:t>
      </w:r>
    </w:p>
    <w:p w14:paraId="07963A17" w14:textId="05D3D7A9" w:rsidR="00ED41EB" w:rsidRPr="00B76A77" w:rsidRDefault="00B76A77" w:rsidP="00DF1748">
      <w:pPr>
        <w:spacing w:before="120" w:after="240"/>
        <w:rPr>
          <w:rFonts w:cstheme="minorHAnsi"/>
          <w:color w:val="000000" w:themeColor="text1"/>
          <w:sz w:val="22"/>
          <w:szCs w:val="22"/>
        </w:rPr>
      </w:pPr>
      <w:r w:rsidRPr="00B76A77">
        <w:rPr>
          <w:rFonts w:cstheme="minorHAnsi"/>
          <w:color w:val="000000" w:themeColor="text1"/>
          <w:sz w:val="22"/>
          <w:szCs w:val="22"/>
        </w:rPr>
        <w:t xml:space="preserve">Notwithstanding </w:t>
      </w:r>
      <w:r>
        <w:rPr>
          <w:rFonts w:cstheme="minorHAnsi"/>
          <w:color w:val="000000" w:themeColor="text1"/>
          <w:sz w:val="22"/>
          <w:szCs w:val="22"/>
        </w:rPr>
        <w:t xml:space="preserve">these COVID-19 related FOI </w:t>
      </w:r>
      <w:r w:rsidRPr="00B76A77">
        <w:rPr>
          <w:rFonts w:cstheme="minorHAnsi"/>
          <w:color w:val="000000" w:themeColor="text1"/>
          <w:sz w:val="22"/>
          <w:szCs w:val="22"/>
        </w:rPr>
        <w:t xml:space="preserve">challenges, </w:t>
      </w:r>
      <w:r>
        <w:rPr>
          <w:rFonts w:cstheme="minorHAnsi"/>
          <w:color w:val="000000" w:themeColor="text1"/>
          <w:sz w:val="22"/>
          <w:szCs w:val="22"/>
        </w:rPr>
        <w:t xml:space="preserve">FOI analysis continues to show </w:t>
      </w:r>
      <w:r w:rsidRPr="00B76A77">
        <w:rPr>
          <w:rFonts w:cstheme="minorHAnsi"/>
          <w:color w:val="000000" w:themeColor="text1"/>
          <w:sz w:val="22"/>
          <w:szCs w:val="22"/>
        </w:rPr>
        <w:t>the FOI Act no longer provides an optimal legislative scheme for the timely disclosure of information held by government</w:t>
      </w:r>
      <w:r>
        <w:rPr>
          <w:rFonts w:cstheme="minorHAnsi"/>
          <w:color w:val="000000" w:themeColor="text1"/>
          <w:sz w:val="22"/>
          <w:szCs w:val="22"/>
        </w:rPr>
        <w:t xml:space="preserve">. The FOI Act </w:t>
      </w:r>
      <w:r w:rsidR="00FA53C9">
        <w:rPr>
          <w:rFonts w:cstheme="minorHAnsi"/>
          <w:color w:val="000000" w:themeColor="text1"/>
          <w:sz w:val="22"/>
          <w:szCs w:val="22"/>
        </w:rPr>
        <w:t>needs to</w:t>
      </w:r>
      <w:r w:rsidR="00FA53C9" w:rsidRPr="00B76A77">
        <w:rPr>
          <w:rFonts w:cstheme="minorHAnsi"/>
          <w:color w:val="000000" w:themeColor="text1"/>
          <w:sz w:val="22"/>
          <w:szCs w:val="22"/>
        </w:rPr>
        <w:t xml:space="preserve"> </w:t>
      </w:r>
      <w:r w:rsidRPr="00B76A77">
        <w:rPr>
          <w:rFonts w:cstheme="minorHAnsi"/>
          <w:color w:val="000000" w:themeColor="text1"/>
          <w:sz w:val="22"/>
          <w:szCs w:val="22"/>
        </w:rPr>
        <w:t xml:space="preserve">be updated to reflect modern public administration and the digital information environment.  </w:t>
      </w:r>
    </w:p>
    <w:p w14:paraId="3515BFE1" w14:textId="4C450205" w:rsidR="0076711B" w:rsidRPr="008C6BE8" w:rsidRDefault="0076711B" w:rsidP="00060B83">
      <w:pPr>
        <w:pStyle w:val="Heading-2"/>
        <w:rPr>
          <w:lang w:val="en-AU"/>
        </w:rPr>
      </w:pPr>
      <w:bookmarkStart w:id="2" w:name="_Toc101454167"/>
      <w:r w:rsidRPr="008C6BE8">
        <w:rPr>
          <w:lang w:val="en-AU"/>
        </w:rPr>
        <w:lastRenderedPageBreak/>
        <w:t xml:space="preserve">Background </w:t>
      </w:r>
      <w:r w:rsidR="002F551C" w:rsidRPr="008C6BE8">
        <w:rPr>
          <w:lang w:val="en-AU"/>
        </w:rPr>
        <w:t>to the special report</w:t>
      </w:r>
      <w:bookmarkEnd w:id="2"/>
    </w:p>
    <w:p w14:paraId="075DF62A" w14:textId="6987CEB5" w:rsidR="00803B5C" w:rsidRPr="008C6BE8" w:rsidRDefault="00690761" w:rsidP="00803B5C">
      <w:pPr>
        <w:pStyle w:val="Body"/>
        <w:rPr>
          <w:lang w:val="en-AU"/>
        </w:rPr>
      </w:pPr>
      <w:r w:rsidRPr="008C6BE8">
        <w:rPr>
          <w:lang w:val="en-AU"/>
        </w:rPr>
        <w:t>The Office of the Victorian Information Commissioner (</w:t>
      </w:r>
      <w:r w:rsidRPr="008C6BE8">
        <w:rPr>
          <w:b/>
          <w:bCs/>
          <w:lang w:val="en-AU"/>
        </w:rPr>
        <w:t>OVIC</w:t>
      </w:r>
      <w:r w:rsidRPr="008C6BE8">
        <w:rPr>
          <w:lang w:val="en-AU"/>
        </w:rPr>
        <w:t xml:space="preserve">) </w:t>
      </w:r>
      <w:r w:rsidR="00803B5C" w:rsidRPr="008C6BE8">
        <w:rPr>
          <w:lang w:val="en-AU"/>
        </w:rPr>
        <w:t xml:space="preserve">reports annually to Parliament on the operation of the FOI Act. In preparing these annual reports, OVIC collects data </w:t>
      </w:r>
      <w:r w:rsidR="0027025B" w:rsidRPr="008C6BE8">
        <w:rPr>
          <w:lang w:val="en-AU"/>
        </w:rPr>
        <w:t xml:space="preserve">through an electronic survey </w:t>
      </w:r>
      <w:r w:rsidR="00803B5C" w:rsidRPr="008C6BE8">
        <w:rPr>
          <w:lang w:val="en-AU"/>
        </w:rPr>
        <w:t>from around 1,000 agencies subject to the FOI Act. OVIC uses this data to report on the state of FOI in Victoria for the financial year, and in some instances to provide multi-year comparisons to illustrate trends.</w:t>
      </w:r>
    </w:p>
    <w:p w14:paraId="5CB21EBE" w14:textId="7532FDB4" w:rsidR="00803B5C" w:rsidRPr="008C6BE8" w:rsidRDefault="00803B5C" w:rsidP="00EF3C07">
      <w:pPr>
        <w:pStyle w:val="Body"/>
        <w:rPr>
          <w:lang w:val="en-AU"/>
        </w:rPr>
      </w:pPr>
      <w:r w:rsidRPr="008C6BE8">
        <w:rPr>
          <w:lang w:val="en-AU"/>
        </w:rPr>
        <w:t>In</w:t>
      </w:r>
      <w:r w:rsidR="000F27AA" w:rsidRPr="008C6BE8">
        <w:rPr>
          <w:lang w:val="en-AU"/>
        </w:rPr>
        <w:t xml:space="preserve"> February</w:t>
      </w:r>
      <w:r w:rsidRPr="008C6BE8">
        <w:rPr>
          <w:lang w:val="en-AU"/>
        </w:rPr>
        <w:t xml:space="preserve"> 2020, </w:t>
      </w:r>
      <w:r w:rsidR="00690761" w:rsidRPr="008C6BE8">
        <w:rPr>
          <w:lang w:val="en-AU"/>
        </w:rPr>
        <w:t xml:space="preserve">OVIC </w:t>
      </w:r>
      <w:r w:rsidRPr="008C6BE8">
        <w:rPr>
          <w:lang w:val="en-AU"/>
        </w:rPr>
        <w:t xml:space="preserve">published its first </w:t>
      </w:r>
      <w:hyperlink r:id="rId11" w:history="1">
        <w:r w:rsidRPr="00323F90">
          <w:rPr>
            <w:rStyle w:val="Hyperlink"/>
            <w:lang w:val="en-AU"/>
          </w:rPr>
          <w:t>State of FOI in Victoria report</w:t>
        </w:r>
      </w:hyperlink>
      <w:r w:rsidRPr="008C6BE8">
        <w:rPr>
          <w:lang w:val="en-AU"/>
        </w:rPr>
        <w:t>. The report provide</w:t>
      </w:r>
      <w:r w:rsidR="00EF3C07" w:rsidRPr="008C6BE8">
        <w:rPr>
          <w:lang w:val="en-AU"/>
        </w:rPr>
        <w:t>s</w:t>
      </w:r>
      <w:r w:rsidRPr="008C6BE8">
        <w:rPr>
          <w:lang w:val="en-AU"/>
        </w:rPr>
        <w:t xml:space="preserve"> a </w:t>
      </w:r>
      <w:r w:rsidR="00A00488" w:rsidRPr="008C6BE8">
        <w:rPr>
          <w:lang w:val="en-AU"/>
        </w:rPr>
        <w:t>five-year</w:t>
      </w:r>
      <w:r w:rsidRPr="008C6BE8">
        <w:rPr>
          <w:lang w:val="en-AU"/>
        </w:rPr>
        <w:t xml:space="preserve"> overview of the state of FOI in Victoria from 2014 to 2019 by examining data relating to</w:t>
      </w:r>
      <w:r w:rsidR="00EF3C07" w:rsidRPr="008C6BE8">
        <w:rPr>
          <w:lang w:val="en-AU"/>
        </w:rPr>
        <w:t xml:space="preserve"> </w:t>
      </w:r>
      <w:r w:rsidR="0027025B" w:rsidRPr="008C6BE8">
        <w:rPr>
          <w:lang w:val="en-AU"/>
        </w:rPr>
        <w:t xml:space="preserve">FOI </w:t>
      </w:r>
      <w:r w:rsidR="00EF3C07" w:rsidRPr="008C6BE8">
        <w:rPr>
          <w:lang w:val="en-AU"/>
        </w:rPr>
        <w:t xml:space="preserve">requests received, </w:t>
      </w:r>
      <w:r w:rsidR="0027025B">
        <w:rPr>
          <w:lang w:val="en-AU"/>
        </w:rPr>
        <w:t xml:space="preserve">agency </w:t>
      </w:r>
      <w:r w:rsidR="00EF3C07" w:rsidRPr="008C6BE8">
        <w:rPr>
          <w:lang w:val="en-AU"/>
        </w:rPr>
        <w:t xml:space="preserve">decision making, </w:t>
      </w:r>
      <w:r w:rsidR="0027025B">
        <w:rPr>
          <w:lang w:val="en-AU"/>
        </w:rPr>
        <w:t xml:space="preserve">OVIC </w:t>
      </w:r>
      <w:r w:rsidR="00EF3C07" w:rsidRPr="008C6BE8">
        <w:rPr>
          <w:lang w:val="en-AU"/>
        </w:rPr>
        <w:t>reviews</w:t>
      </w:r>
      <w:r w:rsidR="0027025B">
        <w:rPr>
          <w:lang w:val="en-AU"/>
        </w:rPr>
        <w:t xml:space="preserve"> and</w:t>
      </w:r>
      <w:r w:rsidR="00EF3C07" w:rsidRPr="008C6BE8">
        <w:rPr>
          <w:lang w:val="en-AU"/>
        </w:rPr>
        <w:t xml:space="preserve"> complaints</w:t>
      </w:r>
      <w:r w:rsidR="0027025B">
        <w:rPr>
          <w:lang w:val="en-AU"/>
        </w:rPr>
        <w:t xml:space="preserve"> received</w:t>
      </w:r>
      <w:r w:rsidR="00EF3C07" w:rsidRPr="008C6BE8">
        <w:rPr>
          <w:lang w:val="en-AU"/>
        </w:rPr>
        <w:t xml:space="preserve">, </w:t>
      </w:r>
      <w:r w:rsidR="0027025B">
        <w:rPr>
          <w:lang w:val="en-AU"/>
        </w:rPr>
        <w:t xml:space="preserve">and the </w:t>
      </w:r>
      <w:r w:rsidR="00EF3C07" w:rsidRPr="008C6BE8">
        <w:rPr>
          <w:lang w:val="en-AU"/>
        </w:rPr>
        <w:t>costs and challenges</w:t>
      </w:r>
      <w:r w:rsidR="0027025B">
        <w:rPr>
          <w:lang w:val="en-AU"/>
        </w:rPr>
        <w:t xml:space="preserve"> associated with administering the FOI Act</w:t>
      </w:r>
      <w:r w:rsidR="00EF3C07" w:rsidRPr="008C6BE8">
        <w:rPr>
          <w:lang w:val="en-AU"/>
        </w:rPr>
        <w:t>.</w:t>
      </w:r>
    </w:p>
    <w:p w14:paraId="4EF56063" w14:textId="37BFC941" w:rsidR="00364693" w:rsidRPr="008C6BE8" w:rsidRDefault="00803B5C" w:rsidP="00803B5C">
      <w:pPr>
        <w:pStyle w:val="Body"/>
        <w:rPr>
          <w:lang w:val="en-AU"/>
        </w:rPr>
      </w:pPr>
      <w:r w:rsidRPr="008C6BE8">
        <w:rPr>
          <w:lang w:val="en-AU"/>
        </w:rPr>
        <w:t xml:space="preserve">Since OVIC published </w:t>
      </w:r>
      <w:r w:rsidR="000F27AA" w:rsidRPr="008C6BE8">
        <w:rPr>
          <w:lang w:val="en-AU"/>
        </w:rPr>
        <w:t>the</w:t>
      </w:r>
      <w:r w:rsidRPr="008C6BE8">
        <w:rPr>
          <w:lang w:val="en-AU"/>
        </w:rPr>
        <w:t xml:space="preserve"> State of FOI in Victoria report, there have been significant changes to the </w:t>
      </w:r>
      <w:r w:rsidR="0027025B">
        <w:rPr>
          <w:lang w:val="en-AU"/>
        </w:rPr>
        <w:t xml:space="preserve">working environment of </w:t>
      </w:r>
      <w:r w:rsidRPr="008C6BE8">
        <w:rPr>
          <w:lang w:val="en-AU"/>
        </w:rPr>
        <w:t xml:space="preserve">the Victorian </w:t>
      </w:r>
      <w:r w:rsidR="0027025B">
        <w:rPr>
          <w:lang w:val="en-AU"/>
        </w:rPr>
        <w:t>public sector</w:t>
      </w:r>
      <w:r w:rsidR="0027025B" w:rsidRPr="008C6BE8">
        <w:rPr>
          <w:lang w:val="en-AU"/>
        </w:rPr>
        <w:t xml:space="preserve"> </w:t>
      </w:r>
      <w:r w:rsidR="006E6BFB" w:rsidRPr="008C6BE8">
        <w:rPr>
          <w:lang w:val="en-AU"/>
        </w:rPr>
        <w:t xml:space="preserve">largely due to </w:t>
      </w:r>
      <w:r w:rsidRPr="008C6BE8">
        <w:rPr>
          <w:lang w:val="en-AU"/>
        </w:rPr>
        <w:t>the COVID-19 pandemic</w:t>
      </w:r>
      <w:r w:rsidR="00273C6D" w:rsidRPr="008C6BE8">
        <w:rPr>
          <w:lang w:val="en-AU"/>
        </w:rPr>
        <w:t>. These changes include</w:t>
      </w:r>
      <w:r w:rsidR="00364693" w:rsidRPr="008C6BE8">
        <w:rPr>
          <w:lang w:val="en-AU"/>
        </w:rPr>
        <w:t>:</w:t>
      </w:r>
    </w:p>
    <w:p w14:paraId="2220CA50" w14:textId="6779EAF1" w:rsidR="00364693" w:rsidRPr="008C6BE8" w:rsidRDefault="00787F2F" w:rsidP="004210C6">
      <w:pPr>
        <w:pStyle w:val="Body"/>
        <w:numPr>
          <w:ilvl w:val="0"/>
          <w:numId w:val="2"/>
        </w:numPr>
        <w:ind w:left="714" w:hanging="357"/>
        <w:rPr>
          <w:lang w:val="en-AU"/>
        </w:rPr>
      </w:pPr>
      <w:r w:rsidRPr="008C6BE8">
        <w:rPr>
          <w:lang w:val="en-AU"/>
        </w:rPr>
        <w:t>a shift to remote working</w:t>
      </w:r>
      <w:r w:rsidR="00547350" w:rsidRPr="008C6BE8">
        <w:rPr>
          <w:lang w:val="en-AU"/>
        </w:rPr>
        <w:t xml:space="preserve"> including a transition to electronic operations</w:t>
      </w:r>
      <w:r w:rsidR="00364693" w:rsidRPr="008C6BE8">
        <w:rPr>
          <w:lang w:val="en-AU"/>
        </w:rPr>
        <w:t>;</w:t>
      </w:r>
    </w:p>
    <w:p w14:paraId="7DCE35E9" w14:textId="00223F33" w:rsidR="00364693" w:rsidRPr="008C6BE8" w:rsidRDefault="00787F2F" w:rsidP="004210C6">
      <w:pPr>
        <w:pStyle w:val="Body"/>
        <w:numPr>
          <w:ilvl w:val="0"/>
          <w:numId w:val="2"/>
        </w:numPr>
        <w:ind w:left="714" w:hanging="357"/>
        <w:rPr>
          <w:lang w:val="en-AU"/>
        </w:rPr>
      </w:pPr>
      <w:r w:rsidRPr="008C6BE8">
        <w:rPr>
          <w:lang w:val="en-AU"/>
        </w:rPr>
        <w:t>deploy</w:t>
      </w:r>
      <w:r w:rsidR="00273C6D" w:rsidRPr="008C6BE8">
        <w:rPr>
          <w:lang w:val="en-AU"/>
        </w:rPr>
        <w:t>ing</w:t>
      </w:r>
      <w:r w:rsidRPr="008C6BE8">
        <w:rPr>
          <w:lang w:val="en-AU"/>
        </w:rPr>
        <w:t xml:space="preserve"> staff to pandemic-related positions</w:t>
      </w:r>
      <w:r w:rsidR="00364693" w:rsidRPr="008C6BE8">
        <w:rPr>
          <w:lang w:val="en-AU"/>
        </w:rPr>
        <w:t>; and</w:t>
      </w:r>
    </w:p>
    <w:p w14:paraId="1F5B97FC" w14:textId="04E120F3" w:rsidR="00364693" w:rsidRPr="008C6BE8" w:rsidRDefault="00787F2F" w:rsidP="004210C6">
      <w:pPr>
        <w:pStyle w:val="Body"/>
        <w:numPr>
          <w:ilvl w:val="0"/>
          <w:numId w:val="2"/>
        </w:numPr>
        <w:rPr>
          <w:lang w:val="en-AU"/>
        </w:rPr>
      </w:pPr>
      <w:r w:rsidRPr="008C6BE8">
        <w:rPr>
          <w:lang w:val="en-AU"/>
        </w:rPr>
        <w:t>an increase in</w:t>
      </w:r>
      <w:r w:rsidR="00364693" w:rsidRPr="008C6BE8">
        <w:rPr>
          <w:lang w:val="en-AU"/>
        </w:rPr>
        <w:t xml:space="preserve"> </w:t>
      </w:r>
      <w:r w:rsidR="009A294B">
        <w:rPr>
          <w:lang w:val="en-AU"/>
        </w:rPr>
        <w:t xml:space="preserve">the </w:t>
      </w:r>
      <w:r w:rsidR="00364693" w:rsidRPr="008C6BE8">
        <w:rPr>
          <w:lang w:val="en-AU"/>
        </w:rPr>
        <w:t>public</w:t>
      </w:r>
      <w:r w:rsidR="009A294B">
        <w:rPr>
          <w:lang w:val="en-AU"/>
        </w:rPr>
        <w:t>’s</w:t>
      </w:r>
      <w:r w:rsidRPr="008C6BE8">
        <w:rPr>
          <w:lang w:val="en-AU"/>
        </w:rPr>
        <w:t xml:space="preserve"> interest </w:t>
      </w:r>
      <w:r w:rsidR="00364693" w:rsidRPr="008C6BE8">
        <w:rPr>
          <w:lang w:val="en-AU"/>
        </w:rPr>
        <w:t>in</w:t>
      </w:r>
      <w:r w:rsidRPr="008C6BE8">
        <w:rPr>
          <w:lang w:val="en-AU"/>
        </w:rPr>
        <w:t xml:space="preserve"> </w:t>
      </w:r>
      <w:r w:rsidR="009A294B">
        <w:rPr>
          <w:lang w:val="en-AU"/>
        </w:rPr>
        <w:t xml:space="preserve">better understanding and scrutinising </w:t>
      </w:r>
      <w:r w:rsidR="009A294B">
        <w:rPr>
          <w:rFonts w:cstheme="minorHAnsi"/>
        </w:rPr>
        <w:t xml:space="preserve">health measures and government decision making in relation to the </w:t>
      </w:r>
      <w:r w:rsidR="009A294B" w:rsidRPr="008C6BE8">
        <w:rPr>
          <w:rFonts w:cstheme="minorHAnsi"/>
        </w:rPr>
        <w:t>COVID-19</w:t>
      </w:r>
      <w:r w:rsidR="009A294B">
        <w:rPr>
          <w:rFonts w:cstheme="minorHAnsi"/>
        </w:rPr>
        <w:t xml:space="preserve"> pandemic</w:t>
      </w:r>
      <w:r w:rsidR="00247793" w:rsidRPr="008C6BE8">
        <w:rPr>
          <w:lang w:val="en-AU"/>
        </w:rPr>
        <w:t xml:space="preserve">. </w:t>
      </w:r>
    </w:p>
    <w:p w14:paraId="2CD65A9A" w14:textId="5F716015" w:rsidR="00DA75D6" w:rsidRPr="008C6BE8" w:rsidRDefault="007869F2" w:rsidP="00B47914">
      <w:pPr>
        <w:pStyle w:val="Body"/>
        <w:rPr>
          <w:lang w:val="en-AU"/>
        </w:rPr>
      </w:pPr>
      <w:r w:rsidRPr="008C6BE8">
        <w:rPr>
          <w:lang w:val="en-AU"/>
        </w:rPr>
        <w:t xml:space="preserve">This </w:t>
      </w:r>
      <w:r w:rsidR="005659DE" w:rsidRPr="008C6BE8">
        <w:rPr>
          <w:lang w:val="en-AU"/>
        </w:rPr>
        <w:t xml:space="preserve">special report examines </w:t>
      </w:r>
      <w:r w:rsidR="00364693" w:rsidRPr="008C6BE8">
        <w:rPr>
          <w:lang w:val="en-AU"/>
        </w:rPr>
        <w:t xml:space="preserve">FOI data from 2019 to 2021 to </w:t>
      </w:r>
      <w:r w:rsidR="009E045E" w:rsidRPr="008C6BE8">
        <w:rPr>
          <w:lang w:val="en-AU"/>
        </w:rPr>
        <w:t xml:space="preserve">identify </w:t>
      </w:r>
      <w:r w:rsidR="006F4C8B" w:rsidRPr="008C6BE8">
        <w:rPr>
          <w:lang w:val="en-AU"/>
        </w:rPr>
        <w:t>emerging</w:t>
      </w:r>
      <w:r w:rsidR="00364693" w:rsidRPr="008C6BE8">
        <w:rPr>
          <w:lang w:val="en-AU"/>
        </w:rPr>
        <w:t xml:space="preserve"> themes</w:t>
      </w:r>
      <w:r w:rsidRPr="008C6BE8">
        <w:rPr>
          <w:lang w:val="en-AU"/>
        </w:rPr>
        <w:t xml:space="preserve"> amidst these significant changes</w:t>
      </w:r>
      <w:r w:rsidR="003F58D8" w:rsidRPr="008C6BE8">
        <w:rPr>
          <w:lang w:val="en-AU"/>
        </w:rPr>
        <w:t>.</w:t>
      </w:r>
      <w:r w:rsidR="00BC0115" w:rsidRPr="008C6BE8">
        <w:rPr>
          <w:lang w:val="en-AU"/>
        </w:rPr>
        <w:t xml:space="preserve"> </w:t>
      </w:r>
      <w:r w:rsidR="00B85A21" w:rsidRPr="008C6BE8">
        <w:rPr>
          <w:lang w:val="en-AU"/>
        </w:rPr>
        <w:t>While this report considers three years of FOI data</w:t>
      </w:r>
      <w:r w:rsidR="009A294B" w:rsidRPr="009A294B">
        <w:rPr>
          <w:lang w:val="en-AU"/>
        </w:rPr>
        <w:t xml:space="preserve"> </w:t>
      </w:r>
      <w:r w:rsidR="009A294B" w:rsidRPr="008C6BE8">
        <w:rPr>
          <w:lang w:val="en-AU"/>
        </w:rPr>
        <w:t>only</w:t>
      </w:r>
      <w:r w:rsidR="00B85A21" w:rsidRPr="008C6BE8">
        <w:rPr>
          <w:lang w:val="en-AU"/>
        </w:rPr>
        <w:t xml:space="preserve">, many of the trends identified existed before the pandemic. However, the pandemic intensified these existing challenges. </w:t>
      </w:r>
    </w:p>
    <w:p w14:paraId="0D04C1CA" w14:textId="47B8B028" w:rsidR="006C236D" w:rsidRPr="008C6BE8" w:rsidRDefault="006C236D" w:rsidP="00B47914">
      <w:pPr>
        <w:pStyle w:val="Body"/>
        <w:rPr>
          <w:lang w:val="en-AU"/>
        </w:rPr>
      </w:pPr>
      <w:r w:rsidRPr="008C6BE8">
        <w:rPr>
          <w:lang w:val="en-AU"/>
        </w:rPr>
        <w:t xml:space="preserve">The purpose of this special report is to </w:t>
      </w:r>
      <w:r w:rsidRPr="008C6BE8">
        <w:rPr>
          <w:rFonts w:cstheme="minorHAnsi"/>
          <w:lang w:val="en-AU"/>
        </w:rPr>
        <w:t xml:space="preserve">contribute to a greater understanding by </w:t>
      </w:r>
      <w:r w:rsidR="009A294B">
        <w:rPr>
          <w:rFonts w:cstheme="minorHAnsi"/>
          <w:lang w:val="en-AU"/>
        </w:rPr>
        <w:t xml:space="preserve">the Victorian Parliament, </w:t>
      </w:r>
      <w:r w:rsidRPr="008C6BE8">
        <w:rPr>
          <w:rFonts w:cstheme="minorHAnsi"/>
          <w:lang w:val="en-AU"/>
        </w:rPr>
        <w:t>agencies</w:t>
      </w:r>
      <w:r w:rsidR="001C6184">
        <w:rPr>
          <w:rFonts w:cstheme="minorHAnsi"/>
          <w:lang w:val="en-AU"/>
        </w:rPr>
        <w:t>,</w:t>
      </w:r>
      <w:r w:rsidRPr="008C6BE8">
        <w:rPr>
          <w:rFonts w:cstheme="minorHAnsi"/>
          <w:lang w:val="en-AU"/>
        </w:rPr>
        <w:t xml:space="preserve"> and the public of the operation of FOI in Victoria during the </w:t>
      </w:r>
      <w:r w:rsidR="009A294B">
        <w:rPr>
          <w:rFonts w:cstheme="minorHAnsi"/>
          <w:lang w:val="en-AU"/>
        </w:rPr>
        <w:t>COVI</w:t>
      </w:r>
      <w:r w:rsidR="007F17AE">
        <w:rPr>
          <w:rFonts w:cstheme="minorHAnsi"/>
          <w:lang w:val="en-AU"/>
        </w:rPr>
        <w:t>D</w:t>
      </w:r>
      <w:r w:rsidR="009A294B">
        <w:rPr>
          <w:rFonts w:cstheme="minorHAnsi"/>
          <w:lang w:val="en-AU"/>
        </w:rPr>
        <w:t xml:space="preserve">-19 </w:t>
      </w:r>
      <w:r w:rsidRPr="008C6BE8">
        <w:rPr>
          <w:rFonts w:cstheme="minorHAnsi"/>
          <w:lang w:val="en-AU"/>
        </w:rPr>
        <w:t xml:space="preserve">pandemic, and how information access rights can be better promoted and protected </w:t>
      </w:r>
      <w:r w:rsidR="009A294B">
        <w:rPr>
          <w:rFonts w:cstheme="minorHAnsi"/>
          <w:lang w:val="en-AU"/>
        </w:rPr>
        <w:t>during times of crisis</w:t>
      </w:r>
      <w:r w:rsidRPr="008C6BE8">
        <w:rPr>
          <w:rFonts w:cstheme="minorHAnsi"/>
          <w:lang w:val="en-AU"/>
        </w:rPr>
        <w:t>.</w:t>
      </w:r>
      <w:r w:rsidR="00321A2E" w:rsidRPr="008C6BE8">
        <w:rPr>
          <w:rFonts w:cstheme="minorHAnsi"/>
          <w:lang w:val="en-AU"/>
        </w:rPr>
        <w:t xml:space="preserve"> </w:t>
      </w:r>
    </w:p>
    <w:p w14:paraId="5112AB2C" w14:textId="0E626F3F" w:rsidR="00D40A2B" w:rsidRPr="008C6BE8" w:rsidRDefault="00D40A2B" w:rsidP="005A4B22">
      <w:pPr>
        <w:pStyle w:val="Heading-2"/>
        <w:rPr>
          <w:lang w:val="en-AU"/>
        </w:rPr>
      </w:pPr>
      <w:bookmarkStart w:id="3" w:name="_Toc101454168"/>
      <w:r w:rsidRPr="008C6BE8">
        <w:rPr>
          <w:lang w:val="en-AU"/>
        </w:rPr>
        <w:t>What</w:t>
      </w:r>
      <w:r w:rsidR="00247793" w:rsidRPr="008C6BE8">
        <w:rPr>
          <w:lang w:val="en-AU"/>
        </w:rPr>
        <w:t xml:space="preserve"> </w:t>
      </w:r>
      <w:r w:rsidR="006D685D" w:rsidRPr="008C6BE8">
        <w:rPr>
          <w:lang w:val="en-AU"/>
        </w:rPr>
        <w:t>we reviewed</w:t>
      </w:r>
      <w:bookmarkEnd w:id="3"/>
      <w:r w:rsidRPr="008C6BE8">
        <w:rPr>
          <w:lang w:val="en-AU"/>
        </w:rPr>
        <w:t xml:space="preserve"> </w:t>
      </w:r>
    </w:p>
    <w:p w14:paraId="6DC87FCC" w14:textId="323FAFCC" w:rsidR="00FF2A1D" w:rsidRPr="008C6BE8" w:rsidRDefault="00FF2A1D" w:rsidP="00FF2A1D">
      <w:pPr>
        <w:pStyle w:val="Body"/>
        <w:rPr>
          <w:lang w:val="en-AU"/>
        </w:rPr>
      </w:pPr>
      <w:r w:rsidRPr="008C6BE8">
        <w:rPr>
          <w:lang w:val="en-AU"/>
        </w:rPr>
        <w:t xml:space="preserve">This report was compiled by reviewing existing FOI data held by OVIC for the purpose of preparing its annual reports. </w:t>
      </w:r>
      <w:r w:rsidR="00E273E0" w:rsidRPr="008C6BE8">
        <w:rPr>
          <w:lang w:val="en-AU"/>
        </w:rPr>
        <w:t xml:space="preserve">The Appendix to this special report includes 15 tables of data used to compile this report. </w:t>
      </w:r>
      <w:r w:rsidRPr="008C6BE8">
        <w:rPr>
          <w:lang w:val="en-AU"/>
        </w:rPr>
        <w:t>The review examine</w:t>
      </w:r>
      <w:r w:rsidR="009A294B">
        <w:rPr>
          <w:lang w:val="en-AU"/>
        </w:rPr>
        <w:t>s</w:t>
      </w:r>
      <w:r w:rsidRPr="008C6BE8">
        <w:rPr>
          <w:lang w:val="en-AU"/>
        </w:rPr>
        <w:t xml:space="preserve"> FOI data from 2019 </w:t>
      </w:r>
      <w:r w:rsidR="00340E0F" w:rsidRPr="008C6BE8">
        <w:rPr>
          <w:lang w:val="en-AU"/>
        </w:rPr>
        <w:t xml:space="preserve">to 2021 </w:t>
      </w:r>
      <w:r w:rsidRPr="008C6BE8">
        <w:rPr>
          <w:lang w:val="en-AU"/>
        </w:rPr>
        <w:t>relating to:</w:t>
      </w:r>
    </w:p>
    <w:p w14:paraId="3FDBB17E" w14:textId="0E0D80F7" w:rsidR="00FF2A1D" w:rsidRPr="008C6BE8" w:rsidRDefault="00FF2A1D" w:rsidP="00FF2A1D">
      <w:pPr>
        <w:pStyle w:val="Body"/>
        <w:rPr>
          <w:lang w:val="en-AU"/>
        </w:rPr>
      </w:pPr>
      <w:r w:rsidRPr="008C6BE8">
        <w:rPr>
          <w:b/>
          <w:bCs/>
          <w:lang w:val="en-AU"/>
        </w:rPr>
        <w:t>Requests received </w:t>
      </w:r>
      <w:r w:rsidRPr="008C6BE8">
        <w:rPr>
          <w:lang w:val="en-AU"/>
        </w:rPr>
        <w:t>– the number of FOI requests received</w:t>
      </w:r>
      <w:r w:rsidR="009A294B">
        <w:rPr>
          <w:lang w:val="en-AU"/>
        </w:rPr>
        <w:t xml:space="preserve"> by agencies</w:t>
      </w:r>
      <w:r w:rsidRPr="008C6BE8">
        <w:rPr>
          <w:lang w:val="en-AU"/>
        </w:rPr>
        <w:t>, the percentage of personal and non-personal requests, and the top five agencies that received the highest number of FOI requests;</w:t>
      </w:r>
    </w:p>
    <w:p w14:paraId="6A34F654" w14:textId="504804B8" w:rsidR="00FF2A1D" w:rsidRPr="008C6BE8" w:rsidRDefault="00FF2A1D" w:rsidP="00FF2A1D">
      <w:pPr>
        <w:pStyle w:val="Body"/>
        <w:rPr>
          <w:lang w:val="en-AU"/>
        </w:rPr>
      </w:pPr>
      <w:r w:rsidRPr="008C6BE8">
        <w:rPr>
          <w:b/>
          <w:bCs/>
          <w:lang w:val="en-AU"/>
        </w:rPr>
        <w:t>Decision making</w:t>
      </w:r>
      <w:r w:rsidRPr="008C6BE8">
        <w:rPr>
          <w:lang w:val="en-AU"/>
        </w:rPr>
        <w:t xml:space="preserve"> – the number of FOI decisions agencies made, the timeliness of agency decision making, the outcomes of agency decision making (the breakdown of decisions to grant access in full, grant access in part, or </w:t>
      </w:r>
      <w:r w:rsidR="009A294B">
        <w:rPr>
          <w:lang w:val="en-AU"/>
        </w:rPr>
        <w:t>refuse</w:t>
      </w:r>
      <w:r w:rsidR="009A294B" w:rsidRPr="008C6BE8">
        <w:rPr>
          <w:lang w:val="en-AU"/>
        </w:rPr>
        <w:t xml:space="preserve"> </w:t>
      </w:r>
      <w:r w:rsidRPr="008C6BE8">
        <w:rPr>
          <w:lang w:val="en-AU"/>
        </w:rPr>
        <w:t>access in full), and the most commonly used exemptions</w:t>
      </w:r>
      <w:r w:rsidR="009A294B">
        <w:rPr>
          <w:lang w:val="en-AU"/>
        </w:rPr>
        <w:t xml:space="preserve"> by agencies to refuse access to documents</w:t>
      </w:r>
      <w:r w:rsidRPr="008C6BE8">
        <w:rPr>
          <w:lang w:val="en-AU"/>
        </w:rPr>
        <w:t>;</w:t>
      </w:r>
    </w:p>
    <w:p w14:paraId="0CDAE044" w14:textId="5C49C9FC" w:rsidR="00FF2A1D" w:rsidRPr="008C6BE8" w:rsidRDefault="00FF2A1D" w:rsidP="00FF2A1D">
      <w:pPr>
        <w:pStyle w:val="Body"/>
        <w:rPr>
          <w:lang w:val="en-AU"/>
        </w:rPr>
      </w:pPr>
      <w:r w:rsidRPr="008C6BE8">
        <w:rPr>
          <w:b/>
          <w:bCs/>
          <w:lang w:val="en-AU"/>
        </w:rPr>
        <w:t>Reviews</w:t>
      </w:r>
      <w:r w:rsidRPr="008C6BE8">
        <w:rPr>
          <w:lang w:val="en-AU"/>
        </w:rPr>
        <w:t xml:space="preserve"> – the number of reviews received by OVIC and </w:t>
      </w:r>
      <w:r w:rsidR="006313D2">
        <w:rPr>
          <w:lang w:val="en-AU"/>
        </w:rPr>
        <w:t>the Victorian Civil and Administrative Tribunal (</w:t>
      </w:r>
      <w:r w:rsidRPr="007F17AE">
        <w:rPr>
          <w:b/>
          <w:bCs/>
          <w:lang w:val="en-AU"/>
        </w:rPr>
        <w:t>VCAT</w:t>
      </w:r>
      <w:r w:rsidR="006313D2">
        <w:rPr>
          <w:lang w:val="en-AU"/>
        </w:rPr>
        <w:t>)</w:t>
      </w:r>
      <w:r w:rsidRPr="008C6BE8">
        <w:rPr>
          <w:lang w:val="en-AU"/>
        </w:rPr>
        <w:t xml:space="preserve">, and the outcomes of review decisions (the breakdown of </w:t>
      </w:r>
      <w:r w:rsidR="006313D2" w:rsidRPr="007F17AE">
        <w:rPr>
          <w:lang w:val="en-AU"/>
        </w:rPr>
        <w:t>OVIC</w:t>
      </w:r>
      <w:r w:rsidR="006313D2">
        <w:rPr>
          <w:lang w:val="en-AU"/>
        </w:rPr>
        <w:t xml:space="preserve"> </w:t>
      </w:r>
      <w:r w:rsidRPr="008C6BE8">
        <w:rPr>
          <w:lang w:val="en-AU"/>
        </w:rPr>
        <w:t xml:space="preserve">review decisions that differed from the original FOI decision compared with the decisions which </w:t>
      </w:r>
      <w:r w:rsidR="00D450E5" w:rsidRPr="008C6BE8">
        <w:rPr>
          <w:lang w:val="en-AU"/>
        </w:rPr>
        <w:t>upheld the original decision</w:t>
      </w:r>
      <w:r w:rsidRPr="008C6BE8">
        <w:rPr>
          <w:lang w:val="en-AU"/>
        </w:rPr>
        <w:t>);</w:t>
      </w:r>
    </w:p>
    <w:p w14:paraId="43DA4BD2" w14:textId="1FFA03C7" w:rsidR="00FF2A1D" w:rsidRPr="008C6BE8" w:rsidRDefault="00FF2A1D" w:rsidP="00FF2A1D">
      <w:pPr>
        <w:pStyle w:val="Body"/>
        <w:rPr>
          <w:lang w:val="en-AU"/>
        </w:rPr>
      </w:pPr>
      <w:r w:rsidRPr="008C6BE8">
        <w:rPr>
          <w:b/>
          <w:bCs/>
          <w:lang w:val="en-AU"/>
        </w:rPr>
        <w:t>Complaints</w:t>
      </w:r>
      <w:r w:rsidRPr="008C6BE8">
        <w:rPr>
          <w:lang w:val="en-AU"/>
        </w:rPr>
        <w:t xml:space="preserve"> – the number and nature of complaints received </w:t>
      </w:r>
      <w:r w:rsidR="006313D2">
        <w:rPr>
          <w:lang w:val="en-AU"/>
        </w:rPr>
        <w:t xml:space="preserve">from the public </w:t>
      </w:r>
      <w:r w:rsidRPr="008C6BE8">
        <w:rPr>
          <w:lang w:val="en-AU"/>
        </w:rPr>
        <w:t>by OVIC, and the number of agencies that were the subject of a complaint;</w:t>
      </w:r>
    </w:p>
    <w:p w14:paraId="21684438" w14:textId="290C37E9" w:rsidR="00516D64" w:rsidRPr="008C6BE8" w:rsidRDefault="00FF2A1D" w:rsidP="00290A57">
      <w:pPr>
        <w:pStyle w:val="Body"/>
        <w:rPr>
          <w:lang w:val="en-AU"/>
        </w:rPr>
      </w:pPr>
      <w:r w:rsidRPr="008C6BE8">
        <w:rPr>
          <w:b/>
          <w:bCs/>
          <w:lang w:val="en-AU"/>
        </w:rPr>
        <w:lastRenderedPageBreak/>
        <w:t>Costs</w:t>
      </w:r>
      <w:r w:rsidRPr="008C6BE8">
        <w:rPr>
          <w:lang w:val="en-AU"/>
        </w:rPr>
        <w:t xml:space="preserve"> – the cost </w:t>
      </w:r>
      <w:r w:rsidR="00A00488" w:rsidRPr="008C6BE8">
        <w:rPr>
          <w:lang w:val="en-AU"/>
        </w:rPr>
        <w:t xml:space="preserve">to </w:t>
      </w:r>
      <w:r w:rsidR="006313D2">
        <w:rPr>
          <w:lang w:val="en-AU"/>
        </w:rPr>
        <w:t xml:space="preserve">FOI </w:t>
      </w:r>
      <w:r w:rsidR="00A00488" w:rsidRPr="008C6BE8">
        <w:rPr>
          <w:lang w:val="en-AU"/>
        </w:rPr>
        <w:t xml:space="preserve">applicants </w:t>
      </w:r>
      <w:r w:rsidRPr="008C6BE8">
        <w:rPr>
          <w:lang w:val="en-AU"/>
        </w:rPr>
        <w:t>of applying for access to documents under the FOI Act, including application fees and access charges, and the cost to agencies in administering the FOI Act</w:t>
      </w:r>
      <w:r w:rsidR="00DD6A7A" w:rsidRPr="008C6BE8">
        <w:rPr>
          <w:lang w:val="en-AU"/>
        </w:rPr>
        <w:t>; and</w:t>
      </w:r>
    </w:p>
    <w:p w14:paraId="780D97B1" w14:textId="52A16CF2" w:rsidR="00DD6A7A" w:rsidRPr="008C6BE8" w:rsidRDefault="00DD6A7A" w:rsidP="00290A57">
      <w:pPr>
        <w:pStyle w:val="Body"/>
        <w:rPr>
          <w:lang w:val="en-AU"/>
        </w:rPr>
      </w:pPr>
      <w:r w:rsidRPr="008C6BE8">
        <w:rPr>
          <w:b/>
          <w:bCs/>
          <w:lang w:val="en-AU"/>
        </w:rPr>
        <w:t>Challenges</w:t>
      </w:r>
      <w:r w:rsidRPr="008C6BE8">
        <w:rPr>
          <w:lang w:val="en-AU"/>
        </w:rPr>
        <w:t> – the main challenges agencies experienced in administering the FOI Act.</w:t>
      </w:r>
    </w:p>
    <w:p w14:paraId="2A96B922" w14:textId="77777777" w:rsidR="005A7A46" w:rsidRPr="008C6BE8" w:rsidRDefault="005A7A46" w:rsidP="005A7A46">
      <w:pPr>
        <w:pStyle w:val="Heading-2"/>
        <w:rPr>
          <w:lang w:val="en-AU"/>
        </w:rPr>
      </w:pPr>
      <w:bookmarkStart w:id="4" w:name="_Toc98498953"/>
      <w:bookmarkStart w:id="5" w:name="_Toc101454169"/>
      <w:r w:rsidRPr="008C6BE8">
        <w:rPr>
          <w:lang w:val="en-AU"/>
        </w:rPr>
        <w:t>Consistency of data</w:t>
      </w:r>
      <w:bookmarkEnd w:id="4"/>
      <w:bookmarkEnd w:id="5"/>
    </w:p>
    <w:p w14:paraId="734918CD" w14:textId="2B002E1C" w:rsidR="005A7A46" w:rsidRPr="008C6BE8" w:rsidRDefault="005A7A46" w:rsidP="005A7A46">
      <w:pPr>
        <w:pStyle w:val="Body"/>
        <w:rPr>
          <w:lang w:val="en-AU"/>
        </w:rPr>
      </w:pPr>
      <w:r w:rsidRPr="008C6BE8">
        <w:rPr>
          <w:lang w:val="en-AU"/>
        </w:rPr>
        <w:t>The data relied on in this report was provided by approximately 1,000 agencies subject to the FOI Act. The data relates to FOI requests that met the definition of a request under section 17</w:t>
      </w:r>
      <w:r w:rsidR="00727AE2" w:rsidRPr="008C6BE8">
        <w:rPr>
          <w:lang w:val="en-AU"/>
        </w:rPr>
        <w:t xml:space="preserve"> of the FOI Act</w:t>
      </w:r>
      <w:r w:rsidRPr="008C6BE8">
        <w:rPr>
          <w:lang w:val="en-AU"/>
        </w:rPr>
        <w:t>. Section 17 requires that a</w:t>
      </w:r>
      <w:r w:rsidR="006313D2">
        <w:rPr>
          <w:lang w:val="en-AU"/>
        </w:rPr>
        <w:t>n FOI</w:t>
      </w:r>
      <w:r w:rsidRPr="008C6BE8">
        <w:rPr>
          <w:lang w:val="en-AU"/>
        </w:rPr>
        <w:t xml:space="preserve"> request be made in writing, provide sufficient information to enable the identification of the document sought and be accompanied by an application fee, unless the application fee is waived or reduced </w:t>
      </w:r>
      <w:r w:rsidR="006313D2">
        <w:rPr>
          <w:lang w:val="en-AU"/>
        </w:rPr>
        <w:t>by the agency</w:t>
      </w:r>
      <w:r w:rsidRPr="008C6BE8">
        <w:rPr>
          <w:lang w:val="en-AU"/>
        </w:rPr>
        <w:t>.</w:t>
      </w:r>
    </w:p>
    <w:p w14:paraId="3D883305" w14:textId="2264967D" w:rsidR="009227FC" w:rsidRPr="008C6BE8" w:rsidRDefault="005A7A46" w:rsidP="00503287">
      <w:pPr>
        <w:pStyle w:val="Body"/>
        <w:rPr>
          <w:lang w:val="en-AU"/>
        </w:rPr>
      </w:pPr>
      <w:r w:rsidRPr="008C6BE8">
        <w:rPr>
          <w:lang w:val="en-AU"/>
        </w:rPr>
        <w:t>Unless otherwise cited, all data relates to agency FOI matters and was identified, collated</w:t>
      </w:r>
      <w:r w:rsidR="00AA0829" w:rsidRPr="008C6BE8">
        <w:rPr>
          <w:lang w:val="en-AU"/>
        </w:rPr>
        <w:t>,</w:t>
      </w:r>
      <w:r w:rsidRPr="008C6BE8">
        <w:rPr>
          <w:lang w:val="en-AU"/>
        </w:rPr>
        <w:t xml:space="preserve"> and reported by each agency. The data reflects the information held and reported by agencies</w:t>
      </w:r>
      <w:r w:rsidR="006313D2">
        <w:rPr>
          <w:lang w:val="en-AU"/>
        </w:rPr>
        <w:t>,</w:t>
      </w:r>
      <w:r w:rsidRPr="008C6BE8">
        <w:rPr>
          <w:lang w:val="en-AU"/>
        </w:rPr>
        <w:t xml:space="preserve"> and agencies are responsible for the accuracy of the data provided</w:t>
      </w:r>
      <w:r w:rsidR="006313D2">
        <w:rPr>
          <w:lang w:val="en-AU"/>
        </w:rPr>
        <w:t xml:space="preserve"> to OVIC</w:t>
      </w:r>
      <w:r w:rsidRPr="008C6BE8">
        <w:rPr>
          <w:lang w:val="en-AU"/>
        </w:rPr>
        <w:t>.</w:t>
      </w:r>
    </w:p>
    <w:p w14:paraId="288B4657" w14:textId="7E535440" w:rsidR="00675DBA" w:rsidRPr="008C6BE8" w:rsidRDefault="00285FE9" w:rsidP="00675DBA">
      <w:pPr>
        <w:pStyle w:val="Heading-1"/>
      </w:pPr>
      <w:bookmarkStart w:id="6" w:name="_Toc101454170"/>
      <w:r w:rsidRPr="008C6BE8">
        <w:t>Overview of t</w:t>
      </w:r>
      <w:r w:rsidR="00675DBA" w:rsidRPr="008C6BE8">
        <w:t>he data</w:t>
      </w:r>
      <w:bookmarkEnd w:id="6"/>
    </w:p>
    <w:p w14:paraId="6547DFF1" w14:textId="51C771B1" w:rsidR="00734D11" w:rsidRPr="008C6BE8" w:rsidRDefault="00863605" w:rsidP="00E53E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In reviewing the data, OVIC analysed 1</w:t>
      </w:r>
      <w:r w:rsidR="00687677" w:rsidRPr="008C6BE8">
        <w:rPr>
          <w:rFonts w:cstheme="minorHAnsi"/>
          <w:color w:val="000000" w:themeColor="text1"/>
          <w:sz w:val="22"/>
          <w:szCs w:val="22"/>
          <w:lang w:val="en-AU"/>
        </w:rPr>
        <w:t>6</w:t>
      </w:r>
      <w:r w:rsidRPr="008C6BE8">
        <w:rPr>
          <w:rFonts w:cstheme="minorHAnsi"/>
          <w:color w:val="000000" w:themeColor="text1"/>
          <w:sz w:val="22"/>
          <w:szCs w:val="22"/>
          <w:lang w:val="en-AU"/>
        </w:rPr>
        <w:t xml:space="preserve"> data points and looked at whether the data showed significant deviation from the trends identified in </w:t>
      </w:r>
      <w:r w:rsidR="006313D2">
        <w:rPr>
          <w:rFonts w:cstheme="minorHAnsi"/>
          <w:color w:val="000000" w:themeColor="text1"/>
          <w:sz w:val="22"/>
          <w:szCs w:val="22"/>
          <w:lang w:val="en-AU"/>
        </w:rPr>
        <w:t>our</w:t>
      </w:r>
      <w:r w:rsidR="006313D2" w:rsidRPr="008C6BE8">
        <w:rPr>
          <w:rFonts w:cstheme="minorHAnsi"/>
          <w:color w:val="000000" w:themeColor="text1"/>
          <w:sz w:val="22"/>
          <w:szCs w:val="22"/>
          <w:lang w:val="en-AU"/>
        </w:rPr>
        <w:t xml:space="preserve"> </w:t>
      </w:r>
      <w:r w:rsidRPr="00323F90">
        <w:rPr>
          <w:rFonts w:cstheme="minorHAnsi"/>
          <w:sz w:val="22"/>
          <w:szCs w:val="22"/>
          <w:lang w:val="en-AU"/>
        </w:rPr>
        <w:t>2020 State of FOI in Victoria Report.</w:t>
      </w:r>
      <w:r w:rsidRPr="008C6BE8">
        <w:rPr>
          <w:rFonts w:cstheme="minorHAnsi"/>
          <w:color w:val="000000" w:themeColor="text1"/>
          <w:sz w:val="22"/>
          <w:szCs w:val="22"/>
          <w:lang w:val="en-AU"/>
        </w:rPr>
        <w:t xml:space="preserve"> </w:t>
      </w:r>
      <w:r w:rsidR="00CF648D" w:rsidRPr="008C6BE8">
        <w:rPr>
          <w:rFonts w:cstheme="minorHAnsi"/>
          <w:color w:val="000000" w:themeColor="text1"/>
          <w:sz w:val="22"/>
          <w:szCs w:val="22"/>
          <w:lang w:val="en-AU"/>
        </w:rPr>
        <w:t xml:space="preserve">From 2019 to 2021, there were some significant changes in FOI data and some less significant changes. </w:t>
      </w:r>
    </w:p>
    <w:p w14:paraId="129DD700" w14:textId="2EB6638C" w:rsidR="00426D1E" w:rsidRPr="008C6BE8" w:rsidRDefault="00CF648D" w:rsidP="00E53E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The following section outlines data that experienced significant or moderate change from 2019 to 2021</w:t>
      </w:r>
      <w:r w:rsidR="00E529F5" w:rsidRPr="008C6BE8">
        <w:rPr>
          <w:rFonts w:cstheme="minorHAnsi"/>
          <w:color w:val="000000" w:themeColor="text1"/>
          <w:sz w:val="22"/>
          <w:szCs w:val="22"/>
          <w:lang w:val="en-AU"/>
        </w:rPr>
        <w:t xml:space="preserve"> including</w:t>
      </w:r>
      <w:r w:rsidRPr="008C6BE8">
        <w:rPr>
          <w:rFonts w:cstheme="minorHAnsi"/>
          <w:color w:val="000000" w:themeColor="text1"/>
          <w:sz w:val="22"/>
          <w:szCs w:val="22"/>
          <w:lang w:val="en-AU"/>
        </w:rPr>
        <w:t xml:space="preserve">: </w:t>
      </w:r>
    </w:p>
    <w:p w14:paraId="1E30F265" w14:textId="220EFA1E" w:rsidR="00426D1E" w:rsidRPr="008C6BE8" w:rsidRDefault="006313D2" w:rsidP="00502037">
      <w:pPr>
        <w:pStyle w:val="ListParagraph"/>
        <w:numPr>
          <w:ilvl w:val="0"/>
          <w:numId w:val="7"/>
        </w:numPr>
        <w:spacing w:before="120" w:after="240"/>
        <w:ind w:left="714" w:hanging="357"/>
        <w:contextualSpacing w:val="0"/>
        <w:rPr>
          <w:rFonts w:cstheme="minorHAnsi"/>
          <w:color w:val="000000" w:themeColor="text1"/>
          <w:sz w:val="22"/>
          <w:szCs w:val="22"/>
        </w:rPr>
      </w:pPr>
      <w:r>
        <w:rPr>
          <w:rFonts w:cstheme="minorHAnsi"/>
          <w:color w:val="000000" w:themeColor="text1"/>
          <w:sz w:val="22"/>
          <w:szCs w:val="22"/>
        </w:rPr>
        <w:t xml:space="preserve">the </w:t>
      </w:r>
      <w:r w:rsidR="00CF648D" w:rsidRPr="008C6BE8">
        <w:rPr>
          <w:rFonts w:cstheme="minorHAnsi"/>
          <w:color w:val="000000" w:themeColor="text1"/>
          <w:sz w:val="22"/>
          <w:szCs w:val="22"/>
        </w:rPr>
        <w:t xml:space="preserve">use of </w:t>
      </w:r>
      <w:r>
        <w:rPr>
          <w:rFonts w:cstheme="minorHAnsi"/>
          <w:color w:val="000000" w:themeColor="text1"/>
          <w:sz w:val="22"/>
          <w:szCs w:val="22"/>
        </w:rPr>
        <w:t xml:space="preserve">exceptions to refuse to process an FOI request under </w:t>
      </w:r>
      <w:r w:rsidR="00CF648D" w:rsidRPr="008C6BE8">
        <w:rPr>
          <w:rFonts w:cstheme="minorHAnsi"/>
          <w:color w:val="000000" w:themeColor="text1"/>
          <w:sz w:val="22"/>
          <w:szCs w:val="22"/>
        </w:rPr>
        <w:t>sections 25A(1) and 25A(5)</w:t>
      </w:r>
      <w:r w:rsidR="00AA0829" w:rsidRPr="008C6BE8">
        <w:rPr>
          <w:rFonts w:cstheme="minorHAnsi"/>
          <w:color w:val="000000" w:themeColor="text1"/>
          <w:sz w:val="22"/>
          <w:szCs w:val="22"/>
        </w:rPr>
        <w:t>;</w:t>
      </w:r>
    </w:p>
    <w:p w14:paraId="286DD228" w14:textId="5C676300" w:rsidR="00426D1E" w:rsidRPr="008C6BE8" w:rsidRDefault="00CF648D" w:rsidP="00502037">
      <w:pPr>
        <w:pStyle w:val="ListParagraph"/>
        <w:numPr>
          <w:ilvl w:val="0"/>
          <w:numId w:val="7"/>
        </w:numPr>
        <w:spacing w:before="120" w:after="240"/>
        <w:ind w:left="714" w:hanging="357"/>
        <w:contextualSpacing w:val="0"/>
        <w:rPr>
          <w:rFonts w:cstheme="minorHAnsi"/>
          <w:color w:val="000000" w:themeColor="text1"/>
          <w:sz w:val="22"/>
          <w:szCs w:val="22"/>
        </w:rPr>
      </w:pPr>
      <w:r w:rsidRPr="008C6BE8">
        <w:rPr>
          <w:rFonts w:cstheme="minorHAnsi"/>
          <w:color w:val="000000" w:themeColor="text1"/>
          <w:sz w:val="22"/>
          <w:szCs w:val="22"/>
        </w:rPr>
        <w:t>complaints</w:t>
      </w:r>
      <w:r w:rsidR="00AA0829" w:rsidRPr="008C6BE8">
        <w:rPr>
          <w:rFonts w:cstheme="minorHAnsi"/>
          <w:color w:val="000000" w:themeColor="text1"/>
          <w:sz w:val="22"/>
          <w:szCs w:val="22"/>
        </w:rPr>
        <w:t>;</w:t>
      </w:r>
    </w:p>
    <w:p w14:paraId="70D94259" w14:textId="2CFDC628" w:rsidR="00426D1E" w:rsidRPr="008C6BE8" w:rsidRDefault="006313D2" w:rsidP="00502037">
      <w:pPr>
        <w:pStyle w:val="ListParagraph"/>
        <w:numPr>
          <w:ilvl w:val="0"/>
          <w:numId w:val="7"/>
        </w:numPr>
        <w:spacing w:before="120" w:after="240"/>
        <w:ind w:left="714" w:hanging="357"/>
        <w:contextualSpacing w:val="0"/>
        <w:rPr>
          <w:rFonts w:cstheme="minorHAnsi"/>
          <w:color w:val="000000" w:themeColor="text1"/>
          <w:sz w:val="22"/>
          <w:szCs w:val="22"/>
        </w:rPr>
      </w:pPr>
      <w:r>
        <w:rPr>
          <w:rFonts w:cstheme="minorHAnsi"/>
          <w:color w:val="000000" w:themeColor="text1"/>
          <w:sz w:val="22"/>
          <w:szCs w:val="22"/>
        </w:rPr>
        <w:t>agency</w:t>
      </w:r>
      <w:r w:rsidRPr="008C6BE8">
        <w:rPr>
          <w:rFonts w:cstheme="minorHAnsi"/>
          <w:color w:val="000000" w:themeColor="text1"/>
          <w:sz w:val="22"/>
          <w:szCs w:val="22"/>
        </w:rPr>
        <w:t xml:space="preserve"> </w:t>
      </w:r>
      <w:r w:rsidR="00CF648D" w:rsidRPr="008C6BE8">
        <w:rPr>
          <w:rFonts w:cstheme="minorHAnsi"/>
          <w:color w:val="000000" w:themeColor="text1"/>
          <w:sz w:val="22"/>
          <w:szCs w:val="22"/>
        </w:rPr>
        <w:t>decision making</w:t>
      </w:r>
      <w:r w:rsidR="00AA0829" w:rsidRPr="008C6BE8">
        <w:rPr>
          <w:rFonts w:cstheme="minorHAnsi"/>
          <w:color w:val="000000" w:themeColor="text1"/>
          <w:sz w:val="22"/>
          <w:szCs w:val="22"/>
        </w:rPr>
        <w:t>;</w:t>
      </w:r>
    </w:p>
    <w:p w14:paraId="1BB2CE81" w14:textId="34700030" w:rsidR="00426D1E" w:rsidRPr="008C6BE8" w:rsidRDefault="006313D2" w:rsidP="00502037">
      <w:pPr>
        <w:pStyle w:val="ListParagraph"/>
        <w:numPr>
          <w:ilvl w:val="0"/>
          <w:numId w:val="7"/>
        </w:numPr>
        <w:spacing w:before="120" w:after="240"/>
        <w:ind w:left="714" w:hanging="357"/>
        <w:contextualSpacing w:val="0"/>
        <w:rPr>
          <w:rFonts w:cstheme="minorHAnsi"/>
          <w:color w:val="000000" w:themeColor="text1"/>
          <w:sz w:val="22"/>
          <w:szCs w:val="22"/>
        </w:rPr>
      </w:pPr>
      <w:r>
        <w:rPr>
          <w:rFonts w:cstheme="minorHAnsi"/>
          <w:color w:val="000000" w:themeColor="text1"/>
          <w:sz w:val="22"/>
          <w:szCs w:val="22"/>
        </w:rPr>
        <w:t xml:space="preserve">the </w:t>
      </w:r>
      <w:r w:rsidR="00AA0829" w:rsidRPr="008C6BE8">
        <w:rPr>
          <w:rFonts w:cstheme="minorHAnsi"/>
          <w:color w:val="000000" w:themeColor="text1"/>
          <w:sz w:val="22"/>
          <w:szCs w:val="22"/>
        </w:rPr>
        <w:t xml:space="preserve">top </w:t>
      </w:r>
      <w:r w:rsidR="00CF648D" w:rsidRPr="008C6BE8">
        <w:rPr>
          <w:rFonts w:cstheme="minorHAnsi"/>
          <w:color w:val="000000" w:themeColor="text1"/>
          <w:sz w:val="22"/>
          <w:szCs w:val="22"/>
        </w:rPr>
        <w:t>5 most commonly used exemptions</w:t>
      </w:r>
      <w:r>
        <w:rPr>
          <w:rFonts w:cstheme="minorHAnsi"/>
          <w:color w:val="000000" w:themeColor="text1"/>
          <w:sz w:val="22"/>
          <w:szCs w:val="22"/>
        </w:rPr>
        <w:t xml:space="preserve"> relied on by agencies</w:t>
      </w:r>
      <w:r w:rsidR="00AA0829" w:rsidRPr="008C6BE8">
        <w:rPr>
          <w:rFonts w:cstheme="minorHAnsi"/>
          <w:color w:val="000000" w:themeColor="text1"/>
          <w:sz w:val="22"/>
          <w:szCs w:val="22"/>
        </w:rPr>
        <w:t>; and</w:t>
      </w:r>
    </w:p>
    <w:p w14:paraId="2B4D48F4" w14:textId="16D43683" w:rsidR="00426D1E" w:rsidRPr="008C6BE8" w:rsidRDefault="00CF648D" w:rsidP="004210C6">
      <w:pPr>
        <w:pStyle w:val="ListParagraph"/>
        <w:numPr>
          <w:ilvl w:val="0"/>
          <w:numId w:val="7"/>
        </w:numPr>
        <w:spacing w:before="120" w:after="240"/>
        <w:rPr>
          <w:rFonts w:cstheme="minorHAnsi"/>
          <w:color w:val="000000" w:themeColor="text1"/>
          <w:sz w:val="22"/>
          <w:szCs w:val="22"/>
        </w:rPr>
      </w:pPr>
      <w:r w:rsidRPr="008C6BE8">
        <w:rPr>
          <w:rFonts w:cstheme="minorHAnsi"/>
          <w:color w:val="000000" w:themeColor="text1"/>
          <w:sz w:val="22"/>
          <w:szCs w:val="22"/>
        </w:rPr>
        <w:t>reviews received</w:t>
      </w:r>
      <w:r w:rsidR="006313D2">
        <w:rPr>
          <w:rFonts w:cstheme="minorHAnsi"/>
          <w:color w:val="000000" w:themeColor="text1"/>
          <w:sz w:val="22"/>
          <w:szCs w:val="22"/>
        </w:rPr>
        <w:t xml:space="preserve"> by OVIC</w:t>
      </w:r>
      <w:r w:rsidR="00AA0829" w:rsidRPr="008C6BE8">
        <w:rPr>
          <w:rFonts w:cstheme="minorHAnsi"/>
          <w:color w:val="000000" w:themeColor="text1"/>
          <w:sz w:val="22"/>
          <w:szCs w:val="22"/>
        </w:rPr>
        <w:t>.</w:t>
      </w:r>
    </w:p>
    <w:p w14:paraId="22DE5BAF" w14:textId="3A4612B9" w:rsidR="00B177E8" w:rsidRPr="008C6BE8" w:rsidRDefault="00AA0829" w:rsidP="00426D1E">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T</w:t>
      </w:r>
      <w:r w:rsidR="00863605" w:rsidRPr="008C6BE8">
        <w:rPr>
          <w:rFonts w:cstheme="minorHAnsi"/>
          <w:color w:val="000000" w:themeColor="text1"/>
          <w:sz w:val="22"/>
          <w:szCs w:val="22"/>
          <w:lang w:val="en-AU"/>
        </w:rPr>
        <w:t xml:space="preserve">he report </w:t>
      </w:r>
      <w:r w:rsidRPr="008C6BE8">
        <w:rPr>
          <w:rFonts w:cstheme="minorHAnsi"/>
          <w:color w:val="000000" w:themeColor="text1"/>
          <w:sz w:val="22"/>
          <w:szCs w:val="22"/>
          <w:lang w:val="en-AU"/>
        </w:rPr>
        <w:t xml:space="preserve">then </w:t>
      </w:r>
      <w:r w:rsidR="00863605" w:rsidRPr="008C6BE8">
        <w:rPr>
          <w:rFonts w:cstheme="minorHAnsi"/>
          <w:color w:val="000000" w:themeColor="text1"/>
          <w:sz w:val="22"/>
          <w:szCs w:val="22"/>
          <w:lang w:val="en-AU"/>
        </w:rPr>
        <w:t xml:space="preserve">briefly outlines the remaining data points that experienced less significant change. </w:t>
      </w:r>
    </w:p>
    <w:p w14:paraId="601C2F64" w14:textId="344D4F75" w:rsidR="00B0621A" w:rsidRPr="008C6BE8" w:rsidRDefault="00B0621A" w:rsidP="005A66C9">
      <w:pPr>
        <w:pStyle w:val="Heading-2"/>
        <w:rPr>
          <w:lang w:val="en-AU"/>
        </w:rPr>
      </w:pPr>
      <w:bookmarkStart w:id="7" w:name="_Toc101454171"/>
      <w:r w:rsidRPr="008C6BE8">
        <w:rPr>
          <w:lang w:val="en-AU"/>
        </w:rPr>
        <w:t>Data with significant or moderate change</w:t>
      </w:r>
      <w:bookmarkEnd w:id="7"/>
    </w:p>
    <w:p w14:paraId="41ACE266" w14:textId="77777777" w:rsidR="00675DBA" w:rsidRPr="008C6BE8" w:rsidRDefault="00AC55CB" w:rsidP="00675DBA">
      <w:pPr>
        <w:pStyle w:val="Heading-3"/>
        <w:rPr>
          <w:lang w:val="en-AU"/>
        </w:rPr>
      </w:pPr>
      <w:r w:rsidRPr="008C6BE8">
        <w:rPr>
          <w:lang w:val="en-AU"/>
        </w:rPr>
        <w:t>Use of sections 25A(1) and 25A(5) (Table 9)</w:t>
      </w:r>
    </w:p>
    <w:p w14:paraId="70F39B71" w14:textId="310B9B84" w:rsidR="000D0A4C" w:rsidRPr="008C6BE8" w:rsidRDefault="000D0A4C" w:rsidP="000D0A4C">
      <w:pPr>
        <w:spacing w:before="120" w:after="240"/>
        <w:rPr>
          <w:sz w:val="22"/>
          <w:szCs w:val="22"/>
          <w:lang w:val="en-AU"/>
        </w:rPr>
      </w:pPr>
      <w:r w:rsidRPr="008C6BE8">
        <w:rPr>
          <w:sz w:val="22"/>
          <w:szCs w:val="22"/>
          <w:lang w:val="en-AU"/>
        </w:rPr>
        <w:t xml:space="preserve">Section 25A(1) </w:t>
      </w:r>
      <w:r w:rsidR="0049153F">
        <w:rPr>
          <w:sz w:val="22"/>
          <w:szCs w:val="22"/>
          <w:lang w:val="en-AU"/>
        </w:rPr>
        <w:t xml:space="preserve">of the FOI Act </w:t>
      </w:r>
      <w:r w:rsidRPr="008C6BE8">
        <w:rPr>
          <w:sz w:val="22"/>
          <w:szCs w:val="22"/>
          <w:lang w:val="en-AU"/>
        </w:rPr>
        <w:t xml:space="preserve">may be </w:t>
      </w:r>
      <w:r w:rsidR="006313D2">
        <w:rPr>
          <w:sz w:val="22"/>
          <w:szCs w:val="22"/>
          <w:lang w:val="en-AU"/>
        </w:rPr>
        <w:t>relied on by an agency</w:t>
      </w:r>
      <w:r w:rsidR="006313D2" w:rsidRPr="008C6BE8">
        <w:rPr>
          <w:sz w:val="22"/>
          <w:szCs w:val="22"/>
          <w:lang w:val="en-AU"/>
        </w:rPr>
        <w:t xml:space="preserve"> </w:t>
      </w:r>
      <w:r w:rsidRPr="008C6BE8">
        <w:rPr>
          <w:sz w:val="22"/>
          <w:szCs w:val="22"/>
          <w:lang w:val="en-AU"/>
        </w:rPr>
        <w:t>to refuse access to documents in accordance with a</w:t>
      </w:r>
      <w:r w:rsidR="006313D2">
        <w:rPr>
          <w:sz w:val="22"/>
          <w:szCs w:val="22"/>
          <w:lang w:val="en-AU"/>
        </w:rPr>
        <w:t>n FOI</w:t>
      </w:r>
      <w:r w:rsidRPr="008C6BE8">
        <w:rPr>
          <w:sz w:val="22"/>
          <w:szCs w:val="22"/>
          <w:lang w:val="en-AU"/>
        </w:rPr>
        <w:t xml:space="preserve"> request without processing </w:t>
      </w:r>
      <w:r w:rsidR="006313D2">
        <w:rPr>
          <w:sz w:val="22"/>
          <w:szCs w:val="22"/>
          <w:lang w:val="en-AU"/>
        </w:rPr>
        <w:t>the request</w:t>
      </w:r>
      <w:r w:rsidRPr="008C6BE8">
        <w:rPr>
          <w:sz w:val="22"/>
          <w:szCs w:val="22"/>
          <w:lang w:val="en-AU"/>
        </w:rPr>
        <w:t xml:space="preserve"> where </w:t>
      </w:r>
      <w:r w:rsidR="006313D2">
        <w:rPr>
          <w:sz w:val="22"/>
          <w:szCs w:val="22"/>
          <w:lang w:val="en-AU"/>
        </w:rPr>
        <w:t>the</w:t>
      </w:r>
      <w:r w:rsidR="006313D2" w:rsidRPr="008C6BE8">
        <w:rPr>
          <w:sz w:val="22"/>
          <w:szCs w:val="22"/>
          <w:lang w:val="en-AU"/>
        </w:rPr>
        <w:t xml:space="preserve"> </w:t>
      </w:r>
      <w:r w:rsidRPr="008C6BE8">
        <w:rPr>
          <w:sz w:val="22"/>
          <w:szCs w:val="22"/>
          <w:lang w:val="en-AU"/>
        </w:rPr>
        <w:t>agency is satisfied the work involved in processing the request would substantially and unreasonably divert its resources from its other operations.</w:t>
      </w:r>
      <w:r w:rsidR="00BE6355" w:rsidRPr="008C6BE8">
        <w:rPr>
          <w:rStyle w:val="FootnoteReference"/>
          <w:sz w:val="22"/>
          <w:szCs w:val="22"/>
          <w:lang w:val="en-AU"/>
        </w:rPr>
        <w:footnoteReference w:id="3"/>
      </w:r>
      <w:r w:rsidR="00BE6355" w:rsidRPr="008C6BE8" w:rsidDel="00BE6355">
        <w:rPr>
          <w:sz w:val="22"/>
          <w:szCs w:val="22"/>
          <w:lang w:val="en-AU"/>
        </w:rPr>
        <w:t xml:space="preserve"> </w:t>
      </w:r>
    </w:p>
    <w:p w14:paraId="4C9F30D7" w14:textId="19305402" w:rsidR="000D0A4C" w:rsidRPr="008C6BE8" w:rsidRDefault="000D0A4C" w:rsidP="000D0A4C">
      <w:pPr>
        <w:spacing w:before="120" w:after="240"/>
        <w:rPr>
          <w:sz w:val="22"/>
          <w:szCs w:val="22"/>
          <w:lang w:val="en-AU"/>
        </w:rPr>
      </w:pPr>
      <w:r w:rsidRPr="008C6BE8">
        <w:rPr>
          <w:sz w:val="22"/>
          <w:szCs w:val="22"/>
          <w:lang w:val="en-AU"/>
        </w:rPr>
        <w:lastRenderedPageBreak/>
        <w:t xml:space="preserve">Section 25A(5) </w:t>
      </w:r>
      <w:r w:rsidR="0079780E" w:rsidRPr="008C6BE8">
        <w:rPr>
          <w:sz w:val="22"/>
          <w:szCs w:val="22"/>
          <w:lang w:val="en-AU"/>
        </w:rPr>
        <w:t xml:space="preserve">provides </w:t>
      </w:r>
      <w:r w:rsidRPr="008C6BE8">
        <w:rPr>
          <w:sz w:val="22"/>
          <w:szCs w:val="22"/>
          <w:lang w:val="en-AU"/>
        </w:rPr>
        <w:t>that an agency may refuse access to documents in accordance with a request without having identified any or all of the documents, if it is apparent from the nature of the request the documents would be exempt, and where removal of the exempt material would not facilitate release of the documents, or if it is clear the applicant does not seek an edited copy of the documents.</w:t>
      </w:r>
    </w:p>
    <w:p w14:paraId="12218C70" w14:textId="0B10BF74" w:rsidR="000D0A4C" w:rsidRPr="008C6BE8" w:rsidRDefault="000D0A4C" w:rsidP="000D0A4C">
      <w:pPr>
        <w:spacing w:before="120" w:after="240"/>
        <w:rPr>
          <w:sz w:val="22"/>
          <w:szCs w:val="22"/>
          <w:lang w:val="en-AU"/>
        </w:rPr>
      </w:pPr>
      <w:r w:rsidRPr="008C6BE8">
        <w:rPr>
          <w:sz w:val="22"/>
          <w:szCs w:val="22"/>
          <w:lang w:val="en-AU"/>
        </w:rPr>
        <w:t>The use of sections 25A(1) and 25A(5) is significant as an agency may categorically refuse a</w:t>
      </w:r>
      <w:r w:rsidR="006313D2">
        <w:rPr>
          <w:sz w:val="22"/>
          <w:szCs w:val="22"/>
          <w:lang w:val="en-AU"/>
        </w:rPr>
        <w:t>n FOI</w:t>
      </w:r>
      <w:r w:rsidRPr="008C6BE8">
        <w:rPr>
          <w:sz w:val="22"/>
          <w:szCs w:val="22"/>
          <w:lang w:val="en-AU"/>
        </w:rPr>
        <w:t xml:space="preserve"> request without identifying or assessing any or all </w:t>
      </w:r>
      <w:r w:rsidR="006313D2">
        <w:rPr>
          <w:sz w:val="22"/>
          <w:szCs w:val="22"/>
          <w:lang w:val="en-AU"/>
        </w:rPr>
        <w:t xml:space="preserve">of the requested </w:t>
      </w:r>
      <w:r w:rsidRPr="008C6BE8">
        <w:rPr>
          <w:sz w:val="22"/>
          <w:szCs w:val="22"/>
          <w:lang w:val="en-AU"/>
        </w:rPr>
        <w:t>documents.</w:t>
      </w:r>
    </w:p>
    <w:p w14:paraId="4F77D7C2" w14:textId="28EA2D3A" w:rsidR="005728EC" w:rsidRPr="008C6BE8" w:rsidRDefault="00AA0829" w:rsidP="00675DBA">
      <w:pPr>
        <w:spacing w:before="120" w:after="240"/>
        <w:rPr>
          <w:sz w:val="22"/>
          <w:szCs w:val="22"/>
          <w:lang w:val="en-AU"/>
        </w:rPr>
      </w:pPr>
      <w:r w:rsidRPr="008C6BE8">
        <w:rPr>
          <w:sz w:val="22"/>
          <w:szCs w:val="22"/>
          <w:lang w:val="en-AU"/>
        </w:rPr>
        <w:t xml:space="preserve">Between 2019 </w:t>
      </w:r>
      <w:r w:rsidR="00C915A3">
        <w:rPr>
          <w:sz w:val="22"/>
          <w:szCs w:val="22"/>
          <w:lang w:val="en-AU"/>
        </w:rPr>
        <w:t>and</w:t>
      </w:r>
      <w:r w:rsidRPr="008C6BE8">
        <w:rPr>
          <w:sz w:val="22"/>
          <w:szCs w:val="22"/>
          <w:lang w:val="en-AU"/>
        </w:rPr>
        <w:t xml:space="preserve"> 2021</w:t>
      </w:r>
      <w:r w:rsidR="0076168E" w:rsidRPr="008C6BE8">
        <w:rPr>
          <w:sz w:val="22"/>
          <w:szCs w:val="22"/>
          <w:lang w:val="en-AU"/>
        </w:rPr>
        <w:t>,</w:t>
      </w:r>
      <w:r w:rsidRPr="008C6BE8">
        <w:rPr>
          <w:sz w:val="22"/>
          <w:szCs w:val="22"/>
          <w:lang w:val="en-AU"/>
        </w:rPr>
        <w:t xml:space="preserve"> </w:t>
      </w:r>
      <w:r w:rsidR="002F6E4C">
        <w:rPr>
          <w:sz w:val="22"/>
          <w:szCs w:val="22"/>
          <w:lang w:val="en-AU"/>
        </w:rPr>
        <w:t xml:space="preserve">agency reliance on </w:t>
      </w:r>
      <w:r w:rsidR="00981E65" w:rsidRPr="008C6BE8">
        <w:rPr>
          <w:sz w:val="22"/>
          <w:szCs w:val="22"/>
          <w:lang w:val="en-AU"/>
        </w:rPr>
        <w:t xml:space="preserve">section 25A(5) </w:t>
      </w:r>
      <w:r w:rsidR="002F6E4C">
        <w:rPr>
          <w:sz w:val="22"/>
          <w:szCs w:val="22"/>
          <w:lang w:val="en-AU"/>
        </w:rPr>
        <w:t>almost tripled</w:t>
      </w:r>
      <w:r w:rsidRPr="008C6BE8">
        <w:rPr>
          <w:sz w:val="22"/>
          <w:szCs w:val="22"/>
          <w:lang w:val="en-AU"/>
        </w:rPr>
        <w:t>.</w:t>
      </w:r>
      <w:r w:rsidR="00981E65" w:rsidRPr="008C6BE8">
        <w:rPr>
          <w:sz w:val="22"/>
          <w:szCs w:val="22"/>
          <w:lang w:val="en-AU"/>
        </w:rPr>
        <w:t xml:space="preserve"> </w:t>
      </w:r>
      <w:r w:rsidRPr="008C6BE8">
        <w:rPr>
          <w:sz w:val="22"/>
          <w:szCs w:val="22"/>
          <w:lang w:val="en-AU"/>
        </w:rPr>
        <w:t>T</w:t>
      </w:r>
      <w:r w:rsidR="00981E65" w:rsidRPr="008C6BE8">
        <w:rPr>
          <w:sz w:val="22"/>
          <w:szCs w:val="22"/>
          <w:lang w:val="en-AU"/>
        </w:rPr>
        <w:t xml:space="preserve">he percentage of section 25A(5) decisions against </w:t>
      </w:r>
      <w:r w:rsidR="0079780E" w:rsidRPr="008C6BE8">
        <w:rPr>
          <w:sz w:val="22"/>
          <w:szCs w:val="22"/>
          <w:lang w:val="en-AU"/>
        </w:rPr>
        <w:t xml:space="preserve">all </w:t>
      </w:r>
      <w:r w:rsidR="00981E65" w:rsidRPr="008C6BE8">
        <w:rPr>
          <w:sz w:val="22"/>
          <w:szCs w:val="22"/>
          <w:lang w:val="en-AU"/>
        </w:rPr>
        <w:t>decisions</w:t>
      </w:r>
      <w:r w:rsidR="0079780E" w:rsidRPr="008C6BE8">
        <w:rPr>
          <w:sz w:val="22"/>
          <w:szCs w:val="22"/>
          <w:lang w:val="en-AU"/>
        </w:rPr>
        <w:t xml:space="preserve"> where access was denied in full</w:t>
      </w:r>
      <w:r w:rsidR="00981E65" w:rsidRPr="008C6BE8">
        <w:rPr>
          <w:sz w:val="22"/>
          <w:szCs w:val="22"/>
          <w:lang w:val="en-AU"/>
        </w:rPr>
        <w:t xml:space="preserve"> also increased from 10% to 30%. This indicates that, proportionally, agencies are relying on section 25A(5) more</w:t>
      </w:r>
      <w:r w:rsidR="00C915A3">
        <w:rPr>
          <w:sz w:val="22"/>
          <w:szCs w:val="22"/>
          <w:lang w:val="en-AU"/>
        </w:rPr>
        <w:t>,</w:t>
      </w:r>
      <w:r w:rsidR="00981E65" w:rsidRPr="008C6BE8">
        <w:rPr>
          <w:sz w:val="22"/>
          <w:szCs w:val="22"/>
          <w:lang w:val="en-AU"/>
        </w:rPr>
        <w:t xml:space="preserve"> outside of any increase in the number of FOI requests received</w:t>
      </w:r>
      <w:r w:rsidR="00C915A3">
        <w:rPr>
          <w:sz w:val="22"/>
          <w:szCs w:val="22"/>
          <w:lang w:val="en-AU"/>
        </w:rPr>
        <w:t xml:space="preserve"> by agencies</w:t>
      </w:r>
      <w:r w:rsidR="00981E65" w:rsidRPr="008C6BE8">
        <w:rPr>
          <w:sz w:val="22"/>
          <w:szCs w:val="22"/>
          <w:lang w:val="en-AU"/>
        </w:rPr>
        <w:t xml:space="preserve">. </w:t>
      </w:r>
      <w:r w:rsidR="00C915A3">
        <w:rPr>
          <w:sz w:val="22"/>
          <w:szCs w:val="22"/>
          <w:lang w:val="en-AU"/>
        </w:rPr>
        <w:t>Further, t</w:t>
      </w:r>
      <w:r w:rsidR="00981E65" w:rsidRPr="008C6BE8">
        <w:rPr>
          <w:sz w:val="22"/>
          <w:szCs w:val="22"/>
          <w:lang w:val="en-AU"/>
        </w:rPr>
        <w:t xml:space="preserve">he use </w:t>
      </w:r>
      <w:r w:rsidR="00C915A3">
        <w:rPr>
          <w:sz w:val="22"/>
          <w:szCs w:val="22"/>
          <w:lang w:val="en-AU"/>
        </w:rPr>
        <w:t xml:space="preserve">by agencies </w:t>
      </w:r>
      <w:r w:rsidR="00981E65" w:rsidRPr="008C6BE8">
        <w:rPr>
          <w:sz w:val="22"/>
          <w:szCs w:val="22"/>
          <w:lang w:val="en-AU"/>
        </w:rPr>
        <w:t>of section 25A(5) has overtaken the</w:t>
      </w:r>
      <w:r w:rsidR="00C915A3">
        <w:rPr>
          <w:sz w:val="22"/>
          <w:szCs w:val="22"/>
          <w:lang w:val="en-AU"/>
        </w:rPr>
        <w:t>ir</w:t>
      </w:r>
      <w:r w:rsidR="00981E65" w:rsidRPr="008C6BE8">
        <w:rPr>
          <w:sz w:val="22"/>
          <w:szCs w:val="22"/>
          <w:lang w:val="en-AU"/>
        </w:rPr>
        <w:t xml:space="preserve"> use of section 25A(1). </w:t>
      </w:r>
    </w:p>
    <w:p w14:paraId="24B44141" w14:textId="7DAAF1BF" w:rsidR="006F0FE8" w:rsidRDefault="00981E65" w:rsidP="00675DBA">
      <w:pPr>
        <w:spacing w:before="120" w:after="240"/>
        <w:rPr>
          <w:sz w:val="22"/>
          <w:szCs w:val="22"/>
          <w:lang w:val="en-AU"/>
        </w:rPr>
      </w:pPr>
      <w:r w:rsidRPr="008C6BE8">
        <w:rPr>
          <w:sz w:val="22"/>
          <w:szCs w:val="22"/>
          <w:lang w:val="en-AU"/>
        </w:rPr>
        <w:t xml:space="preserve">The number of times section 25A(1) was </w:t>
      </w:r>
      <w:r w:rsidR="00C915A3">
        <w:rPr>
          <w:sz w:val="22"/>
          <w:szCs w:val="22"/>
          <w:lang w:val="en-AU"/>
        </w:rPr>
        <w:t>relied on by agencies</w:t>
      </w:r>
      <w:r w:rsidR="00C915A3" w:rsidRPr="008C6BE8">
        <w:rPr>
          <w:sz w:val="22"/>
          <w:szCs w:val="22"/>
          <w:lang w:val="en-AU"/>
        </w:rPr>
        <w:t xml:space="preserve"> </w:t>
      </w:r>
      <w:r w:rsidRPr="008C6BE8">
        <w:rPr>
          <w:sz w:val="22"/>
          <w:szCs w:val="22"/>
          <w:lang w:val="en-AU"/>
        </w:rPr>
        <w:t>also increased</w:t>
      </w:r>
      <w:r w:rsidR="00E00F5D" w:rsidRPr="008C6BE8">
        <w:rPr>
          <w:sz w:val="22"/>
          <w:szCs w:val="22"/>
          <w:lang w:val="en-AU"/>
        </w:rPr>
        <w:t>,</w:t>
      </w:r>
      <w:r w:rsidRPr="008C6BE8">
        <w:rPr>
          <w:sz w:val="22"/>
          <w:szCs w:val="22"/>
          <w:lang w:val="en-AU"/>
        </w:rPr>
        <w:t xml:space="preserve"> but not as </w:t>
      </w:r>
      <w:r w:rsidR="002F6E4C">
        <w:rPr>
          <w:sz w:val="22"/>
          <w:szCs w:val="22"/>
          <w:lang w:val="en-AU"/>
        </w:rPr>
        <w:t>much</w:t>
      </w:r>
      <w:r w:rsidRPr="008C6BE8">
        <w:rPr>
          <w:sz w:val="22"/>
          <w:szCs w:val="22"/>
          <w:lang w:val="en-AU"/>
        </w:rPr>
        <w:t xml:space="preserve">. </w:t>
      </w:r>
      <w:r w:rsidR="002F6E4C">
        <w:rPr>
          <w:sz w:val="22"/>
          <w:szCs w:val="22"/>
          <w:lang w:val="en-AU"/>
        </w:rPr>
        <w:t>T</w:t>
      </w:r>
      <w:r w:rsidRPr="008C6BE8">
        <w:rPr>
          <w:sz w:val="22"/>
          <w:szCs w:val="22"/>
          <w:lang w:val="en-AU"/>
        </w:rPr>
        <w:t xml:space="preserve">he number of times agencies </w:t>
      </w:r>
      <w:r w:rsidR="00C915A3">
        <w:rPr>
          <w:sz w:val="22"/>
          <w:szCs w:val="22"/>
          <w:lang w:val="en-AU"/>
        </w:rPr>
        <w:t>relied on</w:t>
      </w:r>
      <w:r w:rsidR="00C915A3" w:rsidRPr="008C6BE8">
        <w:rPr>
          <w:sz w:val="22"/>
          <w:szCs w:val="22"/>
          <w:lang w:val="en-AU"/>
        </w:rPr>
        <w:t xml:space="preserve"> </w:t>
      </w:r>
      <w:r w:rsidRPr="008C6BE8">
        <w:rPr>
          <w:sz w:val="22"/>
          <w:szCs w:val="22"/>
          <w:lang w:val="en-AU"/>
        </w:rPr>
        <w:t xml:space="preserve">section 25A(1) increased by 12%. The percentage of 25A(1) decisions against all decisions where access was denied increased from </w:t>
      </w:r>
      <w:r w:rsidR="002F6E4C">
        <w:rPr>
          <w:sz w:val="22"/>
          <w:szCs w:val="22"/>
          <w:lang w:val="en-AU"/>
        </w:rPr>
        <w:t>24</w:t>
      </w:r>
      <w:r w:rsidRPr="008C6BE8">
        <w:rPr>
          <w:sz w:val="22"/>
          <w:szCs w:val="22"/>
          <w:lang w:val="en-AU"/>
        </w:rPr>
        <w:t>% to 28%.</w:t>
      </w:r>
    </w:p>
    <w:p w14:paraId="22092459" w14:textId="3019C798" w:rsidR="0093478F" w:rsidRPr="0093478F" w:rsidRDefault="0093478F" w:rsidP="00675DBA">
      <w:pPr>
        <w:spacing w:before="120" w:after="240"/>
        <w:rPr>
          <w:b/>
          <w:bCs/>
          <w:sz w:val="20"/>
          <w:szCs w:val="20"/>
          <w:lang w:val="en-AU"/>
        </w:rPr>
      </w:pPr>
      <w:r w:rsidRPr="0093478F">
        <w:rPr>
          <w:b/>
          <w:bCs/>
          <w:sz w:val="20"/>
          <w:szCs w:val="20"/>
          <w:lang w:val="en-AU"/>
        </w:rPr>
        <w:t>Figure 1: the use of section 25A</w:t>
      </w:r>
    </w:p>
    <w:p w14:paraId="634E0009" w14:textId="693603AE" w:rsidR="0093478F" w:rsidRDefault="0093478F" w:rsidP="0093478F">
      <w:pPr>
        <w:pStyle w:val="Body"/>
        <w:rPr>
          <w:lang w:val="en-AU"/>
        </w:rPr>
      </w:pPr>
      <w:r>
        <w:rPr>
          <w:noProof/>
          <w:lang w:val="en-AU"/>
        </w:rPr>
        <w:drawing>
          <wp:inline distT="0" distB="0" distL="0" distR="0" wp14:anchorId="58381834" wp14:editId="66D8E64F">
            <wp:extent cx="6116320" cy="3694430"/>
            <wp:effectExtent l="0" t="0" r="5080" b="127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16320" cy="3694430"/>
                    </a:xfrm>
                    <a:prstGeom prst="rect">
                      <a:avLst/>
                    </a:prstGeom>
                  </pic:spPr>
                </pic:pic>
              </a:graphicData>
            </a:graphic>
          </wp:inline>
        </w:drawing>
      </w:r>
    </w:p>
    <w:p w14:paraId="6AF66E19" w14:textId="43F32E8F" w:rsidR="00675DBA" w:rsidRPr="008C6BE8" w:rsidRDefault="006F0FE8" w:rsidP="00675DBA">
      <w:pPr>
        <w:pStyle w:val="Heading-3"/>
        <w:rPr>
          <w:lang w:val="en-AU"/>
        </w:rPr>
      </w:pPr>
      <w:r w:rsidRPr="008C6BE8">
        <w:rPr>
          <w:lang w:val="en-AU"/>
        </w:rPr>
        <w:t>Complaints (Table 12)</w:t>
      </w:r>
    </w:p>
    <w:p w14:paraId="34CDC68F" w14:textId="7AC1CA8F" w:rsidR="00C30287" w:rsidRPr="008C6BE8" w:rsidRDefault="00675DBA" w:rsidP="00675DBA">
      <w:pPr>
        <w:spacing w:before="120" w:after="240"/>
        <w:rPr>
          <w:sz w:val="22"/>
          <w:szCs w:val="22"/>
          <w:lang w:val="en-AU"/>
        </w:rPr>
      </w:pPr>
      <w:r w:rsidRPr="008C6BE8">
        <w:rPr>
          <w:sz w:val="22"/>
          <w:szCs w:val="22"/>
          <w:lang w:val="en-AU"/>
        </w:rPr>
        <w:t>T</w:t>
      </w:r>
      <w:r w:rsidR="006F0FE8" w:rsidRPr="008C6BE8">
        <w:rPr>
          <w:sz w:val="22"/>
          <w:szCs w:val="22"/>
          <w:lang w:val="en-AU"/>
        </w:rPr>
        <w:t xml:space="preserve">he number of complaints OVIC received </w:t>
      </w:r>
      <w:r w:rsidR="00C915A3">
        <w:rPr>
          <w:sz w:val="22"/>
          <w:szCs w:val="22"/>
          <w:lang w:val="en-AU"/>
        </w:rPr>
        <w:t xml:space="preserve">from members of the public between </w:t>
      </w:r>
      <w:r w:rsidR="006F0FE8" w:rsidRPr="008C6BE8">
        <w:rPr>
          <w:sz w:val="22"/>
          <w:szCs w:val="22"/>
          <w:lang w:val="en-AU"/>
        </w:rPr>
        <w:t xml:space="preserve">2019 </w:t>
      </w:r>
      <w:r w:rsidR="00C915A3">
        <w:rPr>
          <w:sz w:val="22"/>
          <w:szCs w:val="22"/>
          <w:lang w:val="en-AU"/>
        </w:rPr>
        <w:t>and</w:t>
      </w:r>
      <w:r w:rsidR="00C915A3" w:rsidRPr="008C6BE8">
        <w:rPr>
          <w:sz w:val="22"/>
          <w:szCs w:val="22"/>
          <w:lang w:val="en-AU"/>
        </w:rPr>
        <w:t xml:space="preserve"> </w:t>
      </w:r>
      <w:r w:rsidR="006F0FE8" w:rsidRPr="008C6BE8">
        <w:rPr>
          <w:sz w:val="22"/>
          <w:szCs w:val="22"/>
          <w:lang w:val="en-AU"/>
        </w:rPr>
        <w:t>2021 increased by 46%</w:t>
      </w:r>
      <w:r w:rsidR="00FB3C09" w:rsidRPr="008C6BE8">
        <w:rPr>
          <w:sz w:val="22"/>
          <w:szCs w:val="22"/>
          <w:lang w:val="en-AU"/>
        </w:rPr>
        <w:t>. T</w:t>
      </w:r>
      <w:r w:rsidR="006F0FE8" w:rsidRPr="008C6BE8">
        <w:rPr>
          <w:sz w:val="22"/>
          <w:szCs w:val="22"/>
          <w:lang w:val="en-AU"/>
        </w:rPr>
        <w:t xml:space="preserve">he number of agencies to which complaints related </w:t>
      </w:r>
      <w:r w:rsidR="008551B2" w:rsidRPr="008C6BE8">
        <w:rPr>
          <w:sz w:val="22"/>
          <w:szCs w:val="22"/>
          <w:lang w:val="en-AU"/>
        </w:rPr>
        <w:t xml:space="preserve">also </w:t>
      </w:r>
      <w:r w:rsidR="006F0FE8" w:rsidRPr="008C6BE8">
        <w:rPr>
          <w:sz w:val="22"/>
          <w:szCs w:val="22"/>
          <w:lang w:val="en-AU"/>
        </w:rPr>
        <w:t xml:space="preserve">increased by </w:t>
      </w:r>
      <w:r w:rsidR="004C61CC">
        <w:rPr>
          <w:sz w:val="22"/>
          <w:szCs w:val="22"/>
          <w:lang w:val="en-AU"/>
        </w:rPr>
        <w:t xml:space="preserve">over </w:t>
      </w:r>
      <w:r w:rsidR="006F0FE8" w:rsidRPr="008C6BE8">
        <w:rPr>
          <w:sz w:val="22"/>
          <w:szCs w:val="22"/>
          <w:lang w:val="en-AU"/>
        </w:rPr>
        <w:t xml:space="preserve">4%. </w:t>
      </w:r>
      <w:r w:rsidR="00C915A3">
        <w:rPr>
          <w:sz w:val="22"/>
          <w:szCs w:val="22"/>
          <w:lang w:val="en-AU"/>
        </w:rPr>
        <w:t>We attribute this</w:t>
      </w:r>
      <w:r w:rsidR="00C915A3" w:rsidRPr="008C6BE8">
        <w:rPr>
          <w:sz w:val="22"/>
          <w:szCs w:val="22"/>
          <w:lang w:val="en-AU"/>
        </w:rPr>
        <w:t xml:space="preserve"> </w:t>
      </w:r>
      <w:r w:rsidR="00C30287" w:rsidRPr="008C6BE8">
        <w:rPr>
          <w:sz w:val="22"/>
          <w:szCs w:val="22"/>
          <w:lang w:val="en-AU"/>
        </w:rPr>
        <w:t xml:space="preserve">increase to </w:t>
      </w:r>
      <w:r w:rsidR="008551B2" w:rsidRPr="008C6BE8">
        <w:rPr>
          <w:sz w:val="22"/>
          <w:szCs w:val="22"/>
          <w:lang w:val="en-AU"/>
        </w:rPr>
        <w:t xml:space="preserve">delays </w:t>
      </w:r>
      <w:r w:rsidR="000A7EEF">
        <w:rPr>
          <w:sz w:val="22"/>
          <w:szCs w:val="22"/>
          <w:lang w:val="en-AU"/>
        </w:rPr>
        <w:t>to</w:t>
      </w:r>
      <w:r w:rsidR="008551B2" w:rsidRPr="008C6BE8">
        <w:rPr>
          <w:sz w:val="22"/>
          <w:szCs w:val="22"/>
          <w:lang w:val="en-AU"/>
        </w:rPr>
        <w:t xml:space="preserve"> </w:t>
      </w:r>
      <w:r w:rsidR="00C30287" w:rsidRPr="008C6BE8">
        <w:rPr>
          <w:sz w:val="22"/>
          <w:szCs w:val="22"/>
          <w:lang w:val="en-AU"/>
        </w:rPr>
        <w:t>the COVID-19 pandemic</w:t>
      </w:r>
      <w:r w:rsidR="00CE5994" w:rsidRPr="008C6BE8">
        <w:rPr>
          <w:sz w:val="22"/>
          <w:szCs w:val="22"/>
          <w:lang w:val="en-AU"/>
        </w:rPr>
        <w:t>,</w:t>
      </w:r>
      <w:r w:rsidR="00C30287" w:rsidRPr="008C6BE8">
        <w:rPr>
          <w:sz w:val="22"/>
          <w:szCs w:val="22"/>
          <w:lang w:val="en-AU"/>
        </w:rPr>
        <w:t xml:space="preserve"> increasing FOI workloads</w:t>
      </w:r>
      <w:r w:rsidR="00C915A3">
        <w:rPr>
          <w:sz w:val="22"/>
          <w:szCs w:val="22"/>
          <w:lang w:val="en-AU"/>
        </w:rPr>
        <w:t xml:space="preserve"> for agencies</w:t>
      </w:r>
      <w:r w:rsidR="00CE5994" w:rsidRPr="008C6BE8">
        <w:rPr>
          <w:sz w:val="22"/>
          <w:szCs w:val="22"/>
          <w:lang w:val="en-AU"/>
        </w:rPr>
        <w:t xml:space="preserve">, and the </w:t>
      </w:r>
      <w:r w:rsidR="008551B2" w:rsidRPr="008C6BE8">
        <w:rPr>
          <w:sz w:val="22"/>
          <w:szCs w:val="22"/>
          <w:lang w:val="en-AU"/>
        </w:rPr>
        <w:t xml:space="preserve">reduced </w:t>
      </w:r>
      <w:r w:rsidR="00CE5994" w:rsidRPr="008C6BE8">
        <w:rPr>
          <w:sz w:val="22"/>
          <w:szCs w:val="22"/>
          <w:lang w:val="en-AU"/>
        </w:rPr>
        <w:t xml:space="preserve">statutory timeframes </w:t>
      </w:r>
      <w:r w:rsidR="00656308" w:rsidRPr="008C6BE8">
        <w:rPr>
          <w:sz w:val="22"/>
          <w:szCs w:val="22"/>
          <w:lang w:val="en-AU"/>
        </w:rPr>
        <w:t xml:space="preserve">in which </w:t>
      </w:r>
      <w:r w:rsidR="00C915A3">
        <w:rPr>
          <w:sz w:val="22"/>
          <w:szCs w:val="22"/>
          <w:lang w:val="en-AU"/>
        </w:rPr>
        <w:t>they are required to</w:t>
      </w:r>
      <w:r w:rsidR="00C915A3" w:rsidRPr="008C6BE8">
        <w:rPr>
          <w:sz w:val="22"/>
          <w:szCs w:val="22"/>
          <w:lang w:val="en-AU"/>
        </w:rPr>
        <w:t xml:space="preserve"> </w:t>
      </w:r>
      <w:r w:rsidR="00CE5994" w:rsidRPr="008C6BE8">
        <w:rPr>
          <w:sz w:val="22"/>
          <w:szCs w:val="22"/>
          <w:lang w:val="en-AU"/>
        </w:rPr>
        <w:t>make a decision on a</w:t>
      </w:r>
      <w:r w:rsidR="00C915A3">
        <w:rPr>
          <w:sz w:val="22"/>
          <w:szCs w:val="22"/>
          <w:lang w:val="en-AU"/>
        </w:rPr>
        <w:t>n</w:t>
      </w:r>
      <w:r w:rsidR="00CE5994" w:rsidRPr="008C6BE8">
        <w:rPr>
          <w:sz w:val="22"/>
          <w:szCs w:val="22"/>
          <w:lang w:val="en-AU"/>
        </w:rPr>
        <w:t xml:space="preserve"> </w:t>
      </w:r>
      <w:r w:rsidR="00C915A3">
        <w:rPr>
          <w:sz w:val="22"/>
          <w:szCs w:val="22"/>
          <w:lang w:val="en-AU"/>
        </w:rPr>
        <w:t xml:space="preserve">FOI </w:t>
      </w:r>
      <w:r w:rsidR="00CE5994" w:rsidRPr="008C6BE8">
        <w:rPr>
          <w:sz w:val="22"/>
          <w:szCs w:val="22"/>
          <w:lang w:val="en-AU"/>
        </w:rPr>
        <w:t>request</w:t>
      </w:r>
      <w:r w:rsidR="00C30287" w:rsidRPr="008C6BE8">
        <w:rPr>
          <w:sz w:val="22"/>
          <w:szCs w:val="22"/>
          <w:lang w:val="en-AU"/>
        </w:rPr>
        <w:t xml:space="preserve">. </w:t>
      </w:r>
    </w:p>
    <w:p w14:paraId="656B474F" w14:textId="49CC06FB" w:rsidR="006F0FE8" w:rsidRPr="008C6BE8" w:rsidRDefault="00C30287" w:rsidP="00675DBA">
      <w:pPr>
        <w:spacing w:before="120" w:after="240"/>
        <w:rPr>
          <w:rFonts w:asciiTheme="minorHAnsi" w:eastAsiaTheme="minorHAnsi" w:hAnsiTheme="minorHAnsi" w:cstheme="minorBidi"/>
          <w:sz w:val="22"/>
          <w:szCs w:val="22"/>
          <w:lang w:val="en-AU"/>
        </w:rPr>
      </w:pPr>
      <w:r w:rsidRPr="008C6BE8">
        <w:rPr>
          <w:rFonts w:asciiTheme="minorHAnsi" w:eastAsiaTheme="minorHAnsi" w:hAnsiTheme="minorHAnsi" w:cstheme="minorBidi"/>
          <w:sz w:val="22"/>
          <w:szCs w:val="22"/>
          <w:lang w:val="en-AU"/>
        </w:rPr>
        <w:lastRenderedPageBreak/>
        <w:t xml:space="preserve">For example, </w:t>
      </w:r>
      <w:r w:rsidR="006F0FE8" w:rsidRPr="008C6BE8">
        <w:rPr>
          <w:rFonts w:asciiTheme="minorHAnsi" w:eastAsiaTheme="minorHAnsi" w:hAnsiTheme="minorHAnsi" w:cstheme="minorBidi"/>
          <w:sz w:val="22"/>
          <w:szCs w:val="22"/>
          <w:lang w:val="en-AU"/>
        </w:rPr>
        <w:t xml:space="preserve">OVIC’s </w:t>
      </w:r>
      <w:hyperlink r:id="rId13" w:history="1">
        <w:r w:rsidR="006F0FE8" w:rsidRPr="008C6BE8">
          <w:rPr>
            <w:rStyle w:val="Hyperlink"/>
            <w:rFonts w:asciiTheme="minorHAnsi" w:eastAsiaTheme="minorHAnsi" w:hAnsiTheme="minorHAnsi" w:cstheme="minorBidi"/>
            <w:sz w:val="22"/>
            <w:szCs w:val="22"/>
            <w:lang w:val="en-AU"/>
          </w:rPr>
          <w:t>2020-21 Annual Report</w:t>
        </w:r>
      </w:hyperlink>
      <w:r w:rsidR="006F0FE8" w:rsidRPr="008C6BE8">
        <w:rPr>
          <w:rFonts w:asciiTheme="minorHAnsi" w:eastAsiaTheme="minorHAnsi" w:hAnsiTheme="minorHAnsi" w:cstheme="minorBidi"/>
          <w:sz w:val="22"/>
          <w:szCs w:val="22"/>
          <w:lang w:val="en-AU"/>
        </w:rPr>
        <w:t xml:space="preserve"> notes </w:t>
      </w:r>
      <w:r w:rsidR="008A47EC" w:rsidRPr="008C6BE8">
        <w:rPr>
          <w:rFonts w:asciiTheme="minorHAnsi" w:eastAsiaTheme="minorHAnsi" w:hAnsiTheme="minorHAnsi" w:cstheme="minorBidi"/>
          <w:sz w:val="22"/>
          <w:szCs w:val="22"/>
          <w:lang w:val="en-AU"/>
        </w:rPr>
        <w:t>that o</w:t>
      </w:r>
      <w:r w:rsidR="006F0FE8" w:rsidRPr="008C6BE8">
        <w:rPr>
          <w:rFonts w:asciiTheme="minorHAnsi" w:eastAsiaTheme="minorHAnsi" w:hAnsiTheme="minorHAnsi" w:cstheme="minorBidi"/>
          <w:sz w:val="22"/>
          <w:szCs w:val="22"/>
          <w:lang w:val="en-AU"/>
        </w:rPr>
        <w:t>f the complaints received in 2020-21, 479 concerned agency delays in making FOI decisions within statutory or agreed timeframes.</w:t>
      </w:r>
      <w:r w:rsidR="009A4B27" w:rsidRPr="008C6BE8">
        <w:rPr>
          <w:rStyle w:val="FootnoteReference"/>
          <w:rFonts w:asciiTheme="minorHAnsi" w:eastAsiaTheme="minorHAnsi" w:hAnsiTheme="minorHAnsi" w:cstheme="minorBidi"/>
          <w:sz w:val="22"/>
          <w:szCs w:val="22"/>
          <w:lang w:val="en-AU"/>
        </w:rPr>
        <w:footnoteReference w:id="4"/>
      </w:r>
      <w:r w:rsidR="006F0FE8" w:rsidRPr="008C6BE8">
        <w:rPr>
          <w:rFonts w:asciiTheme="minorHAnsi" w:eastAsiaTheme="minorHAnsi" w:hAnsiTheme="minorHAnsi" w:cstheme="minorBidi"/>
          <w:sz w:val="22"/>
          <w:szCs w:val="22"/>
          <w:lang w:val="en-AU"/>
        </w:rPr>
        <w:t xml:space="preserve"> Challenges associated with the COVID-19 pandemic had a significant impact on some agencies being able to meet their statutory obligations.</w:t>
      </w:r>
    </w:p>
    <w:p w14:paraId="05AA48A8" w14:textId="5CC8650F" w:rsidR="0093478F" w:rsidRPr="0093478F" w:rsidRDefault="0093478F" w:rsidP="0093478F">
      <w:pPr>
        <w:pStyle w:val="Body"/>
        <w:rPr>
          <w:b/>
          <w:bCs/>
          <w:sz w:val="20"/>
          <w:szCs w:val="20"/>
          <w:lang w:val="en-AU"/>
        </w:rPr>
      </w:pPr>
      <w:r w:rsidRPr="0093478F">
        <w:rPr>
          <w:b/>
          <w:bCs/>
          <w:sz w:val="20"/>
          <w:szCs w:val="20"/>
          <w:lang w:val="en-AU"/>
        </w:rPr>
        <w:t>Figure 2: Complaints</w:t>
      </w:r>
    </w:p>
    <w:p w14:paraId="0ED9E989" w14:textId="4C7EF577" w:rsidR="0093478F" w:rsidRDefault="004E5C04" w:rsidP="0093478F">
      <w:pPr>
        <w:pStyle w:val="Body"/>
        <w:rPr>
          <w:lang w:val="en-AU"/>
        </w:rPr>
      </w:pPr>
      <w:r>
        <w:rPr>
          <w:noProof/>
          <w:lang w:val="en-AU"/>
        </w:rPr>
        <w:drawing>
          <wp:inline distT="0" distB="0" distL="0" distR="0" wp14:anchorId="3D9BB7DD" wp14:editId="7CDDC9C4">
            <wp:extent cx="6116320" cy="3703320"/>
            <wp:effectExtent l="0" t="0" r="5080" b="508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16320" cy="3703320"/>
                    </a:xfrm>
                    <a:prstGeom prst="rect">
                      <a:avLst/>
                    </a:prstGeom>
                  </pic:spPr>
                </pic:pic>
              </a:graphicData>
            </a:graphic>
          </wp:inline>
        </w:drawing>
      </w:r>
    </w:p>
    <w:p w14:paraId="6B94057F" w14:textId="680AE96F" w:rsidR="00675DBA" w:rsidRPr="008C6BE8" w:rsidRDefault="0094417E" w:rsidP="00873390">
      <w:pPr>
        <w:pStyle w:val="Heading-3"/>
        <w:rPr>
          <w:lang w:val="en-AU"/>
        </w:rPr>
      </w:pPr>
      <w:r w:rsidRPr="008C6BE8">
        <w:rPr>
          <w:lang w:val="en-AU"/>
        </w:rPr>
        <w:t>FOI decision making (Table 6 and Table 7)</w:t>
      </w:r>
    </w:p>
    <w:p w14:paraId="5BF2FAC9" w14:textId="49DA7758" w:rsidR="00842E47" w:rsidRPr="008C6BE8" w:rsidRDefault="00AA0829" w:rsidP="00675DBA">
      <w:pPr>
        <w:spacing w:before="120" w:after="240"/>
        <w:rPr>
          <w:sz w:val="22"/>
          <w:szCs w:val="22"/>
          <w:lang w:val="en-AU"/>
        </w:rPr>
      </w:pPr>
      <w:r w:rsidRPr="008C6BE8">
        <w:rPr>
          <w:sz w:val="22"/>
          <w:szCs w:val="22"/>
          <w:lang w:val="en-AU"/>
        </w:rPr>
        <w:t>Between 2019 and 2021, f</w:t>
      </w:r>
      <w:r w:rsidR="004739FF" w:rsidRPr="008C6BE8">
        <w:rPr>
          <w:sz w:val="22"/>
          <w:szCs w:val="22"/>
          <w:lang w:val="en-AU"/>
        </w:rPr>
        <w:t>ull access decisions increased by around 1.2%</w:t>
      </w:r>
      <w:r w:rsidR="00562EA0">
        <w:rPr>
          <w:sz w:val="22"/>
          <w:szCs w:val="22"/>
          <w:lang w:val="en-AU"/>
        </w:rPr>
        <w:t>, p</w:t>
      </w:r>
      <w:r w:rsidR="004739FF" w:rsidRPr="008C6BE8">
        <w:rPr>
          <w:sz w:val="22"/>
          <w:szCs w:val="22"/>
          <w:lang w:val="en-AU"/>
        </w:rPr>
        <w:t xml:space="preserve">art access decisions decreased by around 1.2%, and access </w:t>
      </w:r>
      <w:r w:rsidR="00C915A3">
        <w:rPr>
          <w:sz w:val="22"/>
          <w:szCs w:val="22"/>
          <w:lang w:val="en-AU"/>
        </w:rPr>
        <w:t>refused</w:t>
      </w:r>
      <w:r w:rsidR="00C915A3" w:rsidRPr="008C6BE8">
        <w:rPr>
          <w:sz w:val="22"/>
          <w:szCs w:val="22"/>
          <w:lang w:val="en-AU"/>
        </w:rPr>
        <w:t xml:space="preserve"> </w:t>
      </w:r>
      <w:r w:rsidR="004739FF" w:rsidRPr="008C6BE8">
        <w:rPr>
          <w:sz w:val="22"/>
          <w:szCs w:val="22"/>
          <w:lang w:val="en-AU"/>
        </w:rPr>
        <w:t>in full decisions stayed the same overall.</w:t>
      </w:r>
      <w:r w:rsidR="0081098A" w:rsidRPr="008C6BE8">
        <w:rPr>
          <w:sz w:val="22"/>
          <w:szCs w:val="22"/>
          <w:lang w:val="en-AU"/>
        </w:rPr>
        <w:t xml:space="preserve"> </w:t>
      </w:r>
      <w:r w:rsidRPr="008C6BE8">
        <w:rPr>
          <w:sz w:val="22"/>
          <w:szCs w:val="22"/>
          <w:lang w:val="en-AU"/>
        </w:rPr>
        <w:t>Interestingly, t</w:t>
      </w:r>
      <w:r w:rsidR="0081098A" w:rsidRPr="008C6BE8">
        <w:rPr>
          <w:sz w:val="22"/>
          <w:szCs w:val="22"/>
          <w:lang w:val="en-AU"/>
        </w:rPr>
        <w:t xml:space="preserve">his </w:t>
      </w:r>
      <w:r w:rsidRPr="008C6BE8">
        <w:rPr>
          <w:sz w:val="22"/>
          <w:szCs w:val="22"/>
          <w:lang w:val="en-AU"/>
        </w:rPr>
        <w:t>deviates from a</w:t>
      </w:r>
      <w:r w:rsidR="0081098A" w:rsidRPr="008C6BE8">
        <w:rPr>
          <w:sz w:val="22"/>
          <w:szCs w:val="22"/>
          <w:lang w:val="en-AU"/>
        </w:rPr>
        <w:t xml:space="preserve"> trend identified in </w:t>
      </w:r>
      <w:r w:rsidR="00C915A3">
        <w:rPr>
          <w:sz w:val="22"/>
          <w:szCs w:val="22"/>
          <w:lang w:val="en-AU"/>
        </w:rPr>
        <w:t>our</w:t>
      </w:r>
      <w:r w:rsidR="00C915A3" w:rsidRPr="008C6BE8">
        <w:rPr>
          <w:sz w:val="22"/>
          <w:szCs w:val="22"/>
          <w:lang w:val="en-AU"/>
        </w:rPr>
        <w:t xml:space="preserve"> </w:t>
      </w:r>
      <w:r w:rsidR="0081098A" w:rsidRPr="008C6BE8">
        <w:rPr>
          <w:sz w:val="22"/>
          <w:szCs w:val="22"/>
          <w:lang w:val="en-AU"/>
        </w:rPr>
        <w:t xml:space="preserve">2020 State of FOI in Victoria report, which </w:t>
      </w:r>
      <w:r w:rsidR="00656308" w:rsidRPr="008C6BE8">
        <w:rPr>
          <w:sz w:val="22"/>
          <w:szCs w:val="22"/>
          <w:lang w:val="en-AU"/>
        </w:rPr>
        <w:t xml:space="preserve">showed </w:t>
      </w:r>
      <w:r w:rsidR="0081098A" w:rsidRPr="008C6BE8">
        <w:rPr>
          <w:sz w:val="22"/>
          <w:szCs w:val="22"/>
          <w:lang w:val="en-AU"/>
        </w:rPr>
        <w:t xml:space="preserve">a decrease in the percentage of full access decisions compared to all decisions. </w:t>
      </w:r>
    </w:p>
    <w:p w14:paraId="06A4E427" w14:textId="6BCC21D1" w:rsidR="006E6E12" w:rsidRPr="008C6BE8" w:rsidRDefault="0081098A" w:rsidP="00675DBA">
      <w:pPr>
        <w:spacing w:before="120" w:after="240"/>
        <w:rPr>
          <w:rFonts w:asciiTheme="minorHAnsi" w:eastAsiaTheme="minorHAnsi" w:hAnsiTheme="minorHAnsi" w:cstheme="minorBidi"/>
          <w:sz w:val="22"/>
          <w:szCs w:val="22"/>
          <w:lang w:val="en-AU"/>
        </w:rPr>
      </w:pPr>
      <w:r w:rsidRPr="008C6BE8">
        <w:rPr>
          <w:rFonts w:asciiTheme="minorHAnsi" w:eastAsiaTheme="minorHAnsi" w:hAnsiTheme="minorHAnsi" w:cstheme="minorBidi"/>
          <w:sz w:val="22"/>
          <w:szCs w:val="22"/>
          <w:lang w:val="en-AU"/>
        </w:rPr>
        <w:t>This change may be due to decision making trends across certain sectors. For example, the overall slight increase in full access decisions may be attributed to</w:t>
      </w:r>
      <w:r w:rsidR="006E6E12" w:rsidRPr="008C6BE8">
        <w:rPr>
          <w:rFonts w:asciiTheme="minorHAnsi" w:eastAsiaTheme="minorHAnsi" w:hAnsiTheme="minorHAnsi" w:cstheme="minorBidi"/>
          <w:sz w:val="22"/>
          <w:szCs w:val="22"/>
          <w:lang w:val="en-AU"/>
        </w:rPr>
        <w:t xml:space="preserve"> the:</w:t>
      </w:r>
    </w:p>
    <w:p w14:paraId="6B55FA38" w14:textId="535D02E2" w:rsidR="006E6E12" w:rsidRPr="008C6BE8" w:rsidRDefault="0081098A" w:rsidP="004210C6">
      <w:pPr>
        <w:pStyle w:val="ListParagraph"/>
        <w:numPr>
          <w:ilvl w:val="0"/>
          <w:numId w:val="9"/>
        </w:numPr>
        <w:spacing w:before="120" w:after="240"/>
        <w:ind w:left="714" w:hanging="357"/>
        <w:contextualSpacing w:val="0"/>
        <w:rPr>
          <w:sz w:val="22"/>
          <w:szCs w:val="22"/>
        </w:rPr>
      </w:pPr>
      <w:r w:rsidRPr="008C6BE8">
        <w:rPr>
          <w:sz w:val="22"/>
          <w:szCs w:val="22"/>
        </w:rPr>
        <w:t xml:space="preserve">increase in full access decisions made by </w:t>
      </w:r>
      <w:r w:rsidR="00656308" w:rsidRPr="008C6BE8">
        <w:rPr>
          <w:sz w:val="22"/>
          <w:szCs w:val="22"/>
        </w:rPr>
        <w:t>d</w:t>
      </w:r>
      <w:r w:rsidRPr="008C6BE8">
        <w:rPr>
          <w:sz w:val="22"/>
          <w:szCs w:val="22"/>
        </w:rPr>
        <w:t xml:space="preserve">epartments </w:t>
      </w:r>
      <w:r w:rsidR="009F2C01" w:rsidRPr="008C6BE8">
        <w:rPr>
          <w:sz w:val="22"/>
          <w:szCs w:val="22"/>
        </w:rPr>
        <w:t>(</w:t>
      </w:r>
      <w:r w:rsidR="0076168E" w:rsidRPr="008C6BE8">
        <w:rPr>
          <w:sz w:val="22"/>
          <w:szCs w:val="22"/>
        </w:rPr>
        <w:t xml:space="preserve">which </w:t>
      </w:r>
      <w:r w:rsidR="009F2C01" w:rsidRPr="008C6BE8">
        <w:rPr>
          <w:sz w:val="22"/>
          <w:szCs w:val="22"/>
        </w:rPr>
        <w:t xml:space="preserve">increased by 14.69%) </w:t>
      </w:r>
      <w:r w:rsidRPr="008C6BE8">
        <w:rPr>
          <w:sz w:val="22"/>
          <w:szCs w:val="22"/>
        </w:rPr>
        <w:t xml:space="preserve">and </w:t>
      </w:r>
      <w:r w:rsidR="00656308" w:rsidRPr="008C6BE8">
        <w:rPr>
          <w:sz w:val="22"/>
          <w:szCs w:val="22"/>
        </w:rPr>
        <w:t>l</w:t>
      </w:r>
      <w:r w:rsidRPr="008C6BE8">
        <w:rPr>
          <w:sz w:val="22"/>
          <w:szCs w:val="22"/>
        </w:rPr>
        <w:t xml:space="preserve">aw </w:t>
      </w:r>
      <w:r w:rsidR="00656308" w:rsidRPr="008C6BE8">
        <w:rPr>
          <w:sz w:val="22"/>
          <w:szCs w:val="22"/>
        </w:rPr>
        <w:t>e</w:t>
      </w:r>
      <w:r w:rsidRPr="008C6BE8">
        <w:rPr>
          <w:sz w:val="22"/>
          <w:szCs w:val="22"/>
        </w:rPr>
        <w:t>nforcement</w:t>
      </w:r>
      <w:r w:rsidR="006E6E12" w:rsidRPr="008C6BE8">
        <w:rPr>
          <w:sz w:val="22"/>
          <w:szCs w:val="22"/>
        </w:rPr>
        <w:t xml:space="preserve"> and </w:t>
      </w:r>
      <w:r w:rsidR="00656308" w:rsidRPr="008C6BE8">
        <w:rPr>
          <w:sz w:val="22"/>
          <w:szCs w:val="22"/>
        </w:rPr>
        <w:t>e</w:t>
      </w:r>
      <w:r w:rsidRPr="008C6BE8">
        <w:rPr>
          <w:sz w:val="22"/>
          <w:szCs w:val="22"/>
        </w:rPr>
        <w:t>mergency agencies</w:t>
      </w:r>
      <w:r w:rsidR="009F2C01" w:rsidRPr="008C6BE8">
        <w:rPr>
          <w:sz w:val="22"/>
          <w:szCs w:val="22"/>
        </w:rPr>
        <w:t xml:space="preserve"> (</w:t>
      </w:r>
      <w:r w:rsidR="0076168E" w:rsidRPr="008C6BE8">
        <w:rPr>
          <w:sz w:val="22"/>
          <w:szCs w:val="22"/>
        </w:rPr>
        <w:t xml:space="preserve">which </w:t>
      </w:r>
      <w:r w:rsidR="009F2C01" w:rsidRPr="008C6BE8">
        <w:rPr>
          <w:sz w:val="22"/>
          <w:szCs w:val="22"/>
        </w:rPr>
        <w:t>increased by 13.24%)</w:t>
      </w:r>
      <w:r w:rsidR="006E6E12" w:rsidRPr="008C6BE8">
        <w:rPr>
          <w:sz w:val="22"/>
          <w:szCs w:val="22"/>
        </w:rPr>
        <w:t>;</w:t>
      </w:r>
    </w:p>
    <w:p w14:paraId="3F9FCF56" w14:textId="113A3BA6" w:rsidR="006E6E12" w:rsidRPr="008C6BE8" w:rsidRDefault="0081098A" w:rsidP="004210C6">
      <w:pPr>
        <w:pStyle w:val="ListParagraph"/>
        <w:numPr>
          <w:ilvl w:val="0"/>
          <w:numId w:val="9"/>
        </w:numPr>
        <w:spacing w:before="120" w:after="240"/>
        <w:ind w:left="714" w:hanging="357"/>
        <w:contextualSpacing w:val="0"/>
        <w:rPr>
          <w:sz w:val="22"/>
          <w:szCs w:val="22"/>
        </w:rPr>
      </w:pPr>
      <w:r w:rsidRPr="008C6BE8">
        <w:rPr>
          <w:sz w:val="22"/>
          <w:szCs w:val="22"/>
        </w:rPr>
        <w:t xml:space="preserve">slight decrease in full access decisions made by </w:t>
      </w:r>
      <w:r w:rsidR="00656308" w:rsidRPr="008C6BE8">
        <w:rPr>
          <w:sz w:val="22"/>
          <w:szCs w:val="22"/>
        </w:rPr>
        <w:t>h</w:t>
      </w:r>
      <w:r w:rsidRPr="008C6BE8">
        <w:rPr>
          <w:sz w:val="22"/>
          <w:szCs w:val="22"/>
        </w:rPr>
        <w:t>ealth agencies</w:t>
      </w:r>
      <w:r w:rsidR="009F2C01" w:rsidRPr="008C6BE8">
        <w:rPr>
          <w:sz w:val="22"/>
          <w:szCs w:val="22"/>
        </w:rPr>
        <w:t xml:space="preserve"> (</w:t>
      </w:r>
      <w:r w:rsidR="0076168E" w:rsidRPr="008C6BE8">
        <w:rPr>
          <w:sz w:val="22"/>
          <w:szCs w:val="22"/>
        </w:rPr>
        <w:t xml:space="preserve">which </w:t>
      </w:r>
      <w:r w:rsidR="009F2C01" w:rsidRPr="008C6BE8">
        <w:rPr>
          <w:sz w:val="22"/>
          <w:szCs w:val="22"/>
        </w:rPr>
        <w:t>decreased by 1.76%)</w:t>
      </w:r>
      <w:r w:rsidR="006E6E12" w:rsidRPr="008C6BE8">
        <w:rPr>
          <w:sz w:val="22"/>
          <w:szCs w:val="22"/>
        </w:rPr>
        <w:t>;</w:t>
      </w:r>
      <w:r w:rsidRPr="008C6BE8">
        <w:rPr>
          <w:sz w:val="22"/>
          <w:szCs w:val="22"/>
        </w:rPr>
        <w:t xml:space="preserve"> and </w:t>
      </w:r>
    </w:p>
    <w:p w14:paraId="25356C14" w14:textId="020F185D" w:rsidR="006E6E12" w:rsidRPr="008C6BE8" w:rsidRDefault="0081098A" w:rsidP="004210C6">
      <w:pPr>
        <w:pStyle w:val="ListParagraph"/>
        <w:numPr>
          <w:ilvl w:val="0"/>
          <w:numId w:val="9"/>
        </w:numPr>
        <w:spacing w:before="120" w:after="240"/>
        <w:ind w:left="714" w:hanging="357"/>
        <w:contextualSpacing w:val="0"/>
        <w:rPr>
          <w:sz w:val="22"/>
          <w:szCs w:val="22"/>
        </w:rPr>
      </w:pPr>
      <w:r w:rsidRPr="008C6BE8">
        <w:rPr>
          <w:sz w:val="22"/>
          <w:szCs w:val="22"/>
        </w:rPr>
        <w:t xml:space="preserve">decrease in full access decisions made by </w:t>
      </w:r>
      <w:r w:rsidR="008055BE" w:rsidRPr="008C6BE8">
        <w:rPr>
          <w:sz w:val="22"/>
          <w:szCs w:val="22"/>
        </w:rPr>
        <w:t>s</w:t>
      </w:r>
      <w:r w:rsidRPr="008C6BE8">
        <w:rPr>
          <w:sz w:val="22"/>
          <w:szCs w:val="22"/>
        </w:rPr>
        <w:t xml:space="preserve">tatutory </w:t>
      </w:r>
      <w:r w:rsidR="008055BE" w:rsidRPr="008C6BE8">
        <w:rPr>
          <w:sz w:val="22"/>
          <w:szCs w:val="22"/>
        </w:rPr>
        <w:t>a</w:t>
      </w:r>
      <w:r w:rsidRPr="008C6BE8">
        <w:rPr>
          <w:sz w:val="22"/>
          <w:szCs w:val="22"/>
        </w:rPr>
        <w:t>uthorities</w:t>
      </w:r>
      <w:r w:rsidR="002749FF" w:rsidRPr="008C6BE8">
        <w:rPr>
          <w:sz w:val="22"/>
          <w:szCs w:val="22"/>
        </w:rPr>
        <w:t xml:space="preserve"> (</w:t>
      </w:r>
      <w:r w:rsidR="0076168E" w:rsidRPr="008C6BE8">
        <w:rPr>
          <w:sz w:val="22"/>
          <w:szCs w:val="22"/>
        </w:rPr>
        <w:t xml:space="preserve">which </w:t>
      </w:r>
      <w:r w:rsidR="002749FF" w:rsidRPr="008C6BE8">
        <w:rPr>
          <w:sz w:val="22"/>
          <w:szCs w:val="22"/>
        </w:rPr>
        <w:t>decreased by 21.59%)</w:t>
      </w:r>
      <w:r w:rsidRPr="008C6BE8">
        <w:rPr>
          <w:sz w:val="22"/>
          <w:szCs w:val="22"/>
        </w:rPr>
        <w:t xml:space="preserve">. </w:t>
      </w:r>
    </w:p>
    <w:p w14:paraId="0D96A8B4" w14:textId="12FAA246" w:rsidR="001B3753" w:rsidRDefault="001B3753" w:rsidP="001B3753">
      <w:pPr>
        <w:pStyle w:val="Body"/>
        <w:keepNext/>
        <w:rPr>
          <w:b/>
          <w:bCs/>
          <w:sz w:val="20"/>
          <w:szCs w:val="20"/>
          <w:lang w:val="en-AU"/>
        </w:rPr>
      </w:pPr>
      <w:r w:rsidRPr="0093478F">
        <w:rPr>
          <w:b/>
          <w:bCs/>
          <w:sz w:val="20"/>
          <w:szCs w:val="20"/>
          <w:lang w:val="en-AU"/>
        </w:rPr>
        <w:lastRenderedPageBreak/>
        <w:t xml:space="preserve">Figure </w:t>
      </w:r>
      <w:r>
        <w:rPr>
          <w:b/>
          <w:bCs/>
          <w:sz w:val="20"/>
          <w:szCs w:val="20"/>
          <w:lang w:val="en-AU"/>
        </w:rPr>
        <w:t>3</w:t>
      </w:r>
      <w:r w:rsidRPr="0093478F">
        <w:rPr>
          <w:b/>
          <w:bCs/>
          <w:sz w:val="20"/>
          <w:szCs w:val="20"/>
          <w:lang w:val="en-AU"/>
        </w:rPr>
        <w:t xml:space="preserve">: </w:t>
      </w:r>
      <w:r>
        <w:rPr>
          <w:b/>
          <w:bCs/>
          <w:sz w:val="20"/>
          <w:szCs w:val="20"/>
          <w:lang w:val="en-AU"/>
        </w:rPr>
        <w:t>FOI decision making</w:t>
      </w:r>
    </w:p>
    <w:p w14:paraId="34300AC2" w14:textId="13AEDF5E" w:rsidR="001B3753" w:rsidRPr="0093478F" w:rsidRDefault="001B3753" w:rsidP="001B3753">
      <w:pPr>
        <w:pStyle w:val="Body"/>
        <w:rPr>
          <w:b/>
          <w:bCs/>
          <w:sz w:val="20"/>
          <w:szCs w:val="20"/>
          <w:lang w:val="en-AU"/>
        </w:rPr>
      </w:pPr>
      <w:r>
        <w:rPr>
          <w:b/>
          <w:bCs/>
          <w:noProof/>
          <w:sz w:val="20"/>
          <w:szCs w:val="20"/>
          <w:lang w:val="en-AU"/>
        </w:rPr>
        <w:drawing>
          <wp:inline distT="0" distB="0" distL="0" distR="0" wp14:anchorId="36BBE7F9" wp14:editId="364DCF15">
            <wp:extent cx="6116320" cy="3417570"/>
            <wp:effectExtent l="0" t="0" r="508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16320" cy="3417570"/>
                    </a:xfrm>
                    <a:prstGeom prst="rect">
                      <a:avLst/>
                    </a:prstGeom>
                  </pic:spPr>
                </pic:pic>
              </a:graphicData>
            </a:graphic>
          </wp:inline>
        </w:drawing>
      </w:r>
    </w:p>
    <w:p w14:paraId="609E4B1B" w14:textId="77777777" w:rsidR="007E51FC" w:rsidRPr="0063307E" w:rsidRDefault="004B379B" w:rsidP="0063307E">
      <w:pPr>
        <w:pStyle w:val="Heading-3"/>
        <w:rPr>
          <w:lang w:val="en-AU"/>
        </w:rPr>
      </w:pPr>
      <w:r w:rsidRPr="0063307E">
        <w:rPr>
          <w:lang w:val="en-AU"/>
        </w:rPr>
        <w:t>Top 5 most commonly used exemptions (Table 8)</w:t>
      </w:r>
    </w:p>
    <w:p w14:paraId="2C78C5C5" w14:textId="623DC18D" w:rsidR="00607460" w:rsidRPr="008C6BE8" w:rsidRDefault="001250B0" w:rsidP="006074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There were some changes in the exemptions </w:t>
      </w:r>
      <w:r w:rsidR="008D2AC1">
        <w:rPr>
          <w:rFonts w:cstheme="minorHAnsi"/>
          <w:color w:val="000000" w:themeColor="text1"/>
          <w:sz w:val="22"/>
          <w:szCs w:val="22"/>
          <w:lang w:val="en-AU"/>
        </w:rPr>
        <w:t xml:space="preserve">most commonly relied upon by agencies between </w:t>
      </w:r>
      <w:r w:rsidRPr="008C6BE8">
        <w:rPr>
          <w:rFonts w:cstheme="minorHAnsi"/>
          <w:color w:val="000000" w:themeColor="text1"/>
          <w:sz w:val="22"/>
          <w:szCs w:val="22"/>
          <w:lang w:val="en-AU"/>
        </w:rPr>
        <w:t xml:space="preserve">2019 </w:t>
      </w:r>
      <w:r w:rsidR="008D2AC1">
        <w:rPr>
          <w:rFonts w:cstheme="minorHAnsi"/>
          <w:color w:val="000000" w:themeColor="text1"/>
          <w:sz w:val="22"/>
          <w:szCs w:val="22"/>
          <w:lang w:val="en-AU"/>
        </w:rPr>
        <w:t>and</w:t>
      </w:r>
      <w:r w:rsidR="008D2AC1" w:rsidRPr="008C6BE8">
        <w:rPr>
          <w:rFonts w:cstheme="minorHAnsi"/>
          <w:color w:val="000000" w:themeColor="text1"/>
          <w:sz w:val="22"/>
          <w:szCs w:val="22"/>
          <w:lang w:val="en-AU"/>
        </w:rPr>
        <w:t xml:space="preserve"> </w:t>
      </w:r>
      <w:r w:rsidRPr="008C6BE8">
        <w:rPr>
          <w:rFonts w:cstheme="minorHAnsi"/>
          <w:color w:val="000000" w:themeColor="text1"/>
          <w:sz w:val="22"/>
          <w:szCs w:val="22"/>
          <w:lang w:val="en-AU"/>
        </w:rPr>
        <w:t>2021</w:t>
      </w:r>
      <w:r w:rsidR="00086EF8" w:rsidRPr="008C6BE8">
        <w:rPr>
          <w:rFonts w:cstheme="minorHAnsi"/>
          <w:color w:val="000000" w:themeColor="text1"/>
          <w:sz w:val="22"/>
          <w:szCs w:val="22"/>
          <w:lang w:val="en-AU"/>
        </w:rPr>
        <w:t xml:space="preserve">. </w:t>
      </w:r>
      <w:r w:rsidR="00607460" w:rsidRPr="008C6BE8">
        <w:rPr>
          <w:rFonts w:cstheme="minorHAnsi"/>
          <w:color w:val="000000" w:themeColor="text1"/>
          <w:sz w:val="22"/>
          <w:szCs w:val="22"/>
          <w:lang w:val="en-AU"/>
        </w:rPr>
        <w:t>Five exemptions under the FOI Act account for around 88% of all exemptions cited by agencies:</w:t>
      </w:r>
      <w:r w:rsidR="00DF05C6" w:rsidRPr="008C6BE8">
        <w:rPr>
          <w:rFonts w:cstheme="minorHAnsi"/>
          <w:color w:val="000000" w:themeColor="text1"/>
          <w:sz w:val="22"/>
          <w:szCs w:val="22"/>
          <w:vertAlign w:val="superscript"/>
          <w:lang w:val="en-AU"/>
        </w:rPr>
        <w:footnoteReference w:id="5"/>
      </w:r>
    </w:p>
    <w:p w14:paraId="3047EAB6" w14:textId="77777777" w:rsidR="00607460" w:rsidRPr="008C6BE8" w:rsidRDefault="00607460" w:rsidP="00607460">
      <w:pPr>
        <w:numPr>
          <w:ilvl w:val="0"/>
          <w:numId w:val="12"/>
        </w:numPr>
        <w:tabs>
          <w:tab w:val="num" w:pos="720"/>
        </w:tabs>
        <w:spacing w:before="120" w:after="240"/>
        <w:rPr>
          <w:rFonts w:cstheme="minorHAnsi"/>
          <w:color w:val="000000" w:themeColor="text1"/>
          <w:sz w:val="22"/>
          <w:szCs w:val="22"/>
          <w:lang w:val="en-AU"/>
        </w:rPr>
      </w:pPr>
      <w:r w:rsidRPr="008C6BE8">
        <w:rPr>
          <w:rFonts w:cstheme="minorHAnsi"/>
          <w:b/>
          <w:bCs/>
          <w:color w:val="000000" w:themeColor="text1"/>
          <w:sz w:val="22"/>
          <w:szCs w:val="22"/>
          <w:lang w:val="en-AU"/>
        </w:rPr>
        <w:t>section 33(1)</w:t>
      </w:r>
      <w:r w:rsidRPr="008C6BE8">
        <w:rPr>
          <w:rFonts w:cstheme="minorHAnsi"/>
          <w:color w:val="000000" w:themeColor="text1"/>
          <w:sz w:val="22"/>
          <w:szCs w:val="22"/>
          <w:lang w:val="en-AU"/>
        </w:rPr>
        <w:t>: the protection of an individual’s personal affairs information;</w:t>
      </w:r>
    </w:p>
    <w:p w14:paraId="52042148" w14:textId="77777777" w:rsidR="00607460" w:rsidRPr="008C6BE8" w:rsidRDefault="00607460" w:rsidP="00607460">
      <w:pPr>
        <w:numPr>
          <w:ilvl w:val="0"/>
          <w:numId w:val="12"/>
        </w:numPr>
        <w:tabs>
          <w:tab w:val="num" w:pos="720"/>
        </w:tabs>
        <w:spacing w:before="120" w:after="240"/>
        <w:rPr>
          <w:rFonts w:cstheme="minorHAnsi"/>
          <w:color w:val="000000" w:themeColor="text1"/>
          <w:sz w:val="22"/>
          <w:szCs w:val="22"/>
          <w:lang w:val="en-AU"/>
        </w:rPr>
      </w:pPr>
      <w:r w:rsidRPr="008C6BE8">
        <w:rPr>
          <w:rFonts w:cstheme="minorHAnsi"/>
          <w:b/>
          <w:bCs/>
          <w:color w:val="000000" w:themeColor="text1"/>
          <w:sz w:val="22"/>
          <w:szCs w:val="22"/>
          <w:lang w:val="en-AU"/>
        </w:rPr>
        <w:t>section 38</w:t>
      </w:r>
      <w:r w:rsidRPr="008C6BE8">
        <w:rPr>
          <w:rFonts w:cstheme="minorHAnsi"/>
          <w:color w:val="000000" w:themeColor="text1"/>
          <w:sz w:val="22"/>
          <w:szCs w:val="22"/>
          <w:lang w:val="en-AU"/>
        </w:rPr>
        <w:t>: where a secrecy or confidentiality provision in legislation, other than the FOI Act, prohibits the disclosure of information;</w:t>
      </w:r>
    </w:p>
    <w:p w14:paraId="037DA6D8" w14:textId="77777777" w:rsidR="00607460" w:rsidRPr="008C6BE8" w:rsidRDefault="00607460" w:rsidP="00607460">
      <w:pPr>
        <w:numPr>
          <w:ilvl w:val="0"/>
          <w:numId w:val="12"/>
        </w:numPr>
        <w:tabs>
          <w:tab w:val="num" w:pos="720"/>
        </w:tabs>
        <w:spacing w:before="120" w:after="240"/>
        <w:rPr>
          <w:rFonts w:cstheme="minorHAnsi"/>
          <w:color w:val="000000" w:themeColor="text1"/>
          <w:sz w:val="22"/>
          <w:szCs w:val="22"/>
          <w:lang w:val="en-AU"/>
        </w:rPr>
      </w:pPr>
      <w:r w:rsidRPr="008C6BE8">
        <w:rPr>
          <w:rFonts w:cstheme="minorHAnsi"/>
          <w:b/>
          <w:bCs/>
          <w:color w:val="000000" w:themeColor="text1"/>
          <w:sz w:val="22"/>
          <w:szCs w:val="22"/>
          <w:lang w:val="en-AU"/>
        </w:rPr>
        <w:t>section 35(1)</w:t>
      </w:r>
      <w:r w:rsidRPr="008C6BE8">
        <w:rPr>
          <w:rFonts w:cstheme="minorHAnsi"/>
          <w:color w:val="000000" w:themeColor="text1"/>
          <w:sz w:val="22"/>
          <w:szCs w:val="22"/>
          <w:lang w:val="en-AU"/>
        </w:rPr>
        <w:t>: the protection of information obtained by an agency in confidence;</w:t>
      </w:r>
    </w:p>
    <w:p w14:paraId="06765E3A" w14:textId="77777777" w:rsidR="00607460" w:rsidRPr="008C6BE8" w:rsidRDefault="00607460" w:rsidP="00607460">
      <w:pPr>
        <w:numPr>
          <w:ilvl w:val="0"/>
          <w:numId w:val="12"/>
        </w:numPr>
        <w:tabs>
          <w:tab w:val="num" w:pos="720"/>
        </w:tabs>
        <w:spacing w:before="120" w:after="240"/>
        <w:rPr>
          <w:rFonts w:cstheme="minorHAnsi"/>
          <w:color w:val="000000" w:themeColor="text1"/>
          <w:sz w:val="22"/>
          <w:szCs w:val="22"/>
          <w:lang w:val="en-AU"/>
        </w:rPr>
      </w:pPr>
      <w:r w:rsidRPr="008C6BE8">
        <w:rPr>
          <w:rFonts w:cstheme="minorHAnsi"/>
          <w:b/>
          <w:bCs/>
          <w:color w:val="000000" w:themeColor="text1"/>
          <w:sz w:val="22"/>
          <w:szCs w:val="22"/>
          <w:lang w:val="en-AU"/>
        </w:rPr>
        <w:t>section 30(1)</w:t>
      </w:r>
      <w:r w:rsidRPr="008C6BE8">
        <w:rPr>
          <w:rFonts w:cstheme="minorHAnsi"/>
          <w:color w:val="000000" w:themeColor="text1"/>
          <w:sz w:val="22"/>
          <w:szCs w:val="22"/>
          <w:lang w:val="en-AU"/>
        </w:rPr>
        <w:t>: internal working documents containing opinions, advice or recommendations where it would be contrary to the public interest for those documents to be released; and</w:t>
      </w:r>
    </w:p>
    <w:p w14:paraId="06097B90" w14:textId="4E18CE8C" w:rsidR="00607460" w:rsidRPr="008C6BE8" w:rsidRDefault="00607460" w:rsidP="00607460">
      <w:pPr>
        <w:numPr>
          <w:ilvl w:val="0"/>
          <w:numId w:val="12"/>
        </w:numPr>
        <w:tabs>
          <w:tab w:val="num" w:pos="720"/>
        </w:tabs>
        <w:spacing w:before="120" w:after="240"/>
        <w:rPr>
          <w:rFonts w:cstheme="minorHAnsi"/>
          <w:color w:val="000000" w:themeColor="text1"/>
          <w:sz w:val="22"/>
          <w:szCs w:val="22"/>
          <w:lang w:val="en-AU"/>
        </w:rPr>
      </w:pPr>
      <w:r w:rsidRPr="008C6BE8">
        <w:rPr>
          <w:rFonts w:cstheme="minorHAnsi"/>
          <w:b/>
          <w:bCs/>
          <w:color w:val="000000" w:themeColor="text1"/>
          <w:sz w:val="22"/>
          <w:szCs w:val="22"/>
          <w:lang w:val="en-AU"/>
        </w:rPr>
        <w:t>section 31(1)</w:t>
      </w:r>
      <w:r w:rsidRPr="008C6BE8">
        <w:rPr>
          <w:rFonts w:cstheme="minorHAnsi"/>
          <w:color w:val="000000" w:themeColor="text1"/>
          <w:sz w:val="22"/>
          <w:szCs w:val="22"/>
          <w:lang w:val="en-AU"/>
        </w:rPr>
        <w:t xml:space="preserve">: law enforcement documents where disclosure would prejudice a fair trial, an agency’s statutory functions or </w:t>
      </w:r>
      <w:r w:rsidR="008D2AC1">
        <w:rPr>
          <w:rFonts w:cstheme="minorHAnsi"/>
          <w:color w:val="000000" w:themeColor="text1"/>
          <w:sz w:val="22"/>
          <w:szCs w:val="22"/>
          <w:lang w:val="en-AU"/>
        </w:rPr>
        <w:t xml:space="preserve">proper </w:t>
      </w:r>
      <w:r w:rsidRPr="008C6BE8">
        <w:rPr>
          <w:rFonts w:cstheme="minorHAnsi"/>
          <w:color w:val="000000" w:themeColor="text1"/>
          <w:sz w:val="22"/>
          <w:szCs w:val="22"/>
          <w:lang w:val="en-AU"/>
        </w:rPr>
        <w:t>enforcement of the law.</w:t>
      </w:r>
    </w:p>
    <w:p w14:paraId="79A3DBC5" w14:textId="415590CB" w:rsidR="001250B0" w:rsidRPr="008C6BE8" w:rsidRDefault="00D55501" w:rsidP="00675DBA">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T</w:t>
      </w:r>
      <w:r w:rsidR="00086EF8" w:rsidRPr="008C6BE8">
        <w:rPr>
          <w:rFonts w:cstheme="minorHAnsi"/>
          <w:color w:val="000000" w:themeColor="text1"/>
          <w:sz w:val="22"/>
          <w:szCs w:val="22"/>
          <w:lang w:val="en-AU"/>
        </w:rPr>
        <w:t>h</w:t>
      </w:r>
      <w:r w:rsidR="001250B0" w:rsidRPr="008C6BE8">
        <w:rPr>
          <w:rFonts w:cstheme="minorHAnsi"/>
          <w:color w:val="000000" w:themeColor="text1"/>
          <w:sz w:val="22"/>
          <w:szCs w:val="22"/>
          <w:lang w:val="en-AU"/>
        </w:rPr>
        <w:t xml:space="preserve">e use of: </w:t>
      </w:r>
    </w:p>
    <w:p w14:paraId="792396F5" w14:textId="28B8A9CD" w:rsidR="001250B0" w:rsidRPr="008C6BE8" w:rsidRDefault="00AC55CB" w:rsidP="004F0ED1">
      <w:pPr>
        <w:pStyle w:val="ListParagraph"/>
        <w:numPr>
          <w:ilvl w:val="0"/>
          <w:numId w:val="10"/>
        </w:numPr>
        <w:spacing w:before="120" w:after="240"/>
        <w:ind w:left="714" w:hanging="357"/>
        <w:contextualSpacing w:val="0"/>
        <w:rPr>
          <w:rFonts w:cstheme="minorHAnsi"/>
          <w:color w:val="000000" w:themeColor="text1"/>
          <w:sz w:val="22"/>
          <w:szCs w:val="22"/>
        </w:rPr>
      </w:pPr>
      <w:r w:rsidRPr="008C6BE8">
        <w:rPr>
          <w:rFonts w:cstheme="minorHAnsi"/>
          <w:color w:val="000000" w:themeColor="text1"/>
          <w:sz w:val="22"/>
          <w:szCs w:val="22"/>
        </w:rPr>
        <w:t xml:space="preserve">section 33(1) decreased by </w:t>
      </w:r>
      <w:r w:rsidR="008D2AC1">
        <w:rPr>
          <w:rFonts w:cstheme="minorHAnsi"/>
          <w:color w:val="000000" w:themeColor="text1"/>
          <w:sz w:val="22"/>
          <w:szCs w:val="22"/>
        </w:rPr>
        <w:t>approximately</w:t>
      </w:r>
      <w:r w:rsidR="008D2AC1" w:rsidRPr="008C6BE8">
        <w:rPr>
          <w:rFonts w:cstheme="minorHAnsi"/>
          <w:color w:val="000000" w:themeColor="text1"/>
          <w:sz w:val="22"/>
          <w:szCs w:val="22"/>
        </w:rPr>
        <w:t xml:space="preserve"> </w:t>
      </w:r>
      <w:r w:rsidRPr="008C6BE8">
        <w:rPr>
          <w:rFonts w:cstheme="minorHAnsi"/>
          <w:color w:val="000000" w:themeColor="text1"/>
          <w:sz w:val="22"/>
          <w:szCs w:val="22"/>
        </w:rPr>
        <w:t>13.80%</w:t>
      </w:r>
      <w:r w:rsidR="00F147FE" w:rsidRPr="008C6BE8">
        <w:rPr>
          <w:rFonts w:cstheme="minorHAnsi"/>
          <w:color w:val="000000" w:themeColor="text1"/>
          <w:sz w:val="22"/>
          <w:szCs w:val="22"/>
        </w:rPr>
        <w:t>;</w:t>
      </w:r>
    </w:p>
    <w:p w14:paraId="623679FB" w14:textId="4F56E840" w:rsidR="001250B0" w:rsidRPr="008C6BE8" w:rsidRDefault="00AC55CB" w:rsidP="004F0ED1">
      <w:pPr>
        <w:pStyle w:val="ListParagraph"/>
        <w:numPr>
          <w:ilvl w:val="0"/>
          <w:numId w:val="10"/>
        </w:numPr>
        <w:spacing w:before="120" w:after="240"/>
        <w:ind w:left="714" w:hanging="357"/>
        <w:contextualSpacing w:val="0"/>
        <w:rPr>
          <w:rFonts w:cstheme="minorHAnsi"/>
          <w:color w:val="000000" w:themeColor="text1"/>
          <w:sz w:val="22"/>
          <w:szCs w:val="22"/>
        </w:rPr>
      </w:pPr>
      <w:r w:rsidRPr="008C6BE8">
        <w:rPr>
          <w:rFonts w:cstheme="minorHAnsi"/>
          <w:color w:val="000000" w:themeColor="text1"/>
          <w:sz w:val="22"/>
          <w:szCs w:val="22"/>
        </w:rPr>
        <w:t xml:space="preserve">section 30(1) increased by </w:t>
      </w:r>
      <w:r w:rsidR="008D2AC1">
        <w:rPr>
          <w:rFonts w:cstheme="minorHAnsi"/>
          <w:color w:val="000000" w:themeColor="text1"/>
          <w:sz w:val="22"/>
          <w:szCs w:val="22"/>
        </w:rPr>
        <w:t>approximately</w:t>
      </w:r>
      <w:r w:rsidR="008D2AC1" w:rsidRPr="008C6BE8">
        <w:rPr>
          <w:rFonts w:cstheme="minorHAnsi"/>
          <w:color w:val="000000" w:themeColor="text1"/>
          <w:sz w:val="22"/>
          <w:szCs w:val="22"/>
        </w:rPr>
        <w:t xml:space="preserve"> </w:t>
      </w:r>
      <w:r w:rsidRPr="008C6BE8">
        <w:rPr>
          <w:rFonts w:cstheme="minorHAnsi"/>
          <w:color w:val="000000" w:themeColor="text1"/>
          <w:sz w:val="22"/>
          <w:szCs w:val="22"/>
        </w:rPr>
        <w:t>11.13%</w:t>
      </w:r>
      <w:r w:rsidR="00F147FE" w:rsidRPr="008C6BE8">
        <w:rPr>
          <w:rFonts w:cstheme="minorHAnsi"/>
          <w:color w:val="000000" w:themeColor="text1"/>
          <w:sz w:val="22"/>
          <w:szCs w:val="22"/>
        </w:rPr>
        <w:t>;</w:t>
      </w:r>
    </w:p>
    <w:p w14:paraId="3774435A" w14:textId="5418C3BA" w:rsidR="001250B0" w:rsidRPr="008C6BE8" w:rsidRDefault="00AC55CB" w:rsidP="004F0ED1">
      <w:pPr>
        <w:pStyle w:val="ListParagraph"/>
        <w:numPr>
          <w:ilvl w:val="0"/>
          <w:numId w:val="10"/>
        </w:numPr>
        <w:spacing w:before="120" w:after="240"/>
        <w:ind w:left="714" w:hanging="357"/>
        <w:contextualSpacing w:val="0"/>
        <w:rPr>
          <w:rFonts w:cstheme="minorHAnsi"/>
          <w:color w:val="000000" w:themeColor="text1"/>
          <w:sz w:val="22"/>
          <w:szCs w:val="22"/>
        </w:rPr>
      </w:pPr>
      <w:r w:rsidRPr="008C6BE8">
        <w:rPr>
          <w:rFonts w:cstheme="minorHAnsi"/>
          <w:color w:val="000000" w:themeColor="text1"/>
          <w:sz w:val="22"/>
          <w:szCs w:val="22"/>
        </w:rPr>
        <w:t xml:space="preserve">section 31(1) fluctuated with an overall increase of </w:t>
      </w:r>
      <w:r w:rsidR="008D2AC1">
        <w:rPr>
          <w:rFonts w:cstheme="minorHAnsi"/>
          <w:color w:val="000000" w:themeColor="text1"/>
          <w:sz w:val="22"/>
          <w:szCs w:val="22"/>
        </w:rPr>
        <w:t>approximately</w:t>
      </w:r>
      <w:r w:rsidR="008D2AC1" w:rsidRPr="008C6BE8">
        <w:rPr>
          <w:rFonts w:cstheme="minorHAnsi"/>
          <w:color w:val="000000" w:themeColor="text1"/>
          <w:sz w:val="22"/>
          <w:szCs w:val="22"/>
        </w:rPr>
        <w:t xml:space="preserve"> </w:t>
      </w:r>
      <w:r w:rsidRPr="008C6BE8">
        <w:rPr>
          <w:rFonts w:cstheme="minorHAnsi"/>
          <w:color w:val="000000" w:themeColor="text1"/>
          <w:sz w:val="22"/>
          <w:szCs w:val="22"/>
        </w:rPr>
        <w:t>9.22%</w:t>
      </w:r>
      <w:r w:rsidR="00F147FE" w:rsidRPr="008C6BE8">
        <w:rPr>
          <w:rFonts w:cstheme="minorHAnsi"/>
          <w:color w:val="000000" w:themeColor="text1"/>
          <w:sz w:val="22"/>
          <w:szCs w:val="22"/>
        </w:rPr>
        <w:t>;</w:t>
      </w:r>
    </w:p>
    <w:p w14:paraId="501102C7" w14:textId="5519A6A9" w:rsidR="001250B0" w:rsidRPr="008C6BE8" w:rsidRDefault="00AC55CB" w:rsidP="004F0ED1">
      <w:pPr>
        <w:pStyle w:val="ListParagraph"/>
        <w:numPr>
          <w:ilvl w:val="0"/>
          <w:numId w:val="10"/>
        </w:numPr>
        <w:spacing w:before="120" w:after="240"/>
        <w:ind w:left="714" w:hanging="357"/>
        <w:contextualSpacing w:val="0"/>
        <w:rPr>
          <w:rFonts w:cstheme="minorHAnsi"/>
          <w:color w:val="000000" w:themeColor="text1"/>
          <w:sz w:val="22"/>
          <w:szCs w:val="22"/>
        </w:rPr>
      </w:pPr>
      <w:r w:rsidRPr="008C6BE8">
        <w:rPr>
          <w:rFonts w:cstheme="minorHAnsi"/>
          <w:color w:val="000000" w:themeColor="text1"/>
          <w:sz w:val="22"/>
          <w:szCs w:val="22"/>
        </w:rPr>
        <w:t xml:space="preserve">section 35(1) decreased by </w:t>
      </w:r>
      <w:r w:rsidR="008D2AC1">
        <w:rPr>
          <w:rFonts w:cstheme="minorHAnsi"/>
          <w:color w:val="000000" w:themeColor="text1"/>
          <w:sz w:val="22"/>
          <w:szCs w:val="22"/>
        </w:rPr>
        <w:t>approximately</w:t>
      </w:r>
      <w:r w:rsidR="008D2AC1" w:rsidRPr="008C6BE8">
        <w:rPr>
          <w:rFonts w:cstheme="minorHAnsi"/>
          <w:color w:val="000000" w:themeColor="text1"/>
          <w:sz w:val="22"/>
          <w:szCs w:val="22"/>
        </w:rPr>
        <w:t xml:space="preserve"> </w:t>
      </w:r>
      <w:r w:rsidRPr="008C6BE8">
        <w:rPr>
          <w:rFonts w:cstheme="minorHAnsi"/>
          <w:color w:val="000000" w:themeColor="text1"/>
          <w:sz w:val="22"/>
          <w:szCs w:val="22"/>
        </w:rPr>
        <w:t>4.22%</w:t>
      </w:r>
      <w:r w:rsidR="00F147FE" w:rsidRPr="008C6BE8">
        <w:rPr>
          <w:rFonts w:cstheme="minorHAnsi"/>
          <w:color w:val="000000" w:themeColor="text1"/>
          <w:sz w:val="22"/>
          <w:szCs w:val="22"/>
        </w:rPr>
        <w:t>; and</w:t>
      </w:r>
    </w:p>
    <w:p w14:paraId="3A5798AC" w14:textId="541B9768" w:rsidR="001250B0" w:rsidRPr="008C6BE8" w:rsidRDefault="00AC55CB" w:rsidP="004210C6">
      <w:pPr>
        <w:pStyle w:val="ListParagraph"/>
        <w:numPr>
          <w:ilvl w:val="0"/>
          <w:numId w:val="10"/>
        </w:numPr>
        <w:spacing w:before="120" w:after="240"/>
        <w:rPr>
          <w:rFonts w:cstheme="minorHAnsi"/>
          <w:color w:val="000000" w:themeColor="text1"/>
          <w:sz w:val="22"/>
          <w:szCs w:val="22"/>
        </w:rPr>
      </w:pPr>
      <w:r w:rsidRPr="008C6BE8">
        <w:rPr>
          <w:rFonts w:cstheme="minorHAnsi"/>
          <w:color w:val="000000" w:themeColor="text1"/>
          <w:sz w:val="22"/>
          <w:szCs w:val="22"/>
        </w:rPr>
        <w:t xml:space="preserve">section 38 decreased by </w:t>
      </w:r>
      <w:r w:rsidR="008D2AC1">
        <w:rPr>
          <w:rFonts w:cstheme="minorHAnsi"/>
          <w:color w:val="000000" w:themeColor="text1"/>
          <w:sz w:val="22"/>
          <w:szCs w:val="22"/>
        </w:rPr>
        <w:t>approximately</w:t>
      </w:r>
      <w:r w:rsidR="008D2AC1" w:rsidRPr="008C6BE8">
        <w:rPr>
          <w:rFonts w:cstheme="minorHAnsi"/>
          <w:color w:val="000000" w:themeColor="text1"/>
          <w:sz w:val="22"/>
          <w:szCs w:val="22"/>
        </w:rPr>
        <w:t xml:space="preserve"> </w:t>
      </w:r>
      <w:r w:rsidRPr="008C6BE8">
        <w:rPr>
          <w:rFonts w:cstheme="minorHAnsi"/>
          <w:color w:val="000000" w:themeColor="text1"/>
          <w:sz w:val="22"/>
          <w:szCs w:val="22"/>
        </w:rPr>
        <w:t>2.37%</w:t>
      </w:r>
      <w:r w:rsidR="00F147FE" w:rsidRPr="008C6BE8">
        <w:rPr>
          <w:rFonts w:cstheme="minorHAnsi"/>
          <w:color w:val="000000" w:themeColor="text1"/>
          <w:sz w:val="22"/>
          <w:szCs w:val="22"/>
        </w:rPr>
        <w:t>.</w:t>
      </w:r>
    </w:p>
    <w:p w14:paraId="0AB7F96C" w14:textId="17064480" w:rsidR="0081098A" w:rsidRDefault="00AC55CB" w:rsidP="001250B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lastRenderedPageBreak/>
        <w:t xml:space="preserve">OVIC’s 2020-21 Annual Report notes there was a substantial decrease in the </w:t>
      </w:r>
      <w:r w:rsidR="00F95FEA">
        <w:rPr>
          <w:rFonts w:cstheme="minorHAnsi"/>
          <w:color w:val="000000" w:themeColor="text1"/>
          <w:sz w:val="22"/>
          <w:szCs w:val="22"/>
          <w:lang w:val="en-AU"/>
        </w:rPr>
        <w:t xml:space="preserve">use of the </w:t>
      </w:r>
      <w:r w:rsidRPr="008C6BE8">
        <w:rPr>
          <w:rFonts w:cstheme="minorHAnsi"/>
          <w:color w:val="000000" w:themeColor="text1"/>
          <w:sz w:val="22"/>
          <w:szCs w:val="22"/>
          <w:lang w:val="en-AU"/>
        </w:rPr>
        <w:t xml:space="preserve">exemption under section 33(1) </w:t>
      </w:r>
      <w:r w:rsidR="008D2AC1">
        <w:rPr>
          <w:rFonts w:cstheme="minorHAnsi"/>
          <w:color w:val="000000" w:themeColor="text1"/>
          <w:sz w:val="22"/>
          <w:szCs w:val="22"/>
          <w:lang w:val="en-AU"/>
        </w:rPr>
        <w:t>by agencies</w:t>
      </w:r>
      <w:r w:rsidR="00F95FEA">
        <w:rPr>
          <w:rFonts w:cstheme="minorHAnsi"/>
          <w:color w:val="000000" w:themeColor="text1"/>
          <w:sz w:val="22"/>
          <w:szCs w:val="22"/>
          <w:lang w:val="en-AU"/>
        </w:rPr>
        <w:t xml:space="preserve">. We consider this trend </w:t>
      </w:r>
      <w:r w:rsidRPr="008C6BE8">
        <w:rPr>
          <w:rFonts w:cstheme="minorHAnsi"/>
          <w:color w:val="000000" w:themeColor="text1"/>
          <w:sz w:val="22"/>
          <w:szCs w:val="22"/>
          <w:lang w:val="en-AU"/>
        </w:rPr>
        <w:t>is likely due to the significant increase in outstanding FOI requests reported in that year</w:t>
      </w:r>
      <w:r w:rsidR="00A23222" w:rsidRPr="008C6BE8">
        <w:rPr>
          <w:rFonts w:cstheme="minorHAnsi"/>
          <w:color w:val="000000" w:themeColor="text1"/>
          <w:sz w:val="22"/>
          <w:szCs w:val="22"/>
          <w:lang w:val="en-AU"/>
        </w:rPr>
        <w:t xml:space="preserve"> (</w:t>
      </w:r>
      <w:r w:rsidR="008D2AC1">
        <w:rPr>
          <w:rFonts w:cstheme="minorHAnsi"/>
          <w:color w:val="000000" w:themeColor="text1"/>
          <w:sz w:val="22"/>
          <w:szCs w:val="22"/>
          <w:lang w:val="en-AU"/>
        </w:rPr>
        <w:t>i</w:t>
      </w:r>
      <w:r w:rsidR="00C8663C">
        <w:rPr>
          <w:rFonts w:cstheme="minorHAnsi"/>
          <w:color w:val="000000" w:themeColor="text1"/>
          <w:sz w:val="22"/>
          <w:szCs w:val="22"/>
          <w:lang w:val="en-AU"/>
        </w:rPr>
        <w:t>.</w:t>
      </w:r>
      <w:r w:rsidR="008D2AC1">
        <w:rPr>
          <w:rFonts w:cstheme="minorHAnsi"/>
          <w:color w:val="000000" w:themeColor="text1"/>
          <w:sz w:val="22"/>
          <w:szCs w:val="22"/>
          <w:lang w:val="en-AU"/>
        </w:rPr>
        <w:t>e.</w:t>
      </w:r>
      <w:r w:rsidR="00C8663C">
        <w:rPr>
          <w:rFonts w:cstheme="minorHAnsi"/>
          <w:color w:val="000000" w:themeColor="text1"/>
          <w:sz w:val="22"/>
          <w:szCs w:val="22"/>
          <w:lang w:val="en-AU"/>
        </w:rPr>
        <w:t>,</w:t>
      </w:r>
      <w:r w:rsidR="008D2AC1">
        <w:rPr>
          <w:rFonts w:cstheme="minorHAnsi"/>
          <w:color w:val="000000" w:themeColor="text1"/>
          <w:sz w:val="22"/>
          <w:szCs w:val="22"/>
          <w:lang w:val="en-AU"/>
        </w:rPr>
        <w:t xml:space="preserve"> FOI </w:t>
      </w:r>
      <w:r w:rsidR="00A23222" w:rsidRPr="008C6BE8">
        <w:rPr>
          <w:rFonts w:cstheme="minorHAnsi"/>
          <w:color w:val="000000" w:themeColor="text1"/>
          <w:sz w:val="22"/>
          <w:szCs w:val="22"/>
          <w:lang w:val="en-AU"/>
        </w:rPr>
        <w:t xml:space="preserve">requests received </w:t>
      </w:r>
      <w:r w:rsidR="008D2AC1">
        <w:rPr>
          <w:rFonts w:cstheme="minorHAnsi"/>
          <w:color w:val="000000" w:themeColor="text1"/>
          <w:sz w:val="22"/>
          <w:szCs w:val="22"/>
          <w:lang w:val="en-AU"/>
        </w:rPr>
        <w:t xml:space="preserve">by an agency, </w:t>
      </w:r>
      <w:r w:rsidR="00A23222" w:rsidRPr="008C6BE8">
        <w:rPr>
          <w:rFonts w:cstheme="minorHAnsi"/>
          <w:color w:val="000000" w:themeColor="text1"/>
          <w:sz w:val="22"/>
          <w:szCs w:val="22"/>
          <w:lang w:val="en-AU"/>
        </w:rPr>
        <w:t>but not finalised by 30 June</w:t>
      </w:r>
      <w:r w:rsidR="008D2AC1">
        <w:rPr>
          <w:rFonts w:cstheme="minorHAnsi"/>
          <w:color w:val="000000" w:themeColor="text1"/>
          <w:sz w:val="22"/>
          <w:szCs w:val="22"/>
          <w:lang w:val="en-AU"/>
        </w:rPr>
        <w:t xml:space="preserve"> 2021</w:t>
      </w:r>
      <w:r w:rsidR="00A23222" w:rsidRPr="008C6BE8">
        <w:rPr>
          <w:rFonts w:cstheme="minorHAnsi"/>
          <w:color w:val="000000" w:themeColor="text1"/>
          <w:sz w:val="22"/>
          <w:szCs w:val="22"/>
          <w:lang w:val="en-AU"/>
        </w:rPr>
        <w:t>)</w:t>
      </w:r>
      <w:r w:rsidRPr="008C6BE8">
        <w:rPr>
          <w:rFonts w:cstheme="minorHAnsi"/>
          <w:color w:val="000000" w:themeColor="text1"/>
          <w:sz w:val="22"/>
          <w:szCs w:val="22"/>
          <w:lang w:val="en-AU"/>
        </w:rPr>
        <w:t>.</w:t>
      </w:r>
      <w:r w:rsidR="00A5430F" w:rsidRPr="008C6BE8">
        <w:rPr>
          <w:rStyle w:val="FootnoteReference"/>
          <w:rFonts w:cstheme="minorHAnsi"/>
          <w:color w:val="000000" w:themeColor="text1"/>
          <w:sz w:val="22"/>
          <w:szCs w:val="22"/>
          <w:lang w:val="en-AU"/>
        </w:rPr>
        <w:footnoteReference w:id="6"/>
      </w:r>
      <w:r w:rsidR="00A23222" w:rsidRPr="008C6BE8">
        <w:rPr>
          <w:rFonts w:cstheme="minorHAnsi"/>
          <w:color w:val="000000" w:themeColor="text1"/>
          <w:sz w:val="22"/>
          <w:szCs w:val="22"/>
          <w:lang w:val="en-AU"/>
        </w:rPr>
        <w:t xml:space="preserve"> </w:t>
      </w:r>
      <w:r w:rsidR="008D2AC1">
        <w:rPr>
          <w:rFonts w:cstheme="minorHAnsi"/>
          <w:color w:val="000000" w:themeColor="text1"/>
          <w:sz w:val="22"/>
          <w:szCs w:val="22"/>
          <w:lang w:val="en-AU"/>
        </w:rPr>
        <w:t>Given</w:t>
      </w:r>
      <w:r w:rsidR="008D2AC1" w:rsidRPr="008C6BE8">
        <w:rPr>
          <w:rFonts w:cstheme="minorHAnsi"/>
          <w:color w:val="000000" w:themeColor="text1"/>
          <w:sz w:val="22"/>
          <w:szCs w:val="22"/>
          <w:lang w:val="en-AU"/>
        </w:rPr>
        <w:t xml:space="preserve"> </w:t>
      </w:r>
      <w:r w:rsidR="00B6513B" w:rsidRPr="008C6BE8">
        <w:rPr>
          <w:rFonts w:cstheme="minorHAnsi"/>
          <w:color w:val="000000" w:themeColor="text1"/>
          <w:sz w:val="22"/>
          <w:szCs w:val="22"/>
          <w:lang w:val="en-AU"/>
        </w:rPr>
        <w:t xml:space="preserve">section 33(1) is </w:t>
      </w:r>
      <w:r w:rsidR="008D2AC1">
        <w:rPr>
          <w:rFonts w:cstheme="minorHAnsi"/>
          <w:color w:val="000000" w:themeColor="text1"/>
          <w:sz w:val="22"/>
          <w:szCs w:val="22"/>
          <w:lang w:val="en-AU"/>
        </w:rPr>
        <w:t>the most common exemption</w:t>
      </w:r>
      <w:r w:rsidR="00F95FEA" w:rsidRPr="00F95FEA">
        <w:rPr>
          <w:rFonts w:cstheme="minorHAnsi"/>
          <w:color w:val="000000" w:themeColor="text1"/>
          <w:sz w:val="22"/>
          <w:szCs w:val="22"/>
          <w:lang w:val="en-AU"/>
        </w:rPr>
        <w:t xml:space="preserve"> </w:t>
      </w:r>
      <w:r w:rsidR="00F95FEA" w:rsidRPr="008C6BE8">
        <w:rPr>
          <w:rFonts w:cstheme="minorHAnsi"/>
          <w:color w:val="000000" w:themeColor="text1"/>
          <w:sz w:val="22"/>
          <w:szCs w:val="22"/>
          <w:lang w:val="en-AU"/>
        </w:rPr>
        <w:t>relied on</w:t>
      </w:r>
      <w:r w:rsidR="00B6513B" w:rsidRPr="008C6BE8">
        <w:rPr>
          <w:rFonts w:cstheme="minorHAnsi"/>
          <w:color w:val="000000" w:themeColor="text1"/>
          <w:sz w:val="22"/>
          <w:szCs w:val="22"/>
          <w:lang w:val="en-AU"/>
        </w:rPr>
        <w:t xml:space="preserve">, an increase </w:t>
      </w:r>
      <w:r w:rsidR="00345CA0" w:rsidRPr="008C6BE8">
        <w:rPr>
          <w:rFonts w:cstheme="minorHAnsi"/>
          <w:color w:val="000000" w:themeColor="text1"/>
          <w:sz w:val="22"/>
          <w:szCs w:val="22"/>
          <w:lang w:val="en-AU"/>
        </w:rPr>
        <w:t xml:space="preserve">in the number of </w:t>
      </w:r>
      <w:r w:rsidR="008D2AC1">
        <w:rPr>
          <w:rFonts w:cstheme="minorHAnsi"/>
          <w:color w:val="000000" w:themeColor="text1"/>
          <w:sz w:val="22"/>
          <w:szCs w:val="22"/>
          <w:lang w:val="en-AU"/>
        </w:rPr>
        <w:t xml:space="preserve">FOI </w:t>
      </w:r>
      <w:r w:rsidR="00345CA0" w:rsidRPr="008C6BE8">
        <w:rPr>
          <w:rFonts w:cstheme="minorHAnsi"/>
          <w:color w:val="000000" w:themeColor="text1"/>
          <w:sz w:val="22"/>
          <w:szCs w:val="22"/>
          <w:lang w:val="en-AU"/>
        </w:rPr>
        <w:t xml:space="preserve">requests </w:t>
      </w:r>
      <w:r w:rsidR="00955D12">
        <w:rPr>
          <w:rFonts w:cstheme="minorHAnsi"/>
          <w:color w:val="000000" w:themeColor="text1"/>
          <w:sz w:val="22"/>
          <w:szCs w:val="22"/>
          <w:lang w:val="en-AU"/>
        </w:rPr>
        <w:t>remaining to</w:t>
      </w:r>
      <w:r w:rsidR="00F95FEA">
        <w:rPr>
          <w:rFonts w:cstheme="minorHAnsi"/>
          <w:color w:val="000000" w:themeColor="text1"/>
          <w:sz w:val="22"/>
          <w:szCs w:val="22"/>
          <w:lang w:val="en-AU"/>
        </w:rPr>
        <w:t xml:space="preserve"> be </w:t>
      </w:r>
      <w:r w:rsidR="008D2AC1">
        <w:rPr>
          <w:rFonts w:cstheme="minorHAnsi"/>
          <w:color w:val="000000" w:themeColor="text1"/>
          <w:sz w:val="22"/>
          <w:szCs w:val="22"/>
          <w:lang w:val="en-AU"/>
        </w:rPr>
        <w:t>finalised</w:t>
      </w:r>
      <w:r w:rsidR="00F95FEA">
        <w:rPr>
          <w:rFonts w:cstheme="minorHAnsi"/>
          <w:color w:val="000000" w:themeColor="text1"/>
          <w:sz w:val="22"/>
          <w:szCs w:val="22"/>
          <w:lang w:val="en-AU"/>
        </w:rPr>
        <w:t xml:space="preserve"> represents </w:t>
      </w:r>
      <w:r w:rsidR="00EC6249" w:rsidRPr="008C6BE8">
        <w:rPr>
          <w:rFonts w:cstheme="minorHAnsi"/>
          <w:color w:val="000000" w:themeColor="text1"/>
          <w:sz w:val="22"/>
          <w:szCs w:val="22"/>
          <w:lang w:val="en-AU"/>
        </w:rPr>
        <w:t xml:space="preserve">a decrease in the number of </w:t>
      </w:r>
      <w:r w:rsidR="00F95FEA">
        <w:rPr>
          <w:rFonts w:cstheme="minorHAnsi"/>
          <w:color w:val="000000" w:themeColor="text1"/>
          <w:sz w:val="22"/>
          <w:szCs w:val="22"/>
          <w:lang w:val="en-AU"/>
        </w:rPr>
        <w:t xml:space="preserve">agency </w:t>
      </w:r>
      <w:r w:rsidR="00EC6249" w:rsidRPr="008C6BE8">
        <w:rPr>
          <w:rFonts w:cstheme="minorHAnsi"/>
          <w:color w:val="000000" w:themeColor="text1"/>
          <w:sz w:val="22"/>
          <w:szCs w:val="22"/>
          <w:lang w:val="en-AU"/>
        </w:rPr>
        <w:t>decisions made</w:t>
      </w:r>
      <w:r w:rsidR="00F95FEA">
        <w:rPr>
          <w:rFonts w:cstheme="minorHAnsi"/>
          <w:color w:val="000000" w:themeColor="text1"/>
          <w:sz w:val="22"/>
          <w:szCs w:val="22"/>
          <w:lang w:val="en-AU"/>
        </w:rPr>
        <w:t xml:space="preserve"> and</w:t>
      </w:r>
      <w:r w:rsidR="00EC6249" w:rsidRPr="008C6BE8">
        <w:rPr>
          <w:rFonts w:cstheme="minorHAnsi"/>
          <w:color w:val="000000" w:themeColor="text1"/>
          <w:sz w:val="22"/>
          <w:szCs w:val="22"/>
          <w:lang w:val="en-AU"/>
        </w:rPr>
        <w:t xml:space="preserve"> </w:t>
      </w:r>
      <w:r w:rsidR="00B6513B" w:rsidRPr="008C6BE8">
        <w:rPr>
          <w:rFonts w:cstheme="minorHAnsi"/>
          <w:color w:val="000000" w:themeColor="text1"/>
          <w:sz w:val="22"/>
          <w:szCs w:val="22"/>
          <w:lang w:val="en-AU"/>
        </w:rPr>
        <w:t xml:space="preserve">may explain the reduction in the use of section 33(1). </w:t>
      </w:r>
    </w:p>
    <w:p w14:paraId="667EB080" w14:textId="2723E9E9" w:rsidR="00DB4548" w:rsidRPr="00DB4548" w:rsidRDefault="00DB4548" w:rsidP="001250B0">
      <w:pPr>
        <w:spacing w:before="120" w:after="240"/>
        <w:rPr>
          <w:rFonts w:cstheme="minorHAnsi"/>
          <w:b/>
          <w:bCs/>
          <w:color w:val="000000" w:themeColor="text1"/>
          <w:sz w:val="20"/>
          <w:szCs w:val="20"/>
          <w:lang w:val="en-AU"/>
        </w:rPr>
      </w:pPr>
      <w:r w:rsidRPr="00DB4548">
        <w:rPr>
          <w:rFonts w:cstheme="minorHAnsi"/>
          <w:b/>
          <w:bCs/>
          <w:color w:val="000000" w:themeColor="text1"/>
          <w:sz w:val="20"/>
          <w:szCs w:val="20"/>
          <w:lang w:val="en-AU"/>
        </w:rPr>
        <w:t>Figure 4: Top 5 most commonly used exemptions</w:t>
      </w:r>
    </w:p>
    <w:p w14:paraId="27D161EB" w14:textId="53C758AA" w:rsidR="00DB4548" w:rsidRPr="008C6BE8" w:rsidRDefault="00DB4548" w:rsidP="001250B0">
      <w:pPr>
        <w:spacing w:before="120" w:after="240"/>
        <w:rPr>
          <w:rFonts w:cstheme="minorHAnsi"/>
          <w:color w:val="000000" w:themeColor="text1"/>
          <w:sz w:val="22"/>
          <w:szCs w:val="22"/>
          <w:lang w:val="en-AU"/>
        </w:rPr>
      </w:pPr>
      <w:r>
        <w:rPr>
          <w:rFonts w:cstheme="minorHAnsi"/>
          <w:noProof/>
          <w:color w:val="000000" w:themeColor="text1"/>
          <w:sz w:val="22"/>
          <w:szCs w:val="22"/>
          <w:lang w:val="en-AU"/>
        </w:rPr>
        <w:drawing>
          <wp:inline distT="0" distB="0" distL="0" distR="0" wp14:anchorId="21A14741" wp14:editId="119CCA36">
            <wp:extent cx="6116320" cy="3714750"/>
            <wp:effectExtent l="0" t="0" r="5080" b="635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16320" cy="3714750"/>
                    </a:xfrm>
                    <a:prstGeom prst="rect">
                      <a:avLst/>
                    </a:prstGeom>
                  </pic:spPr>
                </pic:pic>
              </a:graphicData>
            </a:graphic>
          </wp:inline>
        </w:drawing>
      </w:r>
    </w:p>
    <w:p w14:paraId="3DDFB7A6" w14:textId="4C9656EC" w:rsidR="00675DBA" w:rsidRPr="008C6BE8" w:rsidRDefault="00237905" w:rsidP="00675DBA">
      <w:pPr>
        <w:pStyle w:val="Heading-3"/>
        <w:rPr>
          <w:lang w:val="en-AU"/>
        </w:rPr>
      </w:pPr>
      <w:r w:rsidRPr="008C6BE8">
        <w:rPr>
          <w:lang w:val="en-AU"/>
        </w:rPr>
        <w:t xml:space="preserve">Number of </w:t>
      </w:r>
      <w:r w:rsidR="00F95FEA">
        <w:rPr>
          <w:lang w:val="en-AU"/>
        </w:rPr>
        <w:t xml:space="preserve">VCAT </w:t>
      </w:r>
      <w:r w:rsidRPr="008C6BE8">
        <w:rPr>
          <w:lang w:val="en-AU"/>
        </w:rPr>
        <w:t>reviews (Table 10)</w:t>
      </w:r>
    </w:p>
    <w:p w14:paraId="3FD2D5DE" w14:textId="33FDE90A" w:rsidR="00942A99" w:rsidRPr="008C6BE8" w:rsidRDefault="00B24C75" w:rsidP="00675DBA">
      <w:pPr>
        <w:spacing w:before="120" w:after="240"/>
        <w:rPr>
          <w:sz w:val="22"/>
          <w:szCs w:val="22"/>
          <w:lang w:val="en-AU"/>
        </w:rPr>
      </w:pPr>
      <w:r w:rsidRPr="008C6BE8">
        <w:rPr>
          <w:rFonts w:asciiTheme="minorHAnsi" w:eastAsiaTheme="minorHAnsi" w:hAnsiTheme="minorHAnsi" w:cstheme="minorHAnsi"/>
          <w:color w:val="000000" w:themeColor="text1"/>
          <w:sz w:val="22"/>
          <w:szCs w:val="22"/>
          <w:lang w:val="en-AU"/>
        </w:rPr>
        <w:t xml:space="preserve">The number of </w:t>
      </w:r>
      <w:r w:rsidR="00F95FEA">
        <w:rPr>
          <w:rFonts w:asciiTheme="minorHAnsi" w:eastAsiaTheme="minorHAnsi" w:hAnsiTheme="minorHAnsi" w:cstheme="minorHAnsi"/>
          <w:color w:val="000000" w:themeColor="text1"/>
          <w:sz w:val="22"/>
          <w:szCs w:val="22"/>
          <w:lang w:val="en-AU"/>
        </w:rPr>
        <w:t xml:space="preserve">VCAT </w:t>
      </w:r>
      <w:r w:rsidRPr="008C6BE8">
        <w:rPr>
          <w:rFonts w:asciiTheme="minorHAnsi" w:eastAsiaTheme="minorHAnsi" w:hAnsiTheme="minorHAnsi" w:cstheme="minorHAnsi"/>
          <w:color w:val="000000" w:themeColor="text1"/>
          <w:sz w:val="22"/>
          <w:szCs w:val="22"/>
          <w:lang w:val="en-AU"/>
        </w:rPr>
        <w:t>review applications</w:t>
      </w:r>
      <w:r w:rsidRPr="008C6BE8">
        <w:rPr>
          <w:rFonts w:cstheme="minorHAnsi"/>
          <w:color w:val="000000" w:themeColor="text1"/>
          <w:sz w:val="22"/>
          <w:szCs w:val="22"/>
          <w:lang w:val="en-AU"/>
        </w:rPr>
        <w:t xml:space="preserve"> </w:t>
      </w:r>
      <w:r w:rsidRPr="008C6BE8">
        <w:rPr>
          <w:rFonts w:asciiTheme="minorHAnsi" w:eastAsiaTheme="minorHAnsi" w:hAnsiTheme="minorHAnsi" w:cstheme="minorHAnsi"/>
          <w:color w:val="000000" w:themeColor="text1"/>
          <w:sz w:val="22"/>
          <w:szCs w:val="22"/>
          <w:lang w:val="en-AU"/>
        </w:rPr>
        <w:t xml:space="preserve">received </w:t>
      </w:r>
      <w:r w:rsidR="00F95FEA">
        <w:rPr>
          <w:rFonts w:cstheme="minorHAnsi"/>
          <w:color w:val="000000" w:themeColor="text1"/>
          <w:sz w:val="22"/>
          <w:szCs w:val="22"/>
          <w:lang w:val="en-AU"/>
        </w:rPr>
        <w:t>between</w:t>
      </w:r>
      <w:r w:rsidR="00F95FEA" w:rsidRPr="008C6BE8">
        <w:rPr>
          <w:rFonts w:cstheme="minorHAnsi"/>
          <w:color w:val="000000" w:themeColor="text1"/>
          <w:sz w:val="22"/>
          <w:szCs w:val="22"/>
          <w:lang w:val="en-AU"/>
        </w:rPr>
        <w:t xml:space="preserve"> </w:t>
      </w:r>
      <w:r w:rsidRPr="008C6BE8">
        <w:rPr>
          <w:rFonts w:cstheme="minorHAnsi"/>
          <w:color w:val="000000" w:themeColor="text1"/>
          <w:sz w:val="22"/>
          <w:szCs w:val="22"/>
          <w:lang w:val="en-AU"/>
        </w:rPr>
        <w:t xml:space="preserve">2019 </w:t>
      </w:r>
      <w:r w:rsidR="00F95FEA">
        <w:rPr>
          <w:rFonts w:cstheme="minorHAnsi"/>
          <w:color w:val="000000" w:themeColor="text1"/>
          <w:sz w:val="22"/>
          <w:szCs w:val="22"/>
          <w:lang w:val="en-AU"/>
        </w:rPr>
        <w:t>and</w:t>
      </w:r>
      <w:r w:rsidR="00F95FEA" w:rsidRPr="008C6BE8">
        <w:rPr>
          <w:rFonts w:cstheme="minorHAnsi"/>
          <w:color w:val="000000" w:themeColor="text1"/>
          <w:sz w:val="22"/>
          <w:szCs w:val="22"/>
          <w:lang w:val="en-AU"/>
        </w:rPr>
        <w:t xml:space="preserve"> </w:t>
      </w:r>
      <w:r w:rsidRPr="008C6BE8">
        <w:rPr>
          <w:rFonts w:cstheme="minorHAnsi"/>
          <w:color w:val="000000" w:themeColor="text1"/>
          <w:sz w:val="22"/>
          <w:szCs w:val="22"/>
          <w:lang w:val="en-AU"/>
        </w:rPr>
        <w:t>2021</w:t>
      </w:r>
      <w:r w:rsidR="00C462AC" w:rsidRPr="008C6BE8">
        <w:rPr>
          <w:rFonts w:cstheme="minorHAnsi"/>
          <w:color w:val="000000" w:themeColor="text1"/>
          <w:sz w:val="22"/>
          <w:szCs w:val="22"/>
          <w:lang w:val="en-AU"/>
        </w:rPr>
        <w:t xml:space="preserve"> </w:t>
      </w:r>
      <w:r w:rsidRPr="008C6BE8">
        <w:rPr>
          <w:rFonts w:asciiTheme="minorHAnsi" w:eastAsiaTheme="minorHAnsi" w:hAnsiTheme="minorHAnsi" w:cstheme="minorHAnsi"/>
          <w:color w:val="000000" w:themeColor="text1"/>
          <w:sz w:val="22"/>
          <w:szCs w:val="22"/>
          <w:lang w:val="en-AU"/>
        </w:rPr>
        <w:t xml:space="preserve">increased overall by </w:t>
      </w:r>
      <w:r w:rsidR="00F6348D">
        <w:rPr>
          <w:rFonts w:cstheme="minorHAnsi"/>
          <w:color w:val="000000" w:themeColor="text1"/>
          <w:sz w:val="22"/>
          <w:szCs w:val="22"/>
        </w:rPr>
        <w:t xml:space="preserve">over </w:t>
      </w:r>
      <w:r w:rsidRPr="008C6BE8">
        <w:rPr>
          <w:rFonts w:asciiTheme="minorHAnsi" w:eastAsiaTheme="minorHAnsi" w:hAnsiTheme="minorHAnsi" w:cstheme="minorHAnsi"/>
          <w:color w:val="000000" w:themeColor="text1"/>
          <w:sz w:val="22"/>
          <w:szCs w:val="22"/>
          <w:lang w:val="en-AU"/>
        </w:rPr>
        <w:t>54%.</w:t>
      </w:r>
      <w:r w:rsidRPr="008C6BE8">
        <w:rPr>
          <w:rFonts w:cstheme="minorHAnsi"/>
          <w:color w:val="000000" w:themeColor="text1"/>
          <w:sz w:val="22"/>
          <w:szCs w:val="22"/>
          <w:lang w:val="en-AU"/>
        </w:rPr>
        <w:t xml:space="preserve"> </w:t>
      </w:r>
      <w:r w:rsidR="00F95FEA">
        <w:rPr>
          <w:sz w:val="22"/>
          <w:szCs w:val="22"/>
          <w:lang w:val="en-AU"/>
        </w:rPr>
        <w:t>I</w:t>
      </w:r>
      <w:r w:rsidR="00F326E2" w:rsidRPr="008C6BE8">
        <w:rPr>
          <w:sz w:val="22"/>
          <w:szCs w:val="22"/>
          <w:lang w:val="en-AU"/>
        </w:rPr>
        <w:t xml:space="preserve">n its </w:t>
      </w:r>
      <w:hyperlink r:id="rId17" w:history="1">
        <w:r w:rsidR="00F326E2" w:rsidRPr="007D0642">
          <w:rPr>
            <w:rStyle w:val="Hyperlink"/>
            <w:sz w:val="22"/>
            <w:szCs w:val="22"/>
            <w:lang w:val="en-AU"/>
          </w:rPr>
          <w:t xml:space="preserve">2020-21 </w:t>
        </w:r>
        <w:r w:rsidR="00D55501" w:rsidRPr="007D0642">
          <w:rPr>
            <w:rStyle w:val="Hyperlink"/>
            <w:sz w:val="22"/>
            <w:szCs w:val="22"/>
            <w:lang w:val="en-AU"/>
          </w:rPr>
          <w:t>A</w:t>
        </w:r>
        <w:r w:rsidR="00F326E2" w:rsidRPr="007D0642">
          <w:rPr>
            <w:rStyle w:val="Hyperlink"/>
            <w:sz w:val="22"/>
            <w:szCs w:val="22"/>
            <w:lang w:val="en-AU"/>
          </w:rPr>
          <w:t xml:space="preserve">nnual </w:t>
        </w:r>
        <w:r w:rsidR="00D55501" w:rsidRPr="007D0642">
          <w:rPr>
            <w:rStyle w:val="Hyperlink"/>
            <w:sz w:val="22"/>
            <w:szCs w:val="22"/>
            <w:lang w:val="en-AU"/>
          </w:rPr>
          <w:t>R</w:t>
        </w:r>
        <w:r w:rsidR="00F326E2" w:rsidRPr="007D0642">
          <w:rPr>
            <w:rStyle w:val="Hyperlink"/>
            <w:sz w:val="22"/>
            <w:szCs w:val="22"/>
            <w:lang w:val="en-AU"/>
          </w:rPr>
          <w:t>eport</w:t>
        </w:r>
      </w:hyperlink>
      <w:r w:rsidR="00F95FEA">
        <w:rPr>
          <w:sz w:val="22"/>
          <w:szCs w:val="22"/>
          <w:lang w:val="en-AU"/>
        </w:rPr>
        <w:t>, VCAT notes</w:t>
      </w:r>
      <w:r w:rsidR="00F326E2" w:rsidRPr="008C6BE8">
        <w:rPr>
          <w:sz w:val="22"/>
          <w:szCs w:val="22"/>
          <w:lang w:val="en-AU"/>
        </w:rPr>
        <w:t xml:space="preserve"> it saw </w:t>
      </w:r>
      <w:r w:rsidR="00D55501" w:rsidRPr="008C6BE8">
        <w:rPr>
          <w:sz w:val="22"/>
          <w:szCs w:val="22"/>
          <w:lang w:val="en-AU"/>
        </w:rPr>
        <w:t>a</w:t>
      </w:r>
      <w:r w:rsidR="00F326E2" w:rsidRPr="008C6BE8">
        <w:rPr>
          <w:sz w:val="22"/>
          <w:szCs w:val="22"/>
          <w:lang w:val="en-AU"/>
        </w:rPr>
        <w:t xml:space="preserve">n increase in </w:t>
      </w:r>
      <w:r w:rsidR="00F95FEA">
        <w:rPr>
          <w:sz w:val="22"/>
          <w:szCs w:val="22"/>
          <w:lang w:val="en-AU"/>
        </w:rPr>
        <w:t xml:space="preserve">FOI </w:t>
      </w:r>
      <w:r w:rsidR="00F326E2" w:rsidRPr="008C6BE8">
        <w:rPr>
          <w:sz w:val="22"/>
          <w:szCs w:val="22"/>
          <w:lang w:val="en-AU"/>
        </w:rPr>
        <w:t xml:space="preserve">review applications as government agencies come under heavy </w:t>
      </w:r>
      <w:r w:rsidR="00DE3A4F" w:rsidRPr="008C6BE8">
        <w:rPr>
          <w:sz w:val="22"/>
          <w:szCs w:val="22"/>
          <w:lang w:val="en-AU"/>
        </w:rPr>
        <w:t xml:space="preserve">public </w:t>
      </w:r>
      <w:r w:rsidR="00F326E2" w:rsidRPr="008C6BE8">
        <w:rPr>
          <w:sz w:val="22"/>
          <w:szCs w:val="22"/>
          <w:lang w:val="en-AU"/>
        </w:rPr>
        <w:t>scrutiny</w:t>
      </w:r>
      <w:r w:rsidR="00DE3A4F" w:rsidRPr="008C6BE8">
        <w:rPr>
          <w:sz w:val="22"/>
          <w:szCs w:val="22"/>
          <w:lang w:val="en-AU"/>
        </w:rPr>
        <w:t xml:space="preserve"> during the pandemic</w:t>
      </w:r>
      <w:r w:rsidR="00F326E2" w:rsidRPr="008C6BE8">
        <w:rPr>
          <w:sz w:val="22"/>
          <w:szCs w:val="22"/>
          <w:lang w:val="en-AU"/>
        </w:rPr>
        <w:t>.</w:t>
      </w:r>
      <w:r w:rsidR="00F326E2" w:rsidRPr="008C6BE8">
        <w:rPr>
          <w:rStyle w:val="FootnoteReference"/>
          <w:sz w:val="22"/>
          <w:szCs w:val="22"/>
          <w:lang w:val="en-AU"/>
        </w:rPr>
        <w:footnoteReference w:id="7"/>
      </w:r>
      <w:r w:rsidR="00BC60D4">
        <w:rPr>
          <w:sz w:val="22"/>
          <w:szCs w:val="22"/>
          <w:lang w:val="en-AU"/>
        </w:rPr>
        <w:t xml:space="preserve"> </w:t>
      </w:r>
      <w:r w:rsidR="009160C2" w:rsidRPr="008C6BE8">
        <w:rPr>
          <w:sz w:val="22"/>
          <w:szCs w:val="22"/>
          <w:lang w:val="en-AU"/>
        </w:rPr>
        <w:t xml:space="preserve">The increase in VCAT appeals could </w:t>
      </w:r>
      <w:r w:rsidR="00F326E2" w:rsidRPr="008C6BE8">
        <w:rPr>
          <w:sz w:val="22"/>
          <w:szCs w:val="22"/>
          <w:lang w:val="en-AU"/>
        </w:rPr>
        <w:t xml:space="preserve">also </w:t>
      </w:r>
      <w:r w:rsidR="009160C2" w:rsidRPr="008C6BE8">
        <w:rPr>
          <w:sz w:val="22"/>
          <w:szCs w:val="22"/>
          <w:lang w:val="en-AU"/>
        </w:rPr>
        <w:t xml:space="preserve">be </w:t>
      </w:r>
      <w:r w:rsidR="00F95FEA">
        <w:rPr>
          <w:sz w:val="22"/>
          <w:szCs w:val="22"/>
          <w:lang w:val="en-AU"/>
        </w:rPr>
        <w:t>attributed to</w:t>
      </w:r>
      <w:r w:rsidR="00942A99" w:rsidRPr="008C6BE8">
        <w:rPr>
          <w:sz w:val="22"/>
          <w:szCs w:val="22"/>
          <w:lang w:val="en-AU"/>
        </w:rPr>
        <w:t>:</w:t>
      </w:r>
      <w:r w:rsidR="009160C2" w:rsidRPr="008C6BE8">
        <w:rPr>
          <w:sz w:val="22"/>
          <w:szCs w:val="22"/>
          <w:lang w:val="en-AU"/>
        </w:rPr>
        <w:t xml:space="preserve"> </w:t>
      </w:r>
    </w:p>
    <w:p w14:paraId="7DEE8A10" w14:textId="4637F736" w:rsidR="00942A99" w:rsidRPr="008C6BE8" w:rsidRDefault="009160C2" w:rsidP="00100E74">
      <w:pPr>
        <w:pStyle w:val="ListParagraph"/>
        <w:numPr>
          <w:ilvl w:val="0"/>
          <w:numId w:val="13"/>
        </w:numPr>
        <w:spacing w:before="120" w:after="240"/>
        <w:ind w:left="714" w:hanging="357"/>
        <w:contextualSpacing w:val="0"/>
        <w:rPr>
          <w:sz w:val="22"/>
          <w:szCs w:val="22"/>
        </w:rPr>
      </w:pPr>
      <w:r w:rsidRPr="008C6BE8">
        <w:rPr>
          <w:sz w:val="22"/>
          <w:szCs w:val="22"/>
        </w:rPr>
        <w:t xml:space="preserve">the </w:t>
      </w:r>
      <w:r w:rsidR="00EC6249" w:rsidRPr="008C6BE8">
        <w:rPr>
          <w:sz w:val="22"/>
          <w:szCs w:val="22"/>
        </w:rPr>
        <w:t xml:space="preserve">decrease in </w:t>
      </w:r>
      <w:r w:rsidR="009D7433" w:rsidRPr="008C6BE8">
        <w:rPr>
          <w:sz w:val="22"/>
          <w:szCs w:val="22"/>
        </w:rPr>
        <w:t xml:space="preserve">agency </w:t>
      </w:r>
      <w:r w:rsidR="00F95FEA">
        <w:rPr>
          <w:sz w:val="22"/>
          <w:szCs w:val="22"/>
        </w:rPr>
        <w:t xml:space="preserve">FOI </w:t>
      </w:r>
      <w:r w:rsidR="00EC6249" w:rsidRPr="008C6BE8">
        <w:rPr>
          <w:sz w:val="22"/>
          <w:szCs w:val="22"/>
        </w:rPr>
        <w:t xml:space="preserve">decisions being made within statutory timeframes </w:t>
      </w:r>
      <w:r w:rsidR="00F95FEA">
        <w:rPr>
          <w:sz w:val="22"/>
          <w:szCs w:val="22"/>
        </w:rPr>
        <w:t xml:space="preserve">which </w:t>
      </w:r>
      <w:r w:rsidR="00EC6249" w:rsidRPr="008C6BE8">
        <w:rPr>
          <w:sz w:val="22"/>
          <w:szCs w:val="22"/>
        </w:rPr>
        <w:t>giv</w:t>
      </w:r>
      <w:r w:rsidR="00F95FEA">
        <w:rPr>
          <w:sz w:val="22"/>
          <w:szCs w:val="22"/>
        </w:rPr>
        <w:t>es</w:t>
      </w:r>
      <w:r w:rsidR="00EC6249" w:rsidRPr="008C6BE8">
        <w:rPr>
          <w:sz w:val="22"/>
          <w:szCs w:val="22"/>
        </w:rPr>
        <w:t xml:space="preserve"> rise to an applicant’s right to apply to VCAT </w:t>
      </w:r>
      <w:r w:rsidR="00F95FEA">
        <w:rPr>
          <w:sz w:val="22"/>
          <w:szCs w:val="22"/>
        </w:rPr>
        <w:t xml:space="preserve">for review of </w:t>
      </w:r>
      <w:r w:rsidR="009573F8">
        <w:rPr>
          <w:sz w:val="22"/>
          <w:szCs w:val="22"/>
        </w:rPr>
        <w:t>the agency’s ‘</w:t>
      </w:r>
      <w:r w:rsidRPr="008C6BE8">
        <w:rPr>
          <w:sz w:val="22"/>
          <w:szCs w:val="22"/>
        </w:rPr>
        <w:t>deemed refusal</w:t>
      </w:r>
      <w:r w:rsidR="009573F8">
        <w:rPr>
          <w:sz w:val="22"/>
          <w:szCs w:val="22"/>
        </w:rPr>
        <w:t>’ of their FOI request</w:t>
      </w:r>
      <w:r w:rsidR="00942A99" w:rsidRPr="008C6BE8">
        <w:rPr>
          <w:sz w:val="22"/>
          <w:szCs w:val="22"/>
        </w:rPr>
        <w:t>;</w:t>
      </w:r>
    </w:p>
    <w:p w14:paraId="2364E61D" w14:textId="6C3BA543" w:rsidR="000B28E9" w:rsidRDefault="009D7433" w:rsidP="00100E74">
      <w:pPr>
        <w:pStyle w:val="ListParagraph"/>
        <w:numPr>
          <w:ilvl w:val="0"/>
          <w:numId w:val="13"/>
        </w:numPr>
        <w:spacing w:before="120" w:after="240"/>
        <w:ind w:left="714" w:hanging="357"/>
        <w:contextualSpacing w:val="0"/>
        <w:rPr>
          <w:sz w:val="22"/>
          <w:szCs w:val="22"/>
        </w:rPr>
      </w:pPr>
      <w:r w:rsidRPr="008C6BE8">
        <w:rPr>
          <w:sz w:val="22"/>
          <w:szCs w:val="22"/>
        </w:rPr>
        <w:t xml:space="preserve">where OVIC does not make </w:t>
      </w:r>
      <w:r w:rsidR="009573F8">
        <w:rPr>
          <w:sz w:val="22"/>
          <w:szCs w:val="22"/>
        </w:rPr>
        <w:t>a review</w:t>
      </w:r>
      <w:r w:rsidR="009573F8" w:rsidRPr="008C6BE8">
        <w:rPr>
          <w:sz w:val="22"/>
          <w:szCs w:val="22"/>
        </w:rPr>
        <w:t xml:space="preserve"> </w:t>
      </w:r>
      <w:r w:rsidRPr="008C6BE8">
        <w:rPr>
          <w:sz w:val="22"/>
          <w:szCs w:val="22"/>
        </w:rPr>
        <w:t xml:space="preserve">decision within statutory or agreed timeframes, </w:t>
      </w:r>
      <w:r w:rsidR="009573F8">
        <w:rPr>
          <w:sz w:val="22"/>
          <w:szCs w:val="22"/>
        </w:rPr>
        <w:t>the</w:t>
      </w:r>
      <w:r w:rsidR="009573F8" w:rsidRPr="008C6BE8">
        <w:rPr>
          <w:sz w:val="22"/>
          <w:szCs w:val="22"/>
        </w:rPr>
        <w:t xml:space="preserve"> </w:t>
      </w:r>
      <w:r w:rsidRPr="008C6BE8">
        <w:rPr>
          <w:sz w:val="22"/>
          <w:szCs w:val="22"/>
        </w:rPr>
        <w:t xml:space="preserve">applicant has a right to apply to VCAT </w:t>
      </w:r>
      <w:r w:rsidR="009573F8">
        <w:rPr>
          <w:sz w:val="22"/>
          <w:szCs w:val="22"/>
        </w:rPr>
        <w:t>for review of OVIC’s ‘</w:t>
      </w:r>
      <w:r w:rsidR="009573F8" w:rsidRPr="008C6BE8">
        <w:rPr>
          <w:sz w:val="22"/>
          <w:szCs w:val="22"/>
        </w:rPr>
        <w:t>deemed refusal</w:t>
      </w:r>
      <w:r w:rsidR="009573F8">
        <w:rPr>
          <w:sz w:val="22"/>
          <w:szCs w:val="22"/>
        </w:rPr>
        <w:t>’ of their FOI request</w:t>
      </w:r>
      <w:r w:rsidR="00942A99" w:rsidRPr="008C6BE8">
        <w:rPr>
          <w:sz w:val="22"/>
          <w:szCs w:val="22"/>
        </w:rPr>
        <w:t>;</w:t>
      </w:r>
      <w:r w:rsidR="009160C2" w:rsidRPr="008C6BE8">
        <w:rPr>
          <w:sz w:val="22"/>
          <w:szCs w:val="22"/>
        </w:rPr>
        <w:t xml:space="preserve"> </w:t>
      </w:r>
    </w:p>
    <w:p w14:paraId="5D14A7E0" w14:textId="113CE48C" w:rsidR="00942A99" w:rsidRPr="008C6BE8" w:rsidRDefault="000B28E9" w:rsidP="00100E74">
      <w:pPr>
        <w:pStyle w:val="ListParagraph"/>
        <w:numPr>
          <w:ilvl w:val="0"/>
          <w:numId w:val="13"/>
        </w:numPr>
        <w:spacing w:before="120" w:after="240"/>
        <w:ind w:left="714" w:hanging="357"/>
        <w:contextualSpacing w:val="0"/>
        <w:rPr>
          <w:sz w:val="22"/>
          <w:szCs w:val="22"/>
        </w:rPr>
      </w:pPr>
      <w:r>
        <w:rPr>
          <w:sz w:val="22"/>
          <w:szCs w:val="22"/>
        </w:rPr>
        <w:t xml:space="preserve">temporary </w:t>
      </w:r>
      <w:r w:rsidR="009573F8">
        <w:rPr>
          <w:sz w:val="22"/>
          <w:szCs w:val="22"/>
        </w:rPr>
        <w:t xml:space="preserve">impediments to </w:t>
      </w:r>
      <w:r>
        <w:rPr>
          <w:sz w:val="22"/>
          <w:szCs w:val="22"/>
        </w:rPr>
        <w:t>OVIC</w:t>
      </w:r>
      <w:r w:rsidR="009573F8">
        <w:rPr>
          <w:sz w:val="22"/>
          <w:szCs w:val="22"/>
        </w:rPr>
        <w:t>’s ability to</w:t>
      </w:r>
      <w:r>
        <w:rPr>
          <w:sz w:val="22"/>
          <w:szCs w:val="22"/>
        </w:rPr>
        <w:t xml:space="preserve"> </w:t>
      </w:r>
      <w:r w:rsidR="009573F8">
        <w:rPr>
          <w:sz w:val="22"/>
          <w:szCs w:val="22"/>
        </w:rPr>
        <w:t>attend agency offices to</w:t>
      </w:r>
      <w:r>
        <w:rPr>
          <w:sz w:val="22"/>
          <w:szCs w:val="22"/>
        </w:rPr>
        <w:t xml:space="preserve"> inspect documents subject to review which resulted in OVIC not being able to progress certain reviews </w:t>
      </w:r>
      <w:r w:rsidR="009573F8">
        <w:rPr>
          <w:sz w:val="22"/>
          <w:szCs w:val="22"/>
        </w:rPr>
        <w:t xml:space="preserve">prior to this issue being rectified by </w:t>
      </w:r>
      <w:r>
        <w:rPr>
          <w:sz w:val="22"/>
          <w:szCs w:val="22"/>
        </w:rPr>
        <w:t>the</w:t>
      </w:r>
      <w:r w:rsidR="009573F8">
        <w:rPr>
          <w:sz w:val="22"/>
          <w:szCs w:val="22"/>
        </w:rPr>
        <w:t xml:space="preserve"> passing of the</w:t>
      </w:r>
      <w:r>
        <w:rPr>
          <w:sz w:val="22"/>
          <w:szCs w:val="22"/>
        </w:rPr>
        <w:t xml:space="preserve"> </w:t>
      </w:r>
      <w:hyperlink r:id="rId18" w:history="1">
        <w:r w:rsidRPr="003B6BCE">
          <w:rPr>
            <w:rStyle w:val="Hyperlink"/>
            <w:i/>
            <w:iCs/>
            <w:sz w:val="22"/>
            <w:szCs w:val="22"/>
          </w:rPr>
          <w:t>COVID-19 Omnibus (Emergency Measures) (Integrity Entities) Regulations 2020</w:t>
        </w:r>
      </w:hyperlink>
      <w:r>
        <w:rPr>
          <w:sz w:val="22"/>
          <w:szCs w:val="22"/>
        </w:rPr>
        <w:t xml:space="preserve"> </w:t>
      </w:r>
      <w:r w:rsidR="009573F8">
        <w:rPr>
          <w:sz w:val="22"/>
          <w:szCs w:val="22"/>
        </w:rPr>
        <w:t xml:space="preserve">which allowed us to </w:t>
      </w:r>
      <w:r w:rsidR="005214BC">
        <w:rPr>
          <w:sz w:val="22"/>
          <w:szCs w:val="22"/>
        </w:rPr>
        <w:t xml:space="preserve">receive documents </w:t>
      </w:r>
      <w:r w:rsidR="009573F8">
        <w:rPr>
          <w:sz w:val="22"/>
          <w:szCs w:val="22"/>
        </w:rPr>
        <w:t xml:space="preserve">from agencies </w:t>
      </w:r>
      <w:r w:rsidR="005214BC">
        <w:rPr>
          <w:sz w:val="22"/>
          <w:szCs w:val="22"/>
        </w:rPr>
        <w:t>electronically</w:t>
      </w:r>
      <w:r>
        <w:rPr>
          <w:sz w:val="22"/>
          <w:szCs w:val="22"/>
        </w:rPr>
        <w:t xml:space="preserve">; </w:t>
      </w:r>
      <w:r w:rsidR="00302A01" w:rsidRPr="008C6BE8">
        <w:rPr>
          <w:sz w:val="22"/>
          <w:szCs w:val="22"/>
        </w:rPr>
        <w:t>and</w:t>
      </w:r>
      <w:r w:rsidR="009160C2" w:rsidRPr="008C6BE8">
        <w:rPr>
          <w:sz w:val="22"/>
          <w:szCs w:val="22"/>
        </w:rPr>
        <w:t xml:space="preserve"> </w:t>
      </w:r>
    </w:p>
    <w:p w14:paraId="2CAD6374" w14:textId="2A70C866" w:rsidR="009160C2" w:rsidRPr="008C6BE8" w:rsidRDefault="009160C2" w:rsidP="00100E74">
      <w:pPr>
        <w:pStyle w:val="ListParagraph"/>
        <w:numPr>
          <w:ilvl w:val="0"/>
          <w:numId w:val="13"/>
        </w:numPr>
        <w:spacing w:before="120" w:after="240"/>
        <w:ind w:left="714" w:hanging="357"/>
        <w:contextualSpacing w:val="0"/>
        <w:rPr>
          <w:sz w:val="22"/>
          <w:szCs w:val="22"/>
        </w:rPr>
      </w:pPr>
      <w:r w:rsidRPr="008C6BE8">
        <w:rPr>
          <w:sz w:val="22"/>
          <w:szCs w:val="22"/>
        </w:rPr>
        <w:lastRenderedPageBreak/>
        <w:t xml:space="preserve">the </w:t>
      </w:r>
      <w:r w:rsidR="009573F8">
        <w:rPr>
          <w:sz w:val="22"/>
          <w:szCs w:val="22"/>
        </w:rPr>
        <w:t>increase in the number of</w:t>
      </w:r>
      <w:r w:rsidRPr="008C6BE8">
        <w:rPr>
          <w:sz w:val="22"/>
          <w:szCs w:val="22"/>
        </w:rPr>
        <w:t xml:space="preserve"> OVIC review decisions </w:t>
      </w:r>
      <w:r w:rsidR="009573F8">
        <w:rPr>
          <w:sz w:val="22"/>
          <w:szCs w:val="22"/>
        </w:rPr>
        <w:t>that</w:t>
      </w:r>
      <w:r w:rsidR="009573F8" w:rsidRPr="008C6BE8">
        <w:rPr>
          <w:sz w:val="22"/>
          <w:szCs w:val="22"/>
        </w:rPr>
        <w:t xml:space="preserve"> </w:t>
      </w:r>
      <w:r w:rsidRPr="008C6BE8">
        <w:rPr>
          <w:sz w:val="22"/>
          <w:szCs w:val="22"/>
        </w:rPr>
        <w:t>differ from the original agency decision</w:t>
      </w:r>
      <w:r w:rsidR="001202C5" w:rsidRPr="008C6BE8">
        <w:rPr>
          <w:sz w:val="22"/>
          <w:szCs w:val="22"/>
        </w:rPr>
        <w:t>,</w:t>
      </w:r>
      <w:r w:rsidR="00932C92" w:rsidRPr="008C6BE8">
        <w:rPr>
          <w:sz w:val="22"/>
          <w:szCs w:val="22"/>
        </w:rPr>
        <w:t xml:space="preserve"> which </w:t>
      </w:r>
      <w:r w:rsidRPr="008C6BE8">
        <w:rPr>
          <w:sz w:val="22"/>
          <w:szCs w:val="22"/>
        </w:rPr>
        <w:t xml:space="preserve">may have resulted in more agencies </w:t>
      </w:r>
      <w:r w:rsidR="00707B19">
        <w:rPr>
          <w:sz w:val="22"/>
          <w:szCs w:val="22"/>
        </w:rPr>
        <w:t>applying to</w:t>
      </w:r>
      <w:r w:rsidR="009573F8">
        <w:rPr>
          <w:sz w:val="22"/>
          <w:szCs w:val="22"/>
        </w:rPr>
        <w:t xml:space="preserve"> VCAT seeking review of</w:t>
      </w:r>
      <w:r w:rsidR="009573F8" w:rsidRPr="008C6BE8">
        <w:rPr>
          <w:sz w:val="22"/>
          <w:szCs w:val="22"/>
        </w:rPr>
        <w:t xml:space="preserve"> </w:t>
      </w:r>
      <w:r w:rsidRPr="008C6BE8">
        <w:rPr>
          <w:sz w:val="22"/>
          <w:szCs w:val="22"/>
        </w:rPr>
        <w:t>OVIC’s decision.</w:t>
      </w:r>
    </w:p>
    <w:p w14:paraId="1D0EE1FA" w14:textId="333F5577" w:rsidR="00BB7B1B" w:rsidRPr="00BD2698" w:rsidRDefault="00BD2698" w:rsidP="005F7C80">
      <w:pPr>
        <w:spacing w:before="120" w:after="240"/>
        <w:rPr>
          <w:rFonts w:asciiTheme="minorHAnsi" w:eastAsiaTheme="minorHAnsi" w:hAnsiTheme="minorHAnsi" w:cstheme="minorHAnsi"/>
          <w:b/>
          <w:bCs/>
          <w:color w:val="000000" w:themeColor="text1"/>
          <w:sz w:val="20"/>
          <w:szCs w:val="20"/>
          <w:lang w:val="en-AU"/>
        </w:rPr>
      </w:pPr>
      <w:r w:rsidRPr="00BD2698">
        <w:rPr>
          <w:rFonts w:asciiTheme="minorHAnsi" w:eastAsiaTheme="minorHAnsi" w:hAnsiTheme="minorHAnsi" w:cstheme="minorHAnsi"/>
          <w:b/>
          <w:bCs/>
          <w:color w:val="000000" w:themeColor="text1"/>
          <w:sz w:val="20"/>
          <w:szCs w:val="20"/>
          <w:lang w:val="en-AU"/>
        </w:rPr>
        <w:t xml:space="preserve">Figure 5: Number of VCAT and OVIC reviews </w:t>
      </w:r>
    </w:p>
    <w:p w14:paraId="1FBE7240" w14:textId="24105689" w:rsidR="00BD2698" w:rsidRPr="00BD2698" w:rsidRDefault="00BD2698" w:rsidP="005F7C80">
      <w:pPr>
        <w:spacing w:before="120" w:after="240"/>
        <w:rPr>
          <w:rFonts w:cs="PostGrotesk-Medium"/>
          <w:b/>
          <w:color w:val="430098"/>
          <w:lang w:val="en-AU"/>
        </w:rPr>
      </w:pPr>
      <w:r>
        <w:rPr>
          <w:rFonts w:cs="PostGrotesk-Medium"/>
          <w:b/>
          <w:noProof/>
          <w:color w:val="430098"/>
          <w:lang w:val="en-AU"/>
        </w:rPr>
        <w:drawing>
          <wp:inline distT="0" distB="0" distL="0" distR="0" wp14:anchorId="21D488E8" wp14:editId="54493811">
            <wp:extent cx="6116320" cy="3441700"/>
            <wp:effectExtent l="0" t="0" r="508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16320" cy="3441700"/>
                    </a:xfrm>
                    <a:prstGeom prst="rect">
                      <a:avLst/>
                    </a:prstGeom>
                  </pic:spPr>
                </pic:pic>
              </a:graphicData>
            </a:graphic>
          </wp:inline>
        </w:drawing>
      </w:r>
    </w:p>
    <w:p w14:paraId="396FE20C" w14:textId="0DFF7A98" w:rsidR="00B0621A" w:rsidRPr="008C6BE8" w:rsidRDefault="00B0621A" w:rsidP="00675DBA">
      <w:pPr>
        <w:pStyle w:val="Heading-2"/>
        <w:rPr>
          <w:lang w:val="en-AU"/>
        </w:rPr>
      </w:pPr>
      <w:bookmarkStart w:id="8" w:name="_Toc101454172"/>
      <w:r w:rsidRPr="008C6BE8">
        <w:rPr>
          <w:lang w:val="en-AU"/>
        </w:rPr>
        <w:t xml:space="preserve">Data with </w:t>
      </w:r>
      <w:r w:rsidR="00F372F9" w:rsidRPr="008C6BE8">
        <w:rPr>
          <w:lang w:val="en-AU"/>
        </w:rPr>
        <w:t>less</w:t>
      </w:r>
      <w:r w:rsidRPr="008C6BE8">
        <w:rPr>
          <w:lang w:val="en-AU"/>
        </w:rPr>
        <w:t xml:space="preserve"> significant change</w:t>
      </w:r>
      <w:bookmarkEnd w:id="8"/>
    </w:p>
    <w:p w14:paraId="5190B5CE" w14:textId="3A9FDB93" w:rsidR="00EF7581" w:rsidRPr="008C6BE8" w:rsidRDefault="00701DC2" w:rsidP="004210C6">
      <w:pPr>
        <w:pStyle w:val="Body"/>
        <w:numPr>
          <w:ilvl w:val="0"/>
          <w:numId w:val="8"/>
        </w:numPr>
        <w:rPr>
          <w:lang w:val="en-AU"/>
        </w:rPr>
      </w:pPr>
      <w:r w:rsidRPr="008C6BE8">
        <w:rPr>
          <w:b/>
          <w:bCs/>
          <w:lang w:val="en-AU"/>
        </w:rPr>
        <w:t>N</w:t>
      </w:r>
      <w:r w:rsidR="00BF2ECF" w:rsidRPr="008C6BE8">
        <w:rPr>
          <w:b/>
          <w:bCs/>
          <w:lang w:val="en-AU"/>
        </w:rPr>
        <w:t>umber of requests received</w:t>
      </w:r>
      <w:r w:rsidR="006F430D" w:rsidRPr="008C6BE8">
        <w:rPr>
          <w:b/>
          <w:bCs/>
          <w:lang w:val="en-AU"/>
        </w:rPr>
        <w:t xml:space="preserve"> (Table 1)</w:t>
      </w:r>
      <w:r w:rsidR="00EF7581" w:rsidRPr="008C6BE8">
        <w:rPr>
          <w:lang w:val="en-AU"/>
        </w:rPr>
        <w:t xml:space="preserve">: </w:t>
      </w:r>
      <w:r w:rsidR="00AE3F13" w:rsidRPr="008C6BE8">
        <w:rPr>
          <w:lang w:val="en-AU"/>
        </w:rPr>
        <w:t xml:space="preserve">The number of FOI requests </w:t>
      </w:r>
      <w:r w:rsidR="008D79F6" w:rsidRPr="008C6BE8">
        <w:rPr>
          <w:lang w:val="en-AU"/>
        </w:rPr>
        <w:t>received by</w:t>
      </w:r>
      <w:r w:rsidR="00AE3F13" w:rsidRPr="008C6BE8">
        <w:rPr>
          <w:lang w:val="en-AU"/>
        </w:rPr>
        <w:t xml:space="preserve"> agencies continued to increase by </w:t>
      </w:r>
      <w:r w:rsidR="00BF2ECF" w:rsidRPr="008C6BE8">
        <w:rPr>
          <w:lang w:val="en-AU"/>
        </w:rPr>
        <w:t>an average</w:t>
      </w:r>
      <w:r w:rsidR="00AE3F13" w:rsidRPr="008C6BE8">
        <w:rPr>
          <w:lang w:val="en-AU"/>
        </w:rPr>
        <w:t xml:space="preserve"> of</w:t>
      </w:r>
      <w:r w:rsidR="00BF2ECF" w:rsidRPr="008C6BE8">
        <w:rPr>
          <w:lang w:val="en-AU"/>
        </w:rPr>
        <w:t xml:space="preserve"> 2.89% each year</w:t>
      </w:r>
      <w:r w:rsidR="0076168E" w:rsidRPr="008C6BE8">
        <w:rPr>
          <w:lang w:val="en-AU"/>
        </w:rPr>
        <w:t xml:space="preserve"> between 2019 and 2021.</w:t>
      </w:r>
    </w:p>
    <w:p w14:paraId="261E1A60" w14:textId="175C23A2" w:rsidR="00EF7581" w:rsidRPr="008C6BE8" w:rsidRDefault="001C78FE" w:rsidP="004210C6">
      <w:pPr>
        <w:pStyle w:val="Body"/>
        <w:numPr>
          <w:ilvl w:val="0"/>
          <w:numId w:val="8"/>
        </w:numPr>
        <w:rPr>
          <w:lang w:val="en-AU"/>
        </w:rPr>
      </w:pPr>
      <w:r w:rsidRPr="008C6BE8">
        <w:rPr>
          <w:b/>
          <w:bCs/>
          <w:lang w:val="en-AU"/>
        </w:rPr>
        <w:t>S</w:t>
      </w:r>
      <w:r w:rsidR="00EB4BD2" w:rsidRPr="008C6BE8">
        <w:rPr>
          <w:b/>
          <w:bCs/>
          <w:lang w:val="en-AU"/>
        </w:rPr>
        <w:t>ources of FOI requests</w:t>
      </w:r>
      <w:r w:rsidR="006F430D" w:rsidRPr="008C6BE8">
        <w:rPr>
          <w:b/>
          <w:bCs/>
          <w:lang w:val="en-AU"/>
        </w:rPr>
        <w:t xml:space="preserve"> (Table 2)</w:t>
      </w:r>
      <w:r w:rsidR="00EF7581" w:rsidRPr="008C6BE8">
        <w:rPr>
          <w:lang w:val="en-AU"/>
        </w:rPr>
        <w:t xml:space="preserve">: </w:t>
      </w:r>
      <w:r w:rsidR="00675DBA" w:rsidRPr="008C6BE8">
        <w:rPr>
          <w:lang w:val="en-AU"/>
        </w:rPr>
        <w:t>A</w:t>
      </w:r>
      <w:r w:rsidR="00EB4BD2" w:rsidRPr="008C6BE8">
        <w:rPr>
          <w:lang w:val="en-AU"/>
        </w:rPr>
        <w:t>gencies continue</w:t>
      </w:r>
      <w:r w:rsidR="0076168E" w:rsidRPr="008C6BE8">
        <w:rPr>
          <w:lang w:val="en-AU"/>
        </w:rPr>
        <w:t>d</w:t>
      </w:r>
      <w:r w:rsidR="00EB4BD2" w:rsidRPr="008C6BE8">
        <w:rPr>
          <w:lang w:val="en-AU"/>
        </w:rPr>
        <w:t xml:space="preserve"> to </w:t>
      </w:r>
      <w:r w:rsidR="005A554F" w:rsidRPr="008C6BE8">
        <w:rPr>
          <w:lang w:val="en-AU"/>
        </w:rPr>
        <w:t>receive</w:t>
      </w:r>
      <w:r w:rsidR="00EB4BD2" w:rsidRPr="008C6BE8">
        <w:rPr>
          <w:lang w:val="en-AU"/>
        </w:rPr>
        <w:t xml:space="preserve"> a higher proportion of personal requests (68.93% on average</w:t>
      </w:r>
      <w:r w:rsidR="00A35263" w:rsidRPr="008C6BE8">
        <w:rPr>
          <w:lang w:val="en-AU"/>
        </w:rPr>
        <w:t xml:space="preserve"> over the three years</w:t>
      </w:r>
      <w:r w:rsidR="00EB4BD2" w:rsidRPr="008C6BE8">
        <w:rPr>
          <w:lang w:val="en-AU"/>
        </w:rPr>
        <w:t>) compared with non-personal requests (31.07% on average)</w:t>
      </w:r>
      <w:r w:rsidR="005A554F" w:rsidRPr="008C6BE8">
        <w:rPr>
          <w:lang w:val="en-AU"/>
        </w:rPr>
        <w:t>.</w:t>
      </w:r>
    </w:p>
    <w:p w14:paraId="465454F7" w14:textId="150CD252" w:rsidR="00EF7581" w:rsidRPr="008C6BE8" w:rsidRDefault="001C78FE" w:rsidP="004210C6">
      <w:pPr>
        <w:pStyle w:val="Body"/>
        <w:numPr>
          <w:ilvl w:val="0"/>
          <w:numId w:val="8"/>
        </w:numPr>
        <w:rPr>
          <w:lang w:val="en-AU"/>
        </w:rPr>
      </w:pPr>
      <w:r w:rsidRPr="008C6BE8">
        <w:rPr>
          <w:b/>
          <w:bCs/>
          <w:lang w:val="en-AU"/>
        </w:rPr>
        <w:t>A</w:t>
      </w:r>
      <w:r w:rsidR="00634905" w:rsidRPr="008C6BE8">
        <w:rPr>
          <w:b/>
          <w:bCs/>
          <w:lang w:val="en-AU"/>
        </w:rPr>
        <w:t>gencies that received the most FOI requests</w:t>
      </w:r>
      <w:r w:rsidR="006F430D" w:rsidRPr="008C6BE8">
        <w:rPr>
          <w:b/>
          <w:bCs/>
          <w:lang w:val="en-AU"/>
        </w:rPr>
        <w:t xml:space="preserve"> (Table 3)</w:t>
      </w:r>
      <w:r w:rsidR="00EF7581" w:rsidRPr="008C6BE8">
        <w:rPr>
          <w:lang w:val="en-AU"/>
        </w:rPr>
        <w:t xml:space="preserve">: </w:t>
      </w:r>
      <w:r w:rsidRPr="008C6BE8">
        <w:rPr>
          <w:lang w:val="en-AU"/>
        </w:rPr>
        <w:t xml:space="preserve">Victoria Police </w:t>
      </w:r>
      <w:r w:rsidR="0076168E" w:rsidRPr="008C6BE8">
        <w:rPr>
          <w:lang w:val="en-AU"/>
        </w:rPr>
        <w:t xml:space="preserve">continued </w:t>
      </w:r>
      <w:r w:rsidRPr="008C6BE8">
        <w:rPr>
          <w:lang w:val="en-AU"/>
        </w:rPr>
        <w:t xml:space="preserve">to receive the </w:t>
      </w:r>
      <w:r w:rsidR="00AE3F13" w:rsidRPr="008C6BE8">
        <w:rPr>
          <w:lang w:val="en-AU"/>
        </w:rPr>
        <w:t xml:space="preserve">highest number </w:t>
      </w:r>
      <w:r w:rsidRPr="008C6BE8">
        <w:rPr>
          <w:lang w:val="en-AU"/>
        </w:rPr>
        <w:t>FOI requests out of all agencies</w:t>
      </w:r>
      <w:r w:rsidR="005A554F" w:rsidRPr="008C6BE8">
        <w:rPr>
          <w:lang w:val="en-AU"/>
        </w:rPr>
        <w:t>,</w:t>
      </w:r>
      <w:r w:rsidRPr="008C6BE8">
        <w:rPr>
          <w:lang w:val="en-AU"/>
        </w:rPr>
        <w:t xml:space="preserve"> and health agencies continue</w:t>
      </w:r>
      <w:r w:rsidR="0076168E" w:rsidRPr="008C6BE8">
        <w:rPr>
          <w:lang w:val="en-AU"/>
        </w:rPr>
        <w:t>d</w:t>
      </w:r>
      <w:r w:rsidRPr="008C6BE8">
        <w:rPr>
          <w:lang w:val="en-AU"/>
        </w:rPr>
        <w:t xml:space="preserve"> to comprise the remainder of the </w:t>
      </w:r>
      <w:r w:rsidR="005A554F" w:rsidRPr="008C6BE8">
        <w:rPr>
          <w:lang w:val="en-AU"/>
        </w:rPr>
        <w:t>t</w:t>
      </w:r>
      <w:r w:rsidRPr="008C6BE8">
        <w:rPr>
          <w:lang w:val="en-AU"/>
        </w:rPr>
        <w:t xml:space="preserve">op 5. The dominance of health and </w:t>
      </w:r>
      <w:r w:rsidR="00AE6DC1" w:rsidRPr="008C6BE8">
        <w:rPr>
          <w:lang w:val="en-AU"/>
        </w:rPr>
        <w:t>law enforcement</w:t>
      </w:r>
      <w:r w:rsidRPr="008C6BE8">
        <w:rPr>
          <w:lang w:val="en-AU"/>
        </w:rPr>
        <w:t xml:space="preserve"> sectors in the </w:t>
      </w:r>
      <w:r w:rsidR="005A554F" w:rsidRPr="008C6BE8">
        <w:rPr>
          <w:lang w:val="en-AU"/>
        </w:rPr>
        <w:t xml:space="preserve">top </w:t>
      </w:r>
      <w:r w:rsidRPr="008C6BE8">
        <w:rPr>
          <w:lang w:val="en-AU"/>
        </w:rPr>
        <w:t xml:space="preserve">5 is not surprising given the high proportion of personal requests agencies receive each year and the strong public facing presence </w:t>
      </w:r>
      <w:r w:rsidR="00C57ACC">
        <w:rPr>
          <w:lang w:val="en-AU"/>
        </w:rPr>
        <w:t xml:space="preserve">of </w:t>
      </w:r>
      <w:r w:rsidRPr="008C6BE8">
        <w:rPr>
          <w:lang w:val="en-AU"/>
        </w:rPr>
        <w:t>these sectors.</w:t>
      </w:r>
    </w:p>
    <w:p w14:paraId="653E71B6" w14:textId="38843BCE" w:rsidR="00EF7581" w:rsidRPr="008C6BE8" w:rsidRDefault="00CF7CF5" w:rsidP="004210C6">
      <w:pPr>
        <w:pStyle w:val="Body"/>
        <w:numPr>
          <w:ilvl w:val="0"/>
          <w:numId w:val="8"/>
        </w:numPr>
        <w:rPr>
          <w:lang w:val="en-AU"/>
        </w:rPr>
      </w:pPr>
      <w:r w:rsidRPr="008C6BE8">
        <w:rPr>
          <w:b/>
          <w:bCs/>
          <w:lang w:val="en-AU"/>
        </w:rPr>
        <w:t xml:space="preserve">Number of </w:t>
      </w:r>
      <w:r w:rsidR="00C57ACC">
        <w:rPr>
          <w:b/>
          <w:bCs/>
          <w:lang w:val="en-AU"/>
        </w:rPr>
        <w:t xml:space="preserve">FOI </w:t>
      </w:r>
      <w:r w:rsidRPr="008C6BE8">
        <w:rPr>
          <w:b/>
          <w:bCs/>
          <w:lang w:val="en-AU"/>
        </w:rPr>
        <w:t xml:space="preserve">decisions </w:t>
      </w:r>
      <w:r w:rsidR="00C57ACC">
        <w:rPr>
          <w:b/>
          <w:bCs/>
          <w:lang w:val="en-AU"/>
        </w:rPr>
        <w:t xml:space="preserve">made </w:t>
      </w:r>
      <w:r w:rsidRPr="008C6BE8">
        <w:rPr>
          <w:b/>
          <w:bCs/>
          <w:lang w:val="en-AU"/>
        </w:rPr>
        <w:t>and decision makers</w:t>
      </w:r>
      <w:r w:rsidR="006F430D" w:rsidRPr="008C6BE8">
        <w:rPr>
          <w:b/>
          <w:bCs/>
          <w:lang w:val="en-AU"/>
        </w:rPr>
        <w:t xml:space="preserve"> (Table 4)</w:t>
      </w:r>
      <w:r w:rsidR="00EF7581" w:rsidRPr="008C6BE8">
        <w:rPr>
          <w:lang w:val="en-AU"/>
        </w:rPr>
        <w:t xml:space="preserve">: </w:t>
      </w:r>
      <w:r w:rsidR="00675DBA" w:rsidRPr="008C6BE8">
        <w:rPr>
          <w:lang w:val="en-AU"/>
        </w:rPr>
        <w:t>T</w:t>
      </w:r>
      <w:r w:rsidRPr="008C6BE8">
        <w:rPr>
          <w:lang w:val="en-AU"/>
        </w:rPr>
        <w:t xml:space="preserve">he number of FOI decisions that agencies made stayed relatively stable </w:t>
      </w:r>
      <w:r w:rsidR="00C57ACC">
        <w:rPr>
          <w:lang w:val="en-AU"/>
        </w:rPr>
        <w:t>between</w:t>
      </w:r>
      <w:r w:rsidR="00C57ACC" w:rsidRPr="008C6BE8">
        <w:rPr>
          <w:lang w:val="en-AU"/>
        </w:rPr>
        <w:t xml:space="preserve"> </w:t>
      </w:r>
      <w:r w:rsidRPr="008C6BE8">
        <w:rPr>
          <w:lang w:val="en-AU"/>
        </w:rPr>
        <w:t xml:space="preserve">2019 </w:t>
      </w:r>
      <w:r w:rsidR="00C57ACC">
        <w:rPr>
          <w:lang w:val="en-AU"/>
        </w:rPr>
        <w:t>and</w:t>
      </w:r>
      <w:r w:rsidR="00C57ACC" w:rsidRPr="008C6BE8">
        <w:rPr>
          <w:lang w:val="en-AU"/>
        </w:rPr>
        <w:t xml:space="preserve"> </w:t>
      </w:r>
      <w:r w:rsidRPr="008C6BE8">
        <w:rPr>
          <w:lang w:val="en-AU"/>
        </w:rPr>
        <w:t xml:space="preserve">2021, increasing slightly by 1%. </w:t>
      </w:r>
      <w:r w:rsidR="00D943FC" w:rsidRPr="008C6BE8">
        <w:rPr>
          <w:lang w:val="en-AU"/>
        </w:rPr>
        <w:t>While the number of FOI decision makers for all agencies increased by around 7.72%</w:t>
      </w:r>
      <w:r w:rsidR="00617045" w:rsidRPr="008C6BE8">
        <w:rPr>
          <w:lang w:val="en-AU"/>
        </w:rPr>
        <w:t xml:space="preserve"> </w:t>
      </w:r>
      <w:r w:rsidR="00C57ACC">
        <w:rPr>
          <w:lang w:val="en-AU"/>
        </w:rPr>
        <w:t>between</w:t>
      </w:r>
      <w:r w:rsidR="00C57ACC" w:rsidRPr="008C6BE8">
        <w:rPr>
          <w:lang w:val="en-AU"/>
        </w:rPr>
        <w:t xml:space="preserve"> </w:t>
      </w:r>
      <w:r w:rsidR="00617045" w:rsidRPr="008C6BE8">
        <w:rPr>
          <w:lang w:val="en-AU"/>
        </w:rPr>
        <w:t xml:space="preserve">2019 </w:t>
      </w:r>
      <w:r w:rsidR="00C57ACC">
        <w:rPr>
          <w:lang w:val="en-AU"/>
        </w:rPr>
        <w:t>and</w:t>
      </w:r>
      <w:r w:rsidR="00C57ACC" w:rsidRPr="008C6BE8">
        <w:rPr>
          <w:lang w:val="en-AU"/>
        </w:rPr>
        <w:t xml:space="preserve"> </w:t>
      </w:r>
      <w:r w:rsidR="00617045" w:rsidRPr="008C6BE8">
        <w:rPr>
          <w:lang w:val="en-AU"/>
        </w:rPr>
        <w:t>2021</w:t>
      </w:r>
      <w:r w:rsidR="00D943FC" w:rsidRPr="008C6BE8">
        <w:rPr>
          <w:lang w:val="en-AU"/>
        </w:rPr>
        <w:t xml:space="preserve">, the growing number of FOI requests that agencies received meant that the FOI workload per decision maker increased slightly by </w:t>
      </w:r>
      <w:r w:rsidR="00C57ACC">
        <w:rPr>
          <w:lang w:val="en-AU"/>
        </w:rPr>
        <w:t>approximately</w:t>
      </w:r>
      <w:r w:rsidR="00C57ACC" w:rsidRPr="008C6BE8">
        <w:rPr>
          <w:lang w:val="en-AU"/>
        </w:rPr>
        <w:t xml:space="preserve"> </w:t>
      </w:r>
      <w:r w:rsidR="00D943FC" w:rsidRPr="008C6BE8">
        <w:rPr>
          <w:lang w:val="en-AU"/>
        </w:rPr>
        <w:t xml:space="preserve">0.89%. </w:t>
      </w:r>
    </w:p>
    <w:p w14:paraId="763465E5" w14:textId="7D047AA5" w:rsidR="00AB7657" w:rsidRPr="008C6BE8" w:rsidRDefault="00D419F0" w:rsidP="004210C6">
      <w:pPr>
        <w:pStyle w:val="Body"/>
        <w:numPr>
          <w:ilvl w:val="0"/>
          <w:numId w:val="8"/>
        </w:numPr>
        <w:rPr>
          <w:lang w:val="en-AU"/>
        </w:rPr>
      </w:pPr>
      <w:r w:rsidRPr="008C6BE8">
        <w:rPr>
          <w:b/>
          <w:bCs/>
          <w:lang w:val="en-AU"/>
        </w:rPr>
        <w:t>Timeliness of decision making</w:t>
      </w:r>
      <w:r w:rsidR="006F430D" w:rsidRPr="008C6BE8">
        <w:rPr>
          <w:b/>
          <w:bCs/>
          <w:lang w:val="en-AU"/>
        </w:rPr>
        <w:t xml:space="preserve"> (Table 5)</w:t>
      </w:r>
      <w:r w:rsidR="00EF7581" w:rsidRPr="008C6BE8">
        <w:rPr>
          <w:lang w:val="en-AU"/>
        </w:rPr>
        <w:t xml:space="preserve">: </w:t>
      </w:r>
      <w:r w:rsidR="00675DBA" w:rsidRPr="008C6BE8">
        <w:rPr>
          <w:lang w:val="en-AU"/>
        </w:rPr>
        <w:t>T</w:t>
      </w:r>
      <w:r w:rsidR="00412A39" w:rsidRPr="008C6BE8">
        <w:rPr>
          <w:lang w:val="en-AU"/>
        </w:rPr>
        <w:t xml:space="preserve">imeliness </w:t>
      </w:r>
      <w:r w:rsidR="00C57ACC">
        <w:rPr>
          <w:lang w:val="en-AU"/>
        </w:rPr>
        <w:t xml:space="preserve">of agency decision making </w:t>
      </w:r>
      <w:r w:rsidR="00412A39" w:rsidRPr="008C6BE8">
        <w:rPr>
          <w:lang w:val="en-AU"/>
        </w:rPr>
        <w:t xml:space="preserve">decreased </w:t>
      </w:r>
      <w:r w:rsidR="00C57ACC">
        <w:rPr>
          <w:lang w:val="en-AU"/>
        </w:rPr>
        <w:t>between</w:t>
      </w:r>
      <w:r w:rsidR="00C57ACC" w:rsidRPr="008C6BE8">
        <w:rPr>
          <w:lang w:val="en-AU"/>
        </w:rPr>
        <w:t xml:space="preserve"> </w:t>
      </w:r>
      <w:r w:rsidR="00412A39" w:rsidRPr="008C6BE8">
        <w:rPr>
          <w:lang w:val="en-AU"/>
        </w:rPr>
        <w:t>2019 to 2021 from 82.62% to 79.26%, meaning agencies continue</w:t>
      </w:r>
      <w:r w:rsidR="0076168E" w:rsidRPr="008C6BE8">
        <w:rPr>
          <w:lang w:val="en-AU"/>
        </w:rPr>
        <w:t>d</w:t>
      </w:r>
      <w:r w:rsidR="00412A39" w:rsidRPr="008C6BE8">
        <w:rPr>
          <w:lang w:val="en-AU"/>
        </w:rPr>
        <w:t xml:space="preserve"> to take longer to </w:t>
      </w:r>
      <w:r w:rsidR="00AE3F13" w:rsidRPr="008C6BE8">
        <w:rPr>
          <w:lang w:val="en-AU"/>
        </w:rPr>
        <w:t>process</w:t>
      </w:r>
      <w:r w:rsidR="00412A39" w:rsidRPr="008C6BE8">
        <w:rPr>
          <w:lang w:val="en-AU"/>
        </w:rPr>
        <w:t xml:space="preserve"> </w:t>
      </w:r>
      <w:r w:rsidR="008D79F6" w:rsidRPr="008C6BE8">
        <w:rPr>
          <w:lang w:val="en-AU"/>
        </w:rPr>
        <w:t xml:space="preserve">and respond to </w:t>
      </w:r>
      <w:r w:rsidR="00412A39" w:rsidRPr="008C6BE8">
        <w:rPr>
          <w:lang w:val="en-AU"/>
        </w:rPr>
        <w:t xml:space="preserve">FOI requests. The percentage of requests processed in more than 45 days </w:t>
      </w:r>
      <w:r w:rsidR="005A554F" w:rsidRPr="008C6BE8">
        <w:rPr>
          <w:lang w:val="en-AU"/>
        </w:rPr>
        <w:t xml:space="preserve">also </w:t>
      </w:r>
      <w:r w:rsidR="00412A39" w:rsidRPr="008C6BE8">
        <w:rPr>
          <w:lang w:val="en-AU"/>
        </w:rPr>
        <w:t xml:space="preserve">increased </w:t>
      </w:r>
      <w:r w:rsidR="005A554F" w:rsidRPr="008C6BE8">
        <w:rPr>
          <w:lang w:val="en-AU"/>
        </w:rPr>
        <w:t xml:space="preserve">between </w:t>
      </w:r>
      <w:r w:rsidR="00412A39" w:rsidRPr="008C6BE8">
        <w:rPr>
          <w:lang w:val="en-AU"/>
        </w:rPr>
        <w:t xml:space="preserve">2019 </w:t>
      </w:r>
      <w:r w:rsidR="00C57ACC">
        <w:rPr>
          <w:lang w:val="en-AU"/>
        </w:rPr>
        <w:t>and</w:t>
      </w:r>
      <w:r w:rsidR="00C57ACC" w:rsidRPr="008C6BE8">
        <w:rPr>
          <w:lang w:val="en-AU"/>
        </w:rPr>
        <w:t xml:space="preserve"> </w:t>
      </w:r>
      <w:r w:rsidR="00412A39" w:rsidRPr="008C6BE8">
        <w:rPr>
          <w:lang w:val="en-AU"/>
        </w:rPr>
        <w:t>2021 from 4.69% to 11%.</w:t>
      </w:r>
    </w:p>
    <w:p w14:paraId="56DDB679" w14:textId="6265C9E7" w:rsidR="00AB7657" w:rsidRPr="008C6BE8" w:rsidRDefault="00696264" w:rsidP="004210C6">
      <w:pPr>
        <w:pStyle w:val="Body"/>
        <w:numPr>
          <w:ilvl w:val="0"/>
          <w:numId w:val="8"/>
        </w:numPr>
        <w:rPr>
          <w:lang w:val="en-AU"/>
        </w:rPr>
      </w:pPr>
      <w:r w:rsidRPr="008C6BE8">
        <w:rPr>
          <w:b/>
          <w:bCs/>
          <w:lang w:val="en-AU"/>
        </w:rPr>
        <w:lastRenderedPageBreak/>
        <w:t>Review outcomes where a formal decision is made (Table 11)</w:t>
      </w:r>
      <w:r w:rsidR="00AB7657" w:rsidRPr="008C6BE8">
        <w:rPr>
          <w:lang w:val="en-AU"/>
        </w:rPr>
        <w:t xml:space="preserve">: </w:t>
      </w:r>
      <w:r w:rsidR="0062586E" w:rsidRPr="008C6BE8">
        <w:rPr>
          <w:lang w:val="en-AU"/>
        </w:rPr>
        <w:t>The percentage of OVIC review decisions that agreed with the agency’s decision decrease</w:t>
      </w:r>
      <w:r w:rsidR="005A554F" w:rsidRPr="008C6BE8">
        <w:rPr>
          <w:lang w:val="en-AU"/>
        </w:rPr>
        <w:t>d</w:t>
      </w:r>
      <w:r w:rsidR="0062586E" w:rsidRPr="008C6BE8">
        <w:rPr>
          <w:lang w:val="en-AU"/>
        </w:rPr>
        <w:t xml:space="preserve"> from 50.24% </w:t>
      </w:r>
      <w:r w:rsidR="00C57ACC">
        <w:rPr>
          <w:lang w:val="en-AU"/>
        </w:rPr>
        <w:t>in</w:t>
      </w:r>
      <w:r w:rsidR="00C57ACC" w:rsidRPr="008C6BE8">
        <w:rPr>
          <w:lang w:val="en-AU"/>
        </w:rPr>
        <w:t xml:space="preserve"> 2018-19 </w:t>
      </w:r>
      <w:r w:rsidR="0062586E" w:rsidRPr="008C6BE8">
        <w:rPr>
          <w:lang w:val="en-AU"/>
        </w:rPr>
        <w:t xml:space="preserve">to 42% </w:t>
      </w:r>
      <w:r w:rsidR="00C57ACC">
        <w:rPr>
          <w:lang w:val="en-AU"/>
        </w:rPr>
        <w:t>in</w:t>
      </w:r>
      <w:r w:rsidR="0062586E" w:rsidRPr="008C6BE8">
        <w:rPr>
          <w:lang w:val="en-AU"/>
        </w:rPr>
        <w:t xml:space="preserve"> 2020-21. This shows a continuing trend </w:t>
      </w:r>
      <w:r w:rsidR="00C57ACC">
        <w:rPr>
          <w:lang w:val="en-AU"/>
        </w:rPr>
        <w:t>in</w:t>
      </w:r>
      <w:r w:rsidR="00C57ACC" w:rsidRPr="008C6BE8">
        <w:rPr>
          <w:lang w:val="en-AU"/>
        </w:rPr>
        <w:t xml:space="preserve"> </w:t>
      </w:r>
      <w:r w:rsidR="0062586E" w:rsidRPr="008C6BE8">
        <w:rPr>
          <w:lang w:val="en-AU"/>
        </w:rPr>
        <w:t>OVIC decisions</w:t>
      </w:r>
      <w:r w:rsidR="000173AB" w:rsidRPr="008C6BE8">
        <w:rPr>
          <w:lang w:val="en-AU"/>
        </w:rPr>
        <w:t xml:space="preserve"> disagreeing with original agency FOI decision</w:t>
      </w:r>
      <w:r w:rsidR="00C57ACC">
        <w:rPr>
          <w:lang w:val="en-AU"/>
        </w:rPr>
        <w:t xml:space="preserve">s, which </w:t>
      </w:r>
      <w:r w:rsidR="000173AB" w:rsidRPr="008C6BE8">
        <w:rPr>
          <w:lang w:val="en-AU"/>
        </w:rPr>
        <w:t>may include</w:t>
      </w:r>
      <w:r w:rsidR="0062586E" w:rsidRPr="008C6BE8">
        <w:rPr>
          <w:lang w:val="en-AU"/>
        </w:rPr>
        <w:t xml:space="preserve"> </w:t>
      </w:r>
      <w:r w:rsidR="00C57ACC">
        <w:rPr>
          <w:lang w:val="en-AU"/>
        </w:rPr>
        <w:t xml:space="preserve">the disclosure of </w:t>
      </w:r>
      <w:r w:rsidR="00C31550" w:rsidRPr="008C6BE8">
        <w:rPr>
          <w:lang w:val="en-AU"/>
        </w:rPr>
        <w:t xml:space="preserve">more information than </w:t>
      </w:r>
      <w:r w:rsidR="000173AB" w:rsidRPr="008C6BE8">
        <w:rPr>
          <w:lang w:val="en-AU"/>
        </w:rPr>
        <w:t xml:space="preserve">the </w:t>
      </w:r>
      <w:r w:rsidR="00C31550" w:rsidRPr="008C6BE8">
        <w:rPr>
          <w:lang w:val="en-AU"/>
        </w:rPr>
        <w:t xml:space="preserve">original </w:t>
      </w:r>
      <w:r w:rsidR="0062586E" w:rsidRPr="008C6BE8">
        <w:rPr>
          <w:lang w:val="en-AU"/>
        </w:rPr>
        <w:t xml:space="preserve">decision. </w:t>
      </w:r>
    </w:p>
    <w:p w14:paraId="650BA92E" w14:textId="1EF00146" w:rsidR="00AB7657" w:rsidRPr="008C6BE8" w:rsidRDefault="00B4156E" w:rsidP="004210C6">
      <w:pPr>
        <w:pStyle w:val="Body"/>
        <w:numPr>
          <w:ilvl w:val="0"/>
          <w:numId w:val="8"/>
        </w:numPr>
        <w:rPr>
          <w:lang w:val="en-AU"/>
        </w:rPr>
      </w:pPr>
      <w:r w:rsidRPr="008C6BE8">
        <w:rPr>
          <w:b/>
          <w:bCs/>
          <w:lang w:val="en-AU"/>
        </w:rPr>
        <w:t>Cost to applicants (application fees) (Table 13)</w:t>
      </w:r>
      <w:r w:rsidR="00AB7657" w:rsidRPr="008C6BE8">
        <w:rPr>
          <w:lang w:val="en-AU"/>
        </w:rPr>
        <w:t xml:space="preserve">: </w:t>
      </w:r>
      <w:r w:rsidR="00675DBA" w:rsidRPr="008C6BE8">
        <w:rPr>
          <w:lang w:val="en-AU"/>
        </w:rPr>
        <w:t>W</w:t>
      </w:r>
      <w:r w:rsidRPr="008C6BE8">
        <w:rPr>
          <w:lang w:val="en-AU"/>
        </w:rPr>
        <w:t xml:space="preserve">hile the actual amount of application fees collected </w:t>
      </w:r>
      <w:r w:rsidR="00C57ACC">
        <w:rPr>
          <w:lang w:val="en-AU"/>
        </w:rPr>
        <w:t>between</w:t>
      </w:r>
      <w:r w:rsidR="00C57ACC" w:rsidRPr="008C6BE8">
        <w:rPr>
          <w:lang w:val="en-AU"/>
        </w:rPr>
        <w:t xml:space="preserve"> </w:t>
      </w:r>
      <w:r w:rsidRPr="008C6BE8">
        <w:rPr>
          <w:lang w:val="en-AU"/>
        </w:rPr>
        <w:t xml:space="preserve">2019 </w:t>
      </w:r>
      <w:r w:rsidR="00C57ACC">
        <w:rPr>
          <w:lang w:val="en-AU"/>
        </w:rPr>
        <w:t>and</w:t>
      </w:r>
      <w:r w:rsidR="00C57ACC" w:rsidRPr="008C6BE8">
        <w:rPr>
          <w:lang w:val="en-AU"/>
        </w:rPr>
        <w:t xml:space="preserve"> </w:t>
      </w:r>
      <w:r w:rsidRPr="008C6BE8">
        <w:rPr>
          <w:lang w:val="en-AU"/>
        </w:rPr>
        <w:t>2021 increased</w:t>
      </w:r>
      <w:r w:rsidR="008C27EE" w:rsidRPr="008C6BE8">
        <w:rPr>
          <w:lang w:val="en-AU"/>
        </w:rPr>
        <w:t xml:space="preserve"> from </w:t>
      </w:r>
      <w:r w:rsidR="00895C6E" w:rsidRPr="008C6BE8">
        <w:rPr>
          <w:lang w:val="en-AU"/>
        </w:rPr>
        <w:t>$816,273.24 to $892,067.74</w:t>
      </w:r>
      <w:r w:rsidR="00C121AC" w:rsidRPr="008C6BE8">
        <w:rPr>
          <w:lang w:val="en-AU"/>
        </w:rPr>
        <w:t>,</w:t>
      </w:r>
      <w:r w:rsidRPr="008C6BE8">
        <w:rPr>
          <w:lang w:val="en-AU"/>
        </w:rPr>
        <w:t xml:space="preserve"> this is likely due to the overall increase in FOI requests </w:t>
      </w:r>
      <w:r w:rsidR="00C57ACC">
        <w:rPr>
          <w:lang w:val="en-AU"/>
        </w:rPr>
        <w:t>received by</w:t>
      </w:r>
      <w:r w:rsidR="00C57ACC" w:rsidRPr="008C6BE8">
        <w:rPr>
          <w:lang w:val="en-AU"/>
        </w:rPr>
        <w:t xml:space="preserve"> </w:t>
      </w:r>
      <w:r w:rsidRPr="008C6BE8">
        <w:rPr>
          <w:lang w:val="en-AU"/>
        </w:rPr>
        <w:t>agencies</w:t>
      </w:r>
      <w:r w:rsidR="005A554F" w:rsidRPr="008C6BE8">
        <w:rPr>
          <w:lang w:val="en-AU"/>
        </w:rPr>
        <w:t>.</w:t>
      </w:r>
      <w:r w:rsidRPr="008C6BE8">
        <w:rPr>
          <w:lang w:val="en-AU"/>
        </w:rPr>
        <w:t xml:space="preserve"> </w:t>
      </w:r>
      <w:r w:rsidR="00C121AC" w:rsidRPr="008C6BE8">
        <w:rPr>
          <w:lang w:val="en-AU"/>
        </w:rPr>
        <w:t xml:space="preserve">The </w:t>
      </w:r>
      <w:r w:rsidRPr="008C6BE8">
        <w:rPr>
          <w:lang w:val="en-AU"/>
        </w:rPr>
        <w:t>percentage of application fees collected compared with fees waived or reduced stayed relatively stable with an overall slight decrease in fees collected</w:t>
      </w:r>
      <w:r w:rsidR="00BD7F65" w:rsidRPr="008C6BE8">
        <w:rPr>
          <w:lang w:val="en-AU"/>
        </w:rPr>
        <w:t xml:space="preserve"> from </w:t>
      </w:r>
      <w:r w:rsidR="00D60AAF" w:rsidRPr="008C6BE8">
        <w:rPr>
          <w:lang w:val="en-AU"/>
        </w:rPr>
        <w:t>72.55% to 71.30%</w:t>
      </w:r>
      <w:r w:rsidRPr="008C6BE8">
        <w:rPr>
          <w:lang w:val="en-AU"/>
        </w:rPr>
        <w:t>.</w:t>
      </w:r>
    </w:p>
    <w:p w14:paraId="5D94FE5B" w14:textId="3CD1E98D" w:rsidR="00E81FD7" w:rsidRPr="008C6BE8" w:rsidRDefault="00B4156E" w:rsidP="004210C6">
      <w:pPr>
        <w:pStyle w:val="Body"/>
        <w:numPr>
          <w:ilvl w:val="0"/>
          <w:numId w:val="8"/>
        </w:numPr>
        <w:rPr>
          <w:lang w:val="en-AU"/>
        </w:rPr>
      </w:pPr>
      <w:r w:rsidRPr="008C6BE8">
        <w:rPr>
          <w:b/>
          <w:bCs/>
          <w:lang w:val="en-AU"/>
        </w:rPr>
        <w:t xml:space="preserve">Cost to applicants (access charges) </w:t>
      </w:r>
      <w:r w:rsidR="00675DBA" w:rsidRPr="008C6BE8">
        <w:rPr>
          <w:b/>
          <w:bCs/>
          <w:lang w:val="en-AU"/>
        </w:rPr>
        <w:t>(</w:t>
      </w:r>
      <w:r w:rsidRPr="008C6BE8">
        <w:rPr>
          <w:b/>
          <w:bCs/>
          <w:lang w:val="en-AU"/>
        </w:rPr>
        <w:t>Table 14)</w:t>
      </w:r>
      <w:r w:rsidR="00AB7657" w:rsidRPr="008C6BE8">
        <w:rPr>
          <w:lang w:val="en-AU"/>
        </w:rPr>
        <w:t xml:space="preserve">: </w:t>
      </w:r>
      <w:r w:rsidR="00675DBA" w:rsidRPr="008C6BE8">
        <w:rPr>
          <w:lang w:val="en-AU"/>
        </w:rPr>
        <w:t>T</w:t>
      </w:r>
      <w:r w:rsidR="00882ADA" w:rsidRPr="008C6BE8">
        <w:rPr>
          <w:lang w:val="en-AU"/>
        </w:rPr>
        <w:t xml:space="preserve">he actual amount of access charges collected </w:t>
      </w:r>
      <w:r w:rsidR="00C57ACC">
        <w:rPr>
          <w:lang w:val="en-AU"/>
        </w:rPr>
        <w:t>by agencies between</w:t>
      </w:r>
      <w:r w:rsidR="00C57ACC" w:rsidRPr="008C6BE8">
        <w:rPr>
          <w:lang w:val="en-AU"/>
        </w:rPr>
        <w:t xml:space="preserve"> </w:t>
      </w:r>
      <w:r w:rsidR="00882ADA" w:rsidRPr="008C6BE8">
        <w:rPr>
          <w:lang w:val="en-AU"/>
        </w:rPr>
        <w:t xml:space="preserve">2019 </w:t>
      </w:r>
      <w:r w:rsidR="00C57ACC">
        <w:rPr>
          <w:lang w:val="en-AU"/>
        </w:rPr>
        <w:t>and</w:t>
      </w:r>
      <w:r w:rsidR="00C57ACC" w:rsidRPr="008C6BE8">
        <w:rPr>
          <w:lang w:val="en-AU"/>
        </w:rPr>
        <w:t xml:space="preserve"> </w:t>
      </w:r>
      <w:r w:rsidR="00882ADA" w:rsidRPr="008C6BE8">
        <w:rPr>
          <w:lang w:val="en-AU"/>
        </w:rPr>
        <w:t xml:space="preserve">2021 increased </w:t>
      </w:r>
      <w:r w:rsidR="00E53F08" w:rsidRPr="008C6BE8">
        <w:rPr>
          <w:lang w:val="en-AU"/>
        </w:rPr>
        <w:t xml:space="preserve">from $922,902.00 to </w:t>
      </w:r>
      <w:r w:rsidR="00742134" w:rsidRPr="008C6BE8">
        <w:rPr>
          <w:lang w:val="en-AU"/>
        </w:rPr>
        <w:t>$</w:t>
      </w:r>
      <w:r w:rsidR="00E53F08" w:rsidRPr="008C6BE8">
        <w:rPr>
          <w:lang w:val="en-AU"/>
        </w:rPr>
        <w:t>958,127.56.</w:t>
      </w:r>
      <w:r w:rsidR="00742134" w:rsidRPr="008C6BE8">
        <w:rPr>
          <w:lang w:val="en-AU"/>
        </w:rPr>
        <w:t xml:space="preserve"> The percentage of access charges collected versus </w:t>
      </w:r>
      <w:r w:rsidR="00C57ACC">
        <w:rPr>
          <w:lang w:val="en-AU"/>
        </w:rPr>
        <w:t xml:space="preserve">those </w:t>
      </w:r>
      <w:r w:rsidR="00742134" w:rsidRPr="008C6BE8">
        <w:rPr>
          <w:lang w:val="en-AU"/>
        </w:rPr>
        <w:t>waived also increased slightly from 83.48% to 84.08%</w:t>
      </w:r>
      <w:r w:rsidR="00C121AC" w:rsidRPr="008C6BE8">
        <w:rPr>
          <w:lang w:val="en-AU"/>
        </w:rPr>
        <w:t xml:space="preserve">. </w:t>
      </w:r>
    </w:p>
    <w:p w14:paraId="0F35940B" w14:textId="11E5F1D4" w:rsidR="00666D13" w:rsidRPr="008C6BE8" w:rsidRDefault="00560439" w:rsidP="00666D13">
      <w:pPr>
        <w:pStyle w:val="Body"/>
        <w:numPr>
          <w:ilvl w:val="0"/>
          <w:numId w:val="8"/>
        </w:numPr>
        <w:rPr>
          <w:lang w:val="en-AU"/>
        </w:rPr>
      </w:pPr>
      <w:r w:rsidRPr="008C6BE8">
        <w:rPr>
          <w:b/>
          <w:bCs/>
          <w:lang w:val="en-AU"/>
        </w:rPr>
        <w:t>Cost to agencies (Table 15)</w:t>
      </w:r>
      <w:r w:rsidRPr="008C6BE8">
        <w:rPr>
          <w:lang w:val="en-AU"/>
        </w:rPr>
        <w:t xml:space="preserve">: </w:t>
      </w:r>
      <w:r w:rsidR="00666D13" w:rsidRPr="008C6BE8">
        <w:rPr>
          <w:lang w:val="en-AU"/>
        </w:rPr>
        <w:t xml:space="preserve">The cost to agencies in administering the FOI Act relates to the salary range of agency staff involved in making FOI decisions and the percentage of their time </w:t>
      </w:r>
      <w:r w:rsidR="000C6939" w:rsidRPr="008C6BE8">
        <w:rPr>
          <w:lang w:val="en-AU"/>
        </w:rPr>
        <w:t xml:space="preserve">spent on FOI activities </w:t>
      </w:r>
      <w:r w:rsidR="00666D13" w:rsidRPr="008C6BE8">
        <w:rPr>
          <w:lang w:val="en-AU"/>
        </w:rPr>
        <w:t>(rounded to the nearest 5%). OVIC’s annual FOI survey collects data on staff directly involved in processing FOI requests only, not those less directly involved (for example, in reviewing decisions, searching for documents</w:t>
      </w:r>
      <w:r w:rsidR="0059021F">
        <w:rPr>
          <w:lang w:val="en-AU"/>
        </w:rPr>
        <w:t>,</w:t>
      </w:r>
      <w:r w:rsidR="00666D13" w:rsidRPr="008C6BE8">
        <w:rPr>
          <w:lang w:val="en-AU"/>
        </w:rPr>
        <w:t xml:space="preserve"> and reporting on</w:t>
      </w:r>
      <w:r w:rsidR="000C6939">
        <w:rPr>
          <w:lang w:val="en-AU"/>
        </w:rPr>
        <w:t xml:space="preserve"> other FOI</w:t>
      </w:r>
      <w:r w:rsidR="00666D13" w:rsidRPr="008C6BE8">
        <w:rPr>
          <w:lang w:val="en-AU"/>
        </w:rPr>
        <w:t xml:space="preserve"> activities).</w:t>
      </w:r>
    </w:p>
    <w:p w14:paraId="1A743618" w14:textId="5C5EDDBA" w:rsidR="00E70AFC" w:rsidRPr="008C6BE8" w:rsidRDefault="00560439" w:rsidP="00666D13">
      <w:pPr>
        <w:pStyle w:val="Body"/>
        <w:numPr>
          <w:ilvl w:val="1"/>
          <w:numId w:val="8"/>
        </w:numPr>
        <w:rPr>
          <w:lang w:val="en-AU"/>
        </w:rPr>
      </w:pPr>
      <w:r w:rsidRPr="008C6BE8">
        <w:rPr>
          <w:lang w:val="en-AU"/>
        </w:rPr>
        <w:t xml:space="preserve">The cost to agencies </w:t>
      </w:r>
      <w:r w:rsidR="000C6939">
        <w:rPr>
          <w:lang w:val="en-AU"/>
        </w:rPr>
        <w:t>in</w:t>
      </w:r>
      <w:r w:rsidR="000C6939" w:rsidRPr="008C6BE8">
        <w:rPr>
          <w:lang w:val="en-AU"/>
        </w:rPr>
        <w:t xml:space="preserve"> </w:t>
      </w:r>
      <w:r w:rsidRPr="008C6BE8">
        <w:rPr>
          <w:lang w:val="en-AU"/>
        </w:rPr>
        <w:t>administer</w:t>
      </w:r>
      <w:r w:rsidR="000C6939">
        <w:rPr>
          <w:lang w:val="en-AU"/>
        </w:rPr>
        <w:t>ing</w:t>
      </w:r>
      <w:r w:rsidRPr="008C6BE8">
        <w:rPr>
          <w:lang w:val="en-AU"/>
        </w:rPr>
        <w:t xml:space="preserve"> the FOI Act increased by </w:t>
      </w:r>
      <w:r w:rsidR="000C6939">
        <w:rPr>
          <w:lang w:val="en-AU"/>
        </w:rPr>
        <w:t>approximately</w:t>
      </w:r>
      <w:r w:rsidR="000C6939" w:rsidRPr="008C6BE8">
        <w:rPr>
          <w:lang w:val="en-AU"/>
        </w:rPr>
        <w:t xml:space="preserve"> </w:t>
      </w:r>
      <w:r w:rsidRPr="008C6BE8">
        <w:rPr>
          <w:lang w:val="en-AU"/>
        </w:rPr>
        <w:t>16.43% from $22,008,625.00 in 2018-19 to $25,625,450.00 in 2020-21</w:t>
      </w:r>
      <w:r w:rsidR="00C121AC" w:rsidRPr="008C6BE8">
        <w:rPr>
          <w:lang w:val="en-AU"/>
        </w:rPr>
        <w:t>. This is</w:t>
      </w:r>
      <w:r w:rsidRPr="008C6BE8">
        <w:rPr>
          <w:lang w:val="en-AU"/>
        </w:rPr>
        <w:t xml:space="preserve"> despite a drop in 2019-20 to $19,286,925.00. The cost </w:t>
      </w:r>
      <w:r w:rsidR="000C6939">
        <w:rPr>
          <w:lang w:val="en-AU"/>
        </w:rPr>
        <w:t>to</w:t>
      </w:r>
      <w:r w:rsidR="000C6939" w:rsidRPr="008C6BE8">
        <w:rPr>
          <w:lang w:val="en-AU"/>
        </w:rPr>
        <w:t xml:space="preserve"> </w:t>
      </w:r>
      <w:r w:rsidRPr="008C6BE8">
        <w:rPr>
          <w:lang w:val="en-AU"/>
        </w:rPr>
        <w:t xml:space="preserve">agencies </w:t>
      </w:r>
      <w:r w:rsidR="003C3A65">
        <w:rPr>
          <w:lang w:val="en-AU"/>
        </w:rPr>
        <w:t>in</w:t>
      </w:r>
      <w:r w:rsidR="000C6939" w:rsidRPr="008C6BE8">
        <w:rPr>
          <w:lang w:val="en-AU"/>
        </w:rPr>
        <w:t xml:space="preserve"> </w:t>
      </w:r>
      <w:r w:rsidRPr="008C6BE8">
        <w:rPr>
          <w:lang w:val="en-AU"/>
        </w:rPr>
        <w:t>administer</w:t>
      </w:r>
      <w:r w:rsidR="000C6939">
        <w:rPr>
          <w:lang w:val="en-AU"/>
        </w:rPr>
        <w:t>ing</w:t>
      </w:r>
      <w:r w:rsidRPr="008C6BE8">
        <w:rPr>
          <w:lang w:val="en-AU"/>
        </w:rPr>
        <w:t xml:space="preserve"> the FOI Act </w:t>
      </w:r>
      <w:r w:rsidR="006137FE" w:rsidRPr="008C6BE8">
        <w:rPr>
          <w:lang w:val="en-AU"/>
        </w:rPr>
        <w:t>continue</w:t>
      </w:r>
      <w:r w:rsidR="003C3A65">
        <w:rPr>
          <w:lang w:val="en-AU"/>
        </w:rPr>
        <w:t>s</w:t>
      </w:r>
      <w:r w:rsidR="006137FE" w:rsidRPr="008C6BE8">
        <w:rPr>
          <w:lang w:val="en-AU"/>
        </w:rPr>
        <w:t xml:space="preserve"> </w:t>
      </w:r>
      <w:r w:rsidRPr="008C6BE8">
        <w:rPr>
          <w:lang w:val="en-AU"/>
        </w:rPr>
        <w:t xml:space="preserve">to significantly outweigh </w:t>
      </w:r>
      <w:r w:rsidR="000C6939">
        <w:rPr>
          <w:lang w:val="en-AU"/>
        </w:rPr>
        <w:t xml:space="preserve">the total amount of </w:t>
      </w:r>
      <w:r w:rsidRPr="008C6BE8">
        <w:rPr>
          <w:lang w:val="en-AU"/>
        </w:rPr>
        <w:t xml:space="preserve">fees and charges </w:t>
      </w:r>
      <w:r w:rsidR="000C6939">
        <w:rPr>
          <w:lang w:val="en-AU"/>
        </w:rPr>
        <w:t xml:space="preserve">collected by </w:t>
      </w:r>
      <w:r w:rsidRPr="008C6BE8">
        <w:rPr>
          <w:lang w:val="en-AU"/>
        </w:rPr>
        <w:t>agencies</w:t>
      </w:r>
      <w:r w:rsidR="000C6939">
        <w:rPr>
          <w:lang w:val="en-AU"/>
        </w:rPr>
        <w:t>. F</w:t>
      </w:r>
      <w:r w:rsidRPr="008C6BE8">
        <w:rPr>
          <w:lang w:val="en-AU"/>
        </w:rPr>
        <w:t>or example</w:t>
      </w:r>
      <w:r w:rsidR="003C3A65">
        <w:rPr>
          <w:lang w:val="en-AU"/>
        </w:rPr>
        <w:t>,</w:t>
      </w:r>
      <w:r w:rsidRPr="008C6BE8">
        <w:rPr>
          <w:lang w:val="en-AU"/>
        </w:rPr>
        <w:t xml:space="preserve"> in 2020-21</w:t>
      </w:r>
      <w:r w:rsidR="000C6939">
        <w:rPr>
          <w:lang w:val="en-AU"/>
        </w:rPr>
        <w:t>,</w:t>
      </w:r>
      <w:r w:rsidRPr="008C6BE8">
        <w:rPr>
          <w:lang w:val="en-AU"/>
        </w:rPr>
        <w:t xml:space="preserve"> agencies collected $1,850,195.30 in application fees and access charges compared with $25,625,450.00 spent </w:t>
      </w:r>
      <w:r w:rsidR="000C6939">
        <w:rPr>
          <w:lang w:val="en-AU"/>
        </w:rPr>
        <w:t xml:space="preserve">by agencies in </w:t>
      </w:r>
      <w:r w:rsidRPr="008C6BE8">
        <w:rPr>
          <w:lang w:val="en-AU"/>
        </w:rPr>
        <w:t xml:space="preserve">administering the FOI Act. </w:t>
      </w:r>
    </w:p>
    <w:p w14:paraId="15067167" w14:textId="6ABCEE92" w:rsidR="00942A99" w:rsidRPr="008C6BE8" w:rsidRDefault="000B0B79" w:rsidP="004210C6">
      <w:pPr>
        <w:pStyle w:val="Body"/>
        <w:numPr>
          <w:ilvl w:val="0"/>
          <w:numId w:val="8"/>
        </w:numPr>
        <w:rPr>
          <w:lang w:val="en-AU"/>
        </w:rPr>
      </w:pPr>
      <w:r w:rsidRPr="008C6BE8">
        <w:rPr>
          <w:b/>
          <w:bCs/>
          <w:lang w:val="en-AU"/>
        </w:rPr>
        <w:t>Challenges in administering the FOI Act</w:t>
      </w:r>
      <w:r w:rsidRPr="008C6BE8">
        <w:rPr>
          <w:lang w:val="en-AU"/>
        </w:rPr>
        <w:t xml:space="preserve">: </w:t>
      </w:r>
      <w:r w:rsidR="000C6939">
        <w:rPr>
          <w:lang w:val="en-AU"/>
        </w:rPr>
        <w:t>Between</w:t>
      </w:r>
      <w:r w:rsidR="000C6939" w:rsidRPr="008C6BE8">
        <w:rPr>
          <w:lang w:val="en-AU"/>
        </w:rPr>
        <w:t xml:space="preserve"> </w:t>
      </w:r>
      <w:r w:rsidRPr="008C6BE8">
        <w:rPr>
          <w:lang w:val="en-AU"/>
        </w:rPr>
        <w:t xml:space="preserve">2019 </w:t>
      </w:r>
      <w:r w:rsidR="000C6939">
        <w:rPr>
          <w:lang w:val="en-AU"/>
        </w:rPr>
        <w:t>and</w:t>
      </w:r>
      <w:r w:rsidR="000C6939" w:rsidRPr="008C6BE8">
        <w:rPr>
          <w:lang w:val="en-AU"/>
        </w:rPr>
        <w:t xml:space="preserve"> </w:t>
      </w:r>
      <w:r w:rsidRPr="008C6BE8">
        <w:rPr>
          <w:lang w:val="en-AU"/>
        </w:rPr>
        <w:t>2021, agencies continued to highlight difficulties in administering the FOI Act relating to</w:t>
      </w:r>
      <w:r w:rsidR="00942A99" w:rsidRPr="008C6BE8">
        <w:rPr>
          <w:lang w:val="en-AU"/>
        </w:rPr>
        <w:t>:</w:t>
      </w:r>
    </w:p>
    <w:p w14:paraId="002A7071" w14:textId="3C8A5824" w:rsidR="00942A99" w:rsidRPr="008C6BE8" w:rsidRDefault="000B0B79" w:rsidP="00942A99">
      <w:pPr>
        <w:pStyle w:val="Body"/>
        <w:numPr>
          <w:ilvl w:val="1"/>
          <w:numId w:val="8"/>
        </w:numPr>
        <w:rPr>
          <w:lang w:val="en-AU"/>
        </w:rPr>
      </w:pPr>
      <w:r w:rsidRPr="008C6BE8">
        <w:rPr>
          <w:lang w:val="en-AU"/>
        </w:rPr>
        <w:t xml:space="preserve"> staffing and costs</w:t>
      </w:r>
      <w:r w:rsidR="00942A99" w:rsidRPr="008C6BE8">
        <w:rPr>
          <w:lang w:val="en-AU"/>
        </w:rPr>
        <w:t>;</w:t>
      </w:r>
    </w:p>
    <w:p w14:paraId="0E1FB40B" w14:textId="6D195118" w:rsidR="00942A99" w:rsidRPr="008C6BE8" w:rsidRDefault="000B0B79" w:rsidP="00942A99">
      <w:pPr>
        <w:pStyle w:val="Body"/>
        <w:numPr>
          <w:ilvl w:val="1"/>
          <w:numId w:val="8"/>
        </w:numPr>
        <w:rPr>
          <w:lang w:val="en-AU"/>
        </w:rPr>
      </w:pPr>
      <w:r w:rsidRPr="008C6BE8">
        <w:rPr>
          <w:lang w:val="en-AU"/>
        </w:rPr>
        <w:t>increasing FOI workload</w:t>
      </w:r>
      <w:r w:rsidR="000C6939">
        <w:rPr>
          <w:lang w:val="en-AU"/>
        </w:rPr>
        <w:t>s</w:t>
      </w:r>
      <w:r w:rsidRPr="008C6BE8">
        <w:rPr>
          <w:lang w:val="en-AU"/>
        </w:rPr>
        <w:t xml:space="preserve"> due to </w:t>
      </w:r>
      <w:r w:rsidR="000C6939">
        <w:rPr>
          <w:lang w:val="en-AU"/>
        </w:rPr>
        <w:t xml:space="preserve">the </w:t>
      </w:r>
      <w:r w:rsidRPr="008C6BE8">
        <w:rPr>
          <w:lang w:val="en-AU"/>
        </w:rPr>
        <w:t xml:space="preserve">growing number of FOI requests received and </w:t>
      </w:r>
      <w:r w:rsidR="000C6939">
        <w:rPr>
          <w:lang w:val="en-AU"/>
        </w:rPr>
        <w:t xml:space="preserve">the nature of </w:t>
      </w:r>
      <w:r w:rsidRPr="008C6BE8">
        <w:rPr>
          <w:lang w:val="en-AU"/>
        </w:rPr>
        <w:t xml:space="preserve">requests becoming more </w:t>
      </w:r>
      <w:r w:rsidR="00C31550" w:rsidRPr="008C6BE8">
        <w:rPr>
          <w:lang w:val="en-AU"/>
        </w:rPr>
        <w:t xml:space="preserve">complex and </w:t>
      </w:r>
      <w:r w:rsidRPr="008C6BE8">
        <w:rPr>
          <w:lang w:val="en-AU"/>
        </w:rPr>
        <w:t>voluminous</w:t>
      </w:r>
      <w:r w:rsidR="00942A99" w:rsidRPr="008C6BE8">
        <w:rPr>
          <w:lang w:val="en-AU"/>
        </w:rPr>
        <w:t>;</w:t>
      </w:r>
      <w:r w:rsidRPr="008C6BE8">
        <w:rPr>
          <w:lang w:val="en-AU"/>
        </w:rPr>
        <w:t xml:space="preserve"> and </w:t>
      </w:r>
    </w:p>
    <w:p w14:paraId="5C872ECA" w14:textId="0C3B332D" w:rsidR="00942A99" w:rsidRPr="008C6BE8" w:rsidRDefault="000B0B79" w:rsidP="00942A99">
      <w:pPr>
        <w:pStyle w:val="Body"/>
        <w:numPr>
          <w:ilvl w:val="1"/>
          <w:numId w:val="8"/>
        </w:numPr>
        <w:rPr>
          <w:lang w:val="en-AU"/>
        </w:rPr>
      </w:pPr>
      <w:r w:rsidRPr="008C6BE8">
        <w:rPr>
          <w:lang w:val="en-AU"/>
        </w:rPr>
        <w:t xml:space="preserve">the </w:t>
      </w:r>
      <w:r w:rsidR="000C6939">
        <w:rPr>
          <w:lang w:val="en-AU"/>
        </w:rPr>
        <w:t>30 day</w:t>
      </w:r>
      <w:r w:rsidR="000C6939" w:rsidRPr="008C6BE8">
        <w:rPr>
          <w:lang w:val="en-AU"/>
        </w:rPr>
        <w:t xml:space="preserve"> </w:t>
      </w:r>
      <w:r w:rsidR="00952403" w:rsidRPr="008C6BE8">
        <w:rPr>
          <w:lang w:val="en-AU"/>
        </w:rPr>
        <w:t xml:space="preserve">statutory </w:t>
      </w:r>
      <w:r w:rsidRPr="008C6BE8">
        <w:rPr>
          <w:lang w:val="en-AU"/>
        </w:rPr>
        <w:t xml:space="preserve">timeframe within which </w:t>
      </w:r>
      <w:r w:rsidR="000C6939">
        <w:rPr>
          <w:lang w:val="en-AU"/>
        </w:rPr>
        <w:t xml:space="preserve">an </w:t>
      </w:r>
      <w:r w:rsidRPr="008C6BE8">
        <w:rPr>
          <w:lang w:val="en-AU"/>
        </w:rPr>
        <w:t>agenc</w:t>
      </w:r>
      <w:r w:rsidR="000C6939">
        <w:rPr>
          <w:lang w:val="en-AU"/>
        </w:rPr>
        <w:t>y</w:t>
      </w:r>
      <w:r w:rsidRPr="008C6BE8">
        <w:rPr>
          <w:lang w:val="en-AU"/>
        </w:rPr>
        <w:t xml:space="preserve"> </w:t>
      </w:r>
      <w:r w:rsidR="00942A99" w:rsidRPr="008C6BE8">
        <w:rPr>
          <w:lang w:val="en-AU"/>
        </w:rPr>
        <w:t>must</w:t>
      </w:r>
      <w:r w:rsidRPr="008C6BE8">
        <w:rPr>
          <w:lang w:val="en-AU"/>
        </w:rPr>
        <w:t xml:space="preserve"> process </w:t>
      </w:r>
      <w:r w:rsidR="000C6939">
        <w:rPr>
          <w:lang w:val="en-AU"/>
        </w:rPr>
        <w:t xml:space="preserve">an FOI </w:t>
      </w:r>
      <w:r w:rsidRPr="008C6BE8">
        <w:rPr>
          <w:lang w:val="en-AU"/>
        </w:rPr>
        <w:t>request.</w:t>
      </w:r>
    </w:p>
    <w:p w14:paraId="7ACBB1FC" w14:textId="4BC243A5" w:rsidR="000B0B79" w:rsidRPr="008C6BE8" w:rsidRDefault="002F465F" w:rsidP="00E64FB6">
      <w:pPr>
        <w:pStyle w:val="Body"/>
        <w:ind w:firstLine="720"/>
        <w:rPr>
          <w:lang w:val="en-AU"/>
        </w:rPr>
      </w:pPr>
      <w:r w:rsidRPr="008C6BE8">
        <w:rPr>
          <w:lang w:val="en-AU"/>
        </w:rPr>
        <w:t>In addition to this, agencies report</w:t>
      </w:r>
      <w:r w:rsidR="00952403" w:rsidRPr="008C6BE8">
        <w:rPr>
          <w:lang w:val="en-AU"/>
        </w:rPr>
        <w:t>ed</w:t>
      </w:r>
      <w:r w:rsidRPr="008C6BE8">
        <w:rPr>
          <w:lang w:val="en-AU"/>
        </w:rPr>
        <w:t xml:space="preserve"> the following challenges:</w:t>
      </w:r>
    </w:p>
    <w:p w14:paraId="130534F6" w14:textId="474034BD" w:rsidR="000B0B79" w:rsidRPr="008C6BE8" w:rsidRDefault="002F465F" w:rsidP="004210C6">
      <w:pPr>
        <w:pStyle w:val="Body"/>
        <w:numPr>
          <w:ilvl w:val="1"/>
          <w:numId w:val="8"/>
        </w:numPr>
        <w:rPr>
          <w:lang w:val="en-AU"/>
        </w:rPr>
      </w:pPr>
      <w:r w:rsidRPr="008C6BE8">
        <w:rPr>
          <w:lang w:val="en-AU"/>
        </w:rPr>
        <w:t>t</w:t>
      </w:r>
      <w:r w:rsidR="0006428F" w:rsidRPr="008C6BE8">
        <w:rPr>
          <w:lang w:val="en-AU"/>
        </w:rPr>
        <w:t xml:space="preserve">he </w:t>
      </w:r>
      <w:r w:rsidR="004A1F9C" w:rsidRPr="008C6BE8">
        <w:rPr>
          <w:lang w:val="en-AU"/>
        </w:rPr>
        <w:t>d</w:t>
      </w:r>
      <w:r w:rsidR="000B0B79" w:rsidRPr="008C6BE8">
        <w:rPr>
          <w:lang w:val="en-AU"/>
        </w:rPr>
        <w:t>iversion of staff to COVID-19 related activities</w:t>
      </w:r>
      <w:r w:rsidR="00340C2C" w:rsidRPr="008C6BE8">
        <w:rPr>
          <w:lang w:val="en-AU"/>
        </w:rPr>
        <w:t>,</w:t>
      </w:r>
      <w:r w:rsidR="000B0B79" w:rsidRPr="008C6BE8">
        <w:rPr>
          <w:lang w:val="en-AU"/>
        </w:rPr>
        <w:t xml:space="preserve"> staff requir</w:t>
      </w:r>
      <w:r w:rsidR="00952403" w:rsidRPr="008C6BE8">
        <w:rPr>
          <w:lang w:val="en-AU"/>
        </w:rPr>
        <w:t>ing</w:t>
      </w:r>
      <w:r w:rsidR="000B0B79" w:rsidRPr="008C6BE8">
        <w:rPr>
          <w:lang w:val="en-AU"/>
        </w:rPr>
        <w:t xml:space="preserve"> </w:t>
      </w:r>
      <w:r w:rsidR="00952403" w:rsidRPr="008C6BE8">
        <w:rPr>
          <w:lang w:val="en-AU"/>
        </w:rPr>
        <w:t xml:space="preserve">access to </w:t>
      </w:r>
      <w:r w:rsidR="000B0B79" w:rsidRPr="008C6BE8">
        <w:rPr>
          <w:lang w:val="en-AU"/>
        </w:rPr>
        <w:t xml:space="preserve">leave </w:t>
      </w:r>
      <w:r w:rsidR="00952403" w:rsidRPr="008C6BE8">
        <w:rPr>
          <w:lang w:val="en-AU"/>
        </w:rPr>
        <w:t>entitlements</w:t>
      </w:r>
      <w:r w:rsidR="004E6DFB">
        <w:rPr>
          <w:lang w:val="en-AU"/>
        </w:rPr>
        <w:t>,</w:t>
      </w:r>
      <w:r w:rsidR="00340C2C" w:rsidRPr="008C6BE8">
        <w:rPr>
          <w:lang w:val="en-AU"/>
        </w:rPr>
        <w:t xml:space="preserve"> and staff working flexibly around caring responsibilities</w:t>
      </w:r>
      <w:r w:rsidR="00952403" w:rsidRPr="008C6BE8">
        <w:rPr>
          <w:lang w:val="en-AU"/>
        </w:rPr>
        <w:t xml:space="preserve"> </w:t>
      </w:r>
      <w:r w:rsidR="000B0B79" w:rsidRPr="008C6BE8">
        <w:rPr>
          <w:lang w:val="en-AU"/>
        </w:rPr>
        <w:t xml:space="preserve">during </w:t>
      </w:r>
      <w:r w:rsidR="000C6939">
        <w:rPr>
          <w:lang w:val="en-AU"/>
        </w:rPr>
        <w:t>the COVI</w:t>
      </w:r>
      <w:r w:rsidR="00263268">
        <w:rPr>
          <w:lang w:val="en-AU"/>
        </w:rPr>
        <w:t>D</w:t>
      </w:r>
      <w:r w:rsidR="000C6939">
        <w:rPr>
          <w:lang w:val="en-AU"/>
        </w:rPr>
        <w:t xml:space="preserve">-19 </w:t>
      </w:r>
      <w:r w:rsidR="000B0B79" w:rsidRPr="008C6BE8">
        <w:rPr>
          <w:lang w:val="en-AU"/>
        </w:rPr>
        <w:t>pandemic;</w:t>
      </w:r>
    </w:p>
    <w:p w14:paraId="19F43758" w14:textId="519019D8" w:rsidR="000B0B79" w:rsidRPr="008C6BE8" w:rsidRDefault="004A1F9C" w:rsidP="004210C6">
      <w:pPr>
        <w:pStyle w:val="Body"/>
        <w:numPr>
          <w:ilvl w:val="1"/>
          <w:numId w:val="8"/>
        </w:numPr>
        <w:rPr>
          <w:lang w:val="en-AU"/>
        </w:rPr>
      </w:pPr>
      <w:r w:rsidRPr="008C6BE8">
        <w:rPr>
          <w:lang w:val="en-AU"/>
        </w:rPr>
        <w:t>t</w:t>
      </w:r>
      <w:r w:rsidR="000B0B79" w:rsidRPr="008C6BE8">
        <w:rPr>
          <w:lang w:val="en-AU"/>
        </w:rPr>
        <w:t xml:space="preserve">he requirement for staff to work </w:t>
      </w:r>
      <w:r w:rsidR="00082846">
        <w:rPr>
          <w:lang w:val="en-AU"/>
        </w:rPr>
        <w:t>remotely</w:t>
      </w:r>
      <w:r w:rsidR="000B0B79" w:rsidRPr="008C6BE8">
        <w:rPr>
          <w:lang w:val="en-AU"/>
        </w:rPr>
        <w:t xml:space="preserve">, including a hindered ability to conduct searches for </w:t>
      </w:r>
      <w:r w:rsidR="000C6939">
        <w:rPr>
          <w:lang w:val="en-AU"/>
        </w:rPr>
        <w:t xml:space="preserve">and access </w:t>
      </w:r>
      <w:r w:rsidR="000B0B79" w:rsidRPr="008C6BE8">
        <w:rPr>
          <w:lang w:val="en-AU"/>
        </w:rPr>
        <w:t>hard copy documents; and</w:t>
      </w:r>
    </w:p>
    <w:p w14:paraId="1E08EBD8" w14:textId="319BDD9F" w:rsidR="000B0B79" w:rsidRPr="008C6BE8" w:rsidRDefault="004A1F9C" w:rsidP="004210C6">
      <w:pPr>
        <w:pStyle w:val="Body"/>
        <w:numPr>
          <w:ilvl w:val="1"/>
          <w:numId w:val="8"/>
        </w:numPr>
        <w:rPr>
          <w:lang w:val="en-AU"/>
        </w:rPr>
      </w:pPr>
      <w:r w:rsidRPr="008C6BE8">
        <w:rPr>
          <w:lang w:val="en-AU"/>
        </w:rPr>
        <w:lastRenderedPageBreak/>
        <w:t>l</w:t>
      </w:r>
      <w:r w:rsidR="000B0B79" w:rsidRPr="008C6BE8">
        <w:rPr>
          <w:lang w:val="en-AU"/>
        </w:rPr>
        <w:t xml:space="preserve">imits to current record keeping and IT systems </w:t>
      </w:r>
      <w:r w:rsidR="000C6939">
        <w:rPr>
          <w:lang w:val="en-AU"/>
        </w:rPr>
        <w:t xml:space="preserve">and equipment that </w:t>
      </w:r>
      <w:r w:rsidR="000B0B79" w:rsidRPr="008C6BE8">
        <w:rPr>
          <w:lang w:val="en-AU"/>
        </w:rPr>
        <w:t>adversely impact</w:t>
      </w:r>
      <w:r w:rsidR="000C6939">
        <w:rPr>
          <w:lang w:val="en-AU"/>
        </w:rPr>
        <w:t xml:space="preserve"> upon</w:t>
      </w:r>
      <w:r w:rsidR="000B0B79" w:rsidRPr="008C6BE8">
        <w:rPr>
          <w:lang w:val="en-AU"/>
        </w:rPr>
        <w:t xml:space="preserve"> the processing of FOI requests</w:t>
      </w:r>
      <w:r w:rsidR="000C6939">
        <w:rPr>
          <w:lang w:val="en-AU"/>
        </w:rPr>
        <w:t>.</w:t>
      </w:r>
      <w:r w:rsidR="000B0B79" w:rsidRPr="008C6BE8">
        <w:rPr>
          <w:lang w:val="en-AU"/>
        </w:rPr>
        <w:t xml:space="preserve"> </w:t>
      </w:r>
      <w:r w:rsidR="000C6939">
        <w:rPr>
          <w:lang w:val="en-AU"/>
        </w:rPr>
        <w:t>F</w:t>
      </w:r>
      <w:r w:rsidR="003675F9" w:rsidRPr="008C6BE8">
        <w:rPr>
          <w:lang w:val="en-AU"/>
        </w:rPr>
        <w:t>or example, some agencies noted delays in transitioning to a digital work environment</w:t>
      </w:r>
      <w:r w:rsidR="000C6939">
        <w:rPr>
          <w:lang w:val="en-AU"/>
        </w:rPr>
        <w:t>,</w:t>
      </w:r>
      <w:r w:rsidR="003675F9" w:rsidRPr="008C6BE8">
        <w:rPr>
          <w:lang w:val="en-AU"/>
        </w:rPr>
        <w:t xml:space="preserve"> such as a lack of </w:t>
      </w:r>
      <w:r w:rsidR="000C6939">
        <w:rPr>
          <w:lang w:val="en-AU"/>
        </w:rPr>
        <w:t xml:space="preserve">available </w:t>
      </w:r>
      <w:r w:rsidR="003675F9" w:rsidRPr="008C6BE8">
        <w:rPr>
          <w:lang w:val="en-AU"/>
        </w:rPr>
        <w:t xml:space="preserve">laptops for staff and shifting from </w:t>
      </w:r>
      <w:r w:rsidR="000C6939">
        <w:rPr>
          <w:lang w:val="en-AU"/>
        </w:rPr>
        <w:t>hard copy document files</w:t>
      </w:r>
      <w:r w:rsidR="000C6939" w:rsidRPr="008C6BE8">
        <w:rPr>
          <w:lang w:val="en-AU"/>
        </w:rPr>
        <w:t xml:space="preserve"> </w:t>
      </w:r>
      <w:r w:rsidR="003675F9" w:rsidRPr="008C6BE8">
        <w:rPr>
          <w:lang w:val="en-AU"/>
        </w:rPr>
        <w:t>to digital operations</w:t>
      </w:r>
      <w:r w:rsidR="000B0B79" w:rsidRPr="008C6BE8">
        <w:rPr>
          <w:lang w:val="en-AU"/>
        </w:rPr>
        <w:t>.</w:t>
      </w:r>
    </w:p>
    <w:p w14:paraId="1DFD9641" w14:textId="4F924607" w:rsidR="00675DBA" w:rsidRPr="008C6BE8" w:rsidRDefault="00BD478D" w:rsidP="001F0748">
      <w:pPr>
        <w:pStyle w:val="Heading-1"/>
        <w:keepNext/>
      </w:pPr>
      <w:bookmarkStart w:id="9" w:name="_Toc101454173"/>
      <w:r w:rsidRPr="008C6BE8">
        <w:t>Key themes from the data</w:t>
      </w:r>
      <w:bookmarkEnd w:id="9"/>
    </w:p>
    <w:p w14:paraId="5033ECD6" w14:textId="2F8D637A" w:rsidR="00205BD0" w:rsidRPr="008C6BE8" w:rsidRDefault="00205BD0" w:rsidP="00471289">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The COVID-19 pandemic intensified existing challenges </w:t>
      </w:r>
      <w:r w:rsidR="000C6939">
        <w:rPr>
          <w:rFonts w:cstheme="minorHAnsi"/>
          <w:color w:val="000000" w:themeColor="text1"/>
          <w:sz w:val="22"/>
          <w:szCs w:val="22"/>
          <w:lang w:val="en-AU"/>
        </w:rPr>
        <w:t>for the</w:t>
      </w:r>
      <w:r w:rsidR="000C6939" w:rsidRPr="008C6BE8">
        <w:rPr>
          <w:rFonts w:cstheme="minorHAnsi"/>
          <w:color w:val="000000" w:themeColor="text1"/>
          <w:sz w:val="22"/>
          <w:szCs w:val="22"/>
          <w:lang w:val="en-AU"/>
        </w:rPr>
        <w:t xml:space="preserve"> </w:t>
      </w:r>
      <w:r w:rsidRPr="008C6BE8">
        <w:rPr>
          <w:rFonts w:cstheme="minorHAnsi"/>
          <w:color w:val="000000" w:themeColor="text1"/>
          <w:sz w:val="22"/>
          <w:szCs w:val="22"/>
          <w:lang w:val="en-AU"/>
        </w:rPr>
        <w:t xml:space="preserve">administration </w:t>
      </w:r>
      <w:r w:rsidR="000C6939">
        <w:rPr>
          <w:rFonts w:cstheme="minorHAnsi"/>
          <w:color w:val="000000" w:themeColor="text1"/>
          <w:sz w:val="22"/>
          <w:szCs w:val="22"/>
          <w:lang w:val="en-AU"/>
        </w:rPr>
        <w:t>of the FOI Ac</w:t>
      </w:r>
      <w:r w:rsidR="00455EB9">
        <w:rPr>
          <w:rFonts w:cstheme="minorHAnsi"/>
          <w:color w:val="000000" w:themeColor="text1"/>
          <w:sz w:val="22"/>
          <w:szCs w:val="22"/>
          <w:lang w:val="en-AU"/>
        </w:rPr>
        <w:t xml:space="preserve">t </w:t>
      </w:r>
      <w:r w:rsidRPr="008C6BE8">
        <w:rPr>
          <w:rFonts w:cstheme="minorHAnsi"/>
          <w:color w:val="000000" w:themeColor="text1"/>
          <w:sz w:val="22"/>
          <w:szCs w:val="22"/>
          <w:lang w:val="en-AU"/>
        </w:rPr>
        <w:t xml:space="preserve">in Victoria. The large FOI workload </w:t>
      </w:r>
      <w:r w:rsidR="006137FE" w:rsidRPr="008C6BE8">
        <w:rPr>
          <w:rFonts w:cstheme="minorHAnsi"/>
          <w:color w:val="000000" w:themeColor="text1"/>
          <w:sz w:val="22"/>
          <w:szCs w:val="22"/>
          <w:lang w:val="en-AU"/>
        </w:rPr>
        <w:t>continue</w:t>
      </w:r>
      <w:r w:rsidR="00FD1F19">
        <w:rPr>
          <w:rFonts w:cstheme="minorHAnsi"/>
          <w:color w:val="000000" w:themeColor="text1"/>
          <w:sz w:val="22"/>
          <w:szCs w:val="22"/>
          <w:lang w:val="en-AU"/>
        </w:rPr>
        <w:t>s</w:t>
      </w:r>
      <w:r w:rsidR="006137FE" w:rsidRPr="008C6BE8">
        <w:rPr>
          <w:rFonts w:cstheme="minorHAnsi"/>
          <w:color w:val="000000" w:themeColor="text1"/>
          <w:sz w:val="22"/>
          <w:szCs w:val="22"/>
          <w:lang w:val="en-AU"/>
        </w:rPr>
        <w:t xml:space="preserve"> </w:t>
      </w:r>
      <w:r w:rsidRPr="008C6BE8">
        <w:rPr>
          <w:rFonts w:cstheme="minorHAnsi"/>
          <w:color w:val="000000" w:themeColor="text1"/>
          <w:sz w:val="22"/>
          <w:szCs w:val="22"/>
          <w:lang w:val="en-AU"/>
        </w:rPr>
        <w:t>to overwhelm agency resources</w:t>
      </w:r>
      <w:r w:rsidR="0006428F" w:rsidRPr="008C6BE8">
        <w:rPr>
          <w:rFonts w:cstheme="minorHAnsi"/>
          <w:color w:val="000000" w:themeColor="text1"/>
          <w:sz w:val="22"/>
          <w:szCs w:val="22"/>
          <w:lang w:val="en-AU"/>
        </w:rPr>
        <w:t>.</w:t>
      </w:r>
      <w:r w:rsidR="00076399" w:rsidRPr="008C6BE8">
        <w:rPr>
          <w:rFonts w:cstheme="minorHAnsi"/>
          <w:color w:val="000000" w:themeColor="text1"/>
          <w:sz w:val="22"/>
          <w:szCs w:val="22"/>
          <w:lang w:val="en-AU"/>
        </w:rPr>
        <w:t xml:space="preserve"> </w:t>
      </w:r>
      <w:r w:rsidR="0006428F" w:rsidRPr="008C6BE8">
        <w:rPr>
          <w:rFonts w:cstheme="minorHAnsi"/>
          <w:color w:val="000000" w:themeColor="text1"/>
          <w:sz w:val="22"/>
          <w:szCs w:val="22"/>
          <w:lang w:val="en-AU"/>
        </w:rPr>
        <w:t>Th</w:t>
      </w:r>
      <w:r w:rsidR="00FD1F19">
        <w:rPr>
          <w:rFonts w:cstheme="minorHAnsi"/>
          <w:color w:val="000000" w:themeColor="text1"/>
          <w:sz w:val="22"/>
          <w:szCs w:val="22"/>
          <w:lang w:val="en-AU"/>
        </w:rPr>
        <w:t>is</w:t>
      </w:r>
      <w:r w:rsidR="00C25F97" w:rsidRPr="008C6BE8">
        <w:rPr>
          <w:rFonts w:cstheme="minorHAnsi"/>
          <w:color w:val="000000" w:themeColor="text1"/>
          <w:sz w:val="22"/>
          <w:szCs w:val="22"/>
          <w:lang w:val="en-AU"/>
        </w:rPr>
        <w:t xml:space="preserve"> workload</w:t>
      </w:r>
      <w:r w:rsidR="00FD1F19">
        <w:rPr>
          <w:rFonts w:cstheme="minorHAnsi"/>
          <w:color w:val="000000" w:themeColor="text1"/>
          <w:sz w:val="22"/>
          <w:szCs w:val="22"/>
          <w:lang w:val="en-AU"/>
        </w:rPr>
        <w:t>,</w:t>
      </w:r>
      <w:r w:rsidR="00C25F97" w:rsidRPr="008C6BE8">
        <w:rPr>
          <w:rFonts w:cstheme="minorHAnsi"/>
          <w:color w:val="000000" w:themeColor="text1"/>
          <w:sz w:val="22"/>
          <w:szCs w:val="22"/>
          <w:lang w:val="en-AU"/>
        </w:rPr>
        <w:t xml:space="preserve"> </w:t>
      </w:r>
      <w:r w:rsidR="00455EB9">
        <w:rPr>
          <w:rFonts w:cstheme="minorHAnsi"/>
          <w:color w:val="000000" w:themeColor="text1"/>
          <w:sz w:val="22"/>
          <w:szCs w:val="22"/>
          <w:lang w:val="en-AU"/>
        </w:rPr>
        <w:t>combined with the</w:t>
      </w:r>
      <w:r w:rsidR="00455EB9" w:rsidRPr="008C6BE8">
        <w:rPr>
          <w:rFonts w:cstheme="minorHAnsi"/>
          <w:color w:val="000000" w:themeColor="text1"/>
          <w:sz w:val="22"/>
          <w:szCs w:val="22"/>
          <w:lang w:val="en-AU"/>
        </w:rPr>
        <w:t xml:space="preserve"> </w:t>
      </w:r>
      <w:r w:rsidR="00455EB9">
        <w:rPr>
          <w:rFonts w:cstheme="minorHAnsi"/>
          <w:color w:val="000000" w:themeColor="text1"/>
          <w:sz w:val="22"/>
          <w:szCs w:val="22"/>
          <w:lang w:val="en-AU"/>
        </w:rPr>
        <w:t xml:space="preserve">30 day </w:t>
      </w:r>
      <w:r w:rsidR="00C9072F" w:rsidRPr="008C6BE8">
        <w:rPr>
          <w:rFonts w:cstheme="minorHAnsi"/>
          <w:color w:val="000000" w:themeColor="text1"/>
          <w:sz w:val="22"/>
          <w:szCs w:val="22"/>
          <w:lang w:val="en-AU"/>
        </w:rPr>
        <w:t xml:space="preserve">statutory timeframe for processing </w:t>
      </w:r>
      <w:r w:rsidR="00455EB9">
        <w:rPr>
          <w:rFonts w:cstheme="minorHAnsi"/>
          <w:color w:val="000000" w:themeColor="text1"/>
          <w:sz w:val="22"/>
          <w:szCs w:val="22"/>
          <w:lang w:val="en-AU"/>
        </w:rPr>
        <w:t xml:space="preserve">an FOI </w:t>
      </w:r>
      <w:r w:rsidR="00C9072F" w:rsidRPr="008C6BE8">
        <w:rPr>
          <w:rFonts w:cstheme="minorHAnsi"/>
          <w:color w:val="000000" w:themeColor="text1"/>
          <w:sz w:val="22"/>
          <w:szCs w:val="22"/>
          <w:lang w:val="en-AU"/>
        </w:rPr>
        <w:t>request</w:t>
      </w:r>
      <w:r w:rsidR="00FD1F19">
        <w:rPr>
          <w:rFonts w:cstheme="minorHAnsi"/>
          <w:color w:val="000000" w:themeColor="text1"/>
          <w:sz w:val="22"/>
          <w:szCs w:val="22"/>
          <w:lang w:val="en-AU"/>
        </w:rPr>
        <w:t xml:space="preserve"> and impacts from the COVID-19 pandemic,</w:t>
      </w:r>
      <w:r w:rsidRPr="008C6BE8">
        <w:rPr>
          <w:rFonts w:cstheme="minorHAnsi"/>
          <w:color w:val="000000" w:themeColor="text1"/>
          <w:sz w:val="22"/>
          <w:szCs w:val="22"/>
          <w:lang w:val="en-AU"/>
        </w:rPr>
        <w:t xml:space="preserve"> </w:t>
      </w:r>
      <w:r w:rsidR="006137FE" w:rsidRPr="008C6BE8">
        <w:rPr>
          <w:rFonts w:cstheme="minorHAnsi"/>
          <w:color w:val="000000" w:themeColor="text1"/>
          <w:sz w:val="22"/>
          <w:szCs w:val="22"/>
          <w:lang w:val="en-AU"/>
        </w:rPr>
        <w:t xml:space="preserve">contributed </w:t>
      </w:r>
      <w:r w:rsidR="00C9072F" w:rsidRPr="008C6BE8">
        <w:rPr>
          <w:rFonts w:cstheme="minorHAnsi"/>
          <w:color w:val="000000" w:themeColor="text1"/>
          <w:sz w:val="22"/>
          <w:szCs w:val="22"/>
          <w:lang w:val="en-AU"/>
        </w:rPr>
        <w:t xml:space="preserve">to further </w:t>
      </w:r>
      <w:r w:rsidR="00455EB9">
        <w:rPr>
          <w:rFonts w:cstheme="minorHAnsi"/>
          <w:color w:val="000000" w:themeColor="text1"/>
          <w:sz w:val="22"/>
          <w:szCs w:val="22"/>
          <w:lang w:val="en-AU"/>
        </w:rPr>
        <w:t xml:space="preserve">delays </w:t>
      </w:r>
      <w:r w:rsidR="00C9072F" w:rsidRPr="008C6BE8">
        <w:rPr>
          <w:rFonts w:cstheme="minorHAnsi"/>
          <w:color w:val="000000" w:themeColor="text1"/>
          <w:sz w:val="22"/>
          <w:szCs w:val="22"/>
          <w:lang w:val="en-AU"/>
        </w:rPr>
        <w:t xml:space="preserve">in decision making </w:t>
      </w:r>
      <w:r w:rsidR="00455EB9">
        <w:rPr>
          <w:rFonts w:cstheme="minorHAnsi"/>
          <w:color w:val="000000" w:themeColor="text1"/>
          <w:sz w:val="22"/>
          <w:szCs w:val="22"/>
          <w:lang w:val="en-AU"/>
        </w:rPr>
        <w:t xml:space="preserve">and </w:t>
      </w:r>
      <w:r w:rsidR="00C9072F" w:rsidRPr="008C6BE8">
        <w:rPr>
          <w:rFonts w:cstheme="minorHAnsi"/>
          <w:color w:val="000000" w:themeColor="text1"/>
          <w:sz w:val="22"/>
          <w:szCs w:val="22"/>
          <w:lang w:val="en-AU"/>
        </w:rPr>
        <w:t xml:space="preserve">timeliness, </w:t>
      </w:r>
      <w:r w:rsidR="0006428F" w:rsidRPr="008C6BE8">
        <w:rPr>
          <w:rFonts w:cstheme="minorHAnsi"/>
          <w:color w:val="000000" w:themeColor="text1"/>
          <w:sz w:val="22"/>
          <w:szCs w:val="22"/>
          <w:lang w:val="en-AU"/>
        </w:rPr>
        <w:t xml:space="preserve">an </w:t>
      </w:r>
      <w:r w:rsidR="00C9072F" w:rsidRPr="008C6BE8">
        <w:rPr>
          <w:rFonts w:cstheme="minorHAnsi"/>
          <w:color w:val="000000" w:themeColor="text1"/>
          <w:sz w:val="22"/>
          <w:szCs w:val="22"/>
          <w:lang w:val="en-AU"/>
        </w:rPr>
        <w:t>increasing number of FOI complaints</w:t>
      </w:r>
      <w:r w:rsidR="00455EB9">
        <w:rPr>
          <w:rFonts w:cstheme="minorHAnsi"/>
          <w:color w:val="000000" w:themeColor="text1"/>
          <w:sz w:val="22"/>
          <w:szCs w:val="22"/>
          <w:lang w:val="en-AU"/>
        </w:rPr>
        <w:t xml:space="preserve"> received from the public by OVIC</w:t>
      </w:r>
      <w:r w:rsidR="00C9072F" w:rsidRPr="008C6BE8">
        <w:rPr>
          <w:rFonts w:cstheme="minorHAnsi"/>
          <w:color w:val="000000" w:themeColor="text1"/>
          <w:sz w:val="22"/>
          <w:szCs w:val="22"/>
          <w:lang w:val="en-AU"/>
        </w:rPr>
        <w:t xml:space="preserve">, and a stronger reliance </w:t>
      </w:r>
      <w:r w:rsidR="00455EB9">
        <w:rPr>
          <w:rFonts w:cstheme="minorHAnsi"/>
          <w:color w:val="000000" w:themeColor="text1"/>
          <w:sz w:val="22"/>
          <w:szCs w:val="22"/>
          <w:lang w:val="en-AU"/>
        </w:rPr>
        <w:t xml:space="preserve">by agencies </w:t>
      </w:r>
      <w:r w:rsidR="00C9072F" w:rsidRPr="008C6BE8">
        <w:rPr>
          <w:rFonts w:cstheme="minorHAnsi"/>
          <w:color w:val="000000" w:themeColor="text1"/>
          <w:sz w:val="22"/>
          <w:szCs w:val="22"/>
          <w:lang w:val="en-AU"/>
        </w:rPr>
        <w:t xml:space="preserve">on </w:t>
      </w:r>
      <w:r w:rsidR="00455EB9">
        <w:rPr>
          <w:rFonts w:cstheme="minorHAnsi"/>
          <w:color w:val="000000" w:themeColor="text1"/>
          <w:sz w:val="22"/>
          <w:szCs w:val="22"/>
          <w:lang w:val="en-AU"/>
        </w:rPr>
        <w:t xml:space="preserve">the use of </w:t>
      </w:r>
      <w:r w:rsidR="00C9072F" w:rsidRPr="008C6BE8">
        <w:rPr>
          <w:rFonts w:cstheme="minorHAnsi"/>
          <w:color w:val="000000" w:themeColor="text1"/>
          <w:sz w:val="22"/>
          <w:szCs w:val="22"/>
          <w:lang w:val="en-AU"/>
        </w:rPr>
        <w:t xml:space="preserve">exceptions to </w:t>
      </w:r>
      <w:r w:rsidR="00455EB9">
        <w:rPr>
          <w:rFonts w:cstheme="minorHAnsi"/>
          <w:color w:val="000000" w:themeColor="text1"/>
          <w:sz w:val="22"/>
          <w:szCs w:val="22"/>
          <w:lang w:val="en-AU"/>
        </w:rPr>
        <w:t xml:space="preserve">categorically </w:t>
      </w:r>
      <w:r w:rsidR="00C9072F" w:rsidRPr="008C6BE8">
        <w:rPr>
          <w:rFonts w:cstheme="minorHAnsi"/>
          <w:color w:val="000000" w:themeColor="text1"/>
          <w:sz w:val="22"/>
          <w:szCs w:val="22"/>
          <w:lang w:val="en-AU"/>
        </w:rPr>
        <w:t xml:space="preserve">refuse </w:t>
      </w:r>
      <w:r w:rsidR="00455EB9">
        <w:rPr>
          <w:rFonts w:cstheme="minorHAnsi"/>
          <w:color w:val="000000" w:themeColor="text1"/>
          <w:sz w:val="22"/>
          <w:szCs w:val="22"/>
          <w:lang w:val="en-AU"/>
        </w:rPr>
        <w:t xml:space="preserve">FOI </w:t>
      </w:r>
      <w:r w:rsidR="00C9072F" w:rsidRPr="008C6BE8">
        <w:rPr>
          <w:rFonts w:cstheme="minorHAnsi"/>
          <w:color w:val="000000" w:themeColor="text1"/>
          <w:sz w:val="22"/>
          <w:szCs w:val="22"/>
          <w:lang w:val="en-AU"/>
        </w:rPr>
        <w:t xml:space="preserve">requests. </w:t>
      </w:r>
    </w:p>
    <w:p w14:paraId="7CAD3A14" w14:textId="5FD87E4D" w:rsidR="00DC4E3F" w:rsidRPr="008C6BE8" w:rsidRDefault="00DC4E3F" w:rsidP="00DC4E3F">
      <w:pPr>
        <w:pStyle w:val="Heading-2"/>
        <w:rPr>
          <w:lang w:val="en-AU"/>
        </w:rPr>
      </w:pPr>
      <w:bookmarkStart w:id="10" w:name="_Toc101454174"/>
      <w:r w:rsidRPr="008C6BE8">
        <w:rPr>
          <w:lang w:val="en-AU"/>
        </w:rPr>
        <w:t xml:space="preserve">Impact </w:t>
      </w:r>
      <w:r w:rsidR="00455EB9">
        <w:rPr>
          <w:lang w:val="en-AU"/>
        </w:rPr>
        <w:t>of</w:t>
      </w:r>
      <w:r w:rsidR="00455EB9" w:rsidRPr="008C6BE8">
        <w:rPr>
          <w:lang w:val="en-AU"/>
        </w:rPr>
        <w:t xml:space="preserve"> </w:t>
      </w:r>
      <w:r w:rsidRPr="008C6BE8">
        <w:rPr>
          <w:lang w:val="en-AU"/>
        </w:rPr>
        <w:t xml:space="preserve">the </w:t>
      </w:r>
      <w:r w:rsidR="00F060A5" w:rsidRPr="008C6BE8">
        <w:rPr>
          <w:lang w:val="en-AU"/>
        </w:rPr>
        <w:t xml:space="preserve">COVID-19 </w:t>
      </w:r>
      <w:r w:rsidRPr="008C6BE8">
        <w:rPr>
          <w:lang w:val="en-AU"/>
        </w:rPr>
        <w:t>pandemic</w:t>
      </w:r>
      <w:bookmarkEnd w:id="10"/>
    </w:p>
    <w:p w14:paraId="037968C7" w14:textId="12A82C3F" w:rsidR="00E34FCF" w:rsidRPr="008C6BE8" w:rsidRDefault="00C25F97" w:rsidP="001849F8">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Agencies </w:t>
      </w:r>
      <w:r w:rsidR="007D48BF" w:rsidRPr="008C6BE8">
        <w:rPr>
          <w:rFonts w:cstheme="minorHAnsi"/>
          <w:color w:val="000000" w:themeColor="text1"/>
          <w:sz w:val="22"/>
          <w:szCs w:val="22"/>
          <w:lang w:val="en-AU"/>
        </w:rPr>
        <w:t xml:space="preserve">advised </w:t>
      </w:r>
      <w:r w:rsidR="00A521B9" w:rsidRPr="008C6BE8">
        <w:rPr>
          <w:rFonts w:cstheme="minorHAnsi"/>
          <w:color w:val="000000" w:themeColor="text1"/>
          <w:sz w:val="22"/>
          <w:szCs w:val="22"/>
          <w:lang w:val="en-AU"/>
        </w:rPr>
        <w:t xml:space="preserve">the </w:t>
      </w:r>
      <w:r w:rsidR="00455EB9">
        <w:rPr>
          <w:rFonts w:cstheme="minorHAnsi"/>
          <w:color w:val="000000" w:themeColor="text1"/>
          <w:sz w:val="22"/>
          <w:szCs w:val="22"/>
          <w:lang w:val="en-AU"/>
        </w:rPr>
        <w:t xml:space="preserve">COVID-19 </w:t>
      </w:r>
      <w:r w:rsidR="00A521B9" w:rsidRPr="008C6BE8">
        <w:rPr>
          <w:rFonts w:cstheme="minorHAnsi"/>
          <w:color w:val="000000" w:themeColor="text1"/>
          <w:sz w:val="22"/>
          <w:szCs w:val="22"/>
          <w:lang w:val="en-AU"/>
        </w:rPr>
        <w:t>pandemic impacted their</w:t>
      </w:r>
      <w:r w:rsidR="00877B42" w:rsidRPr="008C6BE8">
        <w:rPr>
          <w:rFonts w:cstheme="minorHAnsi"/>
          <w:color w:val="000000" w:themeColor="text1"/>
          <w:sz w:val="22"/>
          <w:szCs w:val="22"/>
          <w:lang w:val="en-AU"/>
        </w:rPr>
        <w:t xml:space="preserve"> </w:t>
      </w:r>
      <w:r w:rsidR="00A521B9" w:rsidRPr="008C6BE8">
        <w:rPr>
          <w:rFonts w:cstheme="minorHAnsi"/>
          <w:color w:val="000000" w:themeColor="text1"/>
          <w:sz w:val="22"/>
          <w:szCs w:val="22"/>
          <w:lang w:val="en-AU"/>
        </w:rPr>
        <w:t>operations in the following ways</w:t>
      </w:r>
      <w:r w:rsidR="00772746" w:rsidRPr="008C6BE8">
        <w:rPr>
          <w:rFonts w:cstheme="minorHAnsi"/>
          <w:color w:val="000000" w:themeColor="text1"/>
          <w:sz w:val="22"/>
          <w:szCs w:val="22"/>
          <w:lang w:val="en-AU"/>
        </w:rPr>
        <w:t>:</w:t>
      </w:r>
    </w:p>
    <w:p w14:paraId="1621F1AB" w14:textId="7D118C8E" w:rsidR="00772746" w:rsidRPr="008C6BE8" w:rsidRDefault="00724190" w:rsidP="004210C6">
      <w:pPr>
        <w:pStyle w:val="ListParagraph"/>
        <w:numPr>
          <w:ilvl w:val="0"/>
          <w:numId w:val="3"/>
        </w:numPr>
        <w:spacing w:before="120" w:after="240"/>
        <w:ind w:left="714" w:hanging="357"/>
        <w:contextualSpacing w:val="0"/>
        <w:rPr>
          <w:rFonts w:cstheme="minorHAnsi"/>
          <w:color w:val="000000" w:themeColor="text1"/>
          <w:sz w:val="22"/>
          <w:szCs w:val="22"/>
        </w:rPr>
      </w:pPr>
      <w:r w:rsidRPr="008C6BE8">
        <w:rPr>
          <w:rFonts w:cstheme="minorHAnsi"/>
          <w:color w:val="000000" w:themeColor="text1"/>
          <w:sz w:val="22"/>
          <w:szCs w:val="22"/>
        </w:rPr>
        <w:t>D</w:t>
      </w:r>
      <w:r w:rsidR="00C82F30" w:rsidRPr="008C6BE8">
        <w:rPr>
          <w:rFonts w:cstheme="minorHAnsi"/>
          <w:color w:val="000000" w:themeColor="text1"/>
          <w:sz w:val="22"/>
          <w:szCs w:val="22"/>
        </w:rPr>
        <w:t>iverting</w:t>
      </w:r>
      <w:r w:rsidR="00772746" w:rsidRPr="008C6BE8">
        <w:rPr>
          <w:rFonts w:cstheme="minorHAnsi"/>
          <w:color w:val="000000" w:themeColor="text1"/>
          <w:sz w:val="22"/>
          <w:szCs w:val="22"/>
        </w:rPr>
        <w:t xml:space="preserve"> staff</w:t>
      </w:r>
      <w:r w:rsidR="00EB655A" w:rsidRPr="008C6BE8">
        <w:rPr>
          <w:rFonts w:cstheme="minorHAnsi"/>
          <w:color w:val="000000" w:themeColor="text1"/>
          <w:sz w:val="22"/>
          <w:szCs w:val="22"/>
        </w:rPr>
        <w:t xml:space="preserve"> </w:t>
      </w:r>
      <w:r w:rsidR="00772746" w:rsidRPr="008C6BE8">
        <w:rPr>
          <w:rFonts w:cstheme="minorHAnsi"/>
          <w:color w:val="000000" w:themeColor="text1"/>
          <w:sz w:val="22"/>
          <w:szCs w:val="22"/>
        </w:rPr>
        <w:t xml:space="preserve">to respond to </w:t>
      </w:r>
      <w:r w:rsidR="00C82F30" w:rsidRPr="008C6BE8">
        <w:rPr>
          <w:rFonts w:cstheme="minorHAnsi"/>
          <w:color w:val="000000" w:themeColor="text1"/>
          <w:sz w:val="22"/>
          <w:szCs w:val="22"/>
        </w:rPr>
        <w:t>COVID-19 related activities</w:t>
      </w:r>
      <w:r w:rsidR="00DC4E3F" w:rsidRPr="008C6BE8">
        <w:rPr>
          <w:rFonts w:cstheme="minorHAnsi"/>
          <w:color w:val="000000" w:themeColor="text1"/>
          <w:sz w:val="22"/>
          <w:szCs w:val="22"/>
        </w:rPr>
        <w:t xml:space="preserve"> reduced F</w:t>
      </w:r>
      <w:r w:rsidR="00772746" w:rsidRPr="008C6BE8">
        <w:rPr>
          <w:rFonts w:cstheme="minorHAnsi"/>
          <w:color w:val="000000" w:themeColor="text1"/>
          <w:sz w:val="22"/>
          <w:szCs w:val="22"/>
        </w:rPr>
        <w:t>OI resourcing</w:t>
      </w:r>
      <w:r w:rsidR="00E858E5" w:rsidRPr="008C6BE8">
        <w:rPr>
          <w:rFonts w:cstheme="minorHAnsi"/>
          <w:color w:val="000000" w:themeColor="text1"/>
          <w:sz w:val="22"/>
          <w:szCs w:val="22"/>
        </w:rPr>
        <w:t>. It also reduced</w:t>
      </w:r>
      <w:r w:rsidR="004A625C" w:rsidRPr="008C6BE8">
        <w:rPr>
          <w:rFonts w:cstheme="minorHAnsi"/>
          <w:color w:val="000000" w:themeColor="text1"/>
          <w:sz w:val="22"/>
          <w:szCs w:val="22"/>
        </w:rPr>
        <w:t xml:space="preserve"> resourcing in other business units which impacted document searching capabilities</w:t>
      </w:r>
      <w:r w:rsidR="007273B1" w:rsidRPr="008C6BE8">
        <w:rPr>
          <w:rFonts w:cstheme="minorHAnsi"/>
          <w:color w:val="000000" w:themeColor="text1"/>
          <w:sz w:val="22"/>
          <w:szCs w:val="22"/>
        </w:rPr>
        <w:t xml:space="preserve"> and timely responses to requests for information</w:t>
      </w:r>
      <w:r w:rsidRPr="008C6BE8">
        <w:rPr>
          <w:rFonts w:cstheme="minorHAnsi"/>
          <w:color w:val="000000" w:themeColor="text1"/>
          <w:sz w:val="22"/>
          <w:szCs w:val="22"/>
        </w:rPr>
        <w:t>.</w:t>
      </w:r>
      <w:r w:rsidR="00772746" w:rsidRPr="008C6BE8">
        <w:rPr>
          <w:rFonts w:cstheme="minorHAnsi"/>
          <w:color w:val="000000" w:themeColor="text1"/>
          <w:sz w:val="22"/>
          <w:szCs w:val="22"/>
        </w:rPr>
        <w:t xml:space="preserve"> </w:t>
      </w:r>
    </w:p>
    <w:p w14:paraId="01C393D5" w14:textId="643CFB9D" w:rsidR="00772746" w:rsidRPr="008C6BE8" w:rsidRDefault="00724190" w:rsidP="004210C6">
      <w:pPr>
        <w:pStyle w:val="ListParagraph"/>
        <w:numPr>
          <w:ilvl w:val="0"/>
          <w:numId w:val="3"/>
        </w:numPr>
        <w:spacing w:before="120" w:after="240"/>
        <w:ind w:left="714" w:hanging="357"/>
        <w:contextualSpacing w:val="0"/>
        <w:rPr>
          <w:rFonts w:cstheme="minorHAnsi"/>
          <w:color w:val="000000" w:themeColor="text1"/>
          <w:sz w:val="22"/>
          <w:szCs w:val="22"/>
        </w:rPr>
      </w:pPr>
      <w:r w:rsidRPr="008C6BE8">
        <w:rPr>
          <w:rFonts w:cstheme="minorHAnsi"/>
          <w:color w:val="000000" w:themeColor="text1"/>
          <w:sz w:val="22"/>
          <w:szCs w:val="22"/>
        </w:rPr>
        <w:t>A</w:t>
      </w:r>
      <w:r w:rsidR="00DC4E3F" w:rsidRPr="008C6BE8">
        <w:rPr>
          <w:rFonts w:cstheme="minorHAnsi"/>
          <w:color w:val="000000" w:themeColor="text1"/>
          <w:sz w:val="22"/>
          <w:szCs w:val="22"/>
        </w:rPr>
        <w:t xml:space="preserve">ccessing documents remotely was not possible for some documents (for example, hard copy documents or documents in </w:t>
      </w:r>
      <w:r w:rsidR="00F14228" w:rsidRPr="008C6BE8">
        <w:rPr>
          <w:rFonts w:cstheme="minorHAnsi"/>
          <w:color w:val="000000" w:themeColor="text1"/>
          <w:sz w:val="22"/>
          <w:szCs w:val="22"/>
        </w:rPr>
        <w:t xml:space="preserve">record </w:t>
      </w:r>
      <w:r w:rsidR="00DC4E3F" w:rsidRPr="008C6BE8">
        <w:rPr>
          <w:rFonts w:cstheme="minorHAnsi"/>
          <w:color w:val="000000" w:themeColor="text1"/>
          <w:sz w:val="22"/>
          <w:szCs w:val="22"/>
        </w:rPr>
        <w:t xml:space="preserve">management systems </w:t>
      </w:r>
      <w:r w:rsidR="00F14228" w:rsidRPr="008C6BE8">
        <w:rPr>
          <w:rFonts w:cstheme="minorHAnsi"/>
          <w:color w:val="000000" w:themeColor="text1"/>
          <w:sz w:val="22"/>
          <w:szCs w:val="22"/>
        </w:rPr>
        <w:t>without</w:t>
      </w:r>
      <w:r w:rsidR="00DC4E3F" w:rsidRPr="008C6BE8">
        <w:rPr>
          <w:rFonts w:cstheme="minorHAnsi"/>
          <w:color w:val="000000" w:themeColor="text1"/>
          <w:sz w:val="22"/>
          <w:szCs w:val="22"/>
        </w:rPr>
        <w:t xml:space="preserve"> remote access)</w:t>
      </w:r>
      <w:r w:rsidRPr="008C6BE8">
        <w:rPr>
          <w:rFonts w:cstheme="minorHAnsi"/>
          <w:color w:val="000000" w:themeColor="text1"/>
          <w:sz w:val="22"/>
          <w:szCs w:val="22"/>
        </w:rPr>
        <w:t>.</w:t>
      </w:r>
    </w:p>
    <w:p w14:paraId="57E638E0" w14:textId="1CB54E87" w:rsidR="00A42FB0" w:rsidRPr="008C6BE8" w:rsidRDefault="0009035A" w:rsidP="004210C6">
      <w:pPr>
        <w:pStyle w:val="ListParagraph"/>
        <w:numPr>
          <w:ilvl w:val="0"/>
          <w:numId w:val="3"/>
        </w:numPr>
        <w:spacing w:before="120" w:after="240"/>
        <w:ind w:left="714" w:hanging="357"/>
        <w:contextualSpacing w:val="0"/>
        <w:rPr>
          <w:rFonts w:cstheme="minorHAnsi"/>
          <w:color w:val="000000" w:themeColor="text1"/>
          <w:sz w:val="22"/>
          <w:szCs w:val="22"/>
        </w:rPr>
      </w:pPr>
      <w:r>
        <w:rPr>
          <w:rFonts w:cstheme="minorHAnsi"/>
          <w:color w:val="000000" w:themeColor="text1"/>
          <w:sz w:val="22"/>
          <w:szCs w:val="22"/>
        </w:rPr>
        <w:t>L</w:t>
      </w:r>
      <w:r w:rsidR="00F74653">
        <w:rPr>
          <w:rFonts w:cstheme="minorHAnsi"/>
          <w:color w:val="000000" w:themeColor="text1"/>
          <w:sz w:val="22"/>
          <w:szCs w:val="22"/>
        </w:rPr>
        <w:t xml:space="preserve">imitations in the adaptability of </w:t>
      </w:r>
      <w:r w:rsidR="00A42FB0" w:rsidRPr="008C6BE8">
        <w:rPr>
          <w:rFonts w:cstheme="minorHAnsi"/>
          <w:color w:val="000000" w:themeColor="text1"/>
          <w:sz w:val="22"/>
          <w:szCs w:val="22"/>
        </w:rPr>
        <w:t xml:space="preserve">record keeping </w:t>
      </w:r>
      <w:r w:rsidR="00F74653">
        <w:rPr>
          <w:rFonts w:cstheme="minorHAnsi"/>
          <w:color w:val="000000" w:themeColor="text1"/>
          <w:sz w:val="22"/>
          <w:szCs w:val="22"/>
        </w:rPr>
        <w:t xml:space="preserve">processes </w:t>
      </w:r>
      <w:r w:rsidR="00A42FB0" w:rsidRPr="008C6BE8">
        <w:rPr>
          <w:rFonts w:cstheme="minorHAnsi"/>
          <w:color w:val="000000" w:themeColor="text1"/>
          <w:sz w:val="22"/>
          <w:szCs w:val="22"/>
        </w:rPr>
        <w:t>and IT systems adversely impacted the processing of FOI requests whilst working remotely</w:t>
      </w:r>
      <w:r w:rsidR="00724190" w:rsidRPr="008C6BE8">
        <w:rPr>
          <w:rFonts w:cstheme="minorHAnsi"/>
          <w:color w:val="000000" w:themeColor="text1"/>
          <w:sz w:val="22"/>
          <w:szCs w:val="22"/>
        </w:rPr>
        <w:t>.</w:t>
      </w:r>
    </w:p>
    <w:p w14:paraId="58D4C04E" w14:textId="373D8C86" w:rsidR="009F0A31" w:rsidRPr="008C6BE8" w:rsidRDefault="00724190" w:rsidP="004210C6">
      <w:pPr>
        <w:pStyle w:val="ListParagraph"/>
        <w:numPr>
          <w:ilvl w:val="0"/>
          <w:numId w:val="3"/>
        </w:numPr>
        <w:spacing w:before="120" w:after="240"/>
        <w:ind w:left="714" w:hanging="357"/>
        <w:contextualSpacing w:val="0"/>
        <w:rPr>
          <w:rFonts w:cstheme="minorHAnsi"/>
          <w:color w:val="000000" w:themeColor="text1"/>
          <w:sz w:val="22"/>
          <w:szCs w:val="22"/>
        </w:rPr>
      </w:pPr>
      <w:r w:rsidRPr="008C6BE8">
        <w:rPr>
          <w:rFonts w:cstheme="minorHAnsi"/>
          <w:color w:val="000000" w:themeColor="text1"/>
          <w:sz w:val="22"/>
          <w:szCs w:val="22"/>
        </w:rPr>
        <w:t>P</w:t>
      </w:r>
      <w:r w:rsidR="009F0A31" w:rsidRPr="008C6BE8">
        <w:rPr>
          <w:rFonts w:cstheme="minorHAnsi"/>
          <w:color w:val="000000" w:themeColor="text1"/>
          <w:sz w:val="22"/>
          <w:szCs w:val="22"/>
        </w:rPr>
        <w:t xml:space="preserve">romoting FOI as a priority </w:t>
      </w:r>
      <w:r w:rsidR="009771CD" w:rsidRPr="008C6BE8">
        <w:rPr>
          <w:rFonts w:cstheme="minorHAnsi"/>
          <w:color w:val="000000" w:themeColor="text1"/>
          <w:sz w:val="22"/>
          <w:szCs w:val="22"/>
        </w:rPr>
        <w:t xml:space="preserve">(particularly </w:t>
      </w:r>
      <w:r w:rsidR="009F0A31" w:rsidRPr="008C6BE8">
        <w:rPr>
          <w:rFonts w:cstheme="minorHAnsi"/>
          <w:color w:val="000000" w:themeColor="text1"/>
          <w:sz w:val="22"/>
          <w:szCs w:val="22"/>
        </w:rPr>
        <w:t>for document searches</w:t>
      </w:r>
      <w:r w:rsidR="009771CD" w:rsidRPr="008C6BE8">
        <w:rPr>
          <w:rFonts w:cstheme="minorHAnsi"/>
          <w:color w:val="000000" w:themeColor="text1"/>
          <w:sz w:val="22"/>
          <w:szCs w:val="22"/>
        </w:rPr>
        <w:t>)</w:t>
      </w:r>
      <w:r w:rsidR="009F0A31" w:rsidRPr="008C6BE8">
        <w:rPr>
          <w:rFonts w:cstheme="minorHAnsi"/>
          <w:color w:val="000000" w:themeColor="text1"/>
          <w:sz w:val="22"/>
          <w:szCs w:val="22"/>
        </w:rPr>
        <w:t xml:space="preserve"> was difficult because agency </w:t>
      </w:r>
      <w:r w:rsidR="007273B1" w:rsidRPr="008C6BE8">
        <w:rPr>
          <w:rFonts w:cstheme="minorHAnsi"/>
          <w:color w:val="000000" w:themeColor="text1"/>
          <w:sz w:val="22"/>
          <w:szCs w:val="22"/>
        </w:rPr>
        <w:t>officers were</w:t>
      </w:r>
      <w:r w:rsidR="009F0A31" w:rsidRPr="008C6BE8">
        <w:rPr>
          <w:rFonts w:cstheme="minorHAnsi"/>
          <w:color w:val="000000" w:themeColor="text1"/>
          <w:sz w:val="22"/>
          <w:szCs w:val="22"/>
        </w:rPr>
        <w:t xml:space="preserve"> busy responding to matters related to the pandemic</w:t>
      </w:r>
      <w:r w:rsidRPr="008C6BE8">
        <w:rPr>
          <w:rFonts w:cstheme="minorHAnsi"/>
          <w:color w:val="000000" w:themeColor="text1"/>
          <w:sz w:val="22"/>
          <w:szCs w:val="22"/>
        </w:rPr>
        <w:t>.</w:t>
      </w:r>
    </w:p>
    <w:p w14:paraId="7A74FCC1" w14:textId="7648F2D4" w:rsidR="00B13450" w:rsidRPr="008C6BE8" w:rsidRDefault="00FC345A" w:rsidP="004210C6">
      <w:pPr>
        <w:pStyle w:val="ListParagraph"/>
        <w:numPr>
          <w:ilvl w:val="0"/>
          <w:numId w:val="3"/>
        </w:numPr>
        <w:spacing w:before="120" w:after="240"/>
        <w:rPr>
          <w:rFonts w:cstheme="minorHAnsi"/>
          <w:color w:val="000000" w:themeColor="text1"/>
          <w:sz w:val="22"/>
          <w:szCs w:val="22"/>
        </w:rPr>
      </w:pPr>
      <w:r w:rsidRPr="008C6BE8">
        <w:rPr>
          <w:rFonts w:cstheme="minorHAnsi"/>
          <w:color w:val="000000" w:themeColor="text1"/>
          <w:sz w:val="22"/>
          <w:szCs w:val="22"/>
        </w:rPr>
        <w:t>A</w:t>
      </w:r>
      <w:r w:rsidR="00B13450" w:rsidRPr="008C6BE8">
        <w:rPr>
          <w:rFonts w:cstheme="minorHAnsi"/>
          <w:color w:val="000000" w:themeColor="text1"/>
          <w:sz w:val="22"/>
          <w:szCs w:val="22"/>
        </w:rPr>
        <w:t>n increase in FOI requests, including topical requests related to COVID-19</w:t>
      </w:r>
      <w:r w:rsidRPr="008C6BE8">
        <w:rPr>
          <w:rFonts w:cstheme="minorHAnsi"/>
          <w:color w:val="000000" w:themeColor="text1"/>
          <w:sz w:val="22"/>
          <w:szCs w:val="22"/>
        </w:rPr>
        <w:t>, put a strain on resourcing</w:t>
      </w:r>
      <w:r w:rsidR="0002725D" w:rsidRPr="008C6BE8">
        <w:rPr>
          <w:rFonts w:cstheme="minorHAnsi"/>
          <w:color w:val="000000" w:themeColor="text1"/>
          <w:sz w:val="22"/>
          <w:szCs w:val="22"/>
        </w:rPr>
        <w:t>.</w:t>
      </w:r>
      <w:r w:rsidR="00B13450" w:rsidRPr="008C6BE8">
        <w:rPr>
          <w:rStyle w:val="FootnoteReference"/>
          <w:rFonts w:cstheme="minorHAnsi"/>
          <w:color w:val="000000" w:themeColor="text1"/>
          <w:sz w:val="22"/>
          <w:szCs w:val="22"/>
        </w:rPr>
        <w:footnoteReference w:id="8"/>
      </w:r>
    </w:p>
    <w:p w14:paraId="2EF5DABE" w14:textId="18785B95" w:rsidR="00C25F97" w:rsidRPr="008C6BE8" w:rsidRDefault="00DD0A9E" w:rsidP="00C92A0A">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The</w:t>
      </w:r>
      <w:r w:rsidR="00772746" w:rsidRPr="008C6BE8">
        <w:rPr>
          <w:rFonts w:cstheme="minorHAnsi"/>
          <w:color w:val="000000" w:themeColor="text1"/>
          <w:sz w:val="22"/>
          <w:szCs w:val="22"/>
          <w:lang w:val="en-AU"/>
        </w:rPr>
        <w:t xml:space="preserve"> impact of the COVID-19 pandemic </w:t>
      </w:r>
      <w:r w:rsidRPr="008C6BE8">
        <w:rPr>
          <w:rFonts w:cstheme="minorHAnsi"/>
          <w:color w:val="000000" w:themeColor="text1"/>
          <w:sz w:val="22"/>
          <w:szCs w:val="22"/>
          <w:lang w:val="en-AU"/>
        </w:rPr>
        <w:t xml:space="preserve">also </w:t>
      </w:r>
      <w:r w:rsidR="00772746" w:rsidRPr="008C6BE8">
        <w:rPr>
          <w:rFonts w:cstheme="minorHAnsi"/>
          <w:color w:val="000000" w:themeColor="text1"/>
          <w:sz w:val="22"/>
          <w:szCs w:val="22"/>
          <w:lang w:val="en-AU"/>
        </w:rPr>
        <w:t xml:space="preserve">presented challenges to agencies in meeting their obligations under the </w:t>
      </w:r>
      <w:r w:rsidR="00263268">
        <w:rPr>
          <w:rFonts w:cstheme="minorHAnsi"/>
          <w:color w:val="000000" w:themeColor="text1"/>
          <w:sz w:val="22"/>
          <w:szCs w:val="22"/>
          <w:lang w:val="en-AU"/>
        </w:rPr>
        <w:t xml:space="preserve">FOI </w:t>
      </w:r>
      <w:r w:rsidR="00772746" w:rsidRPr="008C6BE8">
        <w:rPr>
          <w:rFonts w:cstheme="minorHAnsi"/>
          <w:color w:val="000000" w:themeColor="text1"/>
          <w:sz w:val="22"/>
          <w:szCs w:val="22"/>
          <w:lang w:val="en-AU"/>
        </w:rPr>
        <w:t>Professional Standards.</w:t>
      </w:r>
      <w:r w:rsidR="00887CF6" w:rsidRPr="008C6BE8">
        <w:rPr>
          <w:rStyle w:val="FootnoteReference"/>
          <w:rFonts w:cstheme="minorHAnsi"/>
          <w:color w:val="000000" w:themeColor="text1"/>
          <w:sz w:val="22"/>
          <w:szCs w:val="22"/>
          <w:lang w:val="en-AU"/>
        </w:rPr>
        <w:footnoteReference w:id="9"/>
      </w:r>
      <w:r w:rsidR="00772746" w:rsidRPr="008C6BE8">
        <w:rPr>
          <w:rFonts w:cstheme="minorHAnsi"/>
          <w:color w:val="000000" w:themeColor="text1"/>
          <w:sz w:val="22"/>
          <w:szCs w:val="22"/>
          <w:lang w:val="en-AU"/>
        </w:rPr>
        <w:t xml:space="preserve"> </w:t>
      </w:r>
    </w:p>
    <w:p w14:paraId="27912252" w14:textId="55C27B59" w:rsidR="00DE6617" w:rsidRPr="00205677" w:rsidRDefault="00772746" w:rsidP="00205677">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OVIC supported agencies by taking a flexible approach to enforcement under the FOI Act, </w:t>
      </w:r>
      <w:r w:rsidR="00AC7479" w:rsidRPr="008C6BE8">
        <w:rPr>
          <w:rFonts w:cstheme="minorHAnsi"/>
          <w:color w:val="000000" w:themeColor="text1"/>
          <w:sz w:val="22"/>
          <w:szCs w:val="22"/>
          <w:lang w:val="en-AU"/>
        </w:rPr>
        <w:t>especially regarding</w:t>
      </w:r>
      <w:r w:rsidRPr="008C6BE8">
        <w:rPr>
          <w:rFonts w:cstheme="minorHAnsi"/>
          <w:color w:val="000000" w:themeColor="text1"/>
          <w:sz w:val="22"/>
          <w:szCs w:val="22"/>
          <w:lang w:val="en-AU"/>
        </w:rPr>
        <w:t xml:space="preserve"> minor breaches of the Professional Standards</w:t>
      </w:r>
      <w:r w:rsidR="00655379" w:rsidRPr="008C6BE8">
        <w:rPr>
          <w:rFonts w:cstheme="minorHAnsi"/>
          <w:color w:val="000000" w:themeColor="text1"/>
          <w:sz w:val="22"/>
          <w:szCs w:val="22"/>
          <w:lang w:val="en-AU"/>
        </w:rPr>
        <w:t xml:space="preserve"> and </w:t>
      </w:r>
      <w:r w:rsidRPr="008C6BE8">
        <w:rPr>
          <w:rFonts w:cstheme="minorHAnsi"/>
          <w:color w:val="000000" w:themeColor="text1"/>
          <w:sz w:val="22"/>
          <w:szCs w:val="22"/>
          <w:lang w:val="en-AU"/>
        </w:rPr>
        <w:t xml:space="preserve">those attributable to the impact of the </w:t>
      </w:r>
      <w:r w:rsidR="008E2C33">
        <w:rPr>
          <w:rFonts w:cstheme="minorHAnsi"/>
          <w:color w:val="000000" w:themeColor="text1"/>
          <w:sz w:val="22"/>
          <w:szCs w:val="22"/>
          <w:lang w:val="en-AU"/>
        </w:rPr>
        <w:t xml:space="preserve">COVID-19 </w:t>
      </w:r>
      <w:r w:rsidRPr="008C6BE8">
        <w:rPr>
          <w:rFonts w:cstheme="minorHAnsi"/>
          <w:color w:val="000000" w:themeColor="text1"/>
          <w:sz w:val="22"/>
          <w:szCs w:val="22"/>
          <w:lang w:val="en-AU"/>
        </w:rPr>
        <w:t>pandemic.</w:t>
      </w:r>
      <w:r w:rsidR="00C92A0A" w:rsidRPr="008C6BE8">
        <w:rPr>
          <w:rFonts w:cstheme="minorHAnsi"/>
          <w:color w:val="000000" w:themeColor="text1"/>
          <w:sz w:val="22"/>
          <w:szCs w:val="22"/>
          <w:lang w:val="en-AU"/>
        </w:rPr>
        <w:t xml:space="preserve"> </w:t>
      </w:r>
      <w:r w:rsidR="007273B1" w:rsidRPr="008C6BE8">
        <w:rPr>
          <w:rFonts w:cstheme="minorHAnsi"/>
          <w:color w:val="000000" w:themeColor="text1"/>
          <w:sz w:val="22"/>
          <w:szCs w:val="22"/>
          <w:lang w:val="en-AU"/>
        </w:rPr>
        <w:t xml:space="preserve">OVIC </w:t>
      </w:r>
      <w:r w:rsidR="00D87C76" w:rsidRPr="008C6BE8">
        <w:rPr>
          <w:rFonts w:cstheme="minorHAnsi"/>
          <w:color w:val="000000" w:themeColor="text1"/>
          <w:sz w:val="22"/>
          <w:szCs w:val="22"/>
          <w:lang w:val="en-AU"/>
        </w:rPr>
        <w:t xml:space="preserve">also published </w:t>
      </w:r>
      <w:hyperlink r:id="rId20" w:history="1">
        <w:r w:rsidR="00D87C76" w:rsidRPr="008C6BE8">
          <w:rPr>
            <w:rStyle w:val="Hyperlink"/>
            <w:rFonts w:cstheme="minorHAnsi"/>
            <w:sz w:val="22"/>
            <w:szCs w:val="22"/>
            <w:lang w:val="en-AU"/>
          </w:rPr>
          <w:t>COVID-19 FAQs</w:t>
        </w:r>
      </w:hyperlink>
      <w:r w:rsidR="00D87C76" w:rsidRPr="008C6BE8">
        <w:rPr>
          <w:rFonts w:cstheme="minorHAnsi"/>
          <w:color w:val="000000" w:themeColor="text1"/>
          <w:sz w:val="22"/>
          <w:szCs w:val="22"/>
          <w:lang w:val="en-AU"/>
        </w:rPr>
        <w:t xml:space="preserve"> for agencies and members of the public.</w:t>
      </w:r>
    </w:p>
    <w:p w14:paraId="01A8414A" w14:textId="468641A5" w:rsidR="00EA3DA9" w:rsidRPr="008C6BE8" w:rsidRDefault="00014BF3" w:rsidP="005D3C97">
      <w:pPr>
        <w:pStyle w:val="Heading-2"/>
        <w:rPr>
          <w:lang w:val="en-AU"/>
        </w:rPr>
      </w:pPr>
      <w:bookmarkStart w:id="11" w:name="_Toc101454175"/>
      <w:r w:rsidRPr="008C6BE8">
        <w:rPr>
          <w:lang w:val="en-AU"/>
        </w:rPr>
        <w:t xml:space="preserve">FOI demand is overwhelming </w:t>
      </w:r>
      <w:r w:rsidR="00921F43">
        <w:rPr>
          <w:lang w:val="en-AU"/>
        </w:rPr>
        <w:t>agency</w:t>
      </w:r>
      <w:r w:rsidR="00921F43" w:rsidRPr="008C6BE8">
        <w:rPr>
          <w:lang w:val="en-AU"/>
        </w:rPr>
        <w:t xml:space="preserve"> </w:t>
      </w:r>
      <w:r w:rsidR="00AE4912" w:rsidRPr="008C6BE8">
        <w:rPr>
          <w:lang w:val="en-AU"/>
        </w:rPr>
        <w:t>resourcing</w:t>
      </w:r>
      <w:bookmarkEnd w:id="11"/>
      <w:r w:rsidR="00AE4912" w:rsidRPr="008C6BE8">
        <w:rPr>
          <w:lang w:val="en-AU"/>
        </w:rPr>
        <w:t xml:space="preserve"> </w:t>
      </w:r>
    </w:p>
    <w:p w14:paraId="1A6E3762" w14:textId="0B2C1B13" w:rsidR="00E858E5" w:rsidRPr="008C6BE8" w:rsidRDefault="006251FE" w:rsidP="00E53E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T</w:t>
      </w:r>
      <w:r w:rsidR="00AE4912" w:rsidRPr="008C6BE8">
        <w:rPr>
          <w:rFonts w:cstheme="minorHAnsi"/>
          <w:color w:val="000000" w:themeColor="text1"/>
          <w:sz w:val="22"/>
          <w:szCs w:val="22"/>
          <w:lang w:val="en-AU"/>
        </w:rPr>
        <w:t>he number of FOI requests</w:t>
      </w:r>
      <w:r w:rsidRPr="008C6BE8">
        <w:rPr>
          <w:rFonts w:cstheme="minorHAnsi"/>
          <w:color w:val="000000" w:themeColor="text1"/>
          <w:sz w:val="22"/>
          <w:szCs w:val="22"/>
          <w:lang w:val="en-AU"/>
        </w:rPr>
        <w:t xml:space="preserve"> agencies receive</w:t>
      </w:r>
      <w:r w:rsidR="00AE4912" w:rsidRPr="008C6BE8">
        <w:rPr>
          <w:rFonts w:cstheme="minorHAnsi"/>
          <w:color w:val="000000" w:themeColor="text1"/>
          <w:sz w:val="22"/>
          <w:szCs w:val="22"/>
          <w:lang w:val="en-AU"/>
        </w:rPr>
        <w:t xml:space="preserve"> continue</w:t>
      </w:r>
      <w:r w:rsidRPr="008C6BE8">
        <w:rPr>
          <w:rFonts w:cstheme="minorHAnsi"/>
          <w:color w:val="000000" w:themeColor="text1"/>
          <w:sz w:val="22"/>
          <w:szCs w:val="22"/>
          <w:lang w:val="en-AU"/>
        </w:rPr>
        <w:t>d</w:t>
      </w:r>
      <w:r w:rsidR="00AE4912" w:rsidRPr="008C6BE8">
        <w:rPr>
          <w:rFonts w:cstheme="minorHAnsi"/>
          <w:color w:val="000000" w:themeColor="text1"/>
          <w:sz w:val="22"/>
          <w:szCs w:val="22"/>
          <w:lang w:val="en-AU"/>
        </w:rPr>
        <w:t xml:space="preserve"> to increase at a consistent rate</w:t>
      </w:r>
      <w:r w:rsidR="00DB112D" w:rsidRPr="008C6BE8">
        <w:rPr>
          <w:rFonts w:cstheme="minorHAnsi"/>
          <w:color w:val="000000" w:themeColor="text1"/>
          <w:sz w:val="22"/>
          <w:szCs w:val="22"/>
          <w:lang w:val="en-AU"/>
        </w:rPr>
        <w:t xml:space="preserve"> of </w:t>
      </w:r>
      <w:r w:rsidR="00F74653">
        <w:rPr>
          <w:rFonts w:cstheme="minorHAnsi"/>
          <w:color w:val="000000" w:themeColor="text1"/>
          <w:sz w:val="22"/>
          <w:szCs w:val="22"/>
          <w:lang w:val="en-AU"/>
        </w:rPr>
        <w:t>just under 3</w:t>
      </w:r>
      <w:r w:rsidR="00DB112D" w:rsidRPr="008C6BE8">
        <w:rPr>
          <w:rFonts w:cstheme="minorHAnsi"/>
          <w:color w:val="000000" w:themeColor="text1"/>
          <w:sz w:val="22"/>
          <w:szCs w:val="22"/>
          <w:lang w:val="en-AU"/>
        </w:rPr>
        <w:t>% each year fr</w:t>
      </w:r>
      <w:r w:rsidR="00AE4912" w:rsidRPr="008C6BE8">
        <w:rPr>
          <w:rFonts w:cstheme="minorHAnsi"/>
          <w:color w:val="000000" w:themeColor="text1"/>
          <w:sz w:val="22"/>
          <w:szCs w:val="22"/>
          <w:lang w:val="en-AU"/>
        </w:rPr>
        <w:t>om 2019 to 2021</w:t>
      </w:r>
      <w:r w:rsidR="000A5594" w:rsidRPr="008C6BE8">
        <w:rPr>
          <w:rFonts w:cstheme="minorHAnsi"/>
          <w:color w:val="000000" w:themeColor="text1"/>
          <w:sz w:val="22"/>
          <w:szCs w:val="22"/>
          <w:lang w:val="en-AU"/>
        </w:rPr>
        <w:t xml:space="preserve">. </w:t>
      </w:r>
    </w:p>
    <w:p w14:paraId="1DA92356" w14:textId="66270E59" w:rsidR="00D93FF7" w:rsidRPr="008C6BE8" w:rsidRDefault="000A5594" w:rsidP="00E53E60">
      <w:pPr>
        <w:spacing w:before="120" w:after="240"/>
        <w:rPr>
          <w:rFonts w:cstheme="minorHAnsi"/>
          <w:color w:val="000000" w:themeColor="text1"/>
          <w:sz w:val="22"/>
          <w:szCs w:val="22"/>
          <w:lang w:val="en-AU"/>
        </w:rPr>
      </w:pPr>
      <w:r w:rsidRPr="00263268">
        <w:rPr>
          <w:rFonts w:cstheme="minorHAnsi"/>
          <w:color w:val="000000" w:themeColor="text1"/>
          <w:sz w:val="22"/>
          <w:szCs w:val="22"/>
          <w:lang w:val="en-AU"/>
        </w:rPr>
        <w:lastRenderedPageBreak/>
        <w:t>In 20</w:t>
      </w:r>
      <w:r w:rsidR="00921F43" w:rsidRPr="00263268">
        <w:rPr>
          <w:rFonts w:cstheme="minorHAnsi"/>
          <w:color w:val="000000" w:themeColor="text1"/>
          <w:sz w:val="22"/>
          <w:szCs w:val="22"/>
          <w:lang w:val="en-AU"/>
        </w:rPr>
        <w:t>20-</w:t>
      </w:r>
      <w:r w:rsidRPr="00263268">
        <w:rPr>
          <w:rFonts w:cstheme="minorHAnsi"/>
          <w:color w:val="000000" w:themeColor="text1"/>
          <w:sz w:val="22"/>
          <w:szCs w:val="22"/>
          <w:lang w:val="en-AU"/>
        </w:rPr>
        <w:t>21</w:t>
      </w:r>
      <w:r w:rsidRPr="008C6BE8">
        <w:rPr>
          <w:rFonts w:cstheme="minorHAnsi"/>
          <w:color w:val="000000" w:themeColor="text1"/>
          <w:sz w:val="22"/>
          <w:szCs w:val="22"/>
          <w:lang w:val="en-AU"/>
        </w:rPr>
        <w:t xml:space="preserve">, </w:t>
      </w:r>
      <w:r w:rsidR="00AE4912" w:rsidRPr="008C6BE8">
        <w:rPr>
          <w:rFonts w:cstheme="minorHAnsi"/>
          <w:color w:val="000000" w:themeColor="text1"/>
          <w:sz w:val="22"/>
          <w:szCs w:val="22"/>
          <w:lang w:val="en-AU"/>
        </w:rPr>
        <w:t>agencies receiv</w:t>
      </w:r>
      <w:r w:rsidRPr="008C6BE8">
        <w:rPr>
          <w:rFonts w:cstheme="minorHAnsi"/>
          <w:color w:val="000000" w:themeColor="text1"/>
          <w:sz w:val="22"/>
          <w:szCs w:val="22"/>
          <w:lang w:val="en-AU"/>
        </w:rPr>
        <w:t xml:space="preserve">ed </w:t>
      </w:r>
      <w:r w:rsidR="00921F43" w:rsidRPr="008C6BE8">
        <w:rPr>
          <w:rFonts w:cstheme="minorHAnsi"/>
          <w:color w:val="000000" w:themeColor="text1"/>
          <w:sz w:val="22"/>
          <w:szCs w:val="22"/>
          <w:lang w:val="en-AU"/>
        </w:rPr>
        <w:t>42,249 requests</w:t>
      </w:r>
      <w:r w:rsidR="00921F43">
        <w:rPr>
          <w:rFonts w:cstheme="minorHAnsi"/>
          <w:color w:val="000000" w:themeColor="text1"/>
          <w:sz w:val="22"/>
          <w:szCs w:val="22"/>
          <w:lang w:val="en-AU"/>
        </w:rPr>
        <w:t xml:space="preserve">, which is the highest </w:t>
      </w:r>
      <w:r w:rsidR="004B3F3B" w:rsidRPr="008C6BE8">
        <w:rPr>
          <w:rFonts w:cstheme="minorHAnsi"/>
          <w:color w:val="000000" w:themeColor="text1"/>
          <w:sz w:val="22"/>
          <w:szCs w:val="22"/>
          <w:lang w:val="en-AU"/>
        </w:rPr>
        <w:t xml:space="preserve">number of FOI requests </w:t>
      </w:r>
      <w:r w:rsidR="00921F43">
        <w:rPr>
          <w:rFonts w:cstheme="minorHAnsi"/>
          <w:color w:val="000000" w:themeColor="text1"/>
          <w:sz w:val="22"/>
          <w:szCs w:val="22"/>
          <w:lang w:val="en-AU"/>
        </w:rPr>
        <w:t>ever received</w:t>
      </w:r>
      <w:r w:rsidR="00E858E5" w:rsidRPr="008C6BE8">
        <w:rPr>
          <w:rFonts w:cstheme="minorHAnsi"/>
          <w:color w:val="000000" w:themeColor="text1"/>
          <w:sz w:val="22"/>
          <w:szCs w:val="22"/>
          <w:lang w:val="en-AU"/>
        </w:rPr>
        <w:t xml:space="preserve">. This </w:t>
      </w:r>
      <w:r w:rsidR="004B3F3B" w:rsidRPr="008C6BE8">
        <w:rPr>
          <w:rFonts w:cstheme="minorHAnsi"/>
          <w:color w:val="000000" w:themeColor="text1"/>
          <w:sz w:val="22"/>
          <w:szCs w:val="22"/>
          <w:lang w:val="en-AU"/>
        </w:rPr>
        <w:t xml:space="preserve">is </w:t>
      </w:r>
      <w:r w:rsidR="00921F43">
        <w:rPr>
          <w:rFonts w:cstheme="minorHAnsi"/>
          <w:color w:val="000000" w:themeColor="text1"/>
          <w:sz w:val="22"/>
          <w:szCs w:val="22"/>
          <w:lang w:val="en-AU"/>
        </w:rPr>
        <w:t xml:space="preserve">also </w:t>
      </w:r>
      <w:r w:rsidR="004B3F3B" w:rsidRPr="008C6BE8">
        <w:rPr>
          <w:rFonts w:cstheme="minorHAnsi"/>
          <w:color w:val="000000" w:themeColor="text1"/>
          <w:sz w:val="22"/>
          <w:szCs w:val="22"/>
          <w:lang w:val="en-AU"/>
        </w:rPr>
        <w:t xml:space="preserve">more than </w:t>
      </w:r>
      <w:r w:rsidR="00AE4912" w:rsidRPr="008C6BE8">
        <w:rPr>
          <w:rFonts w:cstheme="minorHAnsi"/>
          <w:color w:val="000000" w:themeColor="text1"/>
          <w:sz w:val="22"/>
          <w:szCs w:val="22"/>
          <w:lang w:val="en-AU"/>
        </w:rPr>
        <w:t xml:space="preserve">any other </w:t>
      </w:r>
      <w:r w:rsidR="004B3F3B" w:rsidRPr="008C6BE8">
        <w:rPr>
          <w:rFonts w:cstheme="minorHAnsi"/>
          <w:color w:val="000000" w:themeColor="text1"/>
          <w:sz w:val="22"/>
          <w:szCs w:val="22"/>
          <w:lang w:val="en-AU"/>
        </w:rPr>
        <w:t xml:space="preserve">Australian </w:t>
      </w:r>
      <w:r w:rsidR="00AE4912" w:rsidRPr="008C6BE8">
        <w:rPr>
          <w:rFonts w:cstheme="minorHAnsi"/>
          <w:color w:val="000000" w:themeColor="text1"/>
          <w:sz w:val="22"/>
          <w:szCs w:val="22"/>
          <w:lang w:val="en-AU"/>
        </w:rPr>
        <w:t>jurisdiction.</w:t>
      </w:r>
      <w:r w:rsidR="00FF3DE7" w:rsidRPr="008C6BE8">
        <w:rPr>
          <w:rFonts w:cstheme="minorHAnsi"/>
          <w:color w:val="000000" w:themeColor="text1"/>
          <w:sz w:val="22"/>
          <w:szCs w:val="22"/>
          <w:lang w:val="en-AU"/>
        </w:rPr>
        <w:t xml:space="preserve"> </w:t>
      </w:r>
      <w:r w:rsidR="009B10F1" w:rsidRPr="008C6BE8">
        <w:rPr>
          <w:rFonts w:cstheme="minorHAnsi"/>
          <w:color w:val="000000" w:themeColor="text1"/>
          <w:sz w:val="22"/>
          <w:szCs w:val="22"/>
          <w:lang w:val="en-AU"/>
        </w:rPr>
        <w:t>For example, in 2020-21, Commonwealth agencies received 34,797 requests.</w:t>
      </w:r>
      <w:r w:rsidR="009B10F1" w:rsidRPr="008C6BE8">
        <w:rPr>
          <w:rStyle w:val="FootnoteReference"/>
          <w:rFonts w:cstheme="minorHAnsi"/>
          <w:color w:val="000000" w:themeColor="text1"/>
          <w:sz w:val="22"/>
          <w:szCs w:val="22"/>
          <w:lang w:val="en-AU"/>
        </w:rPr>
        <w:footnoteReference w:id="10"/>
      </w:r>
    </w:p>
    <w:p w14:paraId="24B6FD87" w14:textId="5D44B92E" w:rsidR="00CD372C" w:rsidRPr="008C6BE8" w:rsidRDefault="00684A81" w:rsidP="00E53E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This </w:t>
      </w:r>
      <w:r w:rsidR="00921F43">
        <w:rPr>
          <w:rFonts w:cstheme="minorHAnsi"/>
          <w:color w:val="000000" w:themeColor="text1"/>
          <w:sz w:val="22"/>
          <w:szCs w:val="22"/>
          <w:lang w:val="en-AU"/>
        </w:rPr>
        <w:t>continuing</w:t>
      </w:r>
      <w:r w:rsidR="00921F43" w:rsidRPr="008C6BE8">
        <w:rPr>
          <w:rFonts w:cstheme="minorHAnsi"/>
          <w:color w:val="000000" w:themeColor="text1"/>
          <w:sz w:val="22"/>
          <w:szCs w:val="22"/>
          <w:lang w:val="en-AU"/>
        </w:rPr>
        <w:t xml:space="preserve"> </w:t>
      </w:r>
      <w:r w:rsidR="00921F43">
        <w:rPr>
          <w:rFonts w:cstheme="minorHAnsi"/>
          <w:color w:val="000000" w:themeColor="text1"/>
          <w:sz w:val="22"/>
          <w:szCs w:val="22"/>
          <w:lang w:val="en-AU"/>
        </w:rPr>
        <w:t>increase</w:t>
      </w:r>
      <w:r w:rsidR="00921F43" w:rsidRPr="008C6BE8">
        <w:rPr>
          <w:rFonts w:cstheme="minorHAnsi"/>
          <w:color w:val="000000" w:themeColor="text1"/>
          <w:sz w:val="22"/>
          <w:szCs w:val="22"/>
          <w:lang w:val="en-AU"/>
        </w:rPr>
        <w:t xml:space="preserve"> </w:t>
      </w:r>
      <w:r w:rsidR="00454DE4" w:rsidRPr="008C6BE8">
        <w:rPr>
          <w:rFonts w:cstheme="minorHAnsi"/>
          <w:color w:val="000000" w:themeColor="text1"/>
          <w:sz w:val="22"/>
          <w:szCs w:val="22"/>
          <w:lang w:val="en-AU"/>
        </w:rPr>
        <w:t xml:space="preserve">in </w:t>
      </w:r>
      <w:r w:rsidR="00921F43">
        <w:rPr>
          <w:rFonts w:cstheme="minorHAnsi"/>
          <w:color w:val="000000" w:themeColor="text1"/>
          <w:sz w:val="22"/>
          <w:szCs w:val="22"/>
          <w:lang w:val="en-AU"/>
        </w:rPr>
        <w:t>FOI</w:t>
      </w:r>
      <w:r w:rsidR="00454DE4" w:rsidRPr="008C6BE8">
        <w:rPr>
          <w:rFonts w:cstheme="minorHAnsi"/>
          <w:color w:val="000000" w:themeColor="text1"/>
          <w:sz w:val="22"/>
          <w:szCs w:val="22"/>
          <w:lang w:val="en-AU"/>
        </w:rPr>
        <w:t xml:space="preserve"> requests</w:t>
      </w:r>
      <w:r w:rsidR="00D93FF7" w:rsidRPr="008C6BE8">
        <w:rPr>
          <w:rFonts w:cstheme="minorHAnsi"/>
          <w:color w:val="000000" w:themeColor="text1"/>
          <w:sz w:val="22"/>
          <w:szCs w:val="22"/>
          <w:lang w:val="en-AU"/>
        </w:rPr>
        <w:t xml:space="preserve"> </w:t>
      </w:r>
      <w:r w:rsidRPr="008C6BE8">
        <w:rPr>
          <w:rFonts w:cstheme="minorHAnsi"/>
          <w:color w:val="000000" w:themeColor="text1"/>
          <w:sz w:val="22"/>
          <w:szCs w:val="22"/>
          <w:lang w:val="en-AU"/>
        </w:rPr>
        <w:t xml:space="preserve">creates an unsustainable burden on agencies to process </w:t>
      </w:r>
      <w:r w:rsidR="00921F43">
        <w:rPr>
          <w:rFonts w:cstheme="minorHAnsi"/>
          <w:color w:val="000000" w:themeColor="text1"/>
          <w:sz w:val="22"/>
          <w:szCs w:val="22"/>
          <w:lang w:val="en-AU"/>
        </w:rPr>
        <w:t>more FOI</w:t>
      </w:r>
      <w:r w:rsidRPr="008C6BE8">
        <w:rPr>
          <w:rFonts w:cstheme="minorHAnsi"/>
          <w:color w:val="000000" w:themeColor="text1"/>
          <w:sz w:val="22"/>
          <w:szCs w:val="22"/>
          <w:lang w:val="en-AU"/>
        </w:rPr>
        <w:t xml:space="preserve"> </w:t>
      </w:r>
      <w:r w:rsidRPr="00263268">
        <w:rPr>
          <w:rFonts w:cstheme="minorHAnsi"/>
          <w:color w:val="000000" w:themeColor="text1"/>
          <w:sz w:val="22"/>
          <w:szCs w:val="22"/>
          <w:lang w:val="en-AU"/>
        </w:rPr>
        <w:t>requests with limited resources</w:t>
      </w:r>
      <w:r w:rsidRPr="008C6BE8">
        <w:rPr>
          <w:rFonts w:cstheme="minorHAnsi"/>
          <w:color w:val="000000" w:themeColor="text1"/>
          <w:sz w:val="22"/>
          <w:szCs w:val="22"/>
          <w:lang w:val="en-AU"/>
        </w:rPr>
        <w:t>.</w:t>
      </w:r>
      <w:r w:rsidR="00D93FF7" w:rsidRPr="008C6BE8">
        <w:rPr>
          <w:rFonts w:cstheme="minorHAnsi"/>
          <w:color w:val="000000" w:themeColor="text1"/>
          <w:sz w:val="22"/>
          <w:szCs w:val="22"/>
          <w:lang w:val="en-AU"/>
        </w:rPr>
        <w:t xml:space="preserve"> For example, d</w:t>
      </w:r>
      <w:r w:rsidR="00FF3DE7" w:rsidRPr="008C6BE8">
        <w:rPr>
          <w:rFonts w:cstheme="minorHAnsi"/>
          <w:color w:val="000000" w:themeColor="text1"/>
          <w:sz w:val="22"/>
          <w:szCs w:val="22"/>
          <w:lang w:val="en-AU"/>
        </w:rPr>
        <w:t>espite a</w:t>
      </w:r>
      <w:r w:rsidR="00D93FF7" w:rsidRPr="008C6BE8">
        <w:rPr>
          <w:rFonts w:cstheme="minorHAnsi"/>
          <w:color w:val="000000" w:themeColor="text1"/>
          <w:sz w:val="22"/>
          <w:szCs w:val="22"/>
          <w:lang w:val="en-AU"/>
        </w:rPr>
        <w:t xml:space="preserve"> 7.72%</w:t>
      </w:r>
      <w:r w:rsidR="00FF3DE7" w:rsidRPr="008C6BE8">
        <w:rPr>
          <w:rFonts w:cstheme="minorHAnsi"/>
          <w:color w:val="000000" w:themeColor="text1"/>
          <w:sz w:val="22"/>
          <w:szCs w:val="22"/>
          <w:lang w:val="en-AU"/>
        </w:rPr>
        <w:t xml:space="preserve"> increase</w:t>
      </w:r>
      <w:r w:rsidRPr="008C6BE8">
        <w:rPr>
          <w:rFonts w:cstheme="minorHAnsi"/>
          <w:color w:val="000000" w:themeColor="text1"/>
          <w:sz w:val="22"/>
          <w:szCs w:val="22"/>
          <w:lang w:val="en-AU"/>
        </w:rPr>
        <w:t xml:space="preserve"> </w:t>
      </w:r>
      <w:r w:rsidR="00FF3DE7" w:rsidRPr="008C6BE8">
        <w:rPr>
          <w:rFonts w:cstheme="minorHAnsi"/>
          <w:color w:val="000000" w:themeColor="text1"/>
          <w:sz w:val="22"/>
          <w:szCs w:val="22"/>
          <w:lang w:val="en-AU"/>
        </w:rPr>
        <w:t xml:space="preserve">in the number of FOI decision makers from 2019 to 2021, FOI workload </w:t>
      </w:r>
      <w:r w:rsidR="00D93FF7" w:rsidRPr="008C6BE8">
        <w:rPr>
          <w:rFonts w:cstheme="minorHAnsi"/>
          <w:color w:val="000000" w:themeColor="text1"/>
          <w:sz w:val="22"/>
          <w:szCs w:val="22"/>
          <w:lang w:val="en-AU"/>
        </w:rPr>
        <w:t xml:space="preserve">still increased </w:t>
      </w:r>
      <w:r w:rsidR="00FF3DE7" w:rsidRPr="008C6BE8">
        <w:rPr>
          <w:rFonts w:cstheme="minorHAnsi"/>
          <w:color w:val="000000" w:themeColor="text1"/>
          <w:sz w:val="22"/>
          <w:szCs w:val="22"/>
          <w:lang w:val="en-AU"/>
        </w:rPr>
        <w:t xml:space="preserve">slightly by 0.89%. </w:t>
      </w:r>
    </w:p>
    <w:p w14:paraId="2465F501" w14:textId="0ED0DFAC" w:rsidR="00C82C68" w:rsidRPr="008C6BE8" w:rsidRDefault="00CB63EE" w:rsidP="00E53E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On average, each decision maker </w:t>
      </w:r>
      <w:r w:rsidR="00FA3A47" w:rsidRPr="008C6BE8">
        <w:rPr>
          <w:rFonts w:cstheme="minorHAnsi"/>
          <w:color w:val="000000" w:themeColor="text1"/>
          <w:sz w:val="22"/>
          <w:szCs w:val="22"/>
          <w:lang w:val="en-AU"/>
        </w:rPr>
        <w:t>(</w:t>
      </w:r>
      <w:r w:rsidR="00D90046" w:rsidRPr="008C6BE8">
        <w:rPr>
          <w:rFonts w:cstheme="minorHAnsi"/>
          <w:color w:val="000000" w:themeColor="text1"/>
          <w:sz w:val="22"/>
          <w:szCs w:val="22"/>
          <w:lang w:val="en-AU"/>
        </w:rPr>
        <w:t xml:space="preserve">in relation to </w:t>
      </w:r>
      <w:r w:rsidRPr="008C6BE8">
        <w:rPr>
          <w:rFonts w:cstheme="minorHAnsi"/>
          <w:color w:val="000000" w:themeColor="text1"/>
          <w:sz w:val="22"/>
          <w:szCs w:val="22"/>
          <w:lang w:val="en-AU"/>
        </w:rPr>
        <w:t>all agencies</w:t>
      </w:r>
      <w:r w:rsidR="00FA3A47" w:rsidRPr="008C6BE8">
        <w:rPr>
          <w:rFonts w:cstheme="minorHAnsi"/>
          <w:color w:val="000000" w:themeColor="text1"/>
          <w:sz w:val="22"/>
          <w:szCs w:val="22"/>
          <w:lang w:val="en-AU"/>
        </w:rPr>
        <w:t>)</w:t>
      </w:r>
      <w:r w:rsidRPr="008C6BE8">
        <w:rPr>
          <w:rFonts w:cstheme="minorHAnsi"/>
          <w:color w:val="000000" w:themeColor="text1"/>
          <w:sz w:val="22"/>
          <w:szCs w:val="22"/>
          <w:lang w:val="en-AU"/>
        </w:rPr>
        <w:t xml:space="preserve"> </w:t>
      </w:r>
      <w:r w:rsidR="00256CD0" w:rsidRPr="008C6BE8">
        <w:rPr>
          <w:rFonts w:cstheme="minorHAnsi"/>
          <w:color w:val="000000" w:themeColor="text1"/>
          <w:sz w:val="22"/>
          <w:szCs w:val="22"/>
          <w:lang w:val="en-AU"/>
        </w:rPr>
        <w:t>ha</w:t>
      </w:r>
      <w:r w:rsidR="001475F1">
        <w:rPr>
          <w:rFonts w:cstheme="minorHAnsi"/>
          <w:color w:val="000000" w:themeColor="text1"/>
          <w:sz w:val="22"/>
          <w:szCs w:val="22"/>
          <w:lang w:val="en-AU"/>
        </w:rPr>
        <w:t>s</w:t>
      </w:r>
      <w:r w:rsidRPr="008C6BE8">
        <w:rPr>
          <w:rFonts w:cstheme="minorHAnsi"/>
          <w:color w:val="000000" w:themeColor="text1"/>
          <w:sz w:val="22"/>
          <w:szCs w:val="22"/>
          <w:lang w:val="en-AU"/>
        </w:rPr>
        <w:t xml:space="preserve"> 65.7 requests per year</w:t>
      </w:r>
      <w:r w:rsidR="00256CD0" w:rsidRPr="008C6BE8">
        <w:rPr>
          <w:rFonts w:cstheme="minorHAnsi"/>
          <w:color w:val="000000" w:themeColor="text1"/>
          <w:sz w:val="22"/>
          <w:szCs w:val="22"/>
          <w:lang w:val="en-AU"/>
        </w:rPr>
        <w:t xml:space="preserve"> to process</w:t>
      </w:r>
      <w:r w:rsidRPr="008C6BE8">
        <w:rPr>
          <w:rFonts w:cstheme="minorHAnsi"/>
          <w:color w:val="000000" w:themeColor="text1"/>
          <w:sz w:val="22"/>
          <w:szCs w:val="22"/>
          <w:lang w:val="en-AU"/>
        </w:rPr>
        <w:t xml:space="preserve">. </w:t>
      </w:r>
      <w:r w:rsidR="00256CD0" w:rsidRPr="008C6BE8">
        <w:rPr>
          <w:rFonts w:cstheme="minorHAnsi"/>
          <w:color w:val="000000" w:themeColor="text1"/>
          <w:sz w:val="22"/>
          <w:szCs w:val="22"/>
          <w:lang w:val="en-AU"/>
        </w:rPr>
        <w:t xml:space="preserve">The workload for the </w:t>
      </w:r>
      <w:r w:rsidR="00E858E5" w:rsidRPr="008C6BE8">
        <w:rPr>
          <w:rFonts w:cstheme="minorHAnsi"/>
          <w:color w:val="000000" w:themeColor="text1"/>
          <w:sz w:val="22"/>
          <w:szCs w:val="22"/>
          <w:lang w:val="en-AU"/>
        </w:rPr>
        <w:t xml:space="preserve">top </w:t>
      </w:r>
      <w:r w:rsidR="00256CD0" w:rsidRPr="008C6BE8">
        <w:rPr>
          <w:rFonts w:cstheme="minorHAnsi"/>
          <w:color w:val="000000" w:themeColor="text1"/>
          <w:sz w:val="22"/>
          <w:szCs w:val="22"/>
          <w:lang w:val="en-AU"/>
        </w:rPr>
        <w:t>30 agencies</w:t>
      </w:r>
      <w:r w:rsidR="003046D8" w:rsidRPr="008C6BE8">
        <w:rPr>
          <w:rFonts w:cstheme="minorHAnsi"/>
          <w:color w:val="000000" w:themeColor="text1"/>
          <w:sz w:val="22"/>
          <w:szCs w:val="22"/>
          <w:lang w:val="en-AU"/>
        </w:rPr>
        <w:t xml:space="preserve"> (which receive </w:t>
      </w:r>
      <w:r w:rsidR="001475F1">
        <w:rPr>
          <w:rFonts w:cstheme="minorHAnsi"/>
          <w:color w:val="000000" w:themeColor="text1"/>
          <w:sz w:val="22"/>
          <w:szCs w:val="22"/>
          <w:lang w:val="en-AU"/>
        </w:rPr>
        <w:t>approximately</w:t>
      </w:r>
      <w:r w:rsidR="001475F1" w:rsidRPr="008C6BE8">
        <w:rPr>
          <w:rFonts w:cstheme="minorHAnsi"/>
          <w:color w:val="000000" w:themeColor="text1"/>
          <w:sz w:val="22"/>
          <w:szCs w:val="22"/>
          <w:lang w:val="en-AU"/>
        </w:rPr>
        <w:t xml:space="preserve"> </w:t>
      </w:r>
      <w:r w:rsidR="003046D8" w:rsidRPr="008C6BE8">
        <w:rPr>
          <w:rFonts w:cstheme="minorHAnsi"/>
          <w:color w:val="000000" w:themeColor="text1"/>
          <w:sz w:val="22"/>
          <w:szCs w:val="22"/>
          <w:lang w:val="en-AU"/>
        </w:rPr>
        <w:t xml:space="preserve">85% of all </w:t>
      </w:r>
      <w:r w:rsidR="001475F1">
        <w:rPr>
          <w:rFonts w:cstheme="minorHAnsi"/>
          <w:color w:val="000000" w:themeColor="text1"/>
          <w:sz w:val="22"/>
          <w:szCs w:val="22"/>
          <w:lang w:val="en-AU"/>
        </w:rPr>
        <w:t xml:space="preserve">FOI </w:t>
      </w:r>
      <w:r w:rsidR="003046D8" w:rsidRPr="008C6BE8">
        <w:rPr>
          <w:rFonts w:cstheme="minorHAnsi"/>
          <w:color w:val="000000" w:themeColor="text1"/>
          <w:sz w:val="22"/>
          <w:szCs w:val="22"/>
          <w:lang w:val="en-AU"/>
        </w:rPr>
        <w:t>requests)</w:t>
      </w:r>
      <w:r w:rsidR="003046D8" w:rsidRPr="008C6BE8">
        <w:rPr>
          <w:rStyle w:val="FootnoteReference"/>
          <w:rFonts w:cstheme="minorHAnsi"/>
          <w:color w:val="000000" w:themeColor="text1"/>
          <w:sz w:val="22"/>
          <w:szCs w:val="22"/>
          <w:lang w:val="en-AU"/>
        </w:rPr>
        <w:footnoteReference w:id="11"/>
      </w:r>
      <w:r w:rsidR="00256CD0" w:rsidRPr="008C6BE8">
        <w:rPr>
          <w:rFonts w:cstheme="minorHAnsi"/>
          <w:color w:val="000000" w:themeColor="text1"/>
          <w:sz w:val="22"/>
          <w:szCs w:val="22"/>
          <w:lang w:val="en-AU"/>
        </w:rPr>
        <w:t xml:space="preserve"> is even higher</w:t>
      </w:r>
      <w:r w:rsidR="00CD372C" w:rsidRPr="008C6BE8">
        <w:rPr>
          <w:rFonts w:cstheme="minorHAnsi"/>
          <w:color w:val="000000" w:themeColor="text1"/>
          <w:sz w:val="22"/>
          <w:szCs w:val="22"/>
          <w:lang w:val="en-AU"/>
        </w:rPr>
        <w:t xml:space="preserve">, with </w:t>
      </w:r>
      <w:r w:rsidR="00D90046" w:rsidRPr="008C6BE8">
        <w:rPr>
          <w:rFonts w:cstheme="minorHAnsi"/>
          <w:color w:val="000000" w:themeColor="text1"/>
          <w:sz w:val="22"/>
          <w:szCs w:val="22"/>
          <w:lang w:val="en-AU"/>
        </w:rPr>
        <w:t>an average of 171.2 requests per year</w:t>
      </w:r>
      <w:r w:rsidR="00256CD0" w:rsidRPr="008C6BE8">
        <w:rPr>
          <w:rFonts w:cstheme="minorHAnsi"/>
          <w:color w:val="000000" w:themeColor="text1"/>
          <w:sz w:val="22"/>
          <w:szCs w:val="22"/>
          <w:lang w:val="en-AU"/>
        </w:rPr>
        <w:t xml:space="preserve"> </w:t>
      </w:r>
      <w:r w:rsidR="00CD372C" w:rsidRPr="008C6BE8">
        <w:rPr>
          <w:rFonts w:cstheme="minorHAnsi"/>
          <w:color w:val="000000" w:themeColor="text1"/>
          <w:sz w:val="22"/>
          <w:szCs w:val="22"/>
          <w:lang w:val="en-AU"/>
        </w:rPr>
        <w:t>per decision maker</w:t>
      </w:r>
      <w:r w:rsidR="00D90046" w:rsidRPr="008C6BE8">
        <w:rPr>
          <w:rFonts w:cstheme="minorHAnsi"/>
          <w:color w:val="000000" w:themeColor="text1"/>
          <w:sz w:val="22"/>
          <w:szCs w:val="22"/>
          <w:lang w:val="en-AU"/>
        </w:rPr>
        <w:t xml:space="preserve">. </w:t>
      </w:r>
    </w:p>
    <w:p w14:paraId="5436FFA3" w14:textId="20C49A62" w:rsidR="0069767A" w:rsidRPr="008C6BE8" w:rsidRDefault="00AD5FBF" w:rsidP="00E53E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The nature of </w:t>
      </w:r>
      <w:r w:rsidR="001475F1">
        <w:rPr>
          <w:rFonts w:cstheme="minorHAnsi"/>
          <w:color w:val="000000" w:themeColor="text1"/>
          <w:sz w:val="22"/>
          <w:szCs w:val="22"/>
          <w:lang w:val="en-AU"/>
        </w:rPr>
        <w:t xml:space="preserve">FOI </w:t>
      </w:r>
      <w:r w:rsidRPr="008C6BE8">
        <w:rPr>
          <w:rFonts w:cstheme="minorHAnsi"/>
          <w:color w:val="000000" w:themeColor="text1"/>
          <w:sz w:val="22"/>
          <w:szCs w:val="22"/>
          <w:lang w:val="en-AU"/>
        </w:rPr>
        <w:t>requests</w:t>
      </w:r>
      <w:r w:rsidR="00F12BD2" w:rsidRPr="008C6BE8">
        <w:rPr>
          <w:rFonts w:cstheme="minorHAnsi"/>
          <w:color w:val="000000" w:themeColor="text1"/>
          <w:sz w:val="22"/>
          <w:szCs w:val="22"/>
          <w:lang w:val="en-AU"/>
        </w:rPr>
        <w:t>, such as large or complex requests</w:t>
      </w:r>
      <w:r w:rsidR="00261EA8" w:rsidRPr="008C6BE8">
        <w:rPr>
          <w:rFonts w:cstheme="minorHAnsi"/>
          <w:color w:val="000000" w:themeColor="text1"/>
          <w:sz w:val="22"/>
          <w:szCs w:val="22"/>
          <w:lang w:val="en-AU"/>
        </w:rPr>
        <w:t xml:space="preserve"> or requests involving third party consultation</w:t>
      </w:r>
      <w:r w:rsidR="00F12BD2" w:rsidRPr="008C6BE8">
        <w:rPr>
          <w:rFonts w:cstheme="minorHAnsi"/>
          <w:color w:val="000000" w:themeColor="text1"/>
          <w:sz w:val="22"/>
          <w:szCs w:val="22"/>
          <w:lang w:val="en-AU"/>
        </w:rPr>
        <w:t>, c</w:t>
      </w:r>
      <w:r w:rsidRPr="008C6BE8">
        <w:rPr>
          <w:rFonts w:cstheme="minorHAnsi"/>
          <w:color w:val="000000" w:themeColor="text1"/>
          <w:sz w:val="22"/>
          <w:szCs w:val="22"/>
          <w:lang w:val="en-AU"/>
        </w:rPr>
        <w:t xml:space="preserve">an also impact FOI resources. </w:t>
      </w:r>
      <w:r w:rsidR="00F716A3" w:rsidRPr="008C6BE8">
        <w:rPr>
          <w:rFonts w:cstheme="minorHAnsi"/>
          <w:color w:val="000000" w:themeColor="text1"/>
          <w:sz w:val="22"/>
          <w:szCs w:val="22"/>
          <w:lang w:val="en-AU"/>
        </w:rPr>
        <w:t>In OVIC’s 2020-21 Annual Report, a</w:t>
      </w:r>
      <w:r w:rsidRPr="008C6BE8">
        <w:rPr>
          <w:rFonts w:cstheme="minorHAnsi"/>
          <w:color w:val="000000" w:themeColor="text1"/>
          <w:sz w:val="22"/>
          <w:szCs w:val="22"/>
          <w:lang w:val="en-AU"/>
        </w:rPr>
        <w:t xml:space="preserve">gencies reported that </w:t>
      </w:r>
      <w:r w:rsidR="00094356" w:rsidRPr="008C6BE8">
        <w:rPr>
          <w:rFonts w:cstheme="minorHAnsi"/>
          <w:color w:val="000000" w:themeColor="text1"/>
          <w:sz w:val="22"/>
          <w:szCs w:val="22"/>
          <w:lang w:val="en-AU"/>
        </w:rPr>
        <w:t xml:space="preserve">third party </w:t>
      </w:r>
      <w:r w:rsidRPr="008C6BE8">
        <w:rPr>
          <w:rFonts w:cstheme="minorHAnsi"/>
          <w:color w:val="000000" w:themeColor="text1"/>
          <w:sz w:val="22"/>
          <w:szCs w:val="22"/>
          <w:lang w:val="en-AU"/>
        </w:rPr>
        <w:t xml:space="preserve">consultation requirements increased their administrative workload significantly and has led to delays in finalising decisions due to the time it takes to receive </w:t>
      </w:r>
      <w:r w:rsidR="001475F1" w:rsidRPr="008C6BE8">
        <w:rPr>
          <w:rFonts w:cstheme="minorHAnsi"/>
          <w:color w:val="000000" w:themeColor="text1"/>
          <w:sz w:val="22"/>
          <w:szCs w:val="22"/>
          <w:lang w:val="en-AU"/>
        </w:rPr>
        <w:t xml:space="preserve">responses </w:t>
      </w:r>
      <w:r w:rsidR="004737BB">
        <w:rPr>
          <w:rFonts w:cstheme="minorHAnsi"/>
          <w:color w:val="000000" w:themeColor="text1"/>
          <w:sz w:val="22"/>
          <w:szCs w:val="22"/>
          <w:lang w:val="en-AU"/>
        </w:rPr>
        <w:t xml:space="preserve">from </w:t>
      </w:r>
      <w:r w:rsidRPr="008C6BE8">
        <w:rPr>
          <w:rFonts w:cstheme="minorHAnsi"/>
          <w:color w:val="000000" w:themeColor="text1"/>
          <w:sz w:val="22"/>
          <w:szCs w:val="22"/>
          <w:lang w:val="en-AU"/>
        </w:rPr>
        <w:t>consultation</w:t>
      </w:r>
      <w:r w:rsidR="001475F1">
        <w:rPr>
          <w:rFonts w:cstheme="minorHAnsi"/>
          <w:color w:val="000000" w:themeColor="text1"/>
          <w:sz w:val="22"/>
          <w:szCs w:val="22"/>
          <w:lang w:val="en-AU"/>
        </w:rPr>
        <w:t xml:space="preserve"> with third parties</w:t>
      </w:r>
      <w:r w:rsidRPr="008C6BE8">
        <w:rPr>
          <w:rFonts w:cstheme="minorHAnsi"/>
          <w:color w:val="000000" w:themeColor="text1"/>
          <w:sz w:val="22"/>
          <w:szCs w:val="22"/>
          <w:lang w:val="en-AU"/>
        </w:rPr>
        <w:t>.</w:t>
      </w:r>
      <w:r w:rsidRPr="008C6BE8">
        <w:rPr>
          <w:rStyle w:val="FootnoteReference"/>
          <w:rFonts w:cstheme="minorHAnsi"/>
          <w:color w:val="000000" w:themeColor="text1"/>
          <w:sz w:val="22"/>
          <w:szCs w:val="22"/>
          <w:lang w:val="en-AU"/>
        </w:rPr>
        <w:footnoteReference w:id="12"/>
      </w:r>
      <w:r w:rsidR="00B417B7" w:rsidRPr="008C6BE8">
        <w:rPr>
          <w:rFonts w:cstheme="minorHAnsi"/>
          <w:color w:val="000000" w:themeColor="text1"/>
          <w:sz w:val="22"/>
          <w:szCs w:val="22"/>
          <w:lang w:val="en-AU"/>
        </w:rPr>
        <w:t xml:space="preserve"> </w:t>
      </w:r>
    </w:p>
    <w:p w14:paraId="5A39C50F" w14:textId="5FCED34D" w:rsidR="00B417B7" w:rsidRPr="008C6BE8" w:rsidRDefault="0069767A" w:rsidP="00E53E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I</w:t>
      </w:r>
      <w:r w:rsidR="00B417B7" w:rsidRPr="008C6BE8">
        <w:rPr>
          <w:rFonts w:cstheme="minorHAnsi"/>
          <w:color w:val="000000" w:themeColor="text1"/>
          <w:sz w:val="22"/>
          <w:szCs w:val="22"/>
          <w:lang w:val="en-AU"/>
        </w:rPr>
        <w:t xml:space="preserve">n the same year, </w:t>
      </w:r>
      <w:r w:rsidR="001475F1">
        <w:rPr>
          <w:rFonts w:cstheme="minorHAnsi"/>
          <w:color w:val="000000" w:themeColor="text1"/>
          <w:sz w:val="22"/>
          <w:szCs w:val="22"/>
          <w:lang w:val="en-AU"/>
        </w:rPr>
        <w:t>OVIC’s</w:t>
      </w:r>
      <w:r w:rsidR="001475F1" w:rsidRPr="008C6BE8">
        <w:rPr>
          <w:rFonts w:cstheme="minorHAnsi"/>
          <w:color w:val="000000" w:themeColor="text1"/>
          <w:sz w:val="22"/>
          <w:szCs w:val="22"/>
          <w:lang w:val="en-AU"/>
        </w:rPr>
        <w:t xml:space="preserve"> </w:t>
      </w:r>
      <w:r w:rsidR="00B417B7" w:rsidRPr="008C6BE8">
        <w:rPr>
          <w:rFonts w:cstheme="minorHAnsi"/>
          <w:color w:val="000000" w:themeColor="text1"/>
          <w:sz w:val="22"/>
          <w:szCs w:val="22"/>
          <w:lang w:val="en-AU"/>
        </w:rPr>
        <w:t>2020-21 Annual Report noted there was a substantial decrease in the number of times section 33</w:t>
      </w:r>
      <w:r w:rsidR="001475F1">
        <w:rPr>
          <w:rFonts w:cstheme="minorHAnsi"/>
          <w:color w:val="000000" w:themeColor="text1"/>
          <w:sz w:val="22"/>
          <w:szCs w:val="22"/>
          <w:lang w:val="en-AU"/>
        </w:rPr>
        <w:t>(1)</w:t>
      </w:r>
      <w:r w:rsidR="00B417B7" w:rsidRPr="008C6BE8">
        <w:rPr>
          <w:rFonts w:cstheme="minorHAnsi"/>
          <w:color w:val="000000" w:themeColor="text1"/>
          <w:sz w:val="22"/>
          <w:szCs w:val="22"/>
          <w:lang w:val="en-AU"/>
        </w:rPr>
        <w:t xml:space="preserve"> of the FOI Act was </w:t>
      </w:r>
      <w:r w:rsidR="001475F1">
        <w:rPr>
          <w:rFonts w:cstheme="minorHAnsi"/>
          <w:color w:val="000000" w:themeColor="text1"/>
          <w:sz w:val="22"/>
          <w:szCs w:val="22"/>
          <w:lang w:val="en-AU"/>
        </w:rPr>
        <w:t>relied on. This</w:t>
      </w:r>
      <w:r w:rsidR="00B417B7" w:rsidRPr="008C6BE8">
        <w:rPr>
          <w:rFonts w:cstheme="minorHAnsi"/>
          <w:color w:val="000000" w:themeColor="text1"/>
          <w:sz w:val="22"/>
          <w:szCs w:val="22"/>
          <w:lang w:val="en-AU"/>
        </w:rPr>
        <w:t xml:space="preserve"> is likely due to the significant increase in </w:t>
      </w:r>
      <w:r w:rsidR="001475F1">
        <w:rPr>
          <w:rFonts w:cstheme="minorHAnsi"/>
          <w:color w:val="000000" w:themeColor="text1"/>
          <w:sz w:val="22"/>
          <w:szCs w:val="22"/>
          <w:lang w:val="en-AU"/>
        </w:rPr>
        <w:t xml:space="preserve">the number of </w:t>
      </w:r>
      <w:r w:rsidR="00F64772" w:rsidRPr="008C6BE8">
        <w:rPr>
          <w:rFonts w:cstheme="minorHAnsi"/>
          <w:color w:val="000000" w:themeColor="text1"/>
          <w:sz w:val="22"/>
          <w:szCs w:val="22"/>
          <w:lang w:val="en-AU"/>
        </w:rPr>
        <w:t xml:space="preserve">requests that had been received </w:t>
      </w:r>
      <w:r w:rsidR="001475F1">
        <w:rPr>
          <w:rFonts w:cstheme="minorHAnsi"/>
          <w:color w:val="000000" w:themeColor="text1"/>
          <w:sz w:val="22"/>
          <w:szCs w:val="22"/>
          <w:lang w:val="en-AU"/>
        </w:rPr>
        <w:t xml:space="preserve">by agencies, </w:t>
      </w:r>
      <w:r w:rsidR="00F64772" w:rsidRPr="008C6BE8">
        <w:rPr>
          <w:rFonts w:cstheme="minorHAnsi"/>
          <w:color w:val="000000" w:themeColor="text1"/>
          <w:sz w:val="22"/>
          <w:szCs w:val="22"/>
          <w:lang w:val="en-AU"/>
        </w:rPr>
        <w:t xml:space="preserve">but not yet finalised by 30 June. </w:t>
      </w:r>
      <w:r w:rsidR="001475F1">
        <w:rPr>
          <w:rFonts w:cstheme="minorHAnsi"/>
          <w:color w:val="000000" w:themeColor="text1"/>
          <w:sz w:val="22"/>
          <w:szCs w:val="22"/>
          <w:lang w:val="en-AU"/>
        </w:rPr>
        <w:t>Given</w:t>
      </w:r>
      <w:r w:rsidR="001475F1" w:rsidRPr="008C6BE8">
        <w:rPr>
          <w:rFonts w:cstheme="minorHAnsi"/>
          <w:color w:val="000000" w:themeColor="text1"/>
          <w:sz w:val="22"/>
          <w:szCs w:val="22"/>
          <w:lang w:val="en-AU"/>
        </w:rPr>
        <w:t xml:space="preserve"> </w:t>
      </w:r>
      <w:r w:rsidR="00F64772" w:rsidRPr="008C6BE8">
        <w:rPr>
          <w:rFonts w:cstheme="minorHAnsi"/>
          <w:color w:val="000000" w:themeColor="text1"/>
          <w:sz w:val="22"/>
          <w:szCs w:val="22"/>
          <w:lang w:val="en-AU"/>
        </w:rPr>
        <w:t>section 33(1) is the most</w:t>
      </w:r>
      <w:r w:rsidR="001475F1">
        <w:rPr>
          <w:rFonts w:cstheme="minorHAnsi"/>
          <w:color w:val="000000" w:themeColor="text1"/>
          <w:sz w:val="22"/>
          <w:szCs w:val="22"/>
          <w:lang w:val="en-AU"/>
        </w:rPr>
        <w:t xml:space="preserve"> exemption relied on by agencies</w:t>
      </w:r>
      <w:r w:rsidR="00F64772" w:rsidRPr="008C6BE8">
        <w:rPr>
          <w:rFonts w:cstheme="minorHAnsi"/>
          <w:color w:val="000000" w:themeColor="text1"/>
          <w:sz w:val="22"/>
          <w:szCs w:val="22"/>
          <w:lang w:val="en-AU"/>
        </w:rPr>
        <w:t xml:space="preserve">, an increase in </w:t>
      </w:r>
      <w:r w:rsidR="001475F1">
        <w:rPr>
          <w:rFonts w:cstheme="minorHAnsi"/>
          <w:color w:val="000000" w:themeColor="text1"/>
          <w:sz w:val="22"/>
          <w:szCs w:val="22"/>
          <w:lang w:val="en-AU"/>
        </w:rPr>
        <w:t xml:space="preserve">the number of </w:t>
      </w:r>
      <w:r w:rsidR="00F64772" w:rsidRPr="008C6BE8">
        <w:rPr>
          <w:rFonts w:cstheme="minorHAnsi"/>
          <w:color w:val="000000" w:themeColor="text1"/>
          <w:sz w:val="22"/>
          <w:szCs w:val="22"/>
          <w:lang w:val="en-AU"/>
        </w:rPr>
        <w:t xml:space="preserve">outstanding requests may explain the reduction in the use of section 33(1). </w:t>
      </w:r>
    </w:p>
    <w:p w14:paraId="17F6D0EB" w14:textId="094DFA3D" w:rsidR="0069767A" w:rsidRPr="008C6BE8" w:rsidRDefault="005C5C0A" w:rsidP="00E53E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OVIC’s 2020-21 Annual Report </w:t>
      </w:r>
      <w:r w:rsidR="0069767A" w:rsidRPr="008C6BE8">
        <w:rPr>
          <w:rFonts w:cstheme="minorHAnsi"/>
          <w:color w:val="000000" w:themeColor="text1"/>
          <w:sz w:val="22"/>
          <w:szCs w:val="22"/>
          <w:lang w:val="en-AU"/>
        </w:rPr>
        <w:t xml:space="preserve">also </w:t>
      </w:r>
      <w:r w:rsidRPr="008C6BE8">
        <w:rPr>
          <w:rFonts w:cstheme="minorHAnsi"/>
          <w:color w:val="000000" w:themeColor="text1"/>
          <w:sz w:val="22"/>
          <w:szCs w:val="22"/>
          <w:lang w:val="en-AU"/>
        </w:rPr>
        <w:t xml:space="preserve">noted agencies reported a record </w:t>
      </w:r>
      <w:r w:rsidR="001475F1">
        <w:rPr>
          <w:rFonts w:cstheme="minorHAnsi"/>
          <w:color w:val="000000" w:themeColor="text1"/>
          <w:sz w:val="22"/>
          <w:szCs w:val="22"/>
          <w:lang w:val="en-AU"/>
        </w:rPr>
        <w:t>number of</w:t>
      </w:r>
      <w:r w:rsidR="001475F1" w:rsidRPr="008C6BE8">
        <w:rPr>
          <w:rFonts w:cstheme="minorHAnsi"/>
          <w:color w:val="000000" w:themeColor="text1"/>
          <w:sz w:val="22"/>
          <w:szCs w:val="22"/>
          <w:lang w:val="en-AU"/>
        </w:rPr>
        <w:t xml:space="preserve"> </w:t>
      </w:r>
      <w:r w:rsidRPr="008C6BE8">
        <w:rPr>
          <w:rFonts w:cstheme="minorHAnsi"/>
          <w:color w:val="000000" w:themeColor="text1"/>
          <w:sz w:val="22"/>
          <w:szCs w:val="22"/>
          <w:lang w:val="en-AU"/>
        </w:rPr>
        <w:t>6,064</w:t>
      </w:r>
      <w:r w:rsidR="00647FB5" w:rsidRPr="008C6BE8">
        <w:rPr>
          <w:rFonts w:cstheme="minorHAnsi"/>
          <w:color w:val="000000" w:themeColor="text1"/>
          <w:sz w:val="22"/>
          <w:szCs w:val="22"/>
          <w:lang w:val="en-AU"/>
        </w:rPr>
        <w:t xml:space="preserve"> outstanding</w:t>
      </w:r>
      <w:r w:rsidRPr="008C6BE8">
        <w:rPr>
          <w:rFonts w:cstheme="minorHAnsi"/>
          <w:color w:val="000000" w:themeColor="text1"/>
          <w:sz w:val="22"/>
          <w:szCs w:val="22"/>
          <w:lang w:val="en-AU"/>
        </w:rPr>
        <w:t xml:space="preserve"> FOI requests. This </w:t>
      </w:r>
      <w:r w:rsidR="0069767A" w:rsidRPr="008C6BE8">
        <w:rPr>
          <w:rFonts w:cstheme="minorHAnsi"/>
          <w:color w:val="000000" w:themeColor="text1"/>
          <w:sz w:val="22"/>
          <w:szCs w:val="22"/>
          <w:lang w:val="en-AU"/>
        </w:rPr>
        <w:t xml:space="preserve">is </w:t>
      </w:r>
      <w:r w:rsidRPr="008C6BE8">
        <w:rPr>
          <w:rFonts w:cstheme="minorHAnsi"/>
          <w:color w:val="000000" w:themeColor="text1"/>
          <w:sz w:val="22"/>
          <w:szCs w:val="22"/>
          <w:lang w:val="en-AU"/>
        </w:rPr>
        <w:t xml:space="preserve">a significant increase when compared to an average of 3,370 outstanding requests in the four preceding years. </w:t>
      </w:r>
    </w:p>
    <w:p w14:paraId="5E6B66A8" w14:textId="24E0F1F3" w:rsidR="005C5C0A" w:rsidRPr="008C6BE8" w:rsidRDefault="00184F4C" w:rsidP="00E53E60">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Decision making data further illustrates the</w:t>
      </w:r>
      <w:r w:rsidR="009D0DE8" w:rsidRPr="008C6BE8">
        <w:rPr>
          <w:rFonts w:cstheme="minorHAnsi"/>
          <w:color w:val="000000" w:themeColor="text1"/>
          <w:sz w:val="22"/>
          <w:szCs w:val="22"/>
          <w:lang w:val="en-AU"/>
        </w:rPr>
        <w:t xml:space="preserve"> strain that agencies are under</w:t>
      </w:r>
      <w:r w:rsidR="001475F1">
        <w:rPr>
          <w:rFonts w:cstheme="minorHAnsi"/>
          <w:color w:val="000000" w:themeColor="text1"/>
          <w:sz w:val="22"/>
          <w:szCs w:val="22"/>
          <w:lang w:val="en-AU"/>
        </w:rPr>
        <w:t xml:space="preserve"> in respect to meeting their FOI obligations</w:t>
      </w:r>
      <w:r w:rsidR="009D0DE8" w:rsidRPr="008C6BE8">
        <w:rPr>
          <w:rFonts w:cstheme="minorHAnsi"/>
          <w:color w:val="000000" w:themeColor="text1"/>
          <w:sz w:val="22"/>
          <w:szCs w:val="22"/>
          <w:lang w:val="en-AU"/>
        </w:rPr>
        <w:t xml:space="preserve">. </w:t>
      </w:r>
      <w:r w:rsidR="002172FB" w:rsidRPr="008C6BE8">
        <w:rPr>
          <w:rFonts w:cstheme="minorHAnsi"/>
          <w:color w:val="000000" w:themeColor="text1"/>
          <w:sz w:val="22"/>
          <w:szCs w:val="22"/>
          <w:lang w:val="en-AU"/>
        </w:rPr>
        <w:t xml:space="preserve">The number of decisions that agencies made </w:t>
      </w:r>
      <w:r w:rsidR="001475F1">
        <w:rPr>
          <w:rFonts w:cstheme="minorHAnsi"/>
          <w:color w:val="000000" w:themeColor="text1"/>
          <w:sz w:val="22"/>
          <w:szCs w:val="22"/>
          <w:lang w:val="en-AU"/>
        </w:rPr>
        <w:t>between</w:t>
      </w:r>
      <w:r w:rsidR="001475F1" w:rsidRPr="008C6BE8">
        <w:rPr>
          <w:rFonts w:cstheme="minorHAnsi"/>
          <w:color w:val="000000" w:themeColor="text1"/>
          <w:sz w:val="22"/>
          <w:szCs w:val="22"/>
          <w:lang w:val="en-AU"/>
        </w:rPr>
        <w:t xml:space="preserve"> </w:t>
      </w:r>
      <w:r w:rsidR="002172FB" w:rsidRPr="008C6BE8">
        <w:rPr>
          <w:rFonts w:cstheme="minorHAnsi"/>
          <w:color w:val="000000" w:themeColor="text1"/>
          <w:sz w:val="22"/>
          <w:szCs w:val="22"/>
          <w:lang w:val="en-AU"/>
        </w:rPr>
        <w:t xml:space="preserve">2019 </w:t>
      </w:r>
      <w:r w:rsidR="001475F1">
        <w:rPr>
          <w:rFonts w:cstheme="minorHAnsi"/>
          <w:color w:val="000000" w:themeColor="text1"/>
          <w:sz w:val="22"/>
          <w:szCs w:val="22"/>
          <w:lang w:val="en-AU"/>
        </w:rPr>
        <w:t>and</w:t>
      </w:r>
      <w:r w:rsidR="001475F1" w:rsidRPr="008C6BE8">
        <w:rPr>
          <w:rFonts w:cstheme="minorHAnsi"/>
          <w:color w:val="000000" w:themeColor="text1"/>
          <w:sz w:val="22"/>
          <w:szCs w:val="22"/>
          <w:lang w:val="en-AU"/>
        </w:rPr>
        <w:t xml:space="preserve"> </w:t>
      </w:r>
      <w:r w:rsidR="002172FB" w:rsidRPr="008C6BE8">
        <w:rPr>
          <w:rFonts w:cstheme="minorHAnsi"/>
          <w:color w:val="000000" w:themeColor="text1"/>
          <w:sz w:val="22"/>
          <w:szCs w:val="22"/>
          <w:lang w:val="en-AU"/>
        </w:rPr>
        <w:t>2021 increased by an average of 0.56% per year</w:t>
      </w:r>
      <w:r w:rsidR="001475F1">
        <w:rPr>
          <w:rFonts w:cstheme="minorHAnsi"/>
          <w:color w:val="000000" w:themeColor="text1"/>
          <w:sz w:val="22"/>
          <w:szCs w:val="22"/>
          <w:lang w:val="en-AU"/>
        </w:rPr>
        <w:t>. H</w:t>
      </w:r>
      <w:r w:rsidR="0093568A" w:rsidRPr="008C6BE8">
        <w:rPr>
          <w:rFonts w:cstheme="minorHAnsi"/>
          <w:color w:val="000000" w:themeColor="text1"/>
          <w:sz w:val="22"/>
          <w:szCs w:val="22"/>
          <w:lang w:val="en-AU"/>
        </w:rPr>
        <w:t>owever</w:t>
      </w:r>
      <w:r w:rsidR="001475F1">
        <w:rPr>
          <w:rFonts w:cstheme="minorHAnsi"/>
          <w:color w:val="000000" w:themeColor="text1"/>
          <w:sz w:val="22"/>
          <w:szCs w:val="22"/>
          <w:lang w:val="en-AU"/>
        </w:rPr>
        <w:t>,</w:t>
      </w:r>
      <w:r w:rsidR="0093568A" w:rsidRPr="008C6BE8">
        <w:rPr>
          <w:rFonts w:cstheme="minorHAnsi"/>
          <w:color w:val="000000" w:themeColor="text1"/>
          <w:sz w:val="22"/>
          <w:szCs w:val="22"/>
          <w:lang w:val="en-AU"/>
        </w:rPr>
        <w:t xml:space="preserve"> the number of requests </w:t>
      </w:r>
      <w:r w:rsidR="0049649E" w:rsidRPr="008C6BE8">
        <w:rPr>
          <w:rFonts w:cstheme="minorHAnsi"/>
          <w:color w:val="000000" w:themeColor="text1"/>
          <w:sz w:val="22"/>
          <w:szCs w:val="22"/>
          <w:lang w:val="en-AU"/>
        </w:rPr>
        <w:t xml:space="preserve">agencies </w:t>
      </w:r>
      <w:r w:rsidR="0093568A" w:rsidRPr="008C6BE8">
        <w:rPr>
          <w:rFonts w:cstheme="minorHAnsi"/>
          <w:color w:val="000000" w:themeColor="text1"/>
          <w:sz w:val="22"/>
          <w:szCs w:val="22"/>
          <w:lang w:val="en-AU"/>
        </w:rPr>
        <w:t xml:space="preserve">received increased by an average of 2.89% per year. </w:t>
      </w:r>
    </w:p>
    <w:p w14:paraId="41F9AD02" w14:textId="561F648D" w:rsidR="00DE6617" w:rsidRPr="00FD749A" w:rsidRDefault="00D5160A" w:rsidP="00FD749A">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This FOI demand ha</w:t>
      </w:r>
      <w:r w:rsidR="001475F1">
        <w:rPr>
          <w:rFonts w:cstheme="minorHAnsi"/>
          <w:color w:val="000000" w:themeColor="text1"/>
          <w:sz w:val="22"/>
          <w:szCs w:val="22"/>
          <w:lang w:val="en-AU"/>
        </w:rPr>
        <w:t>s</w:t>
      </w:r>
      <w:r w:rsidRPr="008C6BE8">
        <w:rPr>
          <w:rFonts w:cstheme="minorHAnsi"/>
          <w:color w:val="000000" w:themeColor="text1"/>
          <w:sz w:val="22"/>
          <w:szCs w:val="22"/>
          <w:lang w:val="en-AU"/>
        </w:rPr>
        <w:t xml:space="preserve"> flow on effects such as decreased timeliness </w:t>
      </w:r>
      <w:r w:rsidR="001475F1">
        <w:rPr>
          <w:rFonts w:cstheme="minorHAnsi"/>
          <w:color w:val="000000" w:themeColor="text1"/>
          <w:sz w:val="22"/>
          <w:szCs w:val="22"/>
          <w:lang w:val="en-AU"/>
        </w:rPr>
        <w:t xml:space="preserve">in FOI decision making </w:t>
      </w:r>
      <w:r w:rsidRPr="008C6BE8">
        <w:rPr>
          <w:rFonts w:cstheme="minorHAnsi"/>
          <w:color w:val="000000" w:themeColor="text1"/>
          <w:sz w:val="22"/>
          <w:szCs w:val="22"/>
          <w:lang w:val="en-AU"/>
        </w:rPr>
        <w:t xml:space="preserve">and changes to </w:t>
      </w:r>
      <w:r w:rsidR="00263268">
        <w:rPr>
          <w:rFonts w:cstheme="minorHAnsi"/>
          <w:color w:val="000000" w:themeColor="text1"/>
          <w:sz w:val="22"/>
          <w:szCs w:val="22"/>
          <w:lang w:val="en-AU"/>
        </w:rPr>
        <w:t xml:space="preserve">agency decision making. </w:t>
      </w:r>
    </w:p>
    <w:p w14:paraId="3B184B45" w14:textId="05DE734B" w:rsidR="009D0DE8" w:rsidRPr="008C6BE8" w:rsidRDefault="00B07FA0" w:rsidP="00B07FA0">
      <w:pPr>
        <w:pStyle w:val="Heading-2"/>
        <w:rPr>
          <w:lang w:val="en-AU"/>
        </w:rPr>
      </w:pPr>
      <w:bookmarkStart w:id="12" w:name="_Toc101454176"/>
      <w:r w:rsidRPr="008C6BE8">
        <w:rPr>
          <w:lang w:val="en-AU"/>
        </w:rPr>
        <w:t xml:space="preserve">Agencies are taking longer to </w:t>
      </w:r>
      <w:r w:rsidR="001475F1">
        <w:rPr>
          <w:lang w:val="en-AU"/>
        </w:rPr>
        <w:t>make FOI</w:t>
      </w:r>
      <w:r w:rsidR="001475F1" w:rsidRPr="008C6BE8">
        <w:rPr>
          <w:lang w:val="en-AU"/>
        </w:rPr>
        <w:t xml:space="preserve"> </w:t>
      </w:r>
      <w:r w:rsidR="00471289" w:rsidRPr="008C6BE8">
        <w:rPr>
          <w:lang w:val="en-AU"/>
        </w:rPr>
        <w:t>decisions</w:t>
      </w:r>
      <w:bookmarkEnd w:id="12"/>
    </w:p>
    <w:p w14:paraId="1D805296" w14:textId="747CD3A3" w:rsidR="00154C29" w:rsidRPr="008C6BE8" w:rsidRDefault="006A662A" w:rsidP="00F11BB6">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Timeliness in agency FOI decision making </w:t>
      </w:r>
      <w:r w:rsidR="0069767A" w:rsidRPr="008C6BE8">
        <w:rPr>
          <w:rFonts w:cstheme="minorHAnsi"/>
          <w:color w:val="000000" w:themeColor="text1"/>
          <w:sz w:val="22"/>
          <w:szCs w:val="22"/>
          <w:lang w:val="en-AU"/>
        </w:rPr>
        <w:t xml:space="preserve">continued </w:t>
      </w:r>
      <w:r w:rsidRPr="008C6BE8">
        <w:rPr>
          <w:rFonts w:cstheme="minorHAnsi"/>
          <w:color w:val="000000" w:themeColor="text1"/>
          <w:sz w:val="22"/>
          <w:szCs w:val="22"/>
          <w:lang w:val="en-AU"/>
        </w:rPr>
        <w:t xml:space="preserve">to decline. </w:t>
      </w:r>
      <w:r w:rsidR="001475F1">
        <w:rPr>
          <w:rFonts w:cstheme="minorHAnsi"/>
          <w:color w:val="000000" w:themeColor="text1"/>
          <w:sz w:val="22"/>
          <w:szCs w:val="22"/>
          <w:lang w:val="en-AU"/>
        </w:rPr>
        <w:t>Between</w:t>
      </w:r>
      <w:r w:rsidR="001475F1" w:rsidRPr="008C6BE8">
        <w:rPr>
          <w:rFonts w:cstheme="minorHAnsi"/>
          <w:color w:val="000000" w:themeColor="text1"/>
          <w:sz w:val="22"/>
          <w:szCs w:val="22"/>
          <w:lang w:val="en-AU"/>
        </w:rPr>
        <w:t xml:space="preserve"> </w:t>
      </w:r>
      <w:r w:rsidR="009B57F5" w:rsidRPr="008C6BE8">
        <w:rPr>
          <w:rFonts w:cstheme="minorHAnsi"/>
          <w:color w:val="000000" w:themeColor="text1"/>
          <w:sz w:val="22"/>
          <w:szCs w:val="22"/>
          <w:lang w:val="en-AU"/>
        </w:rPr>
        <w:t xml:space="preserve">2019 </w:t>
      </w:r>
      <w:r w:rsidR="001475F1">
        <w:rPr>
          <w:rFonts w:cstheme="minorHAnsi"/>
          <w:color w:val="000000" w:themeColor="text1"/>
          <w:sz w:val="22"/>
          <w:szCs w:val="22"/>
          <w:lang w:val="en-AU"/>
        </w:rPr>
        <w:t>and</w:t>
      </w:r>
      <w:r w:rsidR="001475F1" w:rsidRPr="008C6BE8">
        <w:rPr>
          <w:rFonts w:cstheme="minorHAnsi"/>
          <w:color w:val="000000" w:themeColor="text1"/>
          <w:sz w:val="22"/>
          <w:szCs w:val="22"/>
          <w:lang w:val="en-AU"/>
        </w:rPr>
        <w:t xml:space="preserve"> </w:t>
      </w:r>
      <w:r w:rsidR="009B57F5" w:rsidRPr="008C6BE8">
        <w:rPr>
          <w:rFonts w:cstheme="minorHAnsi"/>
          <w:color w:val="000000" w:themeColor="text1"/>
          <w:sz w:val="22"/>
          <w:szCs w:val="22"/>
          <w:lang w:val="en-AU"/>
        </w:rPr>
        <w:t xml:space="preserve">2021, agencies made 80.43% of decisions </w:t>
      </w:r>
      <w:r w:rsidR="001475F1">
        <w:rPr>
          <w:rFonts w:cstheme="minorHAnsi"/>
          <w:color w:val="000000" w:themeColor="text1"/>
          <w:sz w:val="22"/>
          <w:szCs w:val="22"/>
          <w:lang w:val="en-AU"/>
        </w:rPr>
        <w:t>within</w:t>
      </w:r>
      <w:r w:rsidR="001475F1" w:rsidRPr="008C6BE8">
        <w:rPr>
          <w:rFonts w:cstheme="minorHAnsi"/>
          <w:color w:val="000000" w:themeColor="text1"/>
          <w:sz w:val="22"/>
          <w:szCs w:val="22"/>
          <w:lang w:val="en-AU"/>
        </w:rPr>
        <w:t xml:space="preserve"> </w:t>
      </w:r>
      <w:r w:rsidR="009B57F5" w:rsidRPr="008C6BE8">
        <w:rPr>
          <w:rFonts w:cstheme="minorHAnsi"/>
          <w:color w:val="000000" w:themeColor="text1"/>
          <w:sz w:val="22"/>
          <w:szCs w:val="22"/>
          <w:lang w:val="en-AU"/>
        </w:rPr>
        <w:t>time,</w:t>
      </w:r>
      <w:r w:rsidR="009B57F5" w:rsidRPr="008C6BE8">
        <w:rPr>
          <w:rFonts w:cstheme="minorHAnsi"/>
          <w:color w:val="000000" w:themeColor="text1"/>
          <w:sz w:val="22"/>
          <w:szCs w:val="22"/>
          <w:vertAlign w:val="superscript"/>
          <w:lang w:val="en-AU"/>
        </w:rPr>
        <w:t xml:space="preserve"> </w:t>
      </w:r>
      <w:r w:rsidR="009B57F5" w:rsidRPr="008C6BE8">
        <w:rPr>
          <w:rFonts w:cstheme="minorHAnsi"/>
          <w:color w:val="000000" w:themeColor="text1"/>
          <w:sz w:val="22"/>
          <w:szCs w:val="22"/>
          <w:lang w:val="en-AU"/>
        </w:rPr>
        <w:t xml:space="preserve">which is a decline of around 8% from 2014 to 2019 </w:t>
      </w:r>
      <w:r w:rsidR="0069767A" w:rsidRPr="008C6BE8">
        <w:rPr>
          <w:rFonts w:cstheme="minorHAnsi"/>
          <w:color w:val="000000" w:themeColor="text1"/>
          <w:sz w:val="22"/>
          <w:szCs w:val="22"/>
          <w:lang w:val="en-AU"/>
        </w:rPr>
        <w:t>when</w:t>
      </w:r>
      <w:r w:rsidR="009B57F5" w:rsidRPr="008C6BE8">
        <w:rPr>
          <w:rFonts w:cstheme="minorHAnsi"/>
          <w:color w:val="000000" w:themeColor="text1"/>
          <w:sz w:val="22"/>
          <w:szCs w:val="22"/>
          <w:lang w:val="en-AU"/>
        </w:rPr>
        <w:t xml:space="preserve"> 88.45% of decisions were made on time.</w:t>
      </w:r>
      <w:r w:rsidR="00F11BB6" w:rsidRPr="008C6BE8">
        <w:rPr>
          <w:rFonts w:cstheme="minorHAnsi"/>
          <w:color w:val="000000" w:themeColor="text1"/>
          <w:sz w:val="22"/>
          <w:szCs w:val="22"/>
          <w:vertAlign w:val="superscript"/>
          <w:lang w:val="en-AU"/>
        </w:rPr>
        <w:footnoteReference w:id="13"/>
      </w:r>
      <w:r w:rsidR="00F11BB6" w:rsidRPr="008C6BE8">
        <w:rPr>
          <w:rFonts w:cstheme="minorHAnsi"/>
          <w:color w:val="000000" w:themeColor="text1"/>
          <w:sz w:val="22"/>
          <w:szCs w:val="22"/>
          <w:lang w:val="en-AU"/>
        </w:rPr>
        <w:t xml:space="preserve"> </w:t>
      </w:r>
    </w:p>
    <w:p w14:paraId="6356427A" w14:textId="0FC5D2F1" w:rsidR="00E119F8" w:rsidRPr="008C6BE8" w:rsidRDefault="00E119F8" w:rsidP="00F11BB6">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From May 2020 to December 2021, OVIC's resource </w:t>
      </w:r>
      <w:r w:rsidR="00F40C44" w:rsidRPr="008C6BE8">
        <w:rPr>
          <w:rFonts w:cstheme="minorHAnsi"/>
          <w:color w:val="000000" w:themeColor="text1"/>
          <w:sz w:val="22"/>
          <w:szCs w:val="22"/>
          <w:lang w:val="en-AU"/>
        </w:rPr>
        <w:t>–</w:t>
      </w:r>
      <w:r w:rsidRPr="008C6BE8">
        <w:rPr>
          <w:rFonts w:cstheme="minorHAnsi"/>
          <w:color w:val="000000" w:themeColor="text1"/>
          <w:sz w:val="22"/>
          <w:szCs w:val="22"/>
          <w:lang w:val="en-AU"/>
        </w:rPr>
        <w:t xml:space="preserve"> </w:t>
      </w:r>
      <w:r w:rsidRPr="00670B56">
        <w:rPr>
          <w:rFonts w:cstheme="minorHAnsi"/>
          <w:i/>
          <w:iCs/>
          <w:color w:val="000000" w:themeColor="text1"/>
          <w:sz w:val="22"/>
          <w:szCs w:val="22"/>
          <w:lang w:val="en-AU"/>
        </w:rPr>
        <w:t>Template 12: Request for extension of time</w:t>
      </w:r>
      <w:r w:rsidRPr="008C6BE8">
        <w:rPr>
          <w:rFonts w:cstheme="minorHAnsi"/>
          <w:color w:val="000000" w:themeColor="text1"/>
          <w:sz w:val="22"/>
          <w:szCs w:val="22"/>
          <w:lang w:val="en-AU"/>
        </w:rPr>
        <w:t xml:space="preserve"> was viewed 19,037 times. This was the third highest viewed webpage during this period, which indicates delays in timeliness </w:t>
      </w:r>
      <w:r w:rsidR="00111955" w:rsidRPr="008C6BE8">
        <w:rPr>
          <w:rFonts w:cstheme="minorHAnsi"/>
          <w:color w:val="000000" w:themeColor="text1"/>
          <w:sz w:val="22"/>
          <w:szCs w:val="22"/>
          <w:lang w:val="en-AU"/>
        </w:rPr>
        <w:t xml:space="preserve">are </w:t>
      </w:r>
      <w:r w:rsidRPr="008C6BE8">
        <w:rPr>
          <w:rFonts w:cstheme="minorHAnsi"/>
          <w:color w:val="000000" w:themeColor="text1"/>
          <w:sz w:val="22"/>
          <w:szCs w:val="22"/>
          <w:lang w:val="en-AU"/>
        </w:rPr>
        <w:t>commonly experienced by agencies.</w:t>
      </w:r>
    </w:p>
    <w:p w14:paraId="13EBC16B" w14:textId="1E3F5F93" w:rsidR="0003604E" w:rsidRPr="008C6BE8" w:rsidRDefault="005A5629" w:rsidP="0003604E">
      <w:pPr>
        <w:spacing w:before="120" w:after="240"/>
        <w:rPr>
          <w:sz w:val="22"/>
          <w:szCs w:val="22"/>
          <w:lang w:val="en-AU"/>
        </w:rPr>
      </w:pPr>
      <w:r w:rsidRPr="008C6BE8">
        <w:rPr>
          <w:sz w:val="22"/>
          <w:szCs w:val="22"/>
          <w:lang w:val="en-AU"/>
        </w:rPr>
        <w:lastRenderedPageBreak/>
        <w:t>In 20</w:t>
      </w:r>
      <w:r w:rsidR="00103E72">
        <w:rPr>
          <w:sz w:val="22"/>
          <w:szCs w:val="22"/>
          <w:lang w:val="en-AU"/>
        </w:rPr>
        <w:t>20-</w:t>
      </w:r>
      <w:r w:rsidRPr="008C6BE8">
        <w:rPr>
          <w:sz w:val="22"/>
          <w:szCs w:val="22"/>
          <w:lang w:val="en-AU"/>
        </w:rPr>
        <w:t>21, OVIC received</w:t>
      </w:r>
      <w:r w:rsidR="00582A9A" w:rsidRPr="008C6BE8">
        <w:rPr>
          <w:sz w:val="22"/>
          <w:szCs w:val="22"/>
          <w:lang w:val="en-AU"/>
        </w:rPr>
        <w:t xml:space="preserve"> </w:t>
      </w:r>
      <w:r w:rsidRPr="008C6BE8">
        <w:rPr>
          <w:sz w:val="22"/>
          <w:szCs w:val="22"/>
          <w:lang w:val="en-AU"/>
        </w:rPr>
        <w:t>739 complaints</w:t>
      </w:r>
      <w:r w:rsidR="00103E72">
        <w:rPr>
          <w:sz w:val="22"/>
          <w:szCs w:val="22"/>
          <w:lang w:val="en-AU"/>
        </w:rPr>
        <w:t xml:space="preserve"> from the public</w:t>
      </w:r>
      <w:r w:rsidRPr="008C6BE8">
        <w:rPr>
          <w:sz w:val="22"/>
          <w:szCs w:val="22"/>
          <w:lang w:val="en-AU"/>
        </w:rPr>
        <w:t xml:space="preserve">, with </w:t>
      </w:r>
      <w:r w:rsidR="00582A9A" w:rsidRPr="008C6BE8">
        <w:rPr>
          <w:sz w:val="22"/>
          <w:szCs w:val="22"/>
          <w:lang w:val="en-AU"/>
        </w:rPr>
        <w:t xml:space="preserve">479 </w:t>
      </w:r>
      <w:r w:rsidRPr="008C6BE8">
        <w:rPr>
          <w:sz w:val="22"/>
          <w:szCs w:val="22"/>
          <w:lang w:val="en-AU"/>
        </w:rPr>
        <w:t xml:space="preserve">complaints </w:t>
      </w:r>
      <w:r w:rsidR="00582A9A" w:rsidRPr="008C6BE8">
        <w:rPr>
          <w:sz w:val="22"/>
          <w:szCs w:val="22"/>
          <w:lang w:val="en-AU"/>
        </w:rPr>
        <w:t>concern</w:t>
      </w:r>
      <w:r w:rsidRPr="008C6BE8">
        <w:rPr>
          <w:sz w:val="22"/>
          <w:szCs w:val="22"/>
          <w:lang w:val="en-AU"/>
        </w:rPr>
        <w:t>ing</w:t>
      </w:r>
      <w:r w:rsidR="00582A9A" w:rsidRPr="008C6BE8">
        <w:rPr>
          <w:sz w:val="22"/>
          <w:szCs w:val="22"/>
          <w:lang w:val="en-AU"/>
        </w:rPr>
        <w:t xml:space="preserve"> agency delays in making </w:t>
      </w:r>
      <w:r w:rsidR="00103E72">
        <w:rPr>
          <w:sz w:val="22"/>
          <w:szCs w:val="22"/>
          <w:lang w:val="en-AU"/>
        </w:rPr>
        <w:t xml:space="preserve">an </w:t>
      </w:r>
      <w:r w:rsidR="00582A9A" w:rsidRPr="008C6BE8">
        <w:rPr>
          <w:sz w:val="22"/>
          <w:szCs w:val="22"/>
          <w:lang w:val="en-AU"/>
        </w:rPr>
        <w:t>FOI decision within statutory or agreed timeframes</w:t>
      </w:r>
      <w:r w:rsidR="0003604E" w:rsidRPr="008C6BE8">
        <w:rPr>
          <w:sz w:val="22"/>
          <w:szCs w:val="22"/>
          <w:lang w:val="en-AU"/>
        </w:rPr>
        <w:t>.</w:t>
      </w:r>
      <w:r w:rsidR="00582A9A" w:rsidRPr="008C6BE8">
        <w:rPr>
          <w:rStyle w:val="FootnoteReference"/>
          <w:sz w:val="22"/>
          <w:szCs w:val="22"/>
          <w:lang w:val="en-AU"/>
        </w:rPr>
        <w:footnoteReference w:id="14"/>
      </w:r>
      <w:r w:rsidR="0003604E" w:rsidRPr="008C6BE8">
        <w:rPr>
          <w:sz w:val="22"/>
          <w:szCs w:val="22"/>
          <w:lang w:val="en-AU"/>
        </w:rPr>
        <w:t xml:space="preserve"> Challenges associated with the COVID-19 pandemic had a significant impact on some agencies being able to meet their statutory obligations</w:t>
      </w:r>
      <w:r w:rsidR="00103E72">
        <w:rPr>
          <w:sz w:val="22"/>
          <w:szCs w:val="22"/>
          <w:lang w:val="en-AU"/>
        </w:rPr>
        <w:t xml:space="preserve"> under the FOI Act</w:t>
      </w:r>
      <w:r w:rsidR="0003604E" w:rsidRPr="008C6BE8">
        <w:rPr>
          <w:sz w:val="22"/>
          <w:szCs w:val="22"/>
          <w:lang w:val="en-AU"/>
        </w:rPr>
        <w:t>.</w:t>
      </w:r>
      <w:r w:rsidR="008B5BFB" w:rsidRPr="008C6BE8">
        <w:rPr>
          <w:sz w:val="22"/>
          <w:szCs w:val="22"/>
          <w:lang w:val="en-AU"/>
        </w:rPr>
        <w:t xml:space="preserve"> </w:t>
      </w:r>
      <w:r w:rsidR="00607B0C" w:rsidRPr="008C6BE8">
        <w:rPr>
          <w:sz w:val="22"/>
          <w:szCs w:val="22"/>
          <w:lang w:val="en-AU"/>
        </w:rPr>
        <w:t xml:space="preserve">A significant number of delay complaints </w:t>
      </w:r>
      <w:r w:rsidR="00103E72">
        <w:rPr>
          <w:sz w:val="22"/>
          <w:szCs w:val="22"/>
          <w:lang w:val="en-AU"/>
        </w:rPr>
        <w:t xml:space="preserve">received by </w:t>
      </w:r>
      <w:r w:rsidR="00607B0C" w:rsidRPr="008C6BE8">
        <w:rPr>
          <w:sz w:val="22"/>
          <w:szCs w:val="22"/>
          <w:lang w:val="en-AU"/>
        </w:rPr>
        <w:t xml:space="preserve">OVIC relate to </w:t>
      </w:r>
      <w:r w:rsidR="00103E72">
        <w:rPr>
          <w:sz w:val="22"/>
          <w:szCs w:val="22"/>
          <w:lang w:val="en-AU"/>
        </w:rPr>
        <w:t xml:space="preserve">Victoria Police, </w:t>
      </w:r>
      <w:r w:rsidR="00607B0C" w:rsidRPr="008C6BE8">
        <w:rPr>
          <w:sz w:val="22"/>
          <w:szCs w:val="22"/>
          <w:lang w:val="en-AU"/>
        </w:rPr>
        <w:t xml:space="preserve">which has a large backlog of </w:t>
      </w:r>
      <w:r w:rsidR="00103E72">
        <w:rPr>
          <w:sz w:val="22"/>
          <w:szCs w:val="22"/>
          <w:lang w:val="en-AU"/>
        </w:rPr>
        <w:t xml:space="preserve">more than </w:t>
      </w:r>
      <w:r w:rsidR="00103E72" w:rsidRPr="00EB72D4">
        <w:rPr>
          <w:sz w:val="22"/>
          <w:szCs w:val="22"/>
          <w:lang w:val="en-AU"/>
        </w:rPr>
        <w:t>2</w:t>
      </w:r>
      <w:r w:rsidR="00EB72D4" w:rsidRPr="00EB72D4">
        <w:rPr>
          <w:sz w:val="22"/>
          <w:szCs w:val="22"/>
          <w:lang w:val="en-AU"/>
        </w:rPr>
        <w:t>,</w:t>
      </w:r>
      <w:r w:rsidR="00103E72" w:rsidRPr="00EB72D4">
        <w:rPr>
          <w:sz w:val="22"/>
          <w:szCs w:val="22"/>
          <w:lang w:val="en-AU"/>
        </w:rPr>
        <w:t xml:space="preserve">000 </w:t>
      </w:r>
      <w:r w:rsidR="00607B0C" w:rsidRPr="00EB72D4">
        <w:rPr>
          <w:sz w:val="22"/>
          <w:szCs w:val="22"/>
          <w:lang w:val="en-AU"/>
        </w:rPr>
        <w:t>outstanding</w:t>
      </w:r>
      <w:r w:rsidR="00D66514" w:rsidRPr="00EB72D4">
        <w:rPr>
          <w:sz w:val="22"/>
          <w:szCs w:val="22"/>
          <w:lang w:val="en-AU"/>
        </w:rPr>
        <w:t xml:space="preserve"> FOI </w:t>
      </w:r>
      <w:r w:rsidR="00607B0C" w:rsidRPr="00EB72D4">
        <w:rPr>
          <w:sz w:val="22"/>
          <w:szCs w:val="22"/>
          <w:lang w:val="en-AU"/>
        </w:rPr>
        <w:t>requests</w:t>
      </w:r>
      <w:r w:rsidR="00607B0C" w:rsidRPr="008C6BE8">
        <w:rPr>
          <w:sz w:val="22"/>
          <w:szCs w:val="22"/>
          <w:lang w:val="en-AU"/>
        </w:rPr>
        <w:t>.</w:t>
      </w:r>
      <w:r w:rsidR="00BB5BB9" w:rsidRPr="008C6BE8">
        <w:rPr>
          <w:sz w:val="22"/>
          <w:szCs w:val="22"/>
          <w:lang w:val="en-AU"/>
        </w:rPr>
        <w:t xml:space="preserve"> </w:t>
      </w:r>
      <w:r w:rsidR="00103E72" w:rsidRPr="008C6BE8">
        <w:rPr>
          <w:sz w:val="22"/>
          <w:szCs w:val="22"/>
          <w:lang w:val="en-AU"/>
        </w:rPr>
        <w:t xml:space="preserve">The reasons for this backlog of FOI requests include </w:t>
      </w:r>
      <w:r w:rsidR="00103E72">
        <w:rPr>
          <w:sz w:val="22"/>
          <w:szCs w:val="22"/>
          <w:lang w:val="en-AU"/>
        </w:rPr>
        <w:t xml:space="preserve">insufficient </w:t>
      </w:r>
      <w:r w:rsidR="00103E72" w:rsidRPr="008C6BE8">
        <w:rPr>
          <w:sz w:val="22"/>
          <w:szCs w:val="22"/>
          <w:lang w:val="en-AU"/>
        </w:rPr>
        <w:t>resourc</w:t>
      </w:r>
      <w:r w:rsidR="00103E72">
        <w:rPr>
          <w:sz w:val="22"/>
          <w:szCs w:val="22"/>
          <w:lang w:val="en-AU"/>
        </w:rPr>
        <w:t>es</w:t>
      </w:r>
      <w:r w:rsidR="00103E72" w:rsidRPr="008C6BE8">
        <w:rPr>
          <w:sz w:val="22"/>
          <w:szCs w:val="22"/>
          <w:lang w:val="en-AU"/>
        </w:rPr>
        <w:t>, increased number of FOI requests, and</w:t>
      </w:r>
      <w:r w:rsidR="0017772E">
        <w:rPr>
          <w:sz w:val="22"/>
          <w:szCs w:val="22"/>
          <w:lang w:val="en-AU"/>
        </w:rPr>
        <w:t xml:space="preserve"> the</w:t>
      </w:r>
      <w:r w:rsidR="00103E72" w:rsidRPr="008C6BE8">
        <w:rPr>
          <w:sz w:val="22"/>
          <w:szCs w:val="22"/>
          <w:lang w:val="en-AU"/>
        </w:rPr>
        <w:t xml:space="preserve"> impact of COVID-19 (including diversion of agency staff).</w:t>
      </w:r>
    </w:p>
    <w:p w14:paraId="41E1B2C4" w14:textId="2C519128" w:rsidR="004100B2" w:rsidRDefault="004100B2" w:rsidP="004100B2">
      <w:pPr>
        <w:spacing w:before="120" w:after="240"/>
        <w:rPr>
          <w:sz w:val="22"/>
          <w:szCs w:val="22"/>
          <w:lang w:val="en-AU"/>
        </w:rPr>
      </w:pPr>
      <w:r w:rsidRPr="008C6BE8">
        <w:rPr>
          <w:sz w:val="22"/>
          <w:szCs w:val="22"/>
          <w:lang w:val="en-AU"/>
        </w:rPr>
        <w:t xml:space="preserve">In September 2021, </w:t>
      </w:r>
      <w:r w:rsidR="00103E72">
        <w:rPr>
          <w:sz w:val="22"/>
          <w:szCs w:val="22"/>
          <w:lang w:val="en-AU"/>
        </w:rPr>
        <w:t>the Victorian Information Commissioner</w:t>
      </w:r>
      <w:r w:rsidR="00103E72" w:rsidRPr="008C6BE8" w:rsidDel="00103E72">
        <w:rPr>
          <w:sz w:val="22"/>
          <w:szCs w:val="22"/>
          <w:lang w:val="en-AU"/>
        </w:rPr>
        <w:t xml:space="preserve"> </w:t>
      </w:r>
      <w:r w:rsidR="00103E72">
        <w:rPr>
          <w:sz w:val="22"/>
          <w:szCs w:val="22"/>
          <w:lang w:val="en-AU"/>
        </w:rPr>
        <w:t>tabled</w:t>
      </w:r>
      <w:r w:rsidR="00103E72" w:rsidRPr="008C6BE8">
        <w:rPr>
          <w:sz w:val="22"/>
          <w:szCs w:val="22"/>
          <w:lang w:val="en-AU"/>
        </w:rPr>
        <w:t xml:space="preserve"> </w:t>
      </w:r>
      <w:r w:rsidRPr="008C6BE8">
        <w:rPr>
          <w:sz w:val="22"/>
          <w:szCs w:val="22"/>
          <w:lang w:val="en-AU"/>
        </w:rPr>
        <w:t xml:space="preserve">a </w:t>
      </w:r>
      <w:hyperlink r:id="rId21" w:history="1">
        <w:r w:rsidRPr="008C6BE8">
          <w:rPr>
            <w:rStyle w:val="Hyperlink"/>
            <w:sz w:val="22"/>
            <w:szCs w:val="22"/>
            <w:lang w:val="en-AU"/>
          </w:rPr>
          <w:t xml:space="preserve">report </w:t>
        </w:r>
        <w:r w:rsidR="00955F36" w:rsidRPr="008C6BE8">
          <w:rPr>
            <w:rStyle w:val="Hyperlink"/>
            <w:sz w:val="22"/>
            <w:szCs w:val="22"/>
            <w:lang w:val="en-AU"/>
          </w:rPr>
          <w:t>regarding</w:t>
        </w:r>
        <w:r w:rsidRPr="008C6BE8">
          <w:rPr>
            <w:rStyle w:val="Hyperlink"/>
            <w:sz w:val="22"/>
            <w:szCs w:val="22"/>
            <w:lang w:val="en-AU"/>
          </w:rPr>
          <w:t xml:space="preserve"> </w:t>
        </w:r>
        <w:r w:rsidR="00103E72">
          <w:rPr>
            <w:rStyle w:val="Hyperlink"/>
            <w:sz w:val="22"/>
            <w:szCs w:val="22"/>
            <w:lang w:val="en-AU"/>
          </w:rPr>
          <w:t>his</w:t>
        </w:r>
        <w:r w:rsidRPr="008C6BE8">
          <w:rPr>
            <w:rStyle w:val="Hyperlink"/>
            <w:sz w:val="22"/>
            <w:szCs w:val="22"/>
            <w:lang w:val="en-AU"/>
          </w:rPr>
          <w:t xml:space="preserve"> own-motion investigation</w:t>
        </w:r>
      </w:hyperlink>
      <w:r w:rsidRPr="008C6BE8">
        <w:rPr>
          <w:sz w:val="22"/>
          <w:szCs w:val="22"/>
          <w:lang w:val="en-AU"/>
        </w:rPr>
        <w:t xml:space="preserve"> looking at impediments to </w:t>
      </w:r>
      <w:r w:rsidR="00103E72">
        <w:rPr>
          <w:sz w:val="22"/>
          <w:szCs w:val="22"/>
          <w:lang w:val="en-AU"/>
        </w:rPr>
        <w:t xml:space="preserve">five agencies providing </w:t>
      </w:r>
      <w:r w:rsidRPr="008C6BE8">
        <w:rPr>
          <w:sz w:val="22"/>
          <w:szCs w:val="22"/>
          <w:lang w:val="en-AU"/>
        </w:rPr>
        <w:t>timely FOI</w:t>
      </w:r>
      <w:r w:rsidR="00103E72">
        <w:rPr>
          <w:sz w:val="22"/>
          <w:szCs w:val="22"/>
          <w:lang w:val="en-AU"/>
        </w:rPr>
        <w:t xml:space="preserve"> decisions</w:t>
      </w:r>
      <w:r w:rsidRPr="008C6BE8">
        <w:rPr>
          <w:sz w:val="22"/>
          <w:szCs w:val="22"/>
          <w:lang w:val="en-AU"/>
        </w:rPr>
        <w:t xml:space="preserve"> and information release. The investigation identified several factors contributing to delayed information release in Victori</w:t>
      </w:r>
      <w:r w:rsidR="008A7D0B" w:rsidRPr="008C6BE8">
        <w:rPr>
          <w:sz w:val="22"/>
          <w:szCs w:val="22"/>
          <w:lang w:val="en-AU"/>
        </w:rPr>
        <w:t>a including</w:t>
      </w:r>
      <w:r w:rsidRPr="008C6BE8">
        <w:rPr>
          <w:sz w:val="22"/>
          <w:szCs w:val="22"/>
          <w:lang w:val="en-AU"/>
        </w:rPr>
        <w:t xml:space="preserve"> resourcing and efficiency issues</w:t>
      </w:r>
      <w:r w:rsidR="008A7D0B" w:rsidRPr="008C6BE8">
        <w:rPr>
          <w:sz w:val="22"/>
          <w:szCs w:val="22"/>
          <w:lang w:val="en-AU"/>
        </w:rPr>
        <w:t>,</w:t>
      </w:r>
      <w:r w:rsidRPr="008C6BE8">
        <w:rPr>
          <w:sz w:val="22"/>
          <w:szCs w:val="22"/>
          <w:lang w:val="en-AU"/>
        </w:rPr>
        <w:t xml:space="preserve"> FOI performance reporting</w:t>
      </w:r>
      <w:r w:rsidR="008A7D0B" w:rsidRPr="008C6BE8">
        <w:rPr>
          <w:sz w:val="22"/>
          <w:szCs w:val="22"/>
          <w:lang w:val="en-AU"/>
        </w:rPr>
        <w:t xml:space="preserve"> </w:t>
      </w:r>
      <w:r w:rsidRPr="008C6BE8">
        <w:rPr>
          <w:sz w:val="22"/>
          <w:szCs w:val="22"/>
          <w:lang w:val="en-AU"/>
        </w:rPr>
        <w:t>and monitoring</w:t>
      </w:r>
      <w:r w:rsidR="008A7D0B" w:rsidRPr="008C6BE8">
        <w:rPr>
          <w:sz w:val="22"/>
          <w:szCs w:val="22"/>
          <w:lang w:val="en-AU"/>
        </w:rPr>
        <w:t>,</w:t>
      </w:r>
      <w:r w:rsidRPr="008C6BE8">
        <w:rPr>
          <w:sz w:val="22"/>
          <w:szCs w:val="22"/>
          <w:lang w:val="en-AU"/>
        </w:rPr>
        <w:t xml:space="preserve"> inadequate engagement with FOI applicants</w:t>
      </w:r>
      <w:r w:rsidR="008A7D0B" w:rsidRPr="008C6BE8">
        <w:rPr>
          <w:sz w:val="22"/>
          <w:szCs w:val="22"/>
          <w:lang w:val="en-AU"/>
        </w:rPr>
        <w:t>,</w:t>
      </w:r>
      <w:r w:rsidRPr="008C6BE8">
        <w:rPr>
          <w:sz w:val="22"/>
          <w:szCs w:val="22"/>
          <w:lang w:val="en-AU"/>
        </w:rPr>
        <w:t xml:space="preserve"> briefing of agency executives and ministers on topical FOI requests made to agencies</w:t>
      </w:r>
      <w:r w:rsidR="008A7D0B" w:rsidRPr="008C6BE8">
        <w:rPr>
          <w:sz w:val="22"/>
          <w:szCs w:val="22"/>
          <w:lang w:val="en-AU"/>
        </w:rPr>
        <w:t>, and</w:t>
      </w:r>
      <w:r w:rsidRPr="008C6BE8">
        <w:rPr>
          <w:sz w:val="22"/>
          <w:szCs w:val="22"/>
          <w:lang w:val="en-AU"/>
        </w:rPr>
        <w:t xml:space="preserve"> legislative impediments to timely decision making.</w:t>
      </w:r>
      <w:r w:rsidR="008A7D0B" w:rsidRPr="008C6BE8">
        <w:rPr>
          <w:rStyle w:val="FootnoteReference"/>
          <w:sz w:val="22"/>
          <w:szCs w:val="22"/>
          <w:lang w:val="en-AU"/>
        </w:rPr>
        <w:footnoteReference w:id="15"/>
      </w:r>
    </w:p>
    <w:p w14:paraId="302F8122" w14:textId="6D276132" w:rsidR="00D5160A" w:rsidRPr="008C6BE8" w:rsidRDefault="00D5160A" w:rsidP="003C6400">
      <w:pPr>
        <w:pStyle w:val="Heading-2"/>
        <w:rPr>
          <w:lang w:val="en-AU"/>
        </w:rPr>
      </w:pPr>
      <w:bookmarkStart w:id="13" w:name="_Toc101454177"/>
      <w:r w:rsidRPr="008C6BE8">
        <w:rPr>
          <w:lang w:val="en-AU"/>
        </w:rPr>
        <w:t xml:space="preserve">Agencies are </w:t>
      </w:r>
      <w:r w:rsidR="001C29A0">
        <w:rPr>
          <w:lang w:val="en-AU"/>
        </w:rPr>
        <w:t xml:space="preserve">increasingly </w:t>
      </w:r>
      <w:r w:rsidRPr="008C6BE8">
        <w:rPr>
          <w:lang w:val="en-AU"/>
        </w:rPr>
        <w:t>relying on exceptions to refuse</w:t>
      </w:r>
      <w:r w:rsidR="001C29A0">
        <w:rPr>
          <w:lang w:val="en-AU"/>
        </w:rPr>
        <w:t xml:space="preserve"> FOI</w:t>
      </w:r>
      <w:r w:rsidRPr="008C6BE8">
        <w:rPr>
          <w:lang w:val="en-AU"/>
        </w:rPr>
        <w:t xml:space="preserve"> requests</w:t>
      </w:r>
      <w:bookmarkEnd w:id="13"/>
      <w:r w:rsidRPr="008C6BE8">
        <w:rPr>
          <w:lang w:val="en-AU"/>
        </w:rPr>
        <w:t xml:space="preserve"> </w:t>
      </w:r>
    </w:p>
    <w:p w14:paraId="3D55BD9B" w14:textId="658D1D7F" w:rsidR="00A200B2" w:rsidRPr="008C6BE8" w:rsidRDefault="0078426B" w:rsidP="0078426B">
      <w:pPr>
        <w:spacing w:before="120" w:after="240"/>
        <w:rPr>
          <w:sz w:val="22"/>
          <w:szCs w:val="22"/>
          <w:lang w:val="en-AU"/>
        </w:rPr>
      </w:pPr>
      <w:r w:rsidRPr="008C6BE8">
        <w:rPr>
          <w:sz w:val="22"/>
          <w:szCs w:val="22"/>
          <w:lang w:val="en-AU"/>
        </w:rPr>
        <w:t xml:space="preserve">The number of times section 25A(5) was cited </w:t>
      </w:r>
      <w:r w:rsidR="001C29A0">
        <w:rPr>
          <w:sz w:val="22"/>
          <w:szCs w:val="22"/>
          <w:lang w:val="en-AU"/>
        </w:rPr>
        <w:t xml:space="preserve">by agencies </w:t>
      </w:r>
      <w:r w:rsidR="00F74653">
        <w:rPr>
          <w:sz w:val="22"/>
          <w:szCs w:val="22"/>
          <w:lang w:val="en-AU"/>
        </w:rPr>
        <w:t>nearly tripled</w:t>
      </w:r>
      <w:r w:rsidR="0069767A" w:rsidRPr="008C6BE8">
        <w:rPr>
          <w:sz w:val="22"/>
          <w:szCs w:val="22"/>
          <w:lang w:val="en-AU"/>
        </w:rPr>
        <w:t>.</w:t>
      </w:r>
      <w:r w:rsidRPr="008C6BE8">
        <w:rPr>
          <w:sz w:val="22"/>
          <w:szCs w:val="22"/>
          <w:lang w:val="en-AU"/>
        </w:rPr>
        <w:t xml:space="preserve"> </w:t>
      </w:r>
      <w:r w:rsidR="00354BAB" w:rsidRPr="008C6BE8">
        <w:rPr>
          <w:sz w:val="22"/>
          <w:szCs w:val="22"/>
          <w:lang w:val="en-AU"/>
        </w:rPr>
        <w:t>T</w:t>
      </w:r>
      <w:r w:rsidRPr="008C6BE8">
        <w:rPr>
          <w:sz w:val="22"/>
          <w:szCs w:val="22"/>
          <w:lang w:val="en-AU"/>
        </w:rPr>
        <w:t>he percentage of section 25A(5) decisions against all decisions</w:t>
      </w:r>
      <w:r w:rsidR="000E4AD9" w:rsidRPr="008C6BE8">
        <w:rPr>
          <w:sz w:val="22"/>
          <w:szCs w:val="22"/>
          <w:lang w:val="en-AU"/>
        </w:rPr>
        <w:t xml:space="preserve"> where access was </w:t>
      </w:r>
      <w:r w:rsidR="001C29A0">
        <w:rPr>
          <w:sz w:val="22"/>
          <w:szCs w:val="22"/>
          <w:lang w:val="en-AU"/>
        </w:rPr>
        <w:t>refused</w:t>
      </w:r>
      <w:r w:rsidR="001C29A0" w:rsidRPr="008C6BE8">
        <w:rPr>
          <w:sz w:val="22"/>
          <w:szCs w:val="22"/>
          <w:lang w:val="en-AU"/>
        </w:rPr>
        <w:t xml:space="preserve"> </w:t>
      </w:r>
      <w:r w:rsidRPr="008C6BE8">
        <w:rPr>
          <w:sz w:val="22"/>
          <w:szCs w:val="22"/>
          <w:lang w:val="en-AU"/>
        </w:rPr>
        <w:t xml:space="preserve">also increased from 10% to 30%. This indicates that, proportionally, agencies are relying on section 25A(5) more in their decision making, outside of any increase in the number of FOI requests being received. The use of section 25A(5) has overtaken the use of section 25A(1). </w:t>
      </w:r>
    </w:p>
    <w:p w14:paraId="77873BB9" w14:textId="6711847C" w:rsidR="0078426B" w:rsidRPr="008C6BE8" w:rsidRDefault="00BF30C3" w:rsidP="0078426B">
      <w:pPr>
        <w:spacing w:before="120" w:after="240"/>
        <w:rPr>
          <w:sz w:val="22"/>
          <w:szCs w:val="22"/>
          <w:lang w:val="en-AU"/>
        </w:rPr>
      </w:pPr>
      <w:r w:rsidRPr="008C6BE8">
        <w:rPr>
          <w:sz w:val="22"/>
          <w:szCs w:val="22"/>
          <w:lang w:val="en-AU"/>
        </w:rPr>
        <w:t>T</w:t>
      </w:r>
      <w:r w:rsidR="003750C4" w:rsidRPr="008C6BE8">
        <w:rPr>
          <w:sz w:val="22"/>
          <w:szCs w:val="22"/>
          <w:lang w:val="en-AU"/>
        </w:rPr>
        <w:t>here has</w:t>
      </w:r>
      <w:r w:rsidRPr="008C6BE8">
        <w:rPr>
          <w:sz w:val="22"/>
          <w:szCs w:val="22"/>
          <w:lang w:val="en-AU"/>
        </w:rPr>
        <w:t xml:space="preserve"> also</w:t>
      </w:r>
      <w:r w:rsidR="003750C4" w:rsidRPr="008C6BE8">
        <w:rPr>
          <w:sz w:val="22"/>
          <w:szCs w:val="22"/>
          <w:lang w:val="en-AU"/>
        </w:rPr>
        <w:t xml:space="preserve"> been an </w:t>
      </w:r>
      <w:r w:rsidR="004810E9" w:rsidRPr="008C6BE8">
        <w:rPr>
          <w:sz w:val="22"/>
          <w:szCs w:val="22"/>
          <w:lang w:val="en-AU"/>
        </w:rPr>
        <w:t xml:space="preserve">increase in the number of review applications </w:t>
      </w:r>
      <w:r w:rsidR="003750C4" w:rsidRPr="008C6BE8">
        <w:rPr>
          <w:sz w:val="22"/>
          <w:szCs w:val="22"/>
          <w:lang w:val="en-AU"/>
        </w:rPr>
        <w:t xml:space="preserve">OVIC </w:t>
      </w:r>
      <w:r w:rsidR="009D1156" w:rsidRPr="008C6BE8">
        <w:rPr>
          <w:sz w:val="22"/>
          <w:szCs w:val="22"/>
          <w:lang w:val="en-AU"/>
        </w:rPr>
        <w:t xml:space="preserve">received </w:t>
      </w:r>
      <w:r w:rsidR="00DB24E1" w:rsidRPr="008C6BE8">
        <w:rPr>
          <w:sz w:val="22"/>
          <w:szCs w:val="22"/>
          <w:lang w:val="en-AU"/>
        </w:rPr>
        <w:t xml:space="preserve">involving </w:t>
      </w:r>
      <w:r w:rsidR="004810E9" w:rsidRPr="008C6BE8">
        <w:rPr>
          <w:sz w:val="22"/>
          <w:szCs w:val="22"/>
          <w:lang w:val="en-AU"/>
        </w:rPr>
        <w:t xml:space="preserve">section 25A(5). </w:t>
      </w:r>
      <w:r w:rsidR="003750C4" w:rsidRPr="008C6BE8">
        <w:rPr>
          <w:sz w:val="22"/>
          <w:szCs w:val="22"/>
          <w:lang w:val="en-AU"/>
        </w:rPr>
        <w:t xml:space="preserve">For example, </w:t>
      </w:r>
      <w:r w:rsidR="00CF230E" w:rsidRPr="008C6BE8">
        <w:rPr>
          <w:sz w:val="22"/>
          <w:szCs w:val="22"/>
          <w:lang w:val="en-AU"/>
        </w:rPr>
        <w:t xml:space="preserve">review decisions concerning </w:t>
      </w:r>
      <w:r w:rsidR="003750C4" w:rsidRPr="008C6BE8">
        <w:rPr>
          <w:sz w:val="22"/>
          <w:szCs w:val="22"/>
          <w:lang w:val="en-AU"/>
        </w:rPr>
        <w:t xml:space="preserve">section 25A(5) accounted for around 4% of all OVIC review decisions in 2019 compared to </w:t>
      </w:r>
      <w:r w:rsidR="00F74653">
        <w:rPr>
          <w:sz w:val="22"/>
          <w:szCs w:val="22"/>
          <w:lang w:val="en-AU"/>
        </w:rPr>
        <w:t>11</w:t>
      </w:r>
      <w:r w:rsidR="003750C4" w:rsidRPr="008C6BE8">
        <w:rPr>
          <w:sz w:val="22"/>
          <w:szCs w:val="22"/>
          <w:lang w:val="en-AU"/>
        </w:rPr>
        <w:t>% in 2021.</w:t>
      </w:r>
      <w:r w:rsidR="00112C56" w:rsidRPr="008C6BE8">
        <w:rPr>
          <w:sz w:val="22"/>
          <w:szCs w:val="22"/>
          <w:lang w:val="en-AU"/>
        </w:rPr>
        <w:t xml:space="preserve"> </w:t>
      </w:r>
      <w:r w:rsidR="00DB24E1" w:rsidRPr="008C6BE8">
        <w:rPr>
          <w:sz w:val="22"/>
          <w:szCs w:val="22"/>
          <w:lang w:val="en-AU"/>
        </w:rPr>
        <w:t>OVI</w:t>
      </w:r>
      <w:r w:rsidR="00112C56" w:rsidRPr="008C6BE8">
        <w:rPr>
          <w:sz w:val="22"/>
          <w:szCs w:val="22"/>
          <w:lang w:val="en-AU"/>
        </w:rPr>
        <w:t>C has</w:t>
      </w:r>
      <w:r w:rsidR="00DB24E1" w:rsidRPr="008C6BE8">
        <w:rPr>
          <w:sz w:val="22"/>
          <w:szCs w:val="22"/>
          <w:lang w:val="en-AU"/>
        </w:rPr>
        <w:t xml:space="preserve"> also</w:t>
      </w:r>
      <w:r w:rsidR="00112C56" w:rsidRPr="008C6BE8">
        <w:rPr>
          <w:sz w:val="22"/>
          <w:szCs w:val="22"/>
          <w:lang w:val="en-AU"/>
        </w:rPr>
        <w:t xml:space="preserve"> increasingly varied the original FOI agency</w:t>
      </w:r>
      <w:r w:rsidR="00DB24E1" w:rsidRPr="008C6BE8">
        <w:rPr>
          <w:sz w:val="22"/>
          <w:szCs w:val="22"/>
          <w:lang w:val="en-AU"/>
        </w:rPr>
        <w:t xml:space="preserve"> on review regarding section 25A(5) reviews</w:t>
      </w:r>
      <w:r w:rsidR="00112C56" w:rsidRPr="008C6BE8">
        <w:rPr>
          <w:sz w:val="22"/>
          <w:szCs w:val="22"/>
          <w:lang w:val="en-AU"/>
        </w:rPr>
        <w:t>.</w:t>
      </w:r>
      <w:r w:rsidR="00DB24E1" w:rsidRPr="008C6BE8">
        <w:rPr>
          <w:rStyle w:val="FootnoteReference"/>
          <w:sz w:val="22"/>
          <w:szCs w:val="22"/>
          <w:lang w:val="en-AU"/>
        </w:rPr>
        <w:footnoteReference w:id="16"/>
      </w:r>
      <w:r w:rsidR="00112C56" w:rsidRPr="008C6BE8">
        <w:rPr>
          <w:sz w:val="22"/>
          <w:szCs w:val="22"/>
          <w:lang w:val="en-AU"/>
        </w:rPr>
        <w:t xml:space="preserve"> For example, in 2019 OVIC varied 17% of section 25A(5) decisions compared to </w:t>
      </w:r>
      <w:r w:rsidR="00F74653">
        <w:rPr>
          <w:sz w:val="22"/>
          <w:szCs w:val="22"/>
          <w:lang w:val="en-AU"/>
        </w:rPr>
        <w:t>32</w:t>
      </w:r>
      <w:r w:rsidR="00112C56" w:rsidRPr="008C6BE8">
        <w:rPr>
          <w:sz w:val="22"/>
          <w:szCs w:val="22"/>
          <w:lang w:val="en-AU"/>
        </w:rPr>
        <w:t xml:space="preserve">% of decisions in 2021. </w:t>
      </w:r>
      <w:r w:rsidR="00745B48" w:rsidRPr="008C6BE8">
        <w:rPr>
          <w:sz w:val="22"/>
          <w:szCs w:val="22"/>
          <w:lang w:val="en-AU"/>
        </w:rPr>
        <w:t xml:space="preserve"> </w:t>
      </w:r>
    </w:p>
    <w:p w14:paraId="1A0B3107" w14:textId="77814BDE" w:rsidR="0078426B" w:rsidRPr="008C6BE8" w:rsidRDefault="0078426B" w:rsidP="0078426B">
      <w:pPr>
        <w:spacing w:before="120" w:after="240"/>
        <w:rPr>
          <w:sz w:val="22"/>
          <w:szCs w:val="22"/>
          <w:lang w:val="en-AU"/>
        </w:rPr>
      </w:pPr>
      <w:r w:rsidRPr="008C6BE8">
        <w:rPr>
          <w:sz w:val="22"/>
          <w:szCs w:val="22"/>
          <w:lang w:val="en-AU"/>
        </w:rPr>
        <w:t>The number of times section 25A(1) was cited also increased but not as significantly</w:t>
      </w:r>
      <w:r w:rsidR="00BF5A15" w:rsidRPr="008C6BE8">
        <w:rPr>
          <w:sz w:val="22"/>
          <w:szCs w:val="22"/>
          <w:lang w:val="en-AU"/>
        </w:rPr>
        <w:t xml:space="preserve"> as section 25A(5)</w:t>
      </w:r>
      <w:r w:rsidRPr="008C6BE8">
        <w:rPr>
          <w:sz w:val="22"/>
          <w:szCs w:val="22"/>
          <w:lang w:val="en-AU"/>
        </w:rPr>
        <w:t xml:space="preserve">. </w:t>
      </w:r>
      <w:r w:rsidR="007F5A2D" w:rsidRPr="008C6BE8">
        <w:rPr>
          <w:sz w:val="22"/>
          <w:szCs w:val="22"/>
          <w:lang w:val="en-AU"/>
        </w:rPr>
        <w:t>T</w:t>
      </w:r>
      <w:r w:rsidRPr="008C6BE8">
        <w:rPr>
          <w:sz w:val="22"/>
          <w:szCs w:val="22"/>
          <w:lang w:val="en-AU"/>
        </w:rPr>
        <w:t xml:space="preserve">he number of times agencies cited section 25A(1) increased by 12%. The percentage of 25A(1) decisions against all decisions where access was denied increased from </w:t>
      </w:r>
      <w:r w:rsidR="00857DE7">
        <w:rPr>
          <w:sz w:val="22"/>
          <w:szCs w:val="22"/>
          <w:lang w:val="en-AU"/>
        </w:rPr>
        <w:t>24</w:t>
      </w:r>
      <w:r w:rsidRPr="008C6BE8">
        <w:rPr>
          <w:sz w:val="22"/>
          <w:szCs w:val="22"/>
          <w:lang w:val="en-AU"/>
        </w:rPr>
        <w:t>% to 28%.</w:t>
      </w:r>
    </w:p>
    <w:p w14:paraId="7663608F" w14:textId="6A9595D2" w:rsidR="004D7307" w:rsidRPr="008C6BE8" w:rsidRDefault="004D7307" w:rsidP="0078426B">
      <w:pPr>
        <w:spacing w:before="120" w:after="240"/>
        <w:rPr>
          <w:sz w:val="22"/>
          <w:szCs w:val="22"/>
          <w:lang w:val="en-AU"/>
        </w:rPr>
      </w:pPr>
      <w:r w:rsidRPr="008C6BE8">
        <w:rPr>
          <w:sz w:val="22"/>
          <w:szCs w:val="22"/>
          <w:lang w:val="en-AU"/>
        </w:rPr>
        <w:t>The increased use of section 25A(1) and section 25A(5) may be due to:</w:t>
      </w:r>
    </w:p>
    <w:p w14:paraId="63FF6767" w14:textId="2A5A42F5" w:rsidR="004D7307" w:rsidRPr="008C6BE8" w:rsidRDefault="004D7307" w:rsidP="004210C6">
      <w:pPr>
        <w:pStyle w:val="ListParagraph"/>
        <w:numPr>
          <w:ilvl w:val="0"/>
          <w:numId w:val="5"/>
        </w:numPr>
        <w:spacing w:before="120" w:after="240"/>
        <w:ind w:left="714" w:hanging="357"/>
        <w:contextualSpacing w:val="0"/>
        <w:rPr>
          <w:sz w:val="22"/>
          <w:szCs w:val="22"/>
        </w:rPr>
      </w:pPr>
      <w:r w:rsidRPr="008C6BE8">
        <w:rPr>
          <w:sz w:val="22"/>
          <w:szCs w:val="22"/>
        </w:rPr>
        <w:t xml:space="preserve">the nature of requests agencies received </w:t>
      </w:r>
      <w:r w:rsidR="001C29A0">
        <w:rPr>
          <w:sz w:val="22"/>
          <w:szCs w:val="22"/>
        </w:rPr>
        <w:t>between</w:t>
      </w:r>
      <w:r w:rsidR="001C29A0" w:rsidRPr="008C6BE8">
        <w:rPr>
          <w:sz w:val="22"/>
          <w:szCs w:val="22"/>
        </w:rPr>
        <w:t xml:space="preserve"> </w:t>
      </w:r>
      <w:r w:rsidR="00A01045" w:rsidRPr="008C6BE8">
        <w:rPr>
          <w:sz w:val="22"/>
          <w:szCs w:val="22"/>
        </w:rPr>
        <w:t xml:space="preserve">2019 </w:t>
      </w:r>
      <w:r w:rsidR="001C29A0">
        <w:rPr>
          <w:sz w:val="22"/>
          <w:szCs w:val="22"/>
        </w:rPr>
        <w:t>and</w:t>
      </w:r>
      <w:r w:rsidR="001C29A0" w:rsidRPr="008C6BE8">
        <w:rPr>
          <w:sz w:val="22"/>
          <w:szCs w:val="22"/>
        </w:rPr>
        <w:t xml:space="preserve"> </w:t>
      </w:r>
      <w:r w:rsidR="00A01045" w:rsidRPr="008C6BE8">
        <w:rPr>
          <w:sz w:val="22"/>
          <w:szCs w:val="22"/>
        </w:rPr>
        <w:t xml:space="preserve">2021 </w:t>
      </w:r>
      <w:r w:rsidRPr="008C6BE8">
        <w:rPr>
          <w:sz w:val="22"/>
          <w:szCs w:val="22"/>
        </w:rPr>
        <w:t xml:space="preserve">(for example, requests </w:t>
      </w:r>
      <w:r w:rsidR="001C29A0">
        <w:rPr>
          <w:sz w:val="22"/>
          <w:szCs w:val="22"/>
        </w:rPr>
        <w:t>that were</w:t>
      </w:r>
      <w:r w:rsidR="001C29A0" w:rsidRPr="008C6BE8">
        <w:rPr>
          <w:sz w:val="22"/>
          <w:szCs w:val="22"/>
        </w:rPr>
        <w:t xml:space="preserve"> </w:t>
      </w:r>
      <w:r w:rsidRPr="008C6BE8">
        <w:rPr>
          <w:sz w:val="22"/>
          <w:szCs w:val="22"/>
        </w:rPr>
        <w:t xml:space="preserve">obviously exempt from the face of the </w:t>
      </w:r>
      <w:r w:rsidR="001C29A0">
        <w:rPr>
          <w:sz w:val="22"/>
          <w:szCs w:val="22"/>
        </w:rPr>
        <w:t xml:space="preserve">FOI </w:t>
      </w:r>
      <w:r w:rsidRPr="008C6BE8">
        <w:rPr>
          <w:sz w:val="22"/>
          <w:szCs w:val="22"/>
        </w:rPr>
        <w:t>request</w:t>
      </w:r>
      <w:r w:rsidR="00F811F0" w:rsidRPr="008C6BE8">
        <w:rPr>
          <w:sz w:val="22"/>
          <w:szCs w:val="22"/>
        </w:rPr>
        <w:t xml:space="preserve"> or voluminous </w:t>
      </w:r>
      <w:r w:rsidR="001C29A0">
        <w:rPr>
          <w:sz w:val="22"/>
          <w:szCs w:val="22"/>
        </w:rPr>
        <w:t>in nature</w:t>
      </w:r>
      <w:r w:rsidRPr="008C6BE8">
        <w:rPr>
          <w:sz w:val="22"/>
          <w:szCs w:val="22"/>
        </w:rPr>
        <w:t xml:space="preserve">); </w:t>
      </w:r>
      <w:r w:rsidR="00354BAB" w:rsidRPr="008C6BE8">
        <w:rPr>
          <w:sz w:val="22"/>
          <w:szCs w:val="22"/>
        </w:rPr>
        <w:t>and</w:t>
      </w:r>
      <w:r w:rsidR="00907B02">
        <w:rPr>
          <w:sz w:val="22"/>
          <w:szCs w:val="22"/>
        </w:rPr>
        <w:t>/or</w:t>
      </w:r>
    </w:p>
    <w:p w14:paraId="7CE8C004" w14:textId="77777777" w:rsidR="00921FCD" w:rsidRPr="00921FCD" w:rsidRDefault="00903E22" w:rsidP="00921FCD">
      <w:pPr>
        <w:pStyle w:val="ListParagraph"/>
        <w:numPr>
          <w:ilvl w:val="0"/>
          <w:numId w:val="5"/>
        </w:numPr>
        <w:spacing w:before="120" w:after="240"/>
        <w:ind w:left="714" w:hanging="357"/>
        <w:contextualSpacing w:val="0"/>
        <w:rPr>
          <w:sz w:val="22"/>
          <w:szCs w:val="22"/>
        </w:rPr>
      </w:pPr>
      <w:r w:rsidRPr="008C6BE8">
        <w:rPr>
          <w:sz w:val="22"/>
          <w:szCs w:val="22"/>
        </w:rPr>
        <w:t>large and increasing FOI workload</w:t>
      </w:r>
      <w:r w:rsidR="00A84F19" w:rsidRPr="008C6BE8">
        <w:rPr>
          <w:sz w:val="22"/>
          <w:szCs w:val="22"/>
        </w:rPr>
        <w:t xml:space="preserve">s which may be prompting agencies to identify ways to decrease their workloads by relying on exceptions </w:t>
      </w:r>
      <w:r w:rsidR="00D861E2">
        <w:rPr>
          <w:sz w:val="22"/>
          <w:szCs w:val="22"/>
        </w:rPr>
        <w:t>that</w:t>
      </w:r>
      <w:r w:rsidR="00D861E2" w:rsidRPr="008C6BE8">
        <w:rPr>
          <w:sz w:val="22"/>
          <w:szCs w:val="22"/>
        </w:rPr>
        <w:t xml:space="preserve"> </w:t>
      </w:r>
      <w:r w:rsidR="00A84F19" w:rsidRPr="008C6BE8">
        <w:rPr>
          <w:sz w:val="22"/>
          <w:szCs w:val="22"/>
        </w:rPr>
        <w:t xml:space="preserve">do not require </w:t>
      </w:r>
      <w:r w:rsidR="00B8544B">
        <w:rPr>
          <w:sz w:val="22"/>
          <w:szCs w:val="22"/>
        </w:rPr>
        <w:t>them</w:t>
      </w:r>
      <w:r w:rsidR="00A84F19" w:rsidRPr="008C6BE8">
        <w:rPr>
          <w:sz w:val="22"/>
          <w:szCs w:val="22"/>
        </w:rPr>
        <w:t xml:space="preserve"> to </w:t>
      </w:r>
      <w:r w:rsidR="001C29A0">
        <w:rPr>
          <w:sz w:val="22"/>
          <w:szCs w:val="22"/>
        </w:rPr>
        <w:t xml:space="preserve">identify and </w:t>
      </w:r>
      <w:r w:rsidR="00A84F19" w:rsidRPr="008C6BE8">
        <w:rPr>
          <w:sz w:val="22"/>
          <w:szCs w:val="22"/>
        </w:rPr>
        <w:t>assess documents</w:t>
      </w:r>
      <w:r w:rsidRPr="008C6BE8">
        <w:rPr>
          <w:sz w:val="22"/>
          <w:szCs w:val="22"/>
        </w:rPr>
        <w:t>.</w:t>
      </w:r>
    </w:p>
    <w:p w14:paraId="1A1EE603" w14:textId="77777777" w:rsidR="00921FCD" w:rsidRDefault="00921FCD">
      <w:pPr>
        <w:keepLines w:val="0"/>
        <w:rPr>
          <w:rFonts w:cs="PostGrotesk-Medium"/>
          <w:b/>
          <w:color w:val="430098"/>
          <w:sz w:val="28"/>
          <w:szCs w:val="26"/>
          <w:lang w:val="en-AU"/>
        </w:rPr>
      </w:pPr>
      <w:r>
        <w:br w:type="page"/>
      </w:r>
    </w:p>
    <w:p w14:paraId="2EA4ED66" w14:textId="2914B2DF" w:rsidR="002E4F87" w:rsidRPr="008C6BE8" w:rsidRDefault="001633C9" w:rsidP="006C0EBD">
      <w:pPr>
        <w:pStyle w:val="Heading-1"/>
        <w:keepNext/>
      </w:pPr>
      <w:bookmarkStart w:id="14" w:name="_Toc101454178"/>
      <w:r w:rsidRPr="008C6BE8">
        <w:lastRenderedPageBreak/>
        <w:t>Looking forward</w:t>
      </w:r>
      <w:bookmarkEnd w:id="14"/>
    </w:p>
    <w:p w14:paraId="006581AC" w14:textId="25C4E389" w:rsidR="005327E1" w:rsidRPr="008C6BE8" w:rsidRDefault="001633C9" w:rsidP="00604741">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The </w:t>
      </w:r>
      <w:r w:rsidR="00354BAB" w:rsidRPr="008C6BE8">
        <w:rPr>
          <w:rFonts w:cstheme="minorHAnsi"/>
          <w:color w:val="000000" w:themeColor="text1"/>
          <w:sz w:val="22"/>
          <w:szCs w:val="22"/>
          <w:lang w:val="en-AU"/>
        </w:rPr>
        <w:t xml:space="preserve">data in this report highlights that the </w:t>
      </w:r>
      <w:r w:rsidR="00D861E2">
        <w:rPr>
          <w:rFonts w:cstheme="minorHAnsi"/>
          <w:color w:val="000000" w:themeColor="text1"/>
          <w:sz w:val="22"/>
          <w:szCs w:val="22"/>
          <w:lang w:val="en-AU"/>
        </w:rPr>
        <w:t xml:space="preserve">COVID-19 </w:t>
      </w:r>
      <w:r w:rsidRPr="008C6BE8">
        <w:rPr>
          <w:rFonts w:cstheme="minorHAnsi"/>
          <w:color w:val="000000" w:themeColor="text1"/>
          <w:sz w:val="22"/>
          <w:szCs w:val="22"/>
          <w:lang w:val="en-AU"/>
        </w:rPr>
        <w:t xml:space="preserve">pandemic intensified existing challenges </w:t>
      </w:r>
      <w:r w:rsidR="00D861E2">
        <w:rPr>
          <w:rFonts w:cstheme="minorHAnsi"/>
          <w:color w:val="000000" w:themeColor="text1"/>
          <w:sz w:val="22"/>
          <w:szCs w:val="22"/>
          <w:lang w:val="en-AU"/>
        </w:rPr>
        <w:t>for agencies administering the</w:t>
      </w:r>
      <w:r w:rsidR="00D861E2" w:rsidRPr="008C6BE8">
        <w:rPr>
          <w:rFonts w:cstheme="minorHAnsi"/>
          <w:color w:val="000000" w:themeColor="text1"/>
          <w:sz w:val="22"/>
          <w:szCs w:val="22"/>
          <w:lang w:val="en-AU"/>
        </w:rPr>
        <w:t xml:space="preserve"> </w:t>
      </w:r>
      <w:r w:rsidRPr="008C6BE8">
        <w:rPr>
          <w:rFonts w:cstheme="minorHAnsi"/>
          <w:color w:val="000000" w:themeColor="text1"/>
          <w:sz w:val="22"/>
          <w:szCs w:val="22"/>
          <w:lang w:val="en-AU"/>
        </w:rPr>
        <w:t xml:space="preserve">FOI </w:t>
      </w:r>
      <w:r w:rsidR="00D861E2">
        <w:rPr>
          <w:rFonts w:cstheme="minorHAnsi"/>
          <w:color w:val="000000" w:themeColor="text1"/>
          <w:sz w:val="22"/>
          <w:szCs w:val="22"/>
          <w:lang w:val="en-AU"/>
        </w:rPr>
        <w:t>Act</w:t>
      </w:r>
      <w:r w:rsidR="00354BAB" w:rsidRPr="008C6BE8">
        <w:rPr>
          <w:rFonts w:cstheme="minorHAnsi"/>
          <w:color w:val="000000" w:themeColor="text1"/>
          <w:sz w:val="22"/>
          <w:szCs w:val="22"/>
          <w:lang w:val="en-AU"/>
        </w:rPr>
        <w:t>. This is due to</w:t>
      </w:r>
      <w:r w:rsidR="00F67E44" w:rsidRPr="008C6BE8">
        <w:rPr>
          <w:rFonts w:cstheme="minorHAnsi"/>
          <w:color w:val="000000" w:themeColor="text1"/>
          <w:sz w:val="22"/>
          <w:szCs w:val="22"/>
          <w:lang w:val="en-AU"/>
        </w:rPr>
        <w:t xml:space="preserve"> increasing FOI workloads, further strained FOI resources, and difficulties in processing requests </w:t>
      </w:r>
      <w:r w:rsidR="00D861E2">
        <w:rPr>
          <w:rFonts w:cstheme="minorHAnsi"/>
          <w:color w:val="000000" w:themeColor="text1"/>
          <w:sz w:val="22"/>
          <w:szCs w:val="22"/>
          <w:lang w:val="en-AU"/>
        </w:rPr>
        <w:t>in the move by agency staff to working from home and digital operations</w:t>
      </w:r>
      <w:r w:rsidRPr="008C6BE8">
        <w:rPr>
          <w:rFonts w:cstheme="minorHAnsi"/>
          <w:color w:val="000000" w:themeColor="text1"/>
          <w:sz w:val="22"/>
          <w:szCs w:val="22"/>
          <w:lang w:val="en-AU"/>
        </w:rPr>
        <w:t xml:space="preserve">. </w:t>
      </w:r>
    </w:p>
    <w:p w14:paraId="7C51594E" w14:textId="3FBC1B74" w:rsidR="00F84F59" w:rsidRPr="008C6BE8" w:rsidRDefault="00F84F59" w:rsidP="00604741">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 xml:space="preserve">While </w:t>
      </w:r>
      <w:r w:rsidR="00D861E2">
        <w:rPr>
          <w:rFonts w:cstheme="minorHAnsi"/>
          <w:color w:val="000000" w:themeColor="text1"/>
          <w:sz w:val="22"/>
          <w:szCs w:val="22"/>
          <w:lang w:val="en-AU"/>
        </w:rPr>
        <w:t xml:space="preserve">a number of the challenges and changes associated with the </w:t>
      </w:r>
      <w:r w:rsidR="008D2DBB">
        <w:rPr>
          <w:rFonts w:cstheme="minorHAnsi"/>
          <w:color w:val="000000" w:themeColor="text1"/>
          <w:sz w:val="22"/>
          <w:szCs w:val="22"/>
          <w:lang w:val="en-AU"/>
        </w:rPr>
        <w:t xml:space="preserve">COVID-19 </w:t>
      </w:r>
      <w:r w:rsidR="00D861E2">
        <w:rPr>
          <w:rFonts w:cstheme="minorHAnsi"/>
          <w:color w:val="000000" w:themeColor="text1"/>
          <w:sz w:val="22"/>
          <w:szCs w:val="22"/>
          <w:lang w:val="en-AU"/>
        </w:rPr>
        <w:t>pandemic have become</w:t>
      </w:r>
      <w:r w:rsidR="001633C9" w:rsidRPr="008C6BE8">
        <w:rPr>
          <w:rFonts w:cstheme="minorHAnsi"/>
          <w:color w:val="000000" w:themeColor="text1"/>
          <w:sz w:val="22"/>
          <w:szCs w:val="22"/>
          <w:lang w:val="en-AU"/>
        </w:rPr>
        <w:t xml:space="preserve"> normal</w:t>
      </w:r>
      <w:r w:rsidR="00D861E2">
        <w:rPr>
          <w:rFonts w:cstheme="minorHAnsi"/>
          <w:color w:val="000000" w:themeColor="text1"/>
          <w:sz w:val="22"/>
          <w:szCs w:val="22"/>
          <w:lang w:val="en-AU"/>
        </w:rPr>
        <w:t>ised</w:t>
      </w:r>
      <w:r w:rsidR="001633C9" w:rsidRPr="008C6BE8">
        <w:rPr>
          <w:rFonts w:cstheme="minorHAnsi"/>
          <w:color w:val="000000" w:themeColor="text1"/>
          <w:sz w:val="22"/>
          <w:szCs w:val="22"/>
          <w:lang w:val="en-AU"/>
        </w:rPr>
        <w:t xml:space="preserve">, it is likely the pandemic </w:t>
      </w:r>
      <w:r w:rsidR="00D861E2">
        <w:rPr>
          <w:rFonts w:cstheme="minorHAnsi"/>
          <w:color w:val="000000" w:themeColor="text1"/>
          <w:sz w:val="22"/>
          <w:szCs w:val="22"/>
          <w:lang w:val="en-AU"/>
        </w:rPr>
        <w:t>or other future cris</w:t>
      </w:r>
      <w:r w:rsidR="000359CE">
        <w:rPr>
          <w:rFonts w:cstheme="minorHAnsi"/>
          <w:color w:val="000000" w:themeColor="text1"/>
          <w:sz w:val="22"/>
          <w:szCs w:val="22"/>
          <w:lang w:val="en-AU"/>
        </w:rPr>
        <w:t>es</w:t>
      </w:r>
      <w:r w:rsidR="00D861E2">
        <w:rPr>
          <w:rFonts w:cstheme="minorHAnsi"/>
          <w:color w:val="000000" w:themeColor="text1"/>
          <w:sz w:val="22"/>
          <w:szCs w:val="22"/>
          <w:lang w:val="en-AU"/>
        </w:rPr>
        <w:t xml:space="preserve"> </w:t>
      </w:r>
      <w:r w:rsidR="001633C9" w:rsidRPr="008C6BE8">
        <w:rPr>
          <w:rFonts w:cstheme="minorHAnsi"/>
          <w:color w:val="000000" w:themeColor="text1"/>
          <w:sz w:val="22"/>
          <w:szCs w:val="22"/>
          <w:lang w:val="en-AU"/>
        </w:rPr>
        <w:t xml:space="preserve">will </w:t>
      </w:r>
      <w:r w:rsidR="00D861E2">
        <w:rPr>
          <w:rFonts w:cstheme="minorHAnsi"/>
          <w:color w:val="000000" w:themeColor="text1"/>
          <w:sz w:val="22"/>
          <w:szCs w:val="22"/>
          <w:lang w:val="en-AU"/>
        </w:rPr>
        <w:t xml:space="preserve">have the potential to </w:t>
      </w:r>
      <w:r w:rsidR="001633C9" w:rsidRPr="008C6BE8">
        <w:rPr>
          <w:rFonts w:cstheme="minorHAnsi"/>
          <w:color w:val="000000" w:themeColor="text1"/>
          <w:sz w:val="22"/>
          <w:szCs w:val="22"/>
          <w:lang w:val="en-AU"/>
        </w:rPr>
        <w:t>impact</w:t>
      </w:r>
      <w:r w:rsidR="0017260C" w:rsidRPr="008C6BE8">
        <w:rPr>
          <w:rFonts w:cstheme="minorHAnsi"/>
          <w:color w:val="000000" w:themeColor="text1"/>
          <w:sz w:val="22"/>
          <w:szCs w:val="22"/>
          <w:lang w:val="en-AU"/>
        </w:rPr>
        <w:t xml:space="preserve"> </w:t>
      </w:r>
      <w:r w:rsidR="00D861E2">
        <w:rPr>
          <w:rFonts w:cstheme="minorHAnsi"/>
          <w:color w:val="000000" w:themeColor="text1"/>
          <w:sz w:val="22"/>
          <w:szCs w:val="22"/>
          <w:lang w:val="en-AU"/>
        </w:rPr>
        <w:t>on the ability of Victorian public sector agencies to meet their FOI obligations</w:t>
      </w:r>
      <w:r w:rsidR="001633C9" w:rsidRPr="008C6BE8">
        <w:rPr>
          <w:rFonts w:cstheme="minorHAnsi"/>
          <w:color w:val="000000" w:themeColor="text1"/>
          <w:sz w:val="22"/>
          <w:szCs w:val="22"/>
          <w:lang w:val="en-AU"/>
        </w:rPr>
        <w:t xml:space="preserve">. </w:t>
      </w:r>
    </w:p>
    <w:p w14:paraId="4249571D" w14:textId="611A6B2B" w:rsidR="00870FBC" w:rsidRPr="008C6BE8" w:rsidRDefault="004205F6" w:rsidP="004205F6">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OVIC</w:t>
      </w:r>
      <w:r w:rsidR="00870FBC" w:rsidRPr="008C6BE8">
        <w:rPr>
          <w:rFonts w:cstheme="minorHAnsi"/>
          <w:color w:val="000000" w:themeColor="text1"/>
          <w:sz w:val="22"/>
          <w:szCs w:val="22"/>
          <w:lang w:val="en-AU"/>
        </w:rPr>
        <w:t xml:space="preserve"> encourage</w:t>
      </w:r>
      <w:r w:rsidRPr="008C6BE8">
        <w:rPr>
          <w:rFonts w:cstheme="minorHAnsi"/>
          <w:color w:val="000000" w:themeColor="text1"/>
          <w:sz w:val="22"/>
          <w:szCs w:val="22"/>
          <w:lang w:val="en-AU"/>
        </w:rPr>
        <w:t>s</w:t>
      </w:r>
      <w:r w:rsidR="00870FBC" w:rsidRPr="008C6BE8">
        <w:rPr>
          <w:rFonts w:cstheme="minorHAnsi"/>
          <w:color w:val="000000" w:themeColor="text1"/>
          <w:sz w:val="22"/>
          <w:szCs w:val="22"/>
          <w:lang w:val="en-AU"/>
        </w:rPr>
        <w:t xml:space="preserve"> agencies to</w:t>
      </w:r>
      <w:r w:rsidR="00D861E2">
        <w:rPr>
          <w:rFonts w:cstheme="minorHAnsi"/>
          <w:color w:val="000000" w:themeColor="text1"/>
          <w:sz w:val="22"/>
          <w:szCs w:val="22"/>
          <w:lang w:val="en-AU"/>
        </w:rPr>
        <w:t xml:space="preserve"> build resilience </w:t>
      </w:r>
      <w:r w:rsidR="00D1023E">
        <w:rPr>
          <w:rFonts w:cstheme="minorHAnsi"/>
          <w:color w:val="000000" w:themeColor="text1"/>
          <w:sz w:val="22"/>
          <w:szCs w:val="22"/>
          <w:lang w:val="en-AU"/>
        </w:rPr>
        <w:t xml:space="preserve">in how they </w:t>
      </w:r>
      <w:r w:rsidR="00D861E2">
        <w:rPr>
          <w:rFonts w:cstheme="minorHAnsi"/>
          <w:color w:val="000000" w:themeColor="text1"/>
          <w:sz w:val="22"/>
          <w:szCs w:val="22"/>
          <w:lang w:val="en-AU"/>
        </w:rPr>
        <w:t>provid</w:t>
      </w:r>
      <w:r w:rsidR="00D1023E">
        <w:rPr>
          <w:rFonts w:cstheme="minorHAnsi"/>
          <w:color w:val="000000" w:themeColor="text1"/>
          <w:sz w:val="22"/>
          <w:szCs w:val="22"/>
          <w:lang w:val="en-AU"/>
        </w:rPr>
        <w:t>e</w:t>
      </w:r>
      <w:r w:rsidR="00D861E2">
        <w:rPr>
          <w:rFonts w:cstheme="minorHAnsi"/>
          <w:color w:val="000000" w:themeColor="text1"/>
          <w:sz w:val="22"/>
          <w:szCs w:val="22"/>
          <w:lang w:val="en-AU"/>
        </w:rPr>
        <w:t xml:space="preserve"> public access to government-held information</w:t>
      </w:r>
      <w:r w:rsidR="00D1023E">
        <w:rPr>
          <w:rFonts w:cstheme="minorHAnsi"/>
          <w:color w:val="000000" w:themeColor="text1"/>
          <w:sz w:val="22"/>
          <w:szCs w:val="22"/>
          <w:lang w:val="en-AU"/>
        </w:rPr>
        <w:t xml:space="preserve"> such as</w:t>
      </w:r>
      <w:r w:rsidR="00870FBC" w:rsidRPr="008C6BE8">
        <w:rPr>
          <w:rFonts w:cstheme="minorHAnsi"/>
          <w:color w:val="000000" w:themeColor="text1"/>
          <w:sz w:val="22"/>
          <w:szCs w:val="22"/>
          <w:lang w:val="en-AU"/>
        </w:rPr>
        <w:t xml:space="preserve">: </w:t>
      </w:r>
    </w:p>
    <w:p w14:paraId="1286124A" w14:textId="70F89527" w:rsidR="007C1023" w:rsidRPr="008C6BE8" w:rsidRDefault="00CD028F" w:rsidP="00C115B5">
      <w:pPr>
        <w:pStyle w:val="ListParagraph"/>
        <w:numPr>
          <w:ilvl w:val="0"/>
          <w:numId w:val="4"/>
        </w:numPr>
        <w:spacing w:before="120" w:after="240"/>
        <w:ind w:left="714" w:hanging="357"/>
        <w:contextualSpacing w:val="0"/>
        <w:rPr>
          <w:rFonts w:cstheme="minorHAnsi"/>
        </w:rPr>
      </w:pPr>
      <w:r w:rsidRPr="008C6BE8">
        <w:rPr>
          <w:rFonts w:cstheme="minorHAnsi"/>
          <w:b/>
          <w:bCs/>
          <w:color w:val="000000" w:themeColor="text1"/>
          <w:sz w:val="22"/>
          <w:szCs w:val="22"/>
        </w:rPr>
        <w:t>Appropriately resource access to information functions</w:t>
      </w:r>
      <w:r w:rsidRPr="008C6BE8">
        <w:rPr>
          <w:rFonts w:cstheme="minorHAnsi"/>
          <w:color w:val="000000" w:themeColor="text1"/>
          <w:sz w:val="22"/>
          <w:szCs w:val="22"/>
        </w:rPr>
        <w:t xml:space="preserve"> –</w:t>
      </w:r>
      <w:r w:rsidR="00EB73A3" w:rsidRPr="008C6BE8">
        <w:rPr>
          <w:rFonts w:cstheme="minorHAnsi"/>
          <w:color w:val="000000" w:themeColor="text1"/>
          <w:sz w:val="22"/>
          <w:szCs w:val="22"/>
        </w:rPr>
        <w:t xml:space="preserve"> </w:t>
      </w:r>
      <w:r w:rsidR="00157506" w:rsidRPr="008C6BE8">
        <w:rPr>
          <w:rFonts w:cstheme="minorHAnsi"/>
          <w:color w:val="000000" w:themeColor="text1"/>
          <w:sz w:val="22"/>
          <w:szCs w:val="22"/>
        </w:rPr>
        <w:t>a</w:t>
      </w:r>
      <w:r w:rsidR="00732E3E" w:rsidRPr="008C6BE8">
        <w:rPr>
          <w:rFonts w:cstheme="minorHAnsi"/>
          <w:color w:val="000000" w:themeColor="text1"/>
          <w:sz w:val="22"/>
          <w:szCs w:val="22"/>
        </w:rPr>
        <w:t xml:space="preserve">ccess to information is a central function in all agencies. </w:t>
      </w:r>
      <w:r w:rsidRPr="008C6BE8">
        <w:rPr>
          <w:rFonts w:cstheme="minorHAnsi"/>
          <w:color w:val="000000" w:themeColor="text1"/>
          <w:sz w:val="22"/>
          <w:szCs w:val="22"/>
        </w:rPr>
        <w:t xml:space="preserve">Principal </w:t>
      </w:r>
      <w:r w:rsidR="00D861E2">
        <w:rPr>
          <w:rFonts w:cstheme="minorHAnsi"/>
          <w:color w:val="000000" w:themeColor="text1"/>
          <w:sz w:val="22"/>
          <w:szCs w:val="22"/>
        </w:rPr>
        <w:t>o</w:t>
      </w:r>
      <w:r w:rsidRPr="008C6BE8">
        <w:rPr>
          <w:rFonts w:cstheme="minorHAnsi"/>
          <w:color w:val="000000" w:themeColor="text1"/>
          <w:sz w:val="22"/>
          <w:szCs w:val="22"/>
        </w:rPr>
        <w:t xml:space="preserve">fficers must ensure their agency has the necessary resources and procedures </w:t>
      </w:r>
      <w:r w:rsidR="001E5BE0" w:rsidRPr="008C6BE8">
        <w:rPr>
          <w:rFonts w:cstheme="minorHAnsi"/>
          <w:color w:val="000000" w:themeColor="text1"/>
          <w:sz w:val="22"/>
          <w:szCs w:val="22"/>
        </w:rPr>
        <w:t xml:space="preserve">in place </w:t>
      </w:r>
      <w:r w:rsidRPr="008C6BE8">
        <w:rPr>
          <w:rFonts w:cstheme="minorHAnsi"/>
          <w:color w:val="000000" w:themeColor="text1"/>
          <w:sz w:val="22"/>
          <w:szCs w:val="22"/>
        </w:rPr>
        <w:t xml:space="preserve">to meet their statutory obligations under the FOI Act (Professional Standard 9.1) </w:t>
      </w:r>
      <w:r w:rsidR="00D1665A" w:rsidRPr="008C6BE8">
        <w:rPr>
          <w:rFonts w:cstheme="minorHAnsi"/>
          <w:color w:val="000000" w:themeColor="text1"/>
          <w:sz w:val="22"/>
          <w:szCs w:val="22"/>
        </w:rPr>
        <w:t>and should</w:t>
      </w:r>
      <w:r w:rsidR="001E5BE0" w:rsidRPr="008C6BE8">
        <w:rPr>
          <w:rFonts w:cstheme="minorHAnsi"/>
          <w:color w:val="000000" w:themeColor="text1"/>
          <w:sz w:val="22"/>
          <w:szCs w:val="22"/>
        </w:rPr>
        <w:t xml:space="preserve"> return</w:t>
      </w:r>
      <w:r w:rsidR="00C25E26" w:rsidRPr="008C6BE8">
        <w:rPr>
          <w:rFonts w:cstheme="minorHAnsi"/>
          <w:color w:val="000000" w:themeColor="text1"/>
          <w:sz w:val="22"/>
          <w:szCs w:val="22"/>
        </w:rPr>
        <w:t xml:space="preserve"> diverted</w:t>
      </w:r>
      <w:r w:rsidR="001E5BE0" w:rsidRPr="008C6BE8">
        <w:rPr>
          <w:rFonts w:cstheme="minorHAnsi"/>
          <w:color w:val="000000" w:themeColor="text1"/>
          <w:sz w:val="22"/>
          <w:szCs w:val="22"/>
        </w:rPr>
        <w:t xml:space="preserve"> FOI staff to their roles as soon as practicable</w:t>
      </w:r>
      <w:r w:rsidRPr="008C6BE8">
        <w:rPr>
          <w:rFonts w:cstheme="minorHAnsi"/>
          <w:color w:val="000000" w:themeColor="text1"/>
          <w:sz w:val="22"/>
          <w:szCs w:val="22"/>
        </w:rPr>
        <w:t>.</w:t>
      </w:r>
      <w:r w:rsidR="00D861E2">
        <w:rPr>
          <w:rFonts w:cstheme="minorHAnsi"/>
          <w:color w:val="000000" w:themeColor="text1"/>
          <w:sz w:val="22"/>
          <w:szCs w:val="22"/>
        </w:rPr>
        <w:t xml:space="preserve"> It is also recommended that agencies review and consider the workload of their FOI staff to determine if further resources are required to meet statutory obligations under the FOI Act.</w:t>
      </w:r>
    </w:p>
    <w:p w14:paraId="53B7A538" w14:textId="3BD14DD2" w:rsidR="00126D1E" w:rsidRPr="00126D1E" w:rsidRDefault="00624332" w:rsidP="00492D5A">
      <w:pPr>
        <w:pStyle w:val="ListParagraph"/>
        <w:numPr>
          <w:ilvl w:val="0"/>
          <w:numId w:val="4"/>
        </w:numPr>
        <w:spacing w:before="120" w:after="240"/>
        <w:ind w:left="714" w:hanging="357"/>
        <w:rPr>
          <w:rFonts w:cstheme="minorHAnsi"/>
          <w:sz w:val="22"/>
          <w:szCs w:val="22"/>
        </w:rPr>
      </w:pPr>
      <w:r w:rsidRPr="008C6BE8">
        <w:rPr>
          <w:rFonts w:cstheme="minorHAnsi"/>
          <w:b/>
          <w:bCs/>
          <w:color w:val="000000" w:themeColor="text1"/>
          <w:sz w:val="22"/>
          <w:szCs w:val="22"/>
        </w:rPr>
        <w:t>B</w:t>
      </w:r>
      <w:r w:rsidR="00037EC6" w:rsidRPr="008C6BE8">
        <w:rPr>
          <w:rFonts w:cstheme="minorHAnsi"/>
          <w:b/>
          <w:bCs/>
          <w:color w:val="000000" w:themeColor="text1"/>
          <w:sz w:val="22"/>
          <w:szCs w:val="22"/>
        </w:rPr>
        <w:t xml:space="preserve">e </w:t>
      </w:r>
      <w:r w:rsidR="00DE3A4F" w:rsidRPr="008C6BE8">
        <w:rPr>
          <w:rFonts w:cstheme="minorHAnsi"/>
          <w:b/>
          <w:bCs/>
          <w:color w:val="000000" w:themeColor="text1"/>
          <w:sz w:val="22"/>
          <w:szCs w:val="22"/>
        </w:rPr>
        <w:t>o</w:t>
      </w:r>
      <w:r w:rsidR="00037EC6" w:rsidRPr="008C6BE8">
        <w:rPr>
          <w:rFonts w:cstheme="minorHAnsi"/>
          <w:b/>
          <w:bCs/>
          <w:color w:val="000000" w:themeColor="text1"/>
          <w:sz w:val="22"/>
          <w:szCs w:val="22"/>
        </w:rPr>
        <w:t xml:space="preserve">pen by </w:t>
      </w:r>
      <w:r w:rsidR="00DE3A4F" w:rsidRPr="008C6BE8">
        <w:rPr>
          <w:rFonts w:cstheme="minorHAnsi"/>
          <w:b/>
          <w:bCs/>
          <w:color w:val="000000" w:themeColor="text1"/>
          <w:sz w:val="22"/>
          <w:szCs w:val="22"/>
        </w:rPr>
        <w:t>d</w:t>
      </w:r>
      <w:r w:rsidR="00037EC6" w:rsidRPr="008C6BE8">
        <w:rPr>
          <w:rFonts w:cstheme="minorHAnsi"/>
          <w:b/>
          <w:bCs/>
          <w:color w:val="000000" w:themeColor="text1"/>
          <w:sz w:val="22"/>
          <w:szCs w:val="22"/>
        </w:rPr>
        <w:t>esign through proactive and informal release</w:t>
      </w:r>
      <w:r w:rsidR="00037EC6" w:rsidRPr="008C6BE8">
        <w:rPr>
          <w:rFonts w:cstheme="minorHAnsi"/>
          <w:color w:val="000000" w:themeColor="text1"/>
          <w:sz w:val="22"/>
          <w:szCs w:val="22"/>
        </w:rPr>
        <w:t xml:space="preserve"> – provide access to information outside of the formal FOI Act process wherever possible to reduce the need for formal FOI requests</w:t>
      </w:r>
      <w:r w:rsidR="00126D1E">
        <w:rPr>
          <w:rFonts w:cstheme="minorHAnsi"/>
          <w:color w:val="000000" w:themeColor="text1"/>
          <w:sz w:val="22"/>
          <w:szCs w:val="22"/>
        </w:rPr>
        <w:t xml:space="preserve"> (for example, through reviewing the documents </w:t>
      </w:r>
      <w:r w:rsidR="00A32C22">
        <w:rPr>
          <w:rFonts w:cstheme="minorHAnsi"/>
          <w:color w:val="000000" w:themeColor="text1"/>
          <w:sz w:val="22"/>
          <w:szCs w:val="22"/>
        </w:rPr>
        <w:t>held</w:t>
      </w:r>
      <w:r w:rsidR="00126D1E">
        <w:rPr>
          <w:rFonts w:cstheme="minorHAnsi"/>
          <w:color w:val="000000" w:themeColor="text1"/>
          <w:sz w:val="22"/>
          <w:szCs w:val="22"/>
        </w:rPr>
        <w:t xml:space="preserve"> and providing for alternative access to them, outside of FOI)</w:t>
      </w:r>
      <w:r w:rsidRPr="008C6BE8">
        <w:rPr>
          <w:rFonts w:cstheme="minorHAnsi"/>
          <w:color w:val="000000" w:themeColor="text1"/>
          <w:sz w:val="22"/>
          <w:szCs w:val="22"/>
        </w:rPr>
        <w:t>.</w:t>
      </w:r>
      <w:r w:rsidR="007C1023" w:rsidRPr="008C6BE8">
        <w:rPr>
          <w:rFonts w:cstheme="minorHAnsi"/>
          <w:color w:val="000000" w:themeColor="text1"/>
          <w:sz w:val="22"/>
          <w:szCs w:val="22"/>
        </w:rPr>
        <w:t xml:space="preserve"> </w:t>
      </w:r>
    </w:p>
    <w:p w14:paraId="6D4F9F61" w14:textId="77777777" w:rsidR="00126D1E" w:rsidRDefault="007C1023" w:rsidP="00492D5A">
      <w:pPr>
        <w:pStyle w:val="ListParagraph"/>
        <w:numPr>
          <w:ilvl w:val="1"/>
          <w:numId w:val="4"/>
        </w:numPr>
        <w:spacing w:before="120" w:after="240"/>
        <w:ind w:left="1434" w:hanging="357"/>
        <w:rPr>
          <w:rFonts w:cstheme="minorHAnsi"/>
          <w:sz w:val="22"/>
          <w:szCs w:val="22"/>
        </w:rPr>
      </w:pPr>
      <w:r w:rsidRPr="008C6BE8">
        <w:rPr>
          <w:rFonts w:cstheme="minorHAnsi"/>
          <w:sz w:val="22"/>
          <w:szCs w:val="22"/>
        </w:rPr>
        <w:t>Increasingly, governments in Australia and around the world are recognising and promoting proactive and informal release of information as an important way to:</w:t>
      </w:r>
    </w:p>
    <w:p w14:paraId="33BA32CB" w14:textId="400DD275" w:rsidR="007C1023" w:rsidRPr="00126D1E" w:rsidRDefault="007C1023" w:rsidP="00492D5A">
      <w:pPr>
        <w:pStyle w:val="ListParagraph"/>
        <w:numPr>
          <w:ilvl w:val="2"/>
          <w:numId w:val="4"/>
        </w:numPr>
        <w:spacing w:before="120" w:after="240"/>
        <w:ind w:left="2154" w:hanging="357"/>
        <w:rPr>
          <w:rFonts w:cstheme="minorHAnsi"/>
          <w:sz w:val="22"/>
          <w:szCs w:val="22"/>
        </w:rPr>
      </w:pPr>
      <w:r w:rsidRPr="00126D1E">
        <w:rPr>
          <w:rFonts w:cstheme="minorHAnsi"/>
          <w:color w:val="000000" w:themeColor="text1"/>
          <w:sz w:val="22"/>
          <w:szCs w:val="22"/>
        </w:rPr>
        <w:t>inform the community and increase public participation;</w:t>
      </w:r>
    </w:p>
    <w:p w14:paraId="093B70CA" w14:textId="77777777" w:rsidR="007C1023" w:rsidRPr="008C6BE8" w:rsidRDefault="007C1023" w:rsidP="00126D1E">
      <w:pPr>
        <w:pStyle w:val="ListParagraph"/>
        <w:numPr>
          <w:ilvl w:val="2"/>
          <w:numId w:val="4"/>
        </w:numPr>
        <w:spacing w:before="120" w:after="240"/>
        <w:ind w:left="2154" w:hanging="357"/>
        <w:rPr>
          <w:rFonts w:cstheme="minorHAnsi"/>
          <w:color w:val="000000" w:themeColor="text1"/>
          <w:sz w:val="22"/>
          <w:szCs w:val="22"/>
        </w:rPr>
      </w:pPr>
      <w:r w:rsidRPr="008C6BE8">
        <w:rPr>
          <w:rFonts w:cstheme="minorHAnsi"/>
          <w:color w:val="000000" w:themeColor="text1"/>
          <w:sz w:val="22"/>
          <w:szCs w:val="22"/>
        </w:rPr>
        <w:t>build trust and confidence;</w:t>
      </w:r>
    </w:p>
    <w:p w14:paraId="48629D18" w14:textId="77777777" w:rsidR="007C1023" w:rsidRPr="008C6BE8" w:rsidRDefault="007C1023" w:rsidP="00126D1E">
      <w:pPr>
        <w:pStyle w:val="ListParagraph"/>
        <w:numPr>
          <w:ilvl w:val="2"/>
          <w:numId w:val="4"/>
        </w:numPr>
        <w:spacing w:before="120" w:after="240"/>
        <w:rPr>
          <w:rFonts w:cstheme="minorHAnsi"/>
          <w:color w:val="000000" w:themeColor="text1"/>
          <w:sz w:val="22"/>
          <w:szCs w:val="22"/>
        </w:rPr>
      </w:pPr>
      <w:r w:rsidRPr="008C6BE8">
        <w:rPr>
          <w:rFonts w:cstheme="minorHAnsi"/>
          <w:color w:val="000000" w:themeColor="text1"/>
          <w:sz w:val="22"/>
          <w:szCs w:val="22"/>
        </w:rPr>
        <w:t xml:space="preserve">improve service delivery; and </w:t>
      </w:r>
    </w:p>
    <w:p w14:paraId="0A3185E7" w14:textId="77777777" w:rsidR="007C1023" w:rsidRPr="008C6BE8" w:rsidRDefault="007C1023" w:rsidP="00126D1E">
      <w:pPr>
        <w:pStyle w:val="ListParagraph"/>
        <w:numPr>
          <w:ilvl w:val="2"/>
          <w:numId w:val="4"/>
        </w:numPr>
        <w:spacing w:before="120" w:after="240"/>
        <w:contextualSpacing w:val="0"/>
        <w:rPr>
          <w:rFonts w:cstheme="minorHAnsi"/>
          <w:color w:val="000000" w:themeColor="text1"/>
          <w:sz w:val="22"/>
          <w:szCs w:val="22"/>
        </w:rPr>
      </w:pPr>
      <w:r w:rsidRPr="008C6BE8">
        <w:rPr>
          <w:rFonts w:cstheme="minorHAnsi"/>
          <w:color w:val="000000" w:themeColor="text1"/>
          <w:sz w:val="22"/>
          <w:szCs w:val="22"/>
        </w:rPr>
        <w:t>improve efficiency in FOI administration.</w:t>
      </w:r>
      <w:r w:rsidRPr="008C6BE8">
        <w:rPr>
          <w:rFonts w:cstheme="minorHAnsi"/>
          <w:color w:val="000000" w:themeColor="text1"/>
          <w:sz w:val="22"/>
          <w:szCs w:val="22"/>
          <w:vertAlign w:val="superscript"/>
        </w:rPr>
        <w:footnoteReference w:id="17"/>
      </w:r>
    </w:p>
    <w:p w14:paraId="36C96A7C" w14:textId="3E1641BF" w:rsidR="001A07A7" w:rsidRPr="008C6BE8" w:rsidRDefault="00624332" w:rsidP="004210C6">
      <w:pPr>
        <w:pStyle w:val="ListParagraph"/>
        <w:numPr>
          <w:ilvl w:val="0"/>
          <w:numId w:val="4"/>
        </w:numPr>
        <w:spacing w:before="120" w:after="240"/>
        <w:ind w:left="714" w:hanging="357"/>
        <w:contextualSpacing w:val="0"/>
        <w:rPr>
          <w:rFonts w:cstheme="minorHAnsi"/>
          <w:color w:val="000000" w:themeColor="text1"/>
          <w:sz w:val="22"/>
          <w:szCs w:val="22"/>
        </w:rPr>
      </w:pPr>
      <w:r w:rsidRPr="008C6BE8">
        <w:rPr>
          <w:rFonts w:cstheme="minorHAnsi"/>
          <w:b/>
          <w:bCs/>
          <w:color w:val="000000" w:themeColor="text1"/>
          <w:sz w:val="22"/>
          <w:szCs w:val="22"/>
        </w:rPr>
        <w:t>T</w:t>
      </w:r>
      <w:r w:rsidR="00B671DB" w:rsidRPr="008C6BE8">
        <w:rPr>
          <w:rFonts w:cstheme="minorHAnsi"/>
          <w:b/>
          <w:bCs/>
          <w:color w:val="000000" w:themeColor="text1"/>
          <w:sz w:val="22"/>
          <w:szCs w:val="22"/>
        </w:rPr>
        <w:t>ake a customer service approach to FOI</w:t>
      </w:r>
      <w:r w:rsidR="00B671DB" w:rsidRPr="008C6BE8">
        <w:rPr>
          <w:rFonts w:cstheme="minorHAnsi"/>
          <w:color w:val="000000" w:themeColor="text1"/>
          <w:sz w:val="22"/>
          <w:szCs w:val="22"/>
        </w:rPr>
        <w:t xml:space="preserve"> –</w:t>
      </w:r>
      <w:r w:rsidR="004A712A" w:rsidRPr="008C6BE8">
        <w:rPr>
          <w:rFonts w:cstheme="minorHAnsi"/>
          <w:color w:val="000000" w:themeColor="text1"/>
          <w:sz w:val="22"/>
          <w:szCs w:val="22"/>
        </w:rPr>
        <w:t xml:space="preserve"> </w:t>
      </w:r>
      <w:r w:rsidR="00180E0F">
        <w:rPr>
          <w:rFonts w:cstheme="minorHAnsi"/>
          <w:color w:val="000000" w:themeColor="text1"/>
          <w:sz w:val="22"/>
          <w:szCs w:val="22"/>
        </w:rPr>
        <w:t>engage with</w:t>
      </w:r>
      <w:r w:rsidR="004A712A" w:rsidRPr="008C6BE8">
        <w:rPr>
          <w:rFonts w:cstheme="minorHAnsi"/>
          <w:color w:val="000000" w:themeColor="text1"/>
          <w:sz w:val="22"/>
          <w:szCs w:val="22"/>
        </w:rPr>
        <w:t xml:space="preserve"> applicants </w:t>
      </w:r>
      <w:r w:rsidR="00180E0F">
        <w:rPr>
          <w:rFonts w:cstheme="minorHAnsi"/>
          <w:color w:val="000000" w:themeColor="text1"/>
          <w:sz w:val="22"/>
          <w:szCs w:val="22"/>
        </w:rPr>
        <w:t xml:space="preserve">early to ascertain </w:t>
      </w:r>
      <w:r w:rsidR="004A712A" w:rsidRPr="008C6BE8">
        <w:rPr>
          <w:rFonts w:cstheme="minorHAnsi"/>
          <w:color w:val="000000" w:themeColor="text1"/>
          <w:sz w:val="22"/>
          <w:szCs w:val="22"/>
        </w:rPr>
        <w:t xml:space="preserve">what </w:t>
      </w:r>
      <w:r w:rsidR="00180E0F">
        <w:rPr>
          <w:rFonts w:cstheme="minorHAnsi"/>
          <w:color w:val="000000" w:themeColor="text1"/>
          <w:sz w:val="22"/>
          <w:szCs w:val="22"/>
        </w:rPr>
        <w:t xml:space="preserve">documents or information </w:t>
      </w:r>
      <w:r w:rsidR="004A712A" w:rsidRPr="008C6BE8">
        <w:rPr>
          <w:rFonts w:cstheme="minorHAnsi"/>
          <w:color w:val="000000" w:themeColor="text1"/>
          <w:sz w:val="22"/>
          <w:szCs w:val="22"/>
        </w:rPr>
        <w:t xml:space="preserve">they are </w:t>
      </w:r>
      <w:r w:rsidR="00180E0F">
        <w:rPr>
          <w:rFonts w:cstheme="minorHAnsi"/>
          <w:color w:val="000000" w:themeColor="text1"/>
          <w:sz w:val="22"/>
          <w:szCs w:val="22"/>
        </w:rPr>
        <w:t>seeking</w:t>
      </w:r>
      <w:r w:rsidR="004A712A" w:rsidRPr="008C6BE8">
        <w:rPr>
          <w:rFonts w:cstheme="minorHAnsi"/>
          <w:color w:val="000000" w:themeColor="text1"/>
          <w:sz w:val="22"/>
          <w:szCs w:val="22"/>
        </w:rPr>
        <w:t xml:space="preserve">, </w:t>
      </w:r>
      <w:r w:rsidR="00B671DB" w:rsidRPr="008C6BE8">
        <w:rPr>
          <w:rFonts w:cstheme="minorHAnsi"/>
          <w:color w:val="000000" w:themeColor="text1"/>
          <w:sz w:val="22"/>
          <w:szCs w:val="22"/>
        </w:rPr>
        <w:t>be transparent with applicants about the time needed to respond to requests</w:t>
      </w:r>
      <w:r w:rsidR="004A712A" w:rsidRPr="008C6BE8">
        <w:rPr>
          <w:rFonts w:cstheme="minorHAnsi"/>
          <w:color w:val="000000" w:themeColor="text1"/>
          <w:sz w:val="22"/>
          <w:szCs w:val="22"/>
        </w:rPr>
        <w:t xml:space="preserve">, what the likely outcome will be, and whether the applicant </w:t>
      </w:r>
      <w:r w:rsidR="00180E0F">
        <w:rPr>
          <w:rFonts w:cstheme="minorHAnsi"/>
          <w:color w:val="000000" w:themeColor="text1"/>
          <w:sz w:val="22"/>
          <w:szCs w:val="22"/>
        </w:rPr>
        <w:t>can</w:t>
      </w:r>
      <w:r w:rsidR="00180E0F" w:rsidRPr="008C6BE8">
        <w:rPr>
          <w:rFonts w:cstheme="minorHAnsi"/>
          <w:color w:val="000000" w:themeColor="text1"/>
          <w:sz w:val="22"/>
          <w:szCs w:val="22"/>
        </w:rPr>
        <w:t xml:space="preserve"> </w:t>
      </w:r>
      <w:r w:rsidR="004A712A" w:rsidRPr="008C6BE8">
        <w:rPr>
          <w:rFonts w:cstheme="minorHAnsi"/>
          <w:color w:val="000000" w:themeColor="text1"/>
          <w:sz w:val="22"/>
          <w:szCs w:val="22"/>
        </w:rPr>
        <w:t xml:space="preserve">access the information </w:t>
      </w:r>
      <w:r w:rsidR="000B5839" w:rsidRPr="008C6BE8">
        <w:rPr>
          <w:rFonts w:cstheme="minorHAnsi"/>
          <w:color w:val="000000" w:themeColor="text1"/>
          <w:sz w:val="22"/>
          <w:szCs w:val="22"/>
        </w:rPr>
        <w:t>elsewhere</w:t>
      </w:r>
      <w:r w:rsidRPr="008C6BE8">
        <w:rPr>
          <w:rFonts w:cstheme="minorHAnsi"/>
          <w:color w:val="000000" w:themeColor="text1"/>
          <w:sz w:val="22"/>
          <w:szCs w:val="22"/>
        </w:rPr>
        <w:t>.</w:t>
      </w:r>
    </w:p>
    <w:p w14:paraId="291DB840" w14:textId="3E44F1A2" w:rsidR="001A07A7" w:rsidRPr="008C6BE8" w:rsidRDefault="001A07A7" w:rsidP="004210C6">
      <w:pPr>
        <w:pStyle w:val="ListParagraph"/>
        <w:numPr>
          <w:ilvl w:val="0"/>
          <w:numId w:val="4"/>
        </w:numPr>
        <w:spacing w:before="120" w:after="240"/>
        <w:ind w:left="714" w:hanging="357"/>
        <w:contextualSpacing w:val="0"/>
        <w:rPr>
          <w:rFonts w:cstheme="minorHAnsi"/>
          <w:color w:val="000000" w:themeColor="text1"/>
          <w:sz w:val="22"/>
          <w:szCs w:val="22"/>
        </w:rPr>
      </w:pPr>
      <w:r w:rsidRPr="008C6BE8">
        <w:rPr>
          <w:rFonts w:cstheme="minorHAnsi"/>
          <w:b/>
          <w:bCs/>
          <w:color w:val="000000" w:themeColor="text1"/>
          <w:sz w:val="22"/>
          <w:szCs w:val="22"/>
        </w:rPr>
        <w:t>Design new systems and processes with transparency in mind</w:t>
      </w:r>
      <w:r w:rsidRPr="008C6BE8">
        <w:rPr>
          <w:rFonts w:cstheme="minorHAnsi"/>
          <w:color w:val="000000" w:themeColor="text1"/>
          <w:sz w:val="22"/>
          <w:szCs w:val="22"/>
        </w:rPr>
        <w:t xml:space="preserve"> </w:t>
      </w:r>
      <w:r w:rsidR="005C32FE" w:rsidRPr="008C6BE8">
        <w:rPr>
          <w:rFonts w:cstheme="minorHAnsi"/>
          <w:color w:val="000000" w:themeColor="text1"/>
          <w:sz w:val="22"/>
          <w:szCs w:val="22"/>
        </w:rPr>
        <w:t xml:space="preserve">– agencies must still have regard to their FOI obligations and should keep transparency at the forefront when adopting new technology or implementing new processes </w:t>
      </w:r>
      <w:r w:rsidR="00180E0F">
        <w:rPr>
          <w:rFonts w:cstheme="minorHAnsi"/>
          <w:color w:val="000000" w:themeColor="text1"/>
          <w:sz w:val="22"/>
          <w:szCs w:val="22"/>
        </w:rPr>
        <w:t xml:space="preserve">and programs </w:t>
      </w:r>
      <w:r w:rsidR="005C32FE" w:rsidRPr="008C6BE8">
        <w:rPr>
          <w:rFonts w:cstheme="minorHAnsi"/>
          <w:color w:val="000000" w:themeColor="text1"/>
          <w:sz w:val="22"/>
          <w:szCs w:val="22"/>
        </w:rPr>
        <w:t xml:space="preserve">to make sure the public’s right to information is upheld. </w:t>
      </w:r>
      <w:r w:rsidR="00180E0F">
        <w:rPr>
          <w:rFonts w:cstheme="minorHAnsi"/>
          <w:color w:val="000000" w:themeColor="text1"/>
          <w:sz w:val="22"/>
          <w:szCs w:val="22"/>
        </w:rPr>
        <w:t>This includes making decision making documents and advice received by decision makers publicly available on a proactive basis.</w:t>
      </w:r>
    </w:p>
    <w:p w14:paraId="7F3B6A59" w14:textId="5EB9361F" w:rsidR="00E87AF2" w:rsidRPr="008C6BE8" w:rsidRDefault="00624332" w:rsidP="004210C6">
      <w:pPr>
        <w:pStyle w:val="ListParagraph"/>
        <w:numPr>
          <w:ilvl w:val="0"/>
          <w:numId w:val="4"/>
        </w:numPr>
        <w:spacing w:before="120" w:after="240"/>
        <w:ind w:left="714" w:hanging="357"/>
        <w:contextualSpacing w:val="0"/>
        <w:rPr>
          <w:rFonts w:cstheme="minorHAnsi"/>
          <w:color w:val="000000" w:themeColor="text1"/>
          <w:sz w:val="22"/>
          <w:szCs w:val="22"/>
        </w:rPr>
      </w:pPr>
      <w:r w:rsidRPr="008C6BE8">
        <w:rPr>
          <w:rFonts w:cstheme="minorHAnsi"/>
          <w:b/>
          <w:bCs/>
          <w:color w:val="000000" w:themeColor="text1"/>
          <w:sz w:val="22"/>
          <w:szCs w:val="22"/>
        </w:rPr>
        <w:t>U</w:t>
      </w:r>
      <w:r w:rsidR="00354BAB" w:rsidRPr="008C6BE8">
        <w:rPr>
          <w:rFonts w:cstheme="minorHAnsi"/>
          <w:b/>
          <w:bCs/>
          <w:color w:val="000000" w:themeColor="text1"/>
          <w:sz w:val="22"/>
          <w:szCs w:val="22"/>
        </w:rPr>
        <w:t>tili</w:t>
      </w:r>
      <w:r w:rsidR="00E87AF2" w:rsidRPr="008C6BE8">
        <w:rPr>
          <w:rFonts w:cstheme="minorHAnsi"/>
          <w:b/>
          <w:bCs/>
          <w:color w:val="000000" w:themeColor="text1"/>
          <w:sz w:val="22"/>
          <w:szCs w:val="22"/>
        </w:rPr>
        <w:t>se OVIC’s resources</w:t>
      </w:r>
      <w:r w:rsidR="00E87AF2" w:rsidRPr="008C6BE8">
        <w:rPr>
          <w:rFonts w:cstheme="minorHAnsi"/>
          <w:color w:val="000000" w:themeColor="text1"/>
          <w:sz w:val="22"/>
          <w:szCs w:val="22"/>
        </w:rPr>
        <w:t xml:space="preserve"> – OVIC publishes a suite of guidance materials including practice notes</w:t>
      </w:r>
      <w:r w:rsidR="00073E7E" w:rsidRPr="008C6BE8">
        <w:rPr>
          <w:rFonts w:cstheme="minorHAnsi"/>
          <w:color w:val="000000" w:themeColor="text1"/>
          <w:sz w:val="22"/>
          <w:szCs w:val="22"/>
        </w:rPr>
        <w:t xml:space="preserve"> and</w:t>
      </w:r>
      <w:r w:rsidR="00E87AF2" w:rsidRPr="008C6BE8">
        <w:rPr>
          <w:rFonts w:cstheme="minorHAnsi"/>
          <w:color w:val="000000" w:themeColor="text1"/>
          <w:sz w:val="22"/>
          <w:szCs w:val="22"/>
        </w:rPr>
        <w:t xml:space="preserve"> </w:t>
      </w:r>
      <w:r w:rsidR="00354BAB" w:rsidRPr="008C6BE8">
        <w:rPr>
          <w:rFonts w:cstheme="minorHAnsi"/>
          <w:color w:val="000000" w:themeColor="text1"/>
          <w:sz w:val="22"/>
          <w:szCs w:val="22"/>
        </w:rPr>
        <w:t xml:space="preserve">free </w:t>
      </w:r>
      <w:r w:rsidR="00E87AF2" w:rsidRPr="008C6BE8">
        <w:rPr>
          <w:rFonts w:cstheme="minorHAnsi"/>
          <w:color w:val="000000" w:themeColor="text1"/>
          <w:sz w:val="22"/>
          <w:szCs w:val="22"/>
        </w:rPr>
        <w:t>online training</w:t>
      </w:r>
      <w:r w:rsidR="00354BAB" w:rsidRPr="008C6BE8">
        <w:rPr>
          <w:rFonts w:cstheme="minorHAnsi"/>
          <w:color w:val="000000" w:themeColor="text1"/>
          <w:sz w:val="22"/>
          <w:szCs w:val="22"/>
        </w:rPr>
        <w:t xml:space="preserve"> modules</w:t>
      </w:r>
      <w:r w:rsidR="00E87AF2" w:rsidRPr="008C6BE8">
        <w:rPr>
          <w:rFonts w:cstheme="minorHAnsi"/>
          <w:color w:val="000000" w:themeColor="text1"/>
          <w:sz w:val="22"/>
          <w:szCs w:val="22"/>
        </w:rPr>
        <w:t>, and</w:t>
      </w:r>
      <w:r w:rsidR="00354BAB" w:rsidRPr="008C6BE8">
        <w:rPr>
          <w:rFonts w:cstheme="minorHAnsi"/>
          <w:color w:val="000000" w:themeColor="text1"/>
          <w:sz w:val="22"/>
          <w:szCs w:val="22"/>
        </w:rPr>
        <w:t xml:space="preserve"> hosts regular</w:t>
      </w:r>
      <w:r w:rsidR="00E87AF2" w:rsidRPr="008C6BE8">
        <w:rPr>
          <w:rFonts w:cstheme="minorHAnsi"/>
          <w:color w:val="000000" w:themeColor="text1"/>
          <w:sz w:val="22"/>
          <w:szCs w:val="22"/>
        </w:rPr>
        <w:t xml:space="preserve"> </w:t>
      </w:r>
      <w:r w:rsidR="00CE4062">
        <w:rPr>
          <w:rFonts w:cstheme="minorHAnsi"/>
          <w:color w:val="000000" w:themeColor="text1"/>
          <w:sz w:val="22"/>
          <w:szCs w:val="22"/>
        </w:rPr>
        <w:t>education and events</w:t>
      </w:r>
      <w:r w:rsidR="00CE4062" w:rsidRPr="008C6BE8">
        <w:rPr>
          <w:rFonts w:cstheme="minorHAnsi"/>
          <w:color w:val="000000" w:themeColor="text1"/>
          <w:sz w:val="22"/>
          <w:szCs w:val="22"/>
        </w:rPr>
        <w:t xml:space="preserve"> </w:t>
      </w:r>
      <w:r w:rsidR="00354BAB" w:rsidRPr="008C6BE8">
        <w:rPr>
          <w:rFonts w:cstheme="minorHAnsi"/>
          <w:color w:val="000000" w:themeColor="text1"/>
          <w:sz w:val="22"/>
          <w:szCs w:val="22"/>
        </w:rPr>
        <w:t>designed for FOI officers across the Victorian public sector</w:t>
      </w:r>
      <w:r w:rsidR="00E87AF2" w:rsidRPr="008C6BE8">
        <w:rPr>
          <w:rFonts w:cstheme="minorHAnsi"/>
          <w:color w:val="000000" w:themeColor="text1"/>
          <w:sz w:val="22"/>
          <w:szCs w:val="22"/>
        </w:rPr>
        <w:t xml:space="preserve">. We continue to add to </w:t>
      </w:r>
      <w:r w:rsidR="00CE4062">
        <w:rPr>
          <w:rFonts w:cstheme="minorHAnsi"/>
          <w:color w:val="000000" w:themeColor="text1"/>
          <w:sz w:val="22"/>
          <w:szCs w:val="22"/>
        </w:rPr>
        <w:t>our</w:t>
      </w:r>
      <w:r w:rsidR="00CE4062" w:rsidRPr="008C6BE8">
        <w:rPr>
          <w:rFonts w:cstheme="minorHAnsi"/>
          <w:color w:val="000000" w:themeColor="text1"/>
          <w:sz w:val="22"/>
          <w:szCs w:val="22"/>
        </w:rPr>
        <w:t xml:space="preserve"> </w:t>
      </w:r>
      <w:r w:rsidR="00E87AF2" w:rsidRPr="008C6BE8">
        <w:rPr>
          <w:rFonts w:cstheme="minorHAnsi"/>
          <w:color w:val="000000" w:themeColor="text1"/>
          <w:sz w:val="22"/>
          <w:szCs w:val="22"/>
        </w:rPr>
        <w:t xml:space="preserve">suite of materials, with new resources on proactive and informal release and Guidelines </w:t>
      </w:r>
      <w:r w:rsidR="00073E7E" w:rsidRPr="008C6BE8">
        <w:rPr>
          <w:rFonts w:cstheme="minorHAnsi"/>
          <w:color w:val="000000" w:themeColor="text1"/>
          <w:sz w:val="22"/>
          <w:szCs w:val="22"/>
        </w:rPr>
        <w:t xml:space="preserve">to the FOI Act </w:t>
      </w:r>
      <w:r w:rsidR="00E87AF2" w:rsidRPr="008C6BE8">
        <w:rPr>
          <w:rFonts w:cstheme="minorHAnsi"/>
          <w:color w:val="000000" w:themeColor="text1"/>
          <w:sz w:val="22"/>
          <w:szCs w:val="22"/>
        </w:rPr>
        <w:t xml:space="preserve">being </w:t>
      </w:r>
      <w:r w:rsidR="00DE3A4F" w:rsidRPr="008C6BE8">
        <w:rPr>
          <w:rFonts w:cstheme="minorHAnsi"/>
          <w:color w:val="000000" w:themeColor="text1"/>
          <w:sz w:val="22"/>
          <w:szCs w:val="22"/>
        </w:rPr>
        <w:t>developed.</w:t>
      </w:r>
      <w:r w:rsidR="00E87AF2" w:rsidRPr="008C6BE8">
        <w:rPr>
          <w:rFonts w:cstheme="minorHAnsi"/>
          <w:color w:val="000000" w:themeColor="text1"/>
          <w:sz w:val="22"/>
          <w:szCs w:val="22"/>
        </w:rPr>
        <w:t xml:space="preserve"> </w:t>
      </w:r>
      <w:r w:rsidR="009F0C3B" w:rsidRPr="008C6BE8">
        <w:rPr>
          <w:rFonts w:cstheme="minorHAnsi"/>
          <w:color w:val="000000" w:themeColor="text1"/>
          <w:sz w:val="22"/>
          <w:szCs w:val="22"/>
        </w:rPr>
        <w:t>OVIC also has an agency FOI information service, which provide</w:t>
      </w:r>
      <w:r w:rsidR="00CE4062">
        <w:rPr>
          <w:rFonts w:cstheme="minorHAnsi"/>
          <w:color w:val="000000" w:themeColor="text1"/>
          <w:sz w:val="22"/>
          <w:szCs w:val="22"/>
        </w:rPr>
        <w:t>s</w:t>
      </w:r>
      <w:r w:rsidR="009F0C3B" w:rsidRPr="008C6BE8">
        <w:rPr>
          <w:rFonts w:cstheme="minorHAnsi"/>
          <w:color w:val="000000" w:themeColor="text1"/>
          <w:sz w:val="22"/>
          <w:szCs w:val="22"/>
        </w:rPr>
        <w:t xml:space="preserve"> agencies with </w:t>
      </w:r>
      <w:r w:rsidR="00CE4062">
        <w:rPr>
          <w:rFonts w:cstheme="minorHAnsi"/>
          <w:color w:val="000000" w:themeColor="text1"/>
          <w:sz w:val="22"/>
          <w:szCs w:val="22"/>
        </w:rPr>
        <w:t xml:space="preserve">free </w:t>
      </w:r>
      <w:r w:rsidR="009F0C3B" w:rsidRPr="008C6BE8">
        <w:rPr>
          <w:rFonts w:cstheme="minorHAnsi"/>
          <w:color w:val="000000" w:themeColor="text1"/>
          <w:sz w:val="22"/>
          <w:szCs w:val="22"/>
        </w:rPr>
        <w:t>advice and guidance</w:t>
      </w:r>
      <w:r w:rsidR="00CE4062">
        <w:rPr>
          <w:rFonts w:cstheme="minorHAnsi"/>
          <w:color w:val="000000" w:themeColor="text1"/>
          <w:sz w:val="22"/>
          <w:szCs w:val="22"/>
        </w:rPr>
        <w:t xml:space="preserve"> on administering the FOI Act</w:t>
      </w:r>
      <w:r w:rsidR="009F0C3B" w:rsidRPr="008C6BE8">
        <w:rPr>
          <w:rFonts w:cstheme="minorHAnsi"/>
          <w:color w:val="000000" w:themeColor="text1"/>
          <w:sz w:val="22"/>
          <w:szCs w:val="22"/>
        </w:rPr>
        <w:t>.</w:t>
      </w:r>
    </w:p>
    <w:p w14:paraId="46CF113B" w14:textId="69B17677" w:rsidR="005824B7" w:rsidRPr="008C6BE8" w:rsidRDefault="0038155A" w:rsidP="00492D5A">
      <w:pPr>
        <w:spacing w:before="120" w:after="240"/>
        <w:rPr>
          <w:rFonts w:cstheme="minorHAnsi"/>
          <w:color w:val="000000" w:themeColor="text1"/>
          <w:sz w:val="22"/>
          <w:szCs w:val="22"/>
          <w:lang w:val="en-AU"/>
        </w:rPr>
      </w:pPr>
      <w:r w:rsidRPr="008C6BE8">
        <w:rPr>
          <w:rFonts w:cstheme="minorHAnsi"/>
          <w:color w:val="000000" w:themeColor="text1"/>
          <w:sz w:val="22"/>
          <w:szCs w:val="22"/>
          <w:lang w:val="en-AU"/>
        </w:rPr>
        <w:t>OVIC</w:t>
      </w:r>
      <w:r w:rsidR="006929CA" w:rsidRPr="008C6BE8">
        <w:rPr>
          <w:rFonts w:cstheme="minorHAnsi"/>
          <w:color w:val="000000" w:themeColor="text1"/>
          <w:sz w:val="22"/>
          <w:szCs w:val="22"/>
          <w:lang w:val="en-AU"/>
        </w:rPr>
        <w:t xml:space="preserve"> will continue to monitor</w:t>
      </w:r>
      <w:r w:rsidR="00073E7E" w:rsidRPr="008C6BE8">
        <w:rPr>
          <w:rFonts w:cstheme="minorHAnsi"/>
          <w:color w:val="000000" w:themeColor="text1"/>
          <w:sz w:val="22"/>
          <w:szCs w:val="22"/>
          <w:lang w:val="en-AU"/>
        </w:rPr>
        <w:t xml:space="preserve">, </w:t>
      </w:r>
      <w:r w:rsidR="006929CA" w:rsidRPr="008C6BE8">
        <w:rPr>
          <w:rFonts w:cstheme="minorHAnsi"/>
          <w:color w:val="000000" w:themeColor="text1"/>
          <w:sz w:val="22"/>
          <w:szCs w:val="22"/>
          <w:lang w:val="en-AU"/>
        </w:rPr>
        <w:t>examine</w:t>
      </w:r>
      <w:r w:rsidR="00785584">
        <w:rPr>
          <w:rFonts w:cstheme="minorHAnsi"/>
          <w:color w:val="000000" w:themeColor="text1"/>
          <w:sz w:val="22"/>
          <w:szCs w:val="22"/>
          <w:lang w:val="en-AU"/>
        </w:rPr>
        <w:t>,</w:t>
      </w:r>
      <w:r w:rsidR="006929CA" w:rsidRPr="008C6BE8">
        <w:rPr>
          <w:rFonts w:cstheme="minorHAnsi"/>
          <w:color w:val="000000" w:themeColor="text1"/>
          <w:sz w:val="22"/>
          <w:szCs w:val="22"/>
          <w:lang w:val="en-AU"/>
        </w:rPr>
        <w:t xml:space="preserve"> </w:t>
      </w:r>
      <w:r w:rsidR="00073E7E" w:rsidRPr="008C6BE8">
        <w:rPr>
          <w:rFonts w:cstheme="minorHAnsi"/>
          <w:color w:val="000000" w:themeColor="text1"/>
          <w:sz w:val="22"/>
          <w:szCs w:val="22"/>
          <w:lang w:val="en-AU"/>
        </w:rPr>
        <w:t xml:space="preserve">and report on </w:t>
      </w:r>
      <w:r w:rsidR="006929CA" w:rsidRPr="008C6BE8">
        <w:rPr>
          <w:rFonts w:cstheme="minorHAnsi"/>
          <w:color w:val="000000" w:themeColor="text1"/>
          <w:sz w:val="22"/>
          <w:szCs w:val="22"/>
          <w:lang w:val="en-AU"/>
        </w:rPr>
        <w:t xml:space="preserve">FOI trends in Victorian agencies. </w:t>
      </w:r>
      <w:r w:rsidR="005824B7" w:rsidRPr="008C6BE8">
        <w:rPr>
          <w:lang w:val="en-AU"/>
        </w:rPr>
        <w:br w:type="page"/>
      </w:r>
    </w:p>
    <w:p w14:paraId="067FD851" w14:textId="5AA47235" w:rsidR="00147A7B" w:rsidRPr="008C6BE8" w:rsidRDefault="005824B7" w:rsidP="008D32DE">
      <w:pPr>
        <w:pStyle w:val="Heading-1"/>
      </w:pPr>
      <w:bookmarkStart w:id="15" w:name="_Toc98498956"/>
      <w:bookmarkStart w:id="16" w:name="_Toc101454179"/>
      <w:r w:rsidRPr="008C6BE8">
        <w:lastRenderedPageBreak/>
        <w:t>Appendix: Tables of FOI data from 2019 to 2021</w:t>
      </w:r>
      <w:bookmarkEnd w:id="15"/>
      <w:bookmarkEnd w:id="16"/>
    </w:p>
    <w:p w14:paraId="672B7A81" w14:textId="0A61D4A6" w:rsidR="005824B7" w:rsidRPr="008C6BE8" w:rsidRDefault="005824B7" w:rsidP="005824B7">
      <w:pPr>
        <w:pStyle w:val="Heading-2"/>
        <w:rPr>
          <w:lang w:val="en-AU"/>
        </w:rPr>
      </w:pPr>
      <w:bookmarkStart w:id="17" w:name="_Toc98498957"/>
      <w:bookmarkStart w:id="18" w:name="_Toc101454180"/>
      <w:r w:rsidRPr="008C6BE8">
        <w:rPr>
          <w:lang w:val="en-AU"/>
        </w:rPr>
        <w:t>Requests received</w:t>
      </w:r>
      <w:bookmarkEnd w:id="17"/>
      <w:bookmarkEnd w:id="18"/>
    </w:p>
    <w:p w14:paraId="18F212D5" w14:textId="77777777" w:rsidR="005824B7" w:rsidRPr="008C6BE8" w:rsidRDefault="005824B7" w:rsidP="005824B7">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t>Table 1: Number of FOI requests received each year in Victoria from 2019 to 2021</w:t>
      </w:r>
    </w:p>
    <w:tbl>
      <w:tblPr>
        <w:tblStyle w:val="PlainTable2"/>
        <w:tblW w:w="9535" w:type="dxa"/>
        <w:tblLook w:val="04A0" w:firstRow="1" w:lastRow="0" w:firstColumn="1" w:lastColumn="0" w:noHBand="0" w:noVBand="1"/>
      </w:tblPr>
      <w:tblGrid>
        <w:gridCol w:w="4820"/>
        <w:gridCol w:w="1843"/>
        <w:gridCol w:w="1417"/>
        <w:gridCol w:w="1455"/>
      </w:tblGrid>
      <w:tr w:rsidR="005824B7" w:rsidRPr="008C6BE8" w14:paraId="6A1B193B" w14:textId="77777777" w:rsidTr="005D36DD">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4820" w:type="dxa"/>
            <w:shd w:val="clear" w:color="auto" w:fill="D9D9D9" w:themeFill="background1" w:themeFillShade="D9"/>
            <w:hideMark/>
          </w:tcPr>
          <w:p w14:paraId="19C94508"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 </w:t>
            </w:r>
          </w:p>
        </w:tc>
        <w:tc>
          <w:tcPr>
            <w:tcW w:w="1843" w:type="dxa"/>
            <w:shd w:val="clear" w:color="auto" w:fill="D9D9D9" w:themeFill="background1" w:themeFillShade="D9"/>
            <w:hideMark/>
          </w:tcPr>
          <w:p w14:paraId="5969FA9A" w14:textId="77777777" w:rsidR="005824B7" w:rsidRPr="008C6BE8" w:rsidRDefault="005824B7" w:rsidP="005D36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2018-19</w:t>
            </w:r>
          </w:p>
        </w:tc>
        <w:tc>
          <w:tcPr>
            <w:tcW w:w="1417" w:type="dxa"/>
            <w:shd w:val="clear" w:color="auto" w:fill="D9D9D9" w:themeFill="background1" w:themeFillShade="D9"/>
            <w:hideMark/>
          </w:tcPr>
          <w:p w14:paraId="51BFD6B6" w14:textId="77777777" w:rsidR="005824B7" w:rsidRPr="008C6BE8" w:rsidRDefault="005824B7" w:rsidP="005D36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2019-20</w:t>
            </w:r>
          </w:p>
        </w:tc>
        <w:tc>
          <w:tcPr>
            <w:tcW w:w="1455" w:type="dxa"/>
            <w:shd w:val="clear" w:color="auto" w:fill="D9D9D9" w:themeFill="background1" w:themeFillShade="D9"/>
            <w:hideMark/>
          </w:tcPr>
          <w:p w14:paraId="479CEC1E" w14:textId="77777777" w:rsidR="005824B7" w:rsidRPr="008C6BE8" w:rsidRDefault="005824B7" w:rsidP="005D36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2020-21</w:t>
            </w:r>
          </w:p>
        </w:tc>
      </w:tr>
      <w:tr w:rsidR="005824B7" w:rsidRPr="008C6BE8" w14:paraId="0916A25E" w14:textId="77777777" w:rsidTr="005D36DD">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4820" w:type="dxa"/>
            <w:hideMark/>
          </w:tcPr>
          <w:p w14:paraId="2CA3E093"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Number of requests received</w:t>
            </w:r>
          </w:p>
        </w:tc>
        <w:tc>
          <w:tcPr>
            <w:tcW w:w="1843" w:type="dxa"/>
            <w:hideMark/>
          </w:tcPr>
          <w:p w14:paraId="25EB2FB6"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38,876</w:t>
            </w:r>
          </w:p>
        </w:tc>
        <w:tc>
          <w:tcPr>
            <w:tcW w:w="1417" w:type="dxa"/>
            <w:hideMark/>
          </w:tcPr>
          <w:p w14:paraId="4A921775"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40,951</w:t>
            </w:r>
          </w:p>
        </w:tc>
        <w:tc>
          <w:tcPr>
            <w:tcW w:w="1455" w:type="dxa"/>
            <w:hideMark/>
          </w:tcPr>
          <w:p w14:paraId="619AC223"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42,249</w:t>
            </w:r>
          </w:p>
        </w:tc>
      </w:tr>
    </w:tbl>
    <w:p w14:paraId="3326F0FA" w14:textId="35225253" w:rsidR="005824B7" w:rsidRPr="008C6BE8" w:rsidRDefault="005824B7" w:rsidP="005824B7">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br/>
        <w:t>Table 2: Sources of FOI requests from 2019 to 2021</w:t>
      </w:r>
    </w:p>
    <w:tbl>
      <w:tblPr>
        <w:tblStyle w:val="PlainTable2"/>
        <w:tblW w:w="9639" w:type="dxa"/>
        <w:tblLook w:val="04A0" w:firstRow="1" w:lastRow="0" w:firstColumn="1" w:lastColumn="0" w:noHBand="0" w:noVBand="1"/>
      </w:tblPr>
      <w:tblGrid>
        <w:gridCol w:w="4678"/>
        <w:gridCol w:w="2126"/>
        <w:gridCol w:w="890"/>
        <w:gridCol w:w="1945"/>
      </w:tblGrid>
      <w:tr w:rsidR="005824B7" w:rsidRPr="008C6BE8" w14:paraId="02BF606C" w14:textId="77777777" w:rsidTr="005D36D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678" w:type="dxa"/>
            <w:shd w:val="clear" w:color="auto" w:fill="D9D9D9" w:themeFill="background1" w:themeFillShade="D9"/>
            <w:hideMark/>
          </w:tcPr>
          <w:p w14:paraId="77F7854D"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 </w:t>
            </w:r>
          </w:p>
        </w:tc>
        <w:tc>
          <w:tcPr>
            <w:tcW w:w="2126" w:type="dxa"/>
            <w:shd w:val="clear" w:color="auto" w:fill="D9D9D9" w:themeFill="background1" w:themeFillShade="D9"/>
            <w:hideMark/>
          </w:tcPr>
          <w:p w14:paraId="6DC1DD0C" w14:textId="77777777" w:rsidR="005824B7" w:rsidRPr="008C6BE8" w:rsidRDefault="005824B7" w:rsidP="005D36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2018-19</w:t>
            </w:r>
          </w:p>
        </w:tc>
        <w:tc>
          <w:tcPr>
            <w:tcW w:w="890" w:type="dxa"/>
            <w:shd w:val="clear" w:color="auto" w:fill="D9D9D9" w:themeFill="background1" w:themeFillShade="D9"/>
            <w:noWrap/>
            <w:hideMark/>
          </w:tcPr>
          <w:p w14:paraId="4149FBC9" w14:textId="77777777" w:rsidR="005824B7" w:rsidRPr="008C6BE8" w:rsidRDefault="005824B7" w:rsidP="005D36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2019-20</w:t>
            </w:r>
          </w:p>
        </w:tc>
        <w:tc>
          <w:tcPr>
            <w:tcW w:w="1945" w:type="dxa"/>
            <w:shd w:val="clear" w:color="auto" w:fill="D9D9D9" w:themeFill="background1" w:themeFillShade="D9"/>
            <w:hideMark/>
          </w:tcPr>
          <w:p w14:paraId="4E4D338C" w14:textId="77777777" w:rsidR="005824B7" w:rsidRPr="008C6BE8" w:rsidRDefault="005824B7" w:rsidP="005D36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2020-21</w:t>
            </w:r>
          </w:p>
        </w:tc>
      </w:tr>
      <w:tr w:rsidR="005824B7" w:rsidRPr="008C6BE8" w14:paraId="3F3BD0AA" w14:textId="77777777" w:rsidTr="005D36D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678" w:type="dxa"/>
            <w:hideMark/>
          </w:tcPr>
          <w:p w14:paraId="02E2CB8E"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personal requests</w:t>
            </w:r>
          </w:p>
        </w:tc>
        <w:tc>
          <w:tcPr>
            <w:tcW w:w="2126" w:type="dxa"/>
            <w:hideMark/>
          </w:tcPr>
          <w:p w14:paraId="51A7C288"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66.19%</w:t>
            </w:r>
          </w:p>
        </w:tc>
        <w:tc>
          <w:tcPr>
            <w:tcW w:w="890" w:type="dxa"/>
            <w:noWrap/>
            <w:hideMark/>
          </w:tcPr>
          <w:p w14:paraId="2BDEB1DF"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69.48%</w:t>
            </w:r>
          </w:p>
        </w:tc>
        <w:tc>
          <w:tcPr>
            <w:tcW w:w="1945" w:type="dxa"/>
            <w:hideMark/>
          </w:tcPr>
          <w:p w14:paraId="195A7B60"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71.12%</w:t>
            </w:r>
          </w:p>
        </w:tc>
      </w:tr>
      <w:tr w:rsidR="005824B7" w:rsidRPr="008C6BE8" w14:paraId="7E1D3832" w14:textId="77777777" w:rsidTr="005D36DD">
        <w:trPr>
          <w:trHeight w:val="345"/>
        </w:trPr>
        <w:tc>
          <w:tcPr>
            <w:cnfStyle w:val="001000000000" w:firstRow="0" w:lastRow="0" w:firstColumn="1" w:lastColumn="0" w:oddVBand="0" w:evenVBand="0" w:oddHBand="0" w:evenHBand="0" w:firstRowFirstColumn="0" w:firstRowLastColumn="0" w:lastRowFirstColumn="0" w:lastRowLastColumn="0"/>
            <w:tcW w:w="4678" w:type="dxa"/>
            <w:hideMark/>
          </w:tcPr>
          <w:p w14:paraId="74C0EBD6"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non-personal requests</w:t>
            </w:r>
          </w:p>
        </w:tc>
        <w:tc>
          <w:tcPr>
            <w:tcW w:w="2126" w:type="dxa"/>
            <w:hideMark/>
          </w:tcPr>
          <w:p w14:paraId="28246808"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33.81%</w:t>
            </w:r>
          </w:p>
        </w:tc>
        <w:tc>
          <w:tcPr>
            <w:tcW w:w="890" w:type="dxa"/>
            <w:hideMark/>
          </w:tcPr>
          <w:p w14:paraId="17B7B4FA"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30.52%</w:t>
            </w:r>
          </w:p>
        </w:tc>
        <w:tc>
          <w:tcPr>
            <w:tcW w:w="1945" w:type="dxa"/>
            <w:hideMark/>
          </w:tcPr>
          <w:p w14:paraId="7DA6ABE4"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28.88%</w:t>
            </w:r>
          </w:p>
        </w:tc>
      </w:tr>
    </w:tbl>
    <w:p w14:paraId="08EBCAFE" w14:textId="4E205ABC" w:rsidR="005824B7" w:rsidRPr="008C6BE8" w:rsidRDefault="005824B7" w:rsidP="005824B7">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br/>
        <w:t>Table 3: Top five agencies that received the most FOI requests from 2019 to 2021 and the number of FOI requests they received</w:t>
      </w:r>
    </w:p>
    <w:tbl>
      <w:tblPr>
        <w:tblStyle w:val="PlainTable2"/>
        <w:tblW w:w="9654" w:type="dxa"/>
        <w:tblLook w:val="04A0" w:firstRow="1" w:lastRow="0" w:firstColumn="1" w:lastColumn="0" w:noHBand="0" w:noVBand="1"/>
      </w:tblPr>
      <w:tblGrid>
        <w:gridCol w:w="1560"/>
        <w:gridCol w:w="1417"/>
        <w:gridCol w:w="1843"/>
        <w:gridCol w:w="1559"/>
        <w:gridCol w:w="1701"/>
        <w:gridCol w:w="1574"/>
      </w:tblGrid>
      <w:tr w:rsidR="005824B7" w:rsidRPr="008C6BE8" w14:paraId="10CEF45B" w14:textId="77777777" w:rsidTr="004361FA">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D9D9D9" w:themeFill="background1" w:themeFillShade="D9"/>
            <w:hideMark/>
          </w:tcPr>
          <w:p w14:paraId="58D73602" w14:textId="77777777" w:rsidR="005824B7" w:rsidRPr="008C6BE8" w:rsidRDefault="005824B7" w:rsidP="004361FA">
            <w:pPr>
              <w:spacing w:before="60" w:after="60"/>
              <w:jc w:val="center"/>
              <w:rPr>
                <w:rFonts w:asciiTheme="minorHAnsi" w:hAnsiTheme="minorHAnsi" w:cstheme="minorHAnsi"/>
                <w:b w:val="0"/>
                <w:bCs w:val="0"/>
                <w:sz w:val="20"/>
                <w:szCs w:val="20"/>
                <w:lang w:val="en-AU"/>
              </w:rPr>
            </w:pPr>
            <w:r w:rsidRPr="008C6BE8">
              <w:rPr>
                <w:rFonts w:asciiTheme="minorHAnsi" w:hAnsiTheme="minorHAnsi" w:cstheme="minorHAnsi"/>
                <w:color w:val="000000"/>
                <w:sz w:val="20"/>
                <w:szCs w:val="20"/>
                <w:lang w:val="en-AU"/>
              </w:rPr>
              <w:t>2018-19</w:t>
            </w:r>
          </w:p>
        </w:tc>
        <w:tc>
          <w:tcPr>
            <w:tcW w:w="3402" w:type="dxa"/>
            <w:gridSpan w:val="2"/>
            <w:shd w:val="clear" w:color="auto" w:fill="D9D9D9" w:themeFill="background1" w:themeFillShade="D9"/>
            <w:noWrap/>
            <w:hideMark/>
          </w:tcPr>
          <w:p w14:paraId="533FCC5B" w14:textId="77777777" w:rsidR="005824B7" w:rsidRPr="008C6BE8" w:rsidRDefault="005824B7"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8C6BE8">
              <w:rPr>
                <w:rFonts w:asciiTheme="minorHAnsi" w:hAnsiTheme="minorHAnsi" w:cstheme="minorHAnsi"/>
                <w:sz w:val="20"/>
                <w:szCs w:val="20"/>
                <w:lang w:val="en-AU"/>
              </w:rPr>
              <w:t>2019-20</w:t>
            </w:r>
          </w:p>
        </w:tc>
        <w:tc>
          <w:tcPr>
            <w:tcW w:w="3275" w:type="dxa"/>
            <w:gridSpan w:val="2"/>
            <w:shd w:val="clear" w:color="auto" w:fill="D9D9D9" w:themeFill="background1" w:themeFillShade="D9"/>
            <w:noWrap/>
            <w:hideMark/>
          </w:tcPr>
          <w:p w14:paraId="518FB2E6" w14:textId="77777777" w:rsidR="005824B7" w:rsidRPr="008C6BE8" w:rsidRDefault="005824B7"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8C6BE8">
              <w:rPr>
                <w:rFonts w:asciiTheme="minorHAnsi" w:hAnsiTheme="minorHAnsi" w:cstheme="minorHAnsi"/>
                <w:sz w:val="20"/>
                <w:szCs w:val="20"/>
                <w:lang w:val="en-AU"/>
              </w:rPr>
              <w:t>2020-21</w:t>
            </w:r>
          </w:p>
        </w:tc>
      </w:tr>
      <w:tr w:rsidR="005824B7" w:rsidRPr="008C6BE8" w14:paraId="70DE5049" w14:textId="77777777" w:rsidTr="004361F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560" w:type="dxa"/>
          </w:tcPr>
          <w:p w14:paraId="6E80EF84" w14:textId="77777777" w:rsidR="005824B7" w:rsidRPr="008C6BE8" w:rsidRDefault="005824B7" w:rsidP="004361FA">
            <w:pPr>
              <w:spacing w:before="60" w:after="6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Agency</w:t>
            </w:r>
          </w:p>
        </w:tc>
        <w:tc>
          <w:tcPr>
            <w:tcW w:w="1417" w:type="dxa"/>
          </w:tcPr>
          <w:p w14:paraId="63719E73" w14:textId="77777777" w:rsidR="005824B7" w:rsidRPr="008C6BE8" w:rsidRDefault="005824B7" w:rsidP="004361F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en-AU"/>
              </w:rPr>
            </w:pPr>
            <w:r w:rsidRPr="008C6BE8">
              <w:rPr>
                <w:rFonts w:asciiTheme="minorHAnsi" w:hAnsiTheme="minorHAnsi" w:cstheme="minorHAnsi"/>
                <w:b/>
                <w:bCs/>
                <w:color w:val="000000"/>
                <w:sz w:val="20"/>
                <w:szCs w:val="20"/>
                <w:lang w:val="en-AU"/>
              </w:rPr>
              <w:t>Number of requests</w:t>
            </w:r>
          </w:p>
        </w:tc>
        <w:tc>
          <w:tcPr>
            <w:tcW w:w="1843" w:type="dxa"/>
          </w:tcPr>
          <w:p w14:paraId="18D89997" w14:textId="77777777" w:rsidR="005824B7" w:rsidRPr="008C6BE8" w:rsidRDefault="005824B7" w:rsidP="004361F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en-AU"/>
              </w:rPr>
            </w:pPr>
            <w:r w:rsidRPr="008C6BE8">
              <w:rPr>
                <w:rFonts w:asciiTheme="minorHAnsi" w:hAnsiTheme="minorHAnsi" w:cstheme="minorHAnsi"/>
                <w:b/>
                <w:bCs/>
                <w:color w:val="000000"/>
                <w:sz w:val="20"/>
                <w:szCs w:val="20"/>
                <w:lang w:val="en-AU"/>
              </w:rPr>
              <w:t>Agency</w:t>
            </w:r>
          </w:p>
        </w:tc>
        <w:tc>
          <w:tcPr>
            <w:tcW w:w="1559" w:type="dxa"/>
          </w:tcPr>
          <w:p w14:paraId="4888FA57" w14:textId="77777777" w:rsidR="005824B7" w:rsidRPr="008C6BE8" w:rsidRDefault="005824B7" w:rsidP="004361F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en-AU"/>
              </w:rPr>
            </w:pPr>
            <w:r w:rsidRPr="008C6BE8">
              <w:rPr>
                <w:rFonts w:asciiTheme="minorHAnsi" w:hAnsiTheme="minorHAnsi" w:cstheme="minorHAnsi"/>
                <w:b/>
                <w:bCs/>
                <w:color w:val="000000"/>
                <w:sz w:val="20"/>
                <w:szCs w:val="20"/>
                <w:lang w:val="en-AU"/>
              </w:rPr>
              <w:t>Number of requests</w:t>
            </w:r>
          </w:p>
        </w:tc>
        <w:tc>
          <w:tcPr>
            <w:tcW w:w="1701" w:type="dxa"/>
          </w:tcPr>
          <w:p w14:paraId="49F8B632" w14:textId="77777777" w:rsidR="005824B7" w:rsidRPr="008C6BE8" w:rsidRDefault="005824B7" w:rsidP="004361F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en-AU"/>
              </w:rPr>
            </w:pPr>
            <w:r w:rsidRPr="008C6BE8">
              <w:rPr>
                <w:rFonts w:asciiTheme="minorHAnsi" w:hAnsiTheme="minorHAnsi" w:cstheme="minorHAnsi"/>
                <w:b/>
                <w:bCs/>
                <w:color w:val="000000"/>
                <w:sz w:val="20"/>
                <w:szCs w:val="20"/>
                <w:lang w:val="en-AU"/>
              </w:rPr>
              <w:t>Agency</w:t>
            </w:r>
          </w:p>
        </w:tc>
        <w:tc>
          <w:tcPr>
            <w:tcW w:w="1574" w:type="dxa"/>
          </w:tcPr>
          <w:p w14:paraId="657266CA" w14:textId="77777777" w:rsidR="005824B7" w:rsidRPr="008C6BE8" w:rsidRDefault="005824B7" w:rsidP="004361F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en-AU"/>
              </w:rPr>
            </w:pPr>
            <w:r w:rsidRPr="008C6BE8">
              <w:rPr>
                <w:rFonts w:asciiTheme="minorHAnsi" w:hAnsiTheme="minorHAnsi" w:cstheme="minorHAnsi"/>
                <w:b/>
                <w:bCs/>
                <w:color w:val="000000"/>
                <w:sz w:val="20"/>
                <w:szCs w:val="20"/>
                <w:lang w:val="en-AU"/>
              </w:rPr>
              <w:t>Number of requests</w:t>
            </w:r>
          </w:p>
        </w:tc>
      </w:tr>
      <w:tr w:rsidR="005824B7" w:rsidRPr="008C6BE8" w14:paraId="39ABC050" w14:textId="77777777" w:rsidTr="004361FA">
        <w:trPr>
          <w:trHeight w:val="196"/>
        </w:trPr>
        <w:tc>
          <w:tcPr>
            <w:cnfStyle w:val="001000000000" w:firstRow="0" w:lastRow="0" w:firstColumn="1" w:lastColumn="0" w:oddVBand="0" w:evenVBand="0" w:oddHBand="0" w:evenHBand="0" w:firstRowFirstColumn="0" w:firstRowLastColumn="0" w:lastRowFirstColumn="0" w:lastRowLastColumn="0"/>
            <w:tcW w:w="1560" w:type="dxa"/>
            <w:hideMark/>
          </w:tcPr>
          <w:p w14:paraId="1BBAF8DB"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Victoria Police</w:t>
            </w:r>
          </w:p>
        </w:tc>
        <w:tc>
          <w:tcPr>
            <w:tcW w:w="1417" w:type="dxa"/>
          </w:tcPr>
          <w:p w14:paraId="6EE9B89B"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3,991</w:t>
            </w:r>
          </w:p>
        </w:tc>
        <w:tc>
          <w:tcPr>
            <w:tcW w:w="1843" w:type="dxa"/>
            <w:hideMark/>
          </w:tcPr>
          <w:p w14:paraId="175C045A" w14:textId="77777777" w:rsidR="005824B7" w:rsidRPr="008C6BE8" w:rsidRDefault="005824B7" w:rsidP="004361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 xml:space="preserve">Victoria Police </w:t>
            </w:r>
          </w:p>
        </w:tc>
        <w:tc>
          <w:tcPr>
            <w:tcW w:w="1559" w:type="dxa"/>
          </w:tcPr>
          <w:p w14:paraId="401FB5DB"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4,095</w:t>
            </w:r>
          </w:p>
        </w:tc>
        <w:tc>
          <w:tcPr>
            <w:tcW w:w="1701" w:type="dxa"/>
            <w:hideMark/>
          </w:tcPr>
          <w:p w14:paraId="1B905F23" w14:textId="77777777" w:rsidR="005824B7" w:rsidRPr="008C6BE8" w:rsidRDefault="005824B7" w:rsidP="004361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Victoria Police</w:t>
            </w:r>
          </w:p>
        </w:tc>
        <w:tc>
          <w:tcPr>
            <w:tcW w:w="1574" w:type="dxa"/>
          </w:tcPr>
          <w:p w14:paraId="0C9E8D9F"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4,182</w:t>
            </w:r>
          </w:p>
        </w:tc>
      </w:tr>
      <w:tr w:rsidR="005824B7" w:rsidRPr="008C6BE8" w14:paraId="357C2C6D" w14:textId="77777777" w:rsidTr="004361FA">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560" w:type="dxa"/>
            <w:hideMark/>
          </w:tcPr>
          <w:p w14:paraId="0CFD95B5"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xml:space="preserve">Alfred Health </w:t>
            </w:r>
          </w:p>
        </w:tc>
        <w:tc>
          <w:tcPr>
            <w:tcW w:w="1417" w:type="dxa"/>
          </w:tcPr>
          <w:p w14:paraId="7764EFA8"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2,521</w:t>
            </w:r>
          </w:p>
        </w:tc>
        <w:tc>
          <w:tcPr>
            <w:tcW w:w="1843" w:type="dxa"/>
            <w:hideMark/>
          </w:tcPr>
          <w:p w14:paraId="764AF4FE" w14:textId="77777777" w:rsidR="005824B7" w:rsidRPr="008C6BE8" w:rsidRDefault="005824B7" w:rsidP="004361F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Alfred Health</w:t>
            </w:r>
          </w:p>
        </w:tc>
        <w:tc>
          <w:tcPr>
            <w:tcW w:w="1559" w:type="dxa"/>
          </w:tcPr>
          <w:p w14:paraId="34A5A2F2"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2,659</w:t>
            </w:r>
          </w:p>
        </w:tc>
        <w:tc>
          <w:tcPr>
            <w:tcW w:w="1701" w:type="dxa"/>
            <w:hideMark/>
          </w:tcPr>
          <w:p w14:paraId="5168DC54" w14:textId="77777777" w:rsidR="005824B7" w:rsidRPr="008C6BE8" w:rsidRDefault="005824B7" w:rsidP="004361F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Alfred Health</w:t>
            </w:r>
          </w:p>
        </w:tc>
        <w:tc>
          <w:tcPr>
            <w:tcW w:w="1574" w:type="dxa"/>
          </w:tcPr>
          <w:p w14:paraId="3ED9681E"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2,594</w:t>
            </w:r>
          </w:p>
        </w:tc>
      </w:tr>
      <w:tr w:rsidR="005824B7" w:rsidRPr="008C6BE8" w14:paraId="72EA4727" w14:textId="77777777" w:rsidTr="004361FA">
        <w:trPr>
          <w:trHeight w:val="196"/>
        </w:trPr>
        <w:tc>
          <w:tcPr>
            <w:cnfStyle w:val="001000000000" w:firstRow="0" w:lastRow="0" w:firstColumn="1" w:lastColumn="0" w:oddVBand="0" w:evenVBand="0" w:oddHBand="0" w:evenHBand="0" w:firstRowFirstColumn="0" w:firstRowLastColumn="0" w:lastRowFirstColumn="0" w:lastRowLastColumn="0"/>
            <w:tcW w:w="1560" w:type="dxa"/>
            <w:hideMark/>
          </w:tcPr>
          <w:p w14:paraId="77C13027"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Melbourne Health</w:t>
            </w:r>
          </w:p>
        </w:tc>
        <w:tc>
          <w:tcPr>
            <w:tcW w:w="1417" w:type="dxa"/>
          </w:tcPr>
          <w:p w14:paraId="49615136"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2,344</w:t>
            </w:r>
          </w:p>
        </w:tc>
        <w:tc>
          <w:tcPr>
            <w:tcW w:w="1843" w:type="dxa"/>
            <w:hideMark/>
          </w:tcPr>
          <w:p w14:paraId="35756700" w14:textId="77777777" w:rsidR="005824B7" w:rsidRPr="008C6BE8" w:rsidRDefault="005824B7" w:rsidP="004361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Melbourne Health</w:t>
            </w:r>
          </w:p>
        </w:tc>
        <w:tc>
          <w:tcPr>
            <w:tcW w:w="1559" w:type="dxa"/>
          </w:tcPr>
          <w:p w14:paraId="73FD316E"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2,509</w:t>
            </w:r>
          </w:p>
        </w:tc>
        <w:tc>
          <w:tcPr>
            <w:tcW w:w="1701" w:type="dxa"/>
            <w:hideMark/>
          </w:tcPr>
          <w:p w14:paraId="535E3F46" w14:textId="77777777" w:rsidR="005824B7" w:rsidRPr="008C6BE8" w:rsidRDefault="005824B7" w:rsidP="004361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Melbourne Health</w:t>
            </w:r>
          </w:p>
        </w:tc>
        <w:tc>
          <w:tcPr>
            <w:tcW w:w="1574" w:type="dxa"/>
          </w:tcPr>
          <w:p w14:paraId="61AE3313"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2,566</w:t>
            </w:r>
          </w:p>
        </w:tc>
      </w:tr>
      <w:tr w:rsidR="005824B7" w:rsidRPr="008C6BE8" w14:paraId="2054B823" w14:textId="77777777" w:rsidTr="004361F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560" w:type="dxa"/>
            <w:hideMark/>
          </w:tcPr>
          <w:p w14:paraId="20B8888C"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Ambulance Victoria</w:t>
            </w:r>
          </w:p>
        </w:tc>
        <w:tc>
          <w:tcPr>
            <w:tcW w:w="1417" w:type="dxa"/>
          </w:tcPr>
          <w:p w14:paraId="625B338E"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2,046</w:t>
            </w:r>
          </w:p>
        </w:tc>
        <w:tc>
          <w:tcPr>
            <w:tcW w:w="1843" w:type="dxa"/>
            <w:hideMark/>
          </w:tcPr>
          <w:p w14:paraId="5FD5C07A" w14:textId="77777777" w:rsidR="005824B7" w:rsidRPr="008C6BE8" w:rsidRDefault="005824B7" w:rsidP="004361F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Ambulance Victoria</w:t>
            </w:r>
          </w:p>
        </w:tc>
        <w:tc>
          <w:tcPr>
            <w:tcW w:w="1559" w:type="dxa"/>
          </w:tcPr>
          <w:p w14:paraId="2645E5C2"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2,271</w:t>
            </w:r>
          </w:p>
        </w:tc>
        <w:tc>
          <w:tcPr>
            <w:tcW w:w="1701" w:type="dxa"/>
            <w:hideMark/>
          </w:tcPr>
          <w:p w14:paraId="628C0A5B" w14:textId="77777777" w:rsidR="005824B7" w:rsidRPr="008C6BE8" w:rsidRDefault="005824B7" w:rsidP="004361F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Ambulance Victoria</w:t>
            </w:r>
          </w:p>
        </w:tc>
        <w:tc>
          <w:tcPr>
            <w:tcW w:w="1574" w:type="dxa"/>
          </w:tcPr>
          <w:p w14:paraId="31763ED1" w14:textId="77777777" w:rsidR="005824B7" w:rsidRPr="008C6BE8" w:rsidRDefault="005824B7"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2,518</w:t>
            </w:r>
          </w:p>
        </w:tc>
      </w:tr>
      <w:tr w:rsidR="005824B7" w:rsidRPr="008C6BE8" w14:paraId="3FC12B9E" w14:textId="77777777" w:rsidTr="004361FA">
        <w:trPr>
          <w:trHeight w:val="57"/>
        </w:trPr>
        <w:tc>
          <w:tcPr>
            <w:cnfStyle w:val="001000000000" w:firstRow="0" w:lastRow="0" w:firstColumn="1" w:lastColumn="0" w:oddVBand="0" w:evenVBand="0" w:oddHBand="0" w:evenHBand="0" w:firstRowFirstColumn="0" w:firstRowLastColumn="0" w:lastRowFirstColumn="0" w:lastRowLastColumn="0"/>
            <w:tcW w:w="1560" w:type="dxa"/>
            <w:hideMark/>
          </w:tcPr>
          <w:p w14:paraId="6D28D2E1" w14:textId="77777777" w:rsidR="005824B7" w:rsidRPr="008C6BE8" w:rsidRDefault="005824B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Monash Health</w:t>
            </w:r>
          </w:p>
        </w:tc>
        <w:tc>
          <w:tcPr>
            <w:tcW w:w="1417" w:type="dxa"/>
          </w:tcPr>
          <w:p w14:paraId="522EFC78"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1,827</w:t>
            </w:r>
          </w:p>
        </w:tc>
        <w:tc>
          <w:tcPr>
            <w:tcW w:w="1843" w:type="dxa"/>
            <w:hideMark/>
          </w:tcPr>
          <w:p w14:paraId="6F9875D0" w14:textId="77777777" w:rsidR="005824B7" w:rsidRPr="008C6BE8" w:rsidRDefault="005824B7" w:rsidP="004361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Department of Health and Human Services</w:t>
            </w:r>
          </w:p>
        </w:tc>
        <w:tc>
          <w:tcPr>
            <w:tcW w:w="1559" w:type="dxa"/>
          </w:tcPr>
          <w:p w14:paraId="46EC8DD2"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1,953</w:t>
            </w:r>
          </w:p>
        </w:tc>
        <w:tc>
          <w:tcPr>
            <w:tcW w:w="1701" w:type="dxa"/>
            <w:hideMark/>
          </w:tcPr>
          <w:p w14:paraId="7C09826F" w14:textId="77777777" w:rsidR="005824B7" w:rsidRPr="008C6BE8" w:rsidRDefault="005824B7" w:rsidP="004361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Monash Health</w:t>
            </w:r>
          </w:p>
        </w:tc>
        <w:tc>
          <w:tcPr>
            <w:tcW w:w="1574" w:type="dxa"/>
          </w:tcPr>
          <w:p w14:paraId="13DDD1AA" w14:textId="77777777" w:rsidR="005824B7" w:rsidRPr="008C6BE8" w:rsidRDefault="005824B7"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1,994</w:t>
            </w:r>
          </w:p>
        </w:tc>
      </w:tr>
    </w:tbl>
    <w:p w14:paraId="5287568D" w14:textId="77777777" w:rsidR="00717E45" w:rsidRPr="008C6BE8" w:rsidRDefault="00717E45" w:rsidP="00E23790">
      <w:pPr>
        <w:pStyle w:val="Body"/>
        <w:spacing w:after="0"/>
        <w:rPr>
          <w:lang w:val="en-AU"/>
        </w:rPr>
      </w:pPr>
    </w:p>
    <w:p w14:paraId="00BBA567" w14:textId="4972C1F3" w:rsidR="005824B7" w:rsidRPr="008C6BE8" w:rsidRDefault="00717E45" w:rsidP="00E70AFC">
      <w:pPr>
        <w:pStyle w:val="Heading-2"/>
        <w:rPr>
          <w:lang w:val="en-AU"/>
        </w:rPr>
      </w:pPr>
      <w:bookmarkStart w:id="19" w:name="_Toc98498958"/>
      <w:bookmarkStart w:id="20" w:name="_Toc101454181"/>
      <w:r w:rsidRPr="008C6BE8">
        <w:rPr>
          <w:lang w:val="en-AU"/>
        </w:rPr>
        <w:t>Decision making</w:t>
      </w:r>
      <w:bookmarkEnd w:id="19"/>
      <w:bookmarkEnd w:id="20"/>
    </w:p>
    <w:p w14:paraId="682CD63A" w14:textId="5B0FFAA5" w:rsidR="00717E45" w:rsidRPr="008C6BE8" w:rsidRDefault="00717E45" w:rsidP="00E70AFC">
      <w:pPr>
        <w:keepNext/>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t xml:space="preserve">Table </w:t>
      </w:r>
      <w:r w:rsidR="0094417E" w:rsidRPr="008C6BE8">
        <w:rPr>
          <w:rFonts w:asciiTheme="minorHAnsi" w:hAnsiTheme="minorHAnsi" w:cstheme="minorHAnsi"/>
          <w:b/>
          <w:bCs/>
          <w:sz w:val="20"/>
          <w:szCs w:val="20"/>
          <w:lang w:val="en-AU"/>
        </w:rPr>
        <w:t>4</w:t>
      </w:r>
      <w:r w:rsidRPr="008C6BE8">
        <w:rPr>
          <w:rFonts w:asciiTheme="minorHAnsi" w:hAnsiTheme="minorHAnsi" w:cstheme="minorHAnsi"/>
          <w:b/>
          <w:bCs/>
          <w:sz w:val="20"/>
          <w:szCs w:val="20"/>
          <w:lang w:val="en-AU"/>
        </w:rPr>
        <w:t>: Number of FOI decisions made by agencies and agency decision makers from 2019 to 2021</w:t>
      </w:r>
    </w:p>
    <w:tbl>
      <w:tblPr>
        <w:tblStyle w:val="PlainTable2"/>
        <w:tblpPr w:leftFromText="180" w:rightFromText="180" w:vertAnchor="text" w:tblpY="1"/>
        <w:tblOverlap w:val="never"/>
        <w:tblW w:w="9662" w:type="dxa"/>
        <w:tblLook w:val="04A0" w:firstRow="1" w:lastRow="0" w:firstColumn="1" w:lastColumn="0" w:noHBand="0" w:noVBand="1"/>
      </w:tblPr>
      <w:tblGrid>
        <w:gridCol w:w="4625"/>
        <w:gridCol w:w="1614"/>
        <w:gridCol w:w="1873"/>
        <w:gridCol w:w="1550"/>
      </w:tblGrid>
      <w:tr w:rsidR="00717E45" w:rsidRPr="008C6BE8" w14:paraId="0FB0D1CF" w14:textId="77777777" w:rsidTr="004361FA">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625" w:type="dxa"/>
            <w:shd w:val="clear" w:color="auto" w:fill="D9D9D9" w:themeFill="background1" w:themeFillShade="D9"/>
            <w:hideMark/>
          </w:tcPr>
          <w:p w14:paraId="1B235952" w14:textId="77777777" w:rsidR="00717E45" w:rsidRPr="008C6BE8" w:rsidRDefault="00717E45"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614" w:type="dxa"/>
            <w:shd w:val="clear" w:color="auto" w:fill="D9D9D9" w:themeFill="background1" w:themeFillShade="D9"/>
            <w:noWrap/>
            <w:hideMark/>
          </w:tcPr>
          <w:p w14:paraId="362667FF" w14:textId="77777777" w:rsidR="00717E45" w:rsidRPr="008C6BE8" w:rsidRDefault="00717E45" w:rsidP="005D36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2018-19</w:t>
            </w:r>
          </w:p>
        </w:tc>
        <w:tc>
          <w:tcPr>
            <w:tcW w:w="1873" w:type="dxa"/>
            <w:shd w:val="clear" w:color="auto" w:fill="D9D9D9" w:themeFill="background1" w:themeFillShade="D9"/>
            <w:hideMark/>
          </w:tcPr>
          <w:p w14:paraId="7A7066DE" w14:textId="77777777" w:rsidR="00717E45" w:rsidRPr="008C6BE8" w:rsidRDefault="00717E45" w:rsidP="005D36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2019-20</w:t>
            </w:r>
          </w:p>
        </w:tc>
        <w:tc>
          <w:tcPr>
            <w:tcW w:w="1550" w:type="dxa"/>
            <w:shd w:val="clear" w:color="auto" w:fill="D9D9D9" w:themeFill="background1" w:themeFillShade="D9"/>
            <w:noWrap/>
            <w:hideMark/>
          </w:tcPr>
          <w:p w14:paraId="45274C8F" w14:textId="77777777" w:rsidR="00717E45" w:rsidRPr="008C6BE8" w:rsidRDefault="00717E45" w:rsidP="005D36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2020-21</w:t>
            </w:r>
          </w:p>
        </w:tc>
      </w:tr>
      <w:tr w:rsidR="00717E45" w:rsidRPr="008C6BE8" w14:paraId="08D4758C" w14:textId="77777777" w:rsidTr="004361FA">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625" w:type="dxa"/>
            <w:noWrap/>
            <w:hideMark/>
          </w:tcPr>
          <w:p w14:paraId="0D6DAD19" w14:textId="77777777" w:rsidR="00717E45" w:rsidRPr="008C6BE8" w:rsidRDefault="00717E45"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Number of decisions made</w:t>
            </w:r>
          </w:p>
        </w:tc>
        <w:tc>
          <w:tcPr>
            <w:tcW w:w="1614" w:type="dxa"/>
            <w:noWrap/>
            <w:hideMark/>
          </w:tcPr>
          <w:p w14:paraId="439642B7" w14:textId="77777777" w:rsidR="00717E45" w:rsidRPr="008C6BE8" w:rsidRDefault="00717E45"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34,564</w:t>
            </w:r>
          </w:p>
        </w:tc>
        <w:tc>
          <w:tcPr>
            <w:tcW w:w="1873" w:type="dxa"/>
            <w:noWrap/>
            <w:hideMark/>
          </w:tcPr>
          <w:p w14:paraId="768A4DE1" w14:textId="77777777" w:rsidR="00717E45" w:rsidRPr="008C6BE8" w:rsidRDefault="00717E45"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34,895</w:t>
            </w:r>
          </w:p>
        </w:tc>
        <w:tc>
          <w:tcPr>
            <w:tcW w:w="1550" w:type="dxa"/>
            <w:noWrap/>
            <w:hideMark/>
          </w:tcPr>
          <w:p w14:paraId="32DAA40E" w14:textId="77777777" w:rsidR="00717E45" w:rsidRPr="008C6BE8" w:rsidRDefault="00717E45"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34,623</w:t>
            </w:r>
          </w:p>
        </w:tc>
      </w:tr>
      <w:tr w:rsidR="00717E45" w:rsidRPr="008C6BE8" w14:paraId="08527F53" w14:textId="77777777" w:rsidTr="004361FA">
        <w:trPr>
          <w:trHeight w:val="188"/>
        </w:trPr>
        <w:tc>
          <w:tcPr>
            <w:cnfStyle w:val="001000000000" w:firstRow="0" w:lastRow="0" w:firstColumn="1" w:lastColumn="0" w:oddVBand="0" w:evenVBand="0" w:oddHBand="0" w:evenHBand="0" w:firstRowFirstColumn="0" w:firstRowLastColumn="0" w:lastRowFirstColumn="0" w:lastRowLastColumn="0"/>
            <w:tcW w:w="9662" w:type="dxa"/>
            <w:gridSpan w:val="4"/>
            <w:hideMark/>
          </w:tcPr>
          <w:p w14:paraId="59AE21C6" w14:textId="77777777" w:rsidR="00717E45" w:rsidRPr="008C6BE8" w:rsidRDefault="00717E45"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Number of decision makers – All agencies </w:t>
            </w:r>
          </w:p>
        </w:tc>
      </w:tr>
      <w:tr w:rsidR="00717E45" w:rsidRPr="008C6BE8" w14:paraId="0E4DABB1" w14:textId="77777777" w:rsidTr="004361F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625" w:type="dxa"/>
            <w:hideMark/>
          </w:tcPr>
          <w:p w14:paraId="5FEB5730" w14:textId="77777777" w:rsidR="00717E45" w:rsidRPr="008C6BE8" w:rsidRDefault="00717E45"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Number of decision makers</w:t>
            </w:r>
          </w:p>
        </w:tc>
        <w:tc>
          <w:tcPr>
            <w:tcW w:w="1614" w:type="dxa"/>
            <w:noWrap/>
            <w:hideMark/>
          </w:tcPr>
          <w:p w14:paraId="627CA394" w14:textId="77777777" w:rsidR="00717E45" w:rsidRPr="008C6BE8" w:rsidRDefault="00717E45"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596</w:t>
            </w:r>
          </w:p>
        </w:tc>
        <w:tc>
          <w:tcPr>
            <w:tcW w:w="1873" w:type="dxa"/>
            <w:hideMark/>
          </w:tcPr>
          <w:p w14:paraId="629C481E" w14:textId="77777777" w:rsidR="00717E45" w:rsidRPr="008C6BE8" w:rsidRDefault="00717E45"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620</w:t>
            </w:r>
          </w:p>
        </w:tc>
        <w:tc>
          <w:tcPr>
            <w:tcW w:w="1550" w:type="dxa"/>
            <w:noWrap/>
            <w:hideMark/>
          </w:tcPr>
          <w:p w14:paraId="2087A18F" w14:textId="77777777" w:rsidR="00717E45" w:rsidRPr="008C6BE8" w:rsidRDefault="00717E45"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642</w:t>
            </w:r>
          </w:p>
        </w:tc>
      </w:tr>
      <w:tr w:rsidR="00717E45" w:rsidRPr="008C6BE8" w14:paraId="055CCE3B" w14:textId="77777777" w:rsidTr="004361FA">
        <w:trPr>
          <w:trHeight w:val="423"/>
        </w:trPr>
        <w:tc>
          <w:tcPr>
            <w:cnfStyle w:val="001000000000" w:firstRow="0" w:lastRow="0" w:firstColumn="1" w:lastColumn="0" w:oddVBand="0" w:evenVBand="0" w:oddHBand="0" w:evenHBand="0" w:firstRowFirstColumn="0" w:firstRowLastColumn="0" w:lastRowFirstColumn="0" w:lastRowLastColumn="0"/>
            <w:tcW w:w="4625" w:type="dxa"/>
            <w:hideMark/>
          </w:tcPr>
          <w:p w14:paraId="54C05661" w14:textId="77777777" w:rsidR="00717E45" w:rsidRPr="008C6BE8" w:rsidRDefault="00717E45"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Number of total requests divided by number of decision makers for all agencies</w:t>
            </w:r>
          </w:p>
        </w:tc>
        <w:tc>
          <w:tcPr>
            <w:tcW w:w="1614" w:type="dxa"/>
            <w:noWrap/>
            <w:hideMark/>
          </w:tcPr>
          <w:p w14:paraId="71BEA01A" w14:textId="77777777" w:rsidR="00717E45" w:rsidRPr="008C6BE8" w:rsidRDefault="00717E45"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65.23</w:t>
            </w:r>
          </w:p>
        </w:tc>
        <w:tc>
          <w:tcPr>
            <w:tcW w:w="1873" w:type="dxa"/>
            <w:noWrap/>
            <w:hideMark/>
          </w:tcPr>
          <w:p w14:paraId="3910EF9F" w14:textId="77777777" w:rsidR="00717E45" w:rsidRPr="008C6BE8" w:rsidRDefault="00717E45"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66.05</w:t>
            </w:r>
          </w:p>
        </w:tc>
        <w:tc>
          <w:tcPr>
            <w:tcW w:w="1550" w:type="dxa"/>
            <w:noWrap/>
            <w:hideMark/>
          </w:tcPr>
          <w:p w14:paraId="59C56912" w14:textId="77777777" w:rsidR="00717E45" w:rsidRPr="008C6BE8" w:rsidRDefault="00717E45"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65.81</w:t>
            </w:r>
          </w:p>
        </w:tc>
      </w:tr>
      <w:tr w:rsidR="00717E45" w:rsidRPr="008C6BE8" w14:paraId="0ED4AEF1" w14:textId="77777777" w:rsidTr="004361F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9662" w:type="dxa"/>
            <w:gridSpan w:val="4"/>
            <w:hideMark/>
          </w:tcPr>
          <w:p w14:paraId="5460561E" w14:textId="0FD9972C" w:rsidR="00717E45" w:rsidRPr="008C6BE8" w:rsidRDefault="00717E45"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 xml:space="preserve">Number of decision makers – Top 30 </w:t>
            </w:r>
            <w:r w:rsidR="00C25F97" w:rsidRPr="008C6BE8">
              <w:rPr>
                <w:rFonts w:asciiTheme="minorHAnsi" w:hAnsiTheme="minorHAnsi" w:cstheme="minorHAnsi"/>
                <w:color w:val="000000" w:themeColor="text1"/>
                <w:sz w:val="20"/>
                <w:szCs w:val="20"/>
                <w:lang w:val="en-AU"/>
              </w:rPr>
              <w:t>agencies</w:t>
            </w:r>
          </w:p>
        </w:tc>
      </w:tr>
      <w:tr w:rsidR="00717E45" w:rsidRPr="008C6BE8" w14:paraId="015AB8E9" w14:textId="77777777" w:rsidTr="004361FA">
        <w:trPr>
          <w:trHeight w:val="260"/>
        </w:trPr>
        <w:tc>
          <w:tcPr>
            <w:cnfStyle w:val="001000000000" w:firstRow="0" w:lastRow="0" w:firstColumn="1" w:lastColumn="0" w:oddVBand="0" w:evenVBand="0" w:oddHBand="0" w:evenHBand="0" w:firstRowFirstColumn="0" w:firstRowLastColumn="0" w:lastRowFirstColumn="0" w:lastRowLastColumn="0"/>
            <w:tcW w:w="4625" w:type="dxa"/>
            <w:hideMark/>
          </w:tcPr>
          <w:p w14:paraId="10481890" w14:textId="77777777" w:rsidR="00717E45" w:rsidRPr="008C6BE8" w:rsidRDefault="00717E45"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xml:space="preserve">Number of decision makers </w:t>
            </w:r>
          </w:p>
        </w:tc>
        <w:tc>
          <w:tcPr>
            <w:tcW w:w="1614" w:type="dxa"/>
            <w:noWrap/>
            <w:hideMark/>
          </w:tcPr>
          <w:p w14:paraId="38E30AF4" w14:textId="77777777" w:rsidR="00717E45" w:rsidRPr="008C6BE8" w:rsidRDefault="00717E45"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198</w:t>
            </w:r>
          </w:p>
        </w:tc>
        <w:tc>
          <w:tcPr>
            <w:tcW w:w="1873" w:type="dxa"/>
            <w:hideMark/>
          </w:tcPr>
          <w:p w14:paraId="792806C8" w14:textId="77777777" w:rsidR="00717E45" w:rsidRPr="008C6BE8" w:rsidRDefault="00717E45"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202</w:t>
            </w:r>
          </w:p>
        </w:tc>
        <w:tc>
          <w:tcPr>
            <w:tcW w:w="1550" w:type="dxa"/>
            <w:noWrap/>
            <w:hideMark/>
          </w:tcPr>
          <w:p w14:paraId="0F992630" w14:textId="77777777" w:rsidR="00717E45" w:rsidRPr="008C6BE8" w:rsidRDefault="00717E45" w:rsidP="005D36D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206</w:t>
            </w:r>
          </w:p>
        </w:tc>
      </w:tr>
      <w:tr w:rsidR="00717E45" w:rsidRPr="008C6BE8" w14:paraId="7DEF666E" w14:textId="77777777" w:rsidTr="004361F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625" w:type="dxa"/>
            <w:hideMark/>
          </w:tcPr>
          <w:p w14:paraId="10748256" w14:textId="0F94F786" w:rsidR="00717E45" w:rsidRPr="008C6BE8" w:rsidRDefault="00717E45"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xml:space="preserve">Number of requests received by </w:t>
            </w:r>
            <w:r w:rsidR="00C25F97" w:rsidRPr="008C6BE8">
              <w:rPr>
                <w:rFonts w:asciiTheme="minorHAnsi" w:hAnsiTheme="minorHAnsi" w:cstheme="minorHAnsi"/>
                <w:b w:val="0"/>
                <w:bCs w:val="0"/>
                <w:color w:val="000000" w:themeColor="text1"/>
                <w:sz w:val="20"/>
                <w:szCs w:val="20"/>
                <w:lang w:val="en-AU"/>
              </w:rPr>
              <w:t xml:space="preserve">top </w:t>
            </w:r>
            <w:r w:rsidRPr="008C6BE8">
              <w:rPr>
                <w:rFonts w:asciiTheme="minorHAnsi" w:hAnsiTheme="minorHAnsi" w:cstheme="minorHAnsi"/>
                <w:b w:val="0"/>
                <w:bCs w:val="0"/>
                <w:color w:val="000000" w:themeColor="text1"/>
                <w:sz w:val="20"/>
                <w:szCs w:val="20"/>
                <w:lang w:val="en-AU"/>
              </w:rPr>
              <w:t xml:space="preserve">30 agencies divided by number of decision makers for </w:t>
            </w:r>
            <w:r w:rsidR="00C25F97" w:rsidRPr="008C6BE8">
              <w:rPr>
                <w:rFonts w:asciiTheme="minorHAnsi" w:hAnsiTheme="minorHAnsi" w:cstheme="minorHAnsi"/>
                <w:b w:val="0"/>
                <w:bCs w:val="0"/>
                <w:color w:val="000000" w:themeColor="text1"/>
                <w:sz w:val="20"/>
                <w:szCs w:val="20"/>
                <w:lang w:val="en-AU"/>
              </w:rPr>
              <w:t xml:space="preserve">top </w:t>
            </w:r>
            <w:r w:rsidRPr="008C6BE8">
              <w:rPr>
                <w:rFonts w:asciiTheme="minorHAnsi" w:hAnsiTheme="minorHAnsi" w:cstheme="minorHAnsi"/>
                <w:b w:val="0"/>
                <w:bCs w:val="0"/>
                <w:color w:val="000000" w:themeColor="text1"/>
                <w:sz w:val="20"/>
                <w:szCs w:val="20"/>
                <w:lang w:val="en-AU"/>
              </w:rPr>
              <w:t>30 agencies</w:t>
            </w:r>
          </w:p>
        </w:tc>
        <w:tc>
          <w:tcPr>
            <w:tcW w:w="1614" w:type="dxa"/>
            <w:noWrap/>
            <w:hideMark/>
          </w:tcPr>
          <w:p w14:paraId="60B8DFDA" w14:textId="77777777" w:rsidR="00717E45" w:rsidRPr="008C6BE8" w:rsidRDefault="00717E45"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167.37</w:t>
            </w:r>
          </w:p>
        </w:tc>
        <w:tc>
          <w:tcPr>
            <w:tcW w:w="1873" w:type="dxa"/>
            <w:noWrap/>
            <w:hideMark/>
          </w:tcPr>
          <w:p w14:paraId="2F70A5E5" w14:textId="77777777" w:rsidR="00717E45" w:rsidRPr="008C6BE8" w:rsidRDefault="00717E45"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173.74</w:t>
            </w:r>
          </w:p>
        </w:tc>
        <w:tc>
          <w:tcPr>
            <w:tcW w:w="1550" w:type="dxa"/>
            <w:noWrap/>
            <w:hideMark/>
          </w:tcPr>
          <w:p w14:paraId="0F990F5F" w14:textId="77777777" w:rsidR="00717E45" w:rsidRPr="008C6BE8" w:rsidRDefault="00717E45" w:rsidP="005D36DD">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172.41</w:t>
            </w:r>
          </w:p>
        </w:tc>
      </w:tr>
    </w:tbl>
    <w:p w14:paraId="523A6B8F" w14:textId="47658072" w:rsidR="00BF6019" w:rsidRPr="008C6BE8" w:rsidRDefault="00BF6019" w:rsidP="00BF6019">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lastRenderedPageBreak/>
        <w:br/>
        <w:t xml:space="preserve">Table </w:t>
      </w:r>
      <w:r w:rsidR="00A84ED1">
        <w:rPr>
          <w:rFonts w:asciiTheme="minorHAnsi" w:hAnsiTheme="minorHAnsi" w:cstheme="minorHAnsi"/>
          <w:b/>
          <w:bCs/>
          <w:sz w:val="20"/>
          <w:szCs w:val="20"/>
          <w:lang w:val="en-AU"/>
        </w:rPr>
        <w:t>5</w:t>
      </w:r>
      <w:r w:rsidRPr="008C6BE8">
        <w:rPr>
          <w:rFonts w:asciiTheme="minorHAnsi" w:hAnsiTheme="minorHAnsi" w:cstheme="minorHAnsi"/>
          <w:b/>
          <w:bCs/>
          <w:sz w:val="20"/>
          <w:szCs w:val="20"/>
          <w:lang w:val="en-AU"/>
        </w:rPr>
        <w:t>: Timeliness of agency decision making from 2019 to 2021</w:t>
      </w:r>
    </w:p>
    <w:tbl>
      <w:tblPr>
        <w:tblStyle w:val="PlainTable2"/>
        <w:tblW w:w="9454" w:type="dxa"/>
        <w:tblLook w:val="04A0" w:firstRow="1" w:lastRow="0" w:firstColumn="1" w:lastColumn="0" w:noHBand="0" w:noVBand="1"/>
      </w:tblPr>
      <w:tblGrid>
        <w:gridCol w:w="4962"/>
        <w:gridCol w:w="1275"/>
        <w:gridCol w:w="1701"/>
        <w:gridCol w:w="1516"/>
      </w:tblGrid>
      <w:tr w:rsidR="00BF6019" w:rsidRPr="008C6BE8" w14:paraId="7187EED7" w14:textId="77777777" w:rsidTr="005D36DD">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962" w:type="dxa"/>
            <w:shd w:val="clear" w:color="auto" w:fill="D9D9D9" w:themeFill="background1" w:themeFillShade="D9"/>
            <w:hideMark/>
          </w:tcPr>
          <w:p w14:paraId="263D3062" w14:textId="77777777" w:rsidR="00BF6019" w:rsidRPr="008C6BE8" w:rsidRDefault="00BF6019" w:rsidP="004361FA">
            <w:pPr>
              <w:spacing w:before="60" w:after="60"/>
              <w:rPr>
                <w:rFonts w:asciiTheme="minorHAnsi" w:hAnsiTheme="minorHAnsi" w:cstheme="minorHAnsi"/>
                <w:b w:val="0"/>
                <w:bCs w:val="0"/>
                <w:color w:val="000000"/>
                <w:sz w:val="20"/>
                <w:szCs w:val="20"/>
                <w:lang w:val="en-AU"/>
              </w:rPr>
            </w:pPr>
          </w:p>
        </w:tc>
        <w:tc>
          <w:tcPr>
            <w:tcW w:w="1275" w:type="dxa"/>
            <w:shd w:val="clear" w:color="auto" w:fill="D9D9D9" w:themeFill="background1" w:themeFillShade="D9"/>
            <w:hideMark/>
          </w:tcPr>
          <w:p w14:paraId="1475D481" w14:textId="77777777" w:rsidR="00BF6019" w:rsidRPr="008C6BE8" w:rsidRDefault="00BF6019"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2018-19</w:t>
            </w:r>
          </w:p>
        </w:tc>
        <w:tc>
          <w:tcPr>
            <w:tcW w:w="1701" w:type="dxa"/>
            <w:shd w:val="clear" w:color="auto" w:fill="D9D9D9" w:themeFill="background1" w:themeFillShade="D9"/>
            <w:hideMark/>
          </w:tcPr>
          <w:p w14:paraId="0766157C" w14:textId="77777777" w:rsidR="00BF6019" w:rsidRPr="008C6BE8" w:rsidRDefault="00BF6019"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2019-20</w:t>
            </w:r>
          </w:p>
        </w:tc>
        <w:tc>
          <w:tcPr>
            <w:tcW w:w="1516" w:type="dxa"/>
            <w:shd w:val="clear" w:color="auto" w:fill="D9D9D9" w:themeFill="background1" w:themeFillShade="D9"/>
            <w:noWrap/>
            <w:hideMark/>
          </w:tcPr>
          <w:p w14:paraId="7252E77F" w14:textId="77777777" w:rsidR="00BF6019" w:rsidRPr="008C6BE8" w:rsidRDefault="00BF6019"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 xml:space="preserve">2020-21 </w:t>
            </w:r>
          </w:p>
        </w:tc>
      </w:tr>
      <w:tr w:rsidR="00BF6019" w:rsidRPr="008C6BE8" w14:paraId="5D0399BB" w14:textId="77777777" w:rsidTr="005D36D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962" w:type="dxa"/>
            <w:hideMark/>
          </w:tcPr>
          <w:p w14:paraId="06E2AA1E" w14:textId="77777777" w:rsidR="00BF6019" w:rsidRPr="008C6BE8" w:rsidRDefault="00BF6019"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processed in 30 days or less (processed within the requirements of section 21)</w:t>
            </w:r>
          </w:p>
        </w:tc>
        <w:tc>
          <w:tcPr>
            <w:tcW w:w="1275" w:type="dxa"/>
            <w:hideMark/>
          </w:tcPr>
          <w:p w14:paraId="40A4E5B0" w14:textId="77777777" w:rsidR="00BF6019" w:rsidRPr="008C6BE8" w:rsidRDefault="00BF6019"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82.62%</w:t>
            </w:r>
          </w:p>
        </w:tc>
        <w:tc>
          <w:tcPr>
            <w:tcW w:w="1701" w:type="dxa"/>
            <w:noWrap/>
            <w:hideMark/>
          </w:tcPr>
          <w:p w14:paraId="110C71E6" w14:textId="77777777" w:rsidR="00BF6019" w:rsidRPr="008C6BE8" w:rsidRDefault="00BF6019"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79.02%</w:t>
            </w:r>
          </w:p>
        </w:tc>
        <w:tc>
          <w:tcPr>
            <w:tcW w:w="1516" w:type="dxa"/>
            <w:noWrap/>
            <w:hideMark/>
          </w:tcPr>
          <w:p w14:paraId="257A39AE" w14:textId="77777777" w:rsidR="00BF6019" w:rsidRPr="008C6BE8" w:rsidRDefault="00BF6019"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79.26%</w:t>
            </w:r>
          </w:p>
        </w:tc>
      </w:tr>
      <w:tr w:rsidR="00BF6019" w:rsidRPr="008C6BE8" w14:paraId="0EC65836" w14:textId="77777777" w:rsidTr="005D36DD">
        <w:trPr>
          <w:trHeight w:val="316"/>
        </w:trPr>
        <w:tc>
          <w:tcPr>
            <w:cnfStyle w:val="001000000000" w:firstRow="0" w:lastRow="0" w:firstColumn="1" w:lastColumn="0" w:oddVBand="0" w:evenVBand="0" w:oddHBand="0" w:evenHBand="0" w:firstRowFirstColumn="0" w:firstRowLastColumn="0" w:lastRowFirstColumn="0" w:lastRowLastColumn="0"/>
            <w:tcW w:w="4962" w:type="dxa"/>
            <w:hideMark/>
          </w:tcPr>
          <w:p w14:paraId="6E2D8CBF" w14:textId="77777777" w:rsidR="00BF6019" w:rsidRPr="008C6BE8" w:rsidRDefault="00BF6019"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processed between 31 to 45 days</w:t>
            </w:r>
          </w:p>
        </w:tc>
        <w:tc>
          <w:tcPr>
            <w:tcW w:w="1275" w:type="dxa"/>
            <w:hideMark/>
          </w:tcPr>
          <w:p w14:paraId="647D7837" w14:textId="77777777" w:rsidR="00BF6019" w:rsidRPr="008C6BE8" w:rsidRDefault="00BF6019"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12.69%</w:t>
            </w:r>
          </w:p>
        </w:tc>
        <w:tc>
          <w:tcPr>
            <w:tcW w:w="1701" w:type="dxa"/>
            <w:noWrap/>
            <w:hideMark/>
          </w:tcPr>
          <w:p w14:paraId="3C79C77F" w14:textId="77777777" w:rsidR="00BF6019" w:rsidRPr="008C6BE8" w:rsidRDefault="00BF6019"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13.20%</w:t>
            </w:r>
          </w:p>
        </w:tc>
        <w:tc>
          <w:tcPr>
            <w:tcW w:w="1516" w:type="dxa"/>
            <w:noWrap/>
            <w:hideMark/>
          </w:tcPr>
          <w:p w14:paraId="26E73419" w14:textId="77777777" w:rsidR="00BF6019" w:rsidRPr="008C6BE8" w:rsidRDefault="00BF6019"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9.75%</w:t>
            </w:r>
          </w:p>
        </w:tc>
      </w:tr>
      <w:tr w:rsidR="00BF6019" w:rsidRPr="008C6BE8" w14:paraId="0F86DB56" w14:textId="77777777" w:rsidTr="005D36D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2" w:type="dxa"/>
            <w:hideMark/>
          </w:tcPr>
          <w:p w14:paraId="6A32BAC6" w14:textId="77777777" w:rsidR="00BF6019" w:rsidRPr="008C6BE8" w:rsidRDefault="00BF6019"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processed in more than 45 days</w:t>
            </w:r>
          </w:p>
        </w:tc>
        <w:tc>
          <w:tcPr>
            <w:tcW w:w="1275" w:type="dxa"/>
            <w:hideMark/>
          </w:tcPr>
          <w:p w14:paraId="37342FBF" w14:textId="77777777" w:rsidR="00BF6019" w:rsidRPr="008C6BE8" w:rsidRDefault="00BF6019"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4.69%</w:t>
            </w:r>
          </w:p>
        </w:tc>
        <w:tc>
          <w:tcPr>
            <w:tcW w:w="1701" w:type="dxa"/>
            <w:noWrap/>
            <w:hideMark/>
          </w:tcPr>
          <w:p w14:paraId="681888DA" w14:textId="77777777" w:rsidR="00BF6019" w:rsidRPr="008C6BE8" w:rsidRDefault="00BF6019"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7.78%</w:t>
            </w:r>
          </w:p>
        </w:tc>
        <w:tc>
          <w:tcPr>
            <w:tcW w:w="1516" w:type="dxa"/>
            <w:noWrap/>
            <w:hideMark/>
          </w:tcPr>
          <w:p w14:paraId="10470491" w14:textId="77777777" w:rsidR="00BF6019" w:rsidRPr="008C6BE8" w:rsidRDefault="00BF6019"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11%</w:t>
            </w:r>
          </w:p>
        </w:tc>
      </w:tr>
    </w:tbl>
    <w:p w14:paraId="41316BCD" w14:textId="4AE4AD3E" w:rsidR="00FF00DF" w:rsidRPr="008C6BE8" w:rsidRDefault="00FF00DF" w:rsidP="00FF00DF">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br/>
        <w:t xml:space="preserve">Table </w:t>
      </w:r>
      <w:r w:rsidR="0094417E" w:rsidRPr="008C6BE8">
        <w:rPr>
          <w:rFonts w:asciiTheme="minorHAnsi" w:hAnsiTheme="minorHAnsi" w:cstheme="minorHAnsi"/>
          <w:b/>
          <w:bCs/>
          <w:sz w:val="20"/>
          <w:szCs w:val="20"/>
          <w:lang w:val="en-AU"/>
        </w:rPr>
        <w:t>6</w:t>
      </w:r>
      <w:r w:rsidRPr="008C6BE8">
        <w:rPr>
          <w:rFonts w:asciiTheme="minorHAnsi" w:hAnsiTheme="minorHAnsi" w:cstheme="minorHAnsi"/>
          <w:b/>
          <w:bCs/>
          <w:sz w:val="20"/>
          <w:szCs w:val="20"/>
          <w:lang w:val="en-AU"/>
        </w:rPr>
        <w:t>: Breakdown of total FOI decisions from 2019 to 2021</w:t>
      </w:r>
    </w:p>
    <w:tbl>
      <w:tblPr>
        <w:tblStyle w:val="PlainTable2"/>
        <w:tblW w:w="9737" w:type="dxa"/>
        <w:tblLook w:val="04A0" w:firstRow="1" w:lastRow="0" w:firstColumn="1" w:lastColumn="0" w:noHBand="0" w:noVBand="1"/>
      </w:tblPr>
      <w:tblGrid>
        <w:gridCol w:w="4536"/>
        <w:gridCol w:w="2127"/>
        <w:gridCol w:w="1134"/>
        <w:gridCol w:w="1940"/>
      </w:tblGrid>
      <w:tr w:rsidR="00FF00DF" w:rsidRPr="008C6BE8" w14:paraId="6830518F" w14:textId="77777777" w:rsidTr="005D36DD">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noWrap/>
            <w:hideMark/>
          </w:tcPr>
          <w:p w14:paraId="20015C56" w14:textId="77777777" w:rsidR="00FF00DF" w:rsidRPr="008C6BE8" w:rsidRDefault="00FF00DF" w:rsidP="004361FA">
            <w:pPr>
              <w:spacing w:before="60" w:after="60"/>
              <w:jc w:val="center"/>
              <w:rPr>
                <w:rFonts w:asciiTheme="minorHAnsi" w:hAnsiTheme="minorHAnsi" w:cstheme="minorHAnsi"/>
                <w:color w:val="000000" w:themeColor="text1"/>
                <w:sz w:val="20"/>
                <w:szCs w:val="20"/>
                <w:lang w:val="en-AU"/>
              </w:rPr>
            </w:pPr>
          </w:p>
        </w:tc>
        <w:tc>
          <w:tcPr>
            <w:tcW w:w="2127" w:type="dxa"/>
            <w:shd w:val="clear" w:color="auto" w:fill="D9D9D9" w:themeFill="background1" w:themeFillShade="D9"/>
            <w:hideMark/>
          </w:tcPr>
          <w:p w14:paraId="6F3FFFF1" w14:textId="77777777" w:rsidR="00FF00DF" w:rsidRPr="008C6BE8" w:rsidRDefault="00FF00DF"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2018-19</w:t>
            </w:r>
          </w:p>
        </w:tc>
        <w:tc>
          <w:tcPr>
            <w:tcW w:w="1134" w:type="dxa"/>
            <w:shd w:val="clear" w:color="auto" w:fill="D9D9D9" w:themeFill="background1" w:themeFillShade="D9"/>
            <w:hideMark/>
          </w:tcPr>
          <w:p w14:paraId="054AC34E" w14:textId="77777777" w:rsidR="00FF00DF" w:rsidRPr="008C6BE8" w:rsidRDefault="00FF00DF"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2019-20</w:t>
            </w:r>
          </w:p>
        </w:tc>
        <w:tc>
          <w:tcPr>
            <w:tcW w:w="1940" w:type="dxa"/>
            <w:shd w:val="clear" w:color="auto" w:fill="D9D9D9" w:themeFill="background1" w:themeFillShade="D9"/>
            <w:noWrap/>
            <w:hideMark/>
          </w:tcPr>
          <w:p w14:paraId="20333977" w14:textId="77777777" w:rsidR="00FF00DF" w:rsidRPr="008C6BE8" w:rsidRDefault="00FF00DF"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2020-21</w:t>
            </w:r>
          </w:p>
        </w:tc>
      </w:tr>
      <w:tr w:rsidR="00FF00DF" w:rsidRPr="008C6BE8" w14:paraId="173A23A7" w14:textId="77777777" w:rsidTr="005D36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0B5D828" w14:textId="77777777" w:rsidR="00FF00DF" w:rsidRPr="008C6BE8" w:rsidRDefault="00FF00DF"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Full access</w:t>
            </w:r>
          </w:p>
        </w:tc>
        <w:tc>
          <w:tcPr>
            <w:tcW w:w="2127" w:type="dxa"/>
            <w:noWrap/>
            <w:hideMark/>
          </w:tcPr>
          <w:p w14:paraId="7B323E02"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22,395</w:t>
            </w:r>
          </w:p>
        </w:tc>
        <w:tc>
          <w:tcPr>
            <w:tcW w:w="1134" w:type="dxa"/>
            <w:noWrap/>
            <w:hideMark/>
          </w:tcPr>
          <w:p w14:paraId="5181DDDE"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22,978</w:t>
            </w:r>
          </w:p>
        </w:tc>
        <w:tc>
          <w:tcPr>
            <w:tcW w:w="1940" w:type="dxa"/>
            <w:noWrap/>
            <w:hideMark/>
          </w:tcPr>
          <w:p w14:paraId="7E297353"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22,952</w:t>
            </w:r>
          </w:p>
        </w:tc>
      </w:tr>
      <w:tr w:rsidR="00FF00DF" w:rsidRPr="008C6BE8" w14:paraId="78B34BDB" w14:textId="77777777" w:rsidTr="005D36DD">
        <w:trPr>
          <w:trHeight w:val="225"/>
        </w:trPr>
        <w:tc>
          <w:tcPr>
            <w:cnfStyle w:val="001000000000" w:firstRow="0" w:lastRow="0" w:firstColumn="1" w:lastColumn="0" w:oddVBand="0" w:evenVBand="0" w:oddHBand="0" w:evenHBand="0" w:firstRowFirstColumn="0" w:firstRowLastColumn="0" w:lastRowFirstColumn="0" w:lastRowLastColumn="0"/>
            <w:tcW w:w="4536" w:type="dxa"/>
            <w:noWrap/>
          </w:tcPr>
          <w:p w14:paraId="2C7671BF"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xml:space="preserve">% full access </w:t>
            </w:r>
          </w:p>
        </w:tc>
        <w:tc>
          <w:tcPr>
            <w:tcW w:w="2127" w:type="dxa"/>
            <w:noWrap/>
          </w:tcPr>
          <w:p w14:paraId="56F66914"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64.79%</w:t>
            </w:r>
          </w:p>
        </w:tc>
        <w:tc>
          <w:tcPr>
            <w:tcW w:w="1134" w:type="dxa"/>
            <w:noWrap/>
          </w:tcPr>
          <w:p w14:paraId="462A030D"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65.85%</w:t>
            </w:r>
          </w:p>
        </w:tc>
        <w:tc>
          <w:tcPr>
            <w:tcW w:w="1940" w:type="dxa"/>
            <w:noWrap/>
          </w:tcPr>
          <w:p w14:paraId="54C3DAF2"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66%</w:t>
            </w:r>
          </w:p>
        </w:tc>
      </w:tr>
      <w:tr w:rsidR="00FF00DF" w:rsidRPr="008C6BE8" w14:paraId="51EF8FF3" w14:textId="77777777" w:rsidTr="005D36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171F783" w14:textId="77777777" w:rsidR="00FF00DF" w:rsidRPr="008C6BE8" w:rsidRDefault="00FF00DF"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Part access</w:t>
            </w:r>
          </w:p>
        </w:tc>
        <w:tc>
          <w:tcPr>
            <w:tcW w:w="2127" w:type="dxa"/>
            <w:noWrap/>
            <w:hideMark/>
          </w:tcPr>
          <w:p w14:paraId="5C31263E"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10,784</w:t>
            </w:r>
          </w:p>
        </w:tc>
        <w:tc>
          <w:tcPr>
            <w:tcW w:w="1134" w:type="dxa"/>
            <w:noWrap/>
            <w:hideMark/>
          </w:tcPr>
          <w:p w14:paraId="64950791"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10,649</w:t>
            </w:r>
          </w:p>
        </w:tc>
        <w:tc>
          <w:tcPr>
            <w:tcW w:w="1940" w:type="dxa"/>
            <w:noWrap/>
            <w:hideMark/>
          </w:tcPr>
          <w:p w14:paraId="445026DC"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10,354</w:t>
            </w:r>
          </w:p>
        </w:tc>
      </w:tr>
      <w:tr w:rsidR="00FF00DF" w:rsidRPr="008C6BE8" w14:paraId="7B53BF0D" w14:textId="77777777" w:rsidTr="005D36DD">
        <w:trPr>
          <w:trHeight w:val="225"/>
        </w:trPr>
        <w:tc>
          <w:tcPr>
            <w:cnfStyle w:val="001000000000" w:firstRow="0" w:lastRow="0" w:firstColumn="1" w:lastColumn="0" w:oddVBand="0" w:evenVBand="0" w:oddHBand="0" w:evenHBand="0" w:firstRowFirstColumn="0" w:firstRowLastColumn="0" w:lastRowFirstColumn="0" w:lastRowLastColumn="0"/>
            <w:tcW w:w="4536" w:type="dxa"/>
            <w:noWrap/>
          </w:tcPr>
          <w:p w14:paraId="6E7248CC"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part access</w:t>
            </w:r>
          </w:p>
        </w:tc>
        <w:tc>
          <w:tcPr>
            <w:tcW w:w="2127" w:type="dxa"/>
            <w:noWrap/>
          </w:tcPr>
          <w:p w14:paraId="315FAD0D"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31.20%</w:t>
            </w:r>
          </w:p>
        </w:tc>
        <w:tc>
          <w:tcPr>
            <w:tcW w:w="1134" w:type="dxa"/>
            <w:noWrap/>
          </w:tcPr>
          <w:p w14:paraId="3E7E97C6"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30.52%</w:t>
            </w:r>
          </w:p>
        </w:tc>
        <w:tc>
          <w:tcPr>
            <w:tcW w:w="1940" w:type="dxa"/>
            <w:noWrap/>
          </w:tcPr>
          <w:p w14:paraId="19916EC8"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30%</w:t>
            </w:r>
          </w:p>
        </w:tc>
      </w:tr>
      <w:tr w:rsidR="00FF00DF" w:rsidRPr="008C6BE8" w14:paraId="7426E85D" w14:textId="77777777" w:rsidTr="005D36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6D5521A" w14:textId="77777777" w:rsidR="00FF00DF" w:rsidRPr="008C6BE8" w:rsidRDefault="00FF00DF"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xml:space="preserve">Access denied </w:t>
            </w:r>
          </w:p>
        </w:tc>
        <w:tc>
          <w:tcPr>
            <w:tcW w:w="2127" w:type="dxa"/>
            <w:noWrap/>
            <w:hideMark/>
          </w:tcPr>
          <w:p w14:paraId="50BB9D5D"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1,385</w:t>
            </w:r>
          </w:p>
        </w:tc>
        <w:tc>
          <w:tcPr>
            <w:tcW w:w="1134" w:type="dxa"/>
            <w:noWrap/>
            <w:hideMark/>
          </w:tcPr>
          <w:p w14:paraId="4890E488"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1,268</w:t>
            </w:r>
          </w:p>
        </w:tc>
        <w:tc>
          <w:tcPr>
            <w:tcW w:w="1940" w:type="dxa"/>
            <w:noWrap/>
            <w:hideMark/>
          </w:tcPr>
          <w:p w14:paraId="799C16E3"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1,317</w:t>
            </w:r>
          </w:p>
        </w:tc>
      </w:tr>
      <w:tr w:rsidR="00FF00DF" w:rsidRPr="008C6BE8" w14:paraId="05C5551A" w14:textId="77777777" w:rsidTr="005D36DD">
        <w:trPr>
          <w:trHeight w:val="225"/>
        </w:trPr>
        <w:tc>
          <w:tcPr>
            <w:cnfStyle w:val="001000000000" w:firstRow="0" w:lastRow="0" w:firstColumn="1" w:lastColumn="0" w:oddVBand="0" w:evenVBand="0" w:oddHBand="0" w:evenHBand="0" w:firstRowFirstColumn="0" w:firstRowLastColumn="0" w:lastRowFirstColumn="0" w:lastRowLastColumn="0"/>
            <w:tcW w:w="4536" w:type="dxa"/>
            <w:noWrap/>
          </w:tcPr>
          <w:p w14:paraId="13AD3930"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access denied</w:t>
            </w:r>
          </w:p>
        </w:tc>
        <w:tc>
          <w:tcPr>
            <w:tcW w:w="2127" w:type="dxa"/>
            <w:noWrap/>
          </w:tcPr>
          <w:p w14:paraId="7777B496"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4.01%</w:t>
            </w:r>
          </w:p>
        </w:tc>
        <w:tc>
          <w:tcPr>
            <w:tcW w:w="1134" w:type="dxa"/>
            <w:noWrap/>
          </w:tcPr>
          <w:p w14:paraId="4657C9A4"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3.63%</w:t>
            </w:r>
          </w:p>
        </w:tc>
        <w:tc>
          <w:tcPr>
            <w:tcW w:w="1940" w:type="dxa"/>
            <w:noWrap/>
          </w:tcPr>
          <w:p w14:paraId="30DF68D4"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4%</w:t>
            </w:r>
          </w:p>
        </w:tc>
      </w:tr>
    </w:tbl>
    <w:p w14:paraId="7E5E6FE1" w14:textId="72B6A871" w:rsidR="00FF00DF" w:rsidRPr="008C6BE8" w:rsidRDefault="00FF00DF" w:rsidP="00FF00DF">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br/>
        <w:t xml:space="preserve">Table </w:t>
      </w:r>
      <w:r w:rsidR="0094417E" w:rsidRPr="008C6BE8">
        <w:rPr>
          <w:rFonts w:asciiTheme="minorHAnsi" w:hAnsiTheme="minorHAnsi" w:cstheme="minorHAnsi"/>
          <w:b/>
          <w:bCs/>
          <w:sz w:val="20"/>
          <w:szCs w:val="20"/>
          <w:lang w:val="en-AU"/>
        </w:rPr>
        <w:t>7</w:t>
      </w:r>
      <w:r w:rsidRPr="008C6BE8">
        <w:rPr>
          <w:rFonts w:asciiTheme="minorHAnsi" w:hAnsiTheme="minorHAnsi" w:cstheme="minorHAnsi"/>
          <w:b/>
          <w:bCs/>
          <w:sz w:val="20"/>
          <w:szCs w:val="20"/>
          <w:lang w:val="en-AU"/>
        </w:rPr>
        <w:t>: Breakdown of FOI decisions by sector from 2019 to 2021</w:t>
      </w:r>
    </w:p>
    <w:tbl>
      <w:tblPr>
        <w:tblStyle w:val="PlainTable2"/>
        <w:tblW w:w="9789" w:type="dxa"/>
        <w:tblLook w:val="04A0" w:firstRow="1" w:lastRow="0" w:firstColumn="1" w:lastColumn="0" w:noHBand="0" w:noVBand="1"/>
      </w:tblPr>
      <w:tblGrid>
        <w:gridCol w:w="4820"/>
        <w:gridCol w:w="1559"/>
        <w:gridCol w:w="1769"/>
        <w:gridCol w:w="1641"/>
      </w:tblGrid>
      <w:tr w:rsidR="00FF00DF" w:rsidRPr="008C6BE8" w14:paraId="213D1F1A" w14:textId="77777777" w:rsidTr="004361F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20" w:type="dxa"/>
            <w:shd w:val="clear" w:color="auto" w:fill="D9D9D9" w:themeFill="background1" w:themeFillShade="D9"/>
            <w:noWrap/>
            <w:hideMark/>
          </w:tcPr>
          <w:p w14:paraId="07F6F5BD" w14:textId="77777777" w:rsidR="00FF00DF" w:rsidRPr="008C6BE8" w:rsidRDefault="00FF00DF"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559" w:type="dxa"/>
            <w:shd w:val="clear" w:color="auto" w:fill="D9D9D9" w:themeFill="background1" w:themeFillShade="D9"/>
            <w:hideMark/>
          </w:tcPr>
          <w:p w14:paraId="283E15D3" w14:textId="77777777" w:rsidR="00FF00DF" w:rsidRPr="008C6BE8" w:rsidRDefault="00FF00DF"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2018-19</w:t>
            </w:r>
          </w:p>
        </w:tc>
        <w:tc>
          <w:tcPr>
            <w:tcW w:w="1769" w:type="dxa"/>
            <w:shd w:val="clear" w:color="auto" w:fill="D9D9D9" w:themeFill="background1" w:themeFillShade="D9"/>
            <w:hideMark/>
          </w:tcPr>
          <w:p w14:paraId="70D80209" w14:textId="77777777" w:rsidR="00FF00DF" w:rsidRPr="008C6BE8" w:rsidRDefault="00FF00DF"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2019-20</w:t>
            </w:r>
          </w:p>
        </w:tc>
        <w:tc>
          <w:tcPr>
            <w:tcW w:w="1641" w:type="dxa"/>
            <w:shd w:val="clear" w:color="auto" w:fill="D9D9D9" w:themeFill="background1" w:themeFillShade="D9"/>
            <w:noWrap/>
            <w:hideMark/>
          </w:tcPr>
          <w:p w14:paraId="29D310ED" w14:textId="77777777" w:rsidR="00FF00DF" w:rsidRPr="008C6BE8" w:rsidRDefault="00FF00DF"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 2020-21</w:t>
            </w:r>
          </w:p>
        </w:tc>
      </w:tr>
      <w:tr w:rsidR="00FF00DF" w:rsidRPr="008C6BE8" w14:paraId="3AC3FCB8" w14:textId="77777777" w:rsidTr="004361F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0DEFB77" w14:textId="77777777" w:rsidR="00FF00DF" w:rsidRPr="008C6BE8" w:rsidRDefault="00FF00DF"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Health</w:t>
            </w:r>
          </w:p>
        </w:tc>
        <w:tc>
          <w:tcPr>
            <w:tcW w:w="1559" w:type="dxa"/>
            <w:noWrap/>
            <w:hideMark/>
          </w:tcPr>
          <w:p w14:paraId="4561E7F6"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769" w:type="dxa"/>
            <w:noWrap/>
            <w:hideMark/>
          </w:tcPr>
          <w:p w14:paraId="580C9924"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641" w:type="dxa"/>
            <w:noWrap/>
            <w:hideMark/>
          </w:tcPr>
          <w:p w14:paraId="765BCC92"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r>
      <w:tr w:rsidR="00FF00DF" w:rsidRPr="008C6BE8" w14:paraId="161F1B10" w14:textId="77777777" w:rsidTr="004361FA">
        <w:trPr>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BC2E61B"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full access</w:t>
            </w:r>
          </w:p>
        </w:tc>
        <w:tc>
          <w:tcPr>
            <w:tcW w:w="1559" w:type="dxa"/>
            <w:noWrap/>
            <w:hideMark/>
          </w:tcPr>
          <w:p w14:paraId="4F024351"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91.75%</w:t>
            </w:r>
          </w:p>
        </w:tc>
        <w:tc>
          <w:tcPr>
            <w:tcW w:w="1769" w:type="dxa"/>
            <w:noWrap/>
            <w:hideMark/>
          </w:tcPr>
          <w:p w14:paraId="24DD6C65"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90.95%</w:t>
            </w:r>
          </w:p>
        </w:tc>
        <w:tc>
          <w:tcPr>
            <w:tcW w:w="1641" w:type="dxa"/>
            <w:noWrap/>
            <w:hideMark/>
          </w:tcPr>
          <w:p w14:paraId="5D941CBB"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89.99%</w:t>
            </w:r>
          </w:p>
        </w:tc>
      </w:tr>
      <w:tr w:rsidR="00FF00DF" w:rsidRPr="008C6BE8" w14:paraId="1CD0943A" w14:textId="77777777" w:rsidTr="004361F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25DE238"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part access</w:t>
            </w:r>
          </w:p>
        </w:tc>
        <w:tc>
          <w:tcPr>
            <w:tcW w:w="1559" w:type="dxa"/>
            <w:noWrap/>
            <w:hideMark/>
          </w:tcPr>
          <w:p w14:paraId="26BC5B08"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7.79%</w:t>
            </w:r>
          </w:p>
        </w:tc>
        <w:tc>
          <w:tcPr>
            <w:tcW w:w="1769" w:type="dxa"/>
            <w:noWrap/>
            <w:hideMark/>
          </w:tcPr>
          <w:p w14:paraId="22FD0FD5"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8.73%</w:t>
            </w:r>
          </w:p>
        </w:tc>
        <w:tc>
          <w:tcPr>
            <w:tcW w:w="1641" w:type="dxa"/>
            <w:noWrap/>
            <w:hideMark/>
          </w:tcPr>
          <w:p w14:paraId="6155349F"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9.65%</w:t>
            </w:r>
          </w:p>
        </w:tc>
      </w:tr>
      <w:tr w:rsidR="00FF00DF" w:rsidRPr="008C6BE8" w14:paraId="2C06FE4D" w14:textId="77777777" w:rsidTr="004361FA">
        <w:trPr>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8D32E18"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access denied</w:t>
            </w:r>
          </w:p>
        </w:tc>
        <w:tc>
          <w:tcPr>
            <w:tcW w:w="1559" w:type="dxa"/>
            <w:noWrap/>
            <w:hideMark/>
          </w:tcPr>
          <w:p w14:paraId="289C0AF6"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0.45%</w:t>
            </w:r>
          </w:p>
        </w:tc>
        <w:tc>
          <w:tcPr>
            <w:tcW w:w="1769" w:type="dxa"/>
            <w:noWrap/>
            <w:hideMark/>
          </w:tcPr>
          <w:p w14:paraId="055D5AB5"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0.32%</w:t>
            </w:r>
          </w:p>
        </w:tc>
        <w:tc>
          <w:tcPr>
            <w:tcW w:w="1641" w:type="dxa"/>
            <w:noWrap/>
            <w:hideMark/>
          </w:tcPr>
          <w:p w14:paraId="696D9556"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0.36%</w:t>
            </w:r>
          </w:p>
        </w:tc>
      </w:tr>
      <w:tr w:rsidR="00FF00DF" w:rsidRPr="008C6BE8" w14:paraId="0DD95C38" w14:textId="77777777" w:rsidTr="004361F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356A5B1" w14:textId="77777777" w:rsidR="00FF00DF" w:rsidRPr="008C6BE8" w:rsidRDefault="00FF00DF"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Government departments</w:t>
            </w:r>
          </w:p>
        </w:tc>
        <w:tc>
          <w:tcPr>
            <w:tcW w:w="1559" w:type="dxa"/>
            <w:noWrap/>
            <w:hideMark/>
          </w:tcPr>
          <w:p w14:paraId="4E1F4959"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769" w:type="dxa"/>
            <w:noWrap/>
            <w:hideMark/>
          </w:tcPr>
          <w:p w14:paraId="214DB134"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641" w:type="dxa"/>
            <w:noWrap/>
            <w:hideMark/>
          </w:tcPr>
          <w:p w14:paraId="3C93D183"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r>
      <w:tr w:rsidR="00FF00DF" w:rsidRPr="008C6BE8" w14:paraId="27F9D118" w14:textId="77777777" w:rsidTr="004361FA">
        <w:trPr>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6B38AB6"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full access</w:t>
            </w:r>
          </w:p>
        </w:tc>
        <w:tc>
          <w:tcPr>
            <w:tcW w:w="1559" w:type="dxa"/>
            <w:noWrap/>
            <w:hideMark/>
          </w:tcPr>
          <w:p w14:paraId="10DD5511"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16.72%</w:t>
            </w:r>
          </w:p>
        </w:tc>
        <w:tc>
          <w:tcPr>
            <w:tcW w:w="1769" w:type="dxa"/>
            <w:noWrap/>
            <w:hideMark/>
          </w:tcPr>
          <w:p w14:paraId="161524B3"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30.64%</w:t>
            </w:r>
          </w:p>
        </w:tc>
        <w:tc>
          <w:tcPr>
            <w:tcW w:w="1641" w:type="dxa"/>
            <w:noWrap/>
            <w:hideMark/>
          </w:tcPr>
          <w:p w14:paraId="442DB15B"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31.41%</w:t>
            </w:r>
          </w:p>
        </w:tc>
      </w:tr>
      <w:tr w:rsidR="00FF00DF" w:rsidRPr="008C6BE8" w14:paraId="168DDDF5" w14:textId="77777777" w:rsidTr="004361F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5D741D0"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part access</w:t>
            </w:r>
          </w:p>
        </w:tc>
        <w:tc>
          <w:tcPr>
            <w:tcW w:w="1559" w:type="dxa"/>
            <w:noWrap/>
            <w:hideMark/>
          </w:tcPr>
          <w:p w14:paraId="1E0495F7"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71.15%</w:t>
            </w:r>
          </w:p>
        </w:tc>
        <w:tc>
          <w:tcPr>
            <w:tcW w:w="1769" w:type="dxa"/>
            <w:noWrap/>
            <w:hideMark/>
          </w:tcPr>
          <w:p w14:paraId="30F9F08F"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57.37%</w:t>
            </w:r>
          </w:p>
        </w:tc>
        <w:tc>
          <w:tcPr>
            <w:tcW w:w="1641" w:type="dxa"/>
            <w:noWrap/>
            <w:hideMark/>
          </w:tcPr>
          <w:p w14:paraId="7F8E70E4"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56.03%</w:t>
            </w:r>
          </w:p>
        </w:tc>
      </w:tr>
      <w:tr w:rsidR="00FF00DF" w:rsidRPr="008C6BE8" w14:paraId="67CF7B7F" w14:textId="77777777" w:rsidTr="004361FA">
        <w:trPr>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B88AEAF"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access denied</w:t>
            </w:r>
          </w:p>
        </w:tc>
        <w:tc>
          <w:tcPr>
            <w:tcW w:w="1559" w:type="dxa"/>
            <w:noWrap/>
            <w:hideMark/>
          </w:tcPr>
          <w:p w14:paraId="25A24FA2"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12.14%</w:t>
            </w:r>
          </w:p>
        </w:tc>
        <w:tc>
          <w:tcPr>
            <w:tcW w:w="1769" w:type="dxa"/>
            <w:noWrap/>
            <w:hideMark/>
          </w:tcPr>
          <w:p w14:paraId="5ED5CE72"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12.00%</w:t>
            </w:r>
          </w:p>
        </w:tc>
        <w:tc>
          <w:tcPr>
            <w:tcW w:w="1641" w:type="dxa"/>
            <w:noWrap/>
            <w:hideMark/>
          </w:tcPr>
          <w:p w14:paraId="4B5DC806"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12.55%</w:t>
            </w:r>
          </w:p>
        </w:tc>
      </w:tr>
      <w:tr w:rsidR="00FF00DF" w:rsidRPr="008C6BE8" w14:paraId="4904E14F" w14:textId="77777777" w:rsidTr="004361F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DC1B7DE" w14:textId="77777777" w:rsidR="00FF00DF" w:rsidRPr="008C6BE8" w:rsidRDefault="00FF00DF"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Law enforcement and emergency</w:t>
            </w:r>
          </w:p>
        </w:tc>
        <w:tc>
          <w:tcPr>
            <w:tcW w:w="1559" w:type="dxa"/>
            <w:noWrap/>
            <w:hideMark/>
          </w:tcPr>
          <w:p w14:paraId="2BB77560"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769" w:type="dxa"/>
            <w:noWrap/>
            <w:hideMark/>
          </w:tcPr>
          <w:p w14:paraId="381EA06B"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641" w:type="dxa"/>
            <w:noWrap/>
            <w:hideMark/>
          </w:tcPr>
          <w:p w14:paraId="09FCF9B9"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r>
      <w:tr w:rsidR="00FF00DF" w:rsidRPr="008C6BE8" w14:paraId="7690197B" w14:textId="77777777" w:rsidTr="004361FA">
        <w:trPr>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B4468E4"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full access</w:t>
            </w:r>
          </w:p>
        </w:tc>
        <w:tc>
          <w:tcPr>
            <w:tcW w:w="1559" w:type="dxa"/>
            <w:noWrap/>
            <w:hideMark/>
          </w:tcPr>
          <w:p w14:paraId="6A78E0D2"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27.05%</w:t>
            </w:r>
          </w:p>
        </w:tc>
        <w:tc>
          <w:tcPr>
            <w:tcW w:w="1769" w:type="dxa"/>
            <w:noWrap/>
            <w:hideMark/>
          </w:tcPr>
          <w:p w14:paraId="3A55CB01"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30.87%</w:t>
            </w:r>
          </w:p>
        </w:tc>
        <w:tc>
          <w:tcPr>
            <w:tcW w:w="1641" w:type="dxa"/>
            <w:noWrap/>
            <w:hideMark/>
          </w:tcPr>
          <w:p w14:paraId="0859C2BA"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40.29%</w:t>
            </w:r>
          </w:p>
        </w:tc>
      </w:tr>
      <w:tr w:rsidR="00FF00DF" w:rsidRPr="008C6BE8" w14:paraId="46C43B95" w14:textId="77777777" w:rsidTr="004361F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12E8191"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part access</w:t>
            </w:r>
          </w:p>
        </w:tc>
        <w:tc>
          <w:tcPr>
            <w:tcW w:w="1559" w:type="dxa"/>
            <w:noWrap/>
            <w:hideMark/>
          </w:tcPr>
          <w:p w14:paraId="402D5125"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63.95%</w:t>
            </w:r>
          </w:p>
        </w:tc>
        <w:tc>
          <w:tcPr>
            <w:tcW w:w="1769" w:type="dxa"/>
            <w:noWrap/>
            <w:hideMark/>
          </w:tcPr>
          <w:p w14:paraId="258EDE7F"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62.45%</w:t>
            </w:r>
          </w:p>
        </w:tc>
        <w:tc>
          <w:tcPr>
            <w:tcW w:w="1641" w:type="dxa"/>
            <w:noWrap/>
            <w:hideMark/>
          </w:tcPr>
          <w:p w14:paraId="74FA70BF"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53.45%</w:t>
            </w:r>
          </w:p>
        </w:tc>
      </w:tr>
      <w:tr w:rsidR="00FF00DF" w:rsidRPr="008C6BE8" w14:paraId="5513938F" w14:textId="77777777" w:rsidTr="004361FA">
        <w:trPr>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12EA80E"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access denied</w:t>
            </w:r>
          </w:p>
        </w:tc>
        <w:tc>
          <w:tcPr>
            <w:tcW w:w="1559" w:type="dxa"/>
            <w:noWrap/>
            <w:hideMark/>
          </w:tcPr>
          <w:p w14:paraId="25F214A1"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8.99%</w:t>
            </w:r>
          </w:p>
        </w:tc>
        <w:tc>
          <w:tcPr>
            <w:tcW w:w="1769" w:type="dxa"/>
            <w:noWrap/>
            <w:hideMark/>
          </w:tcPr>
          <w:p w14:paraId="530E1B8F"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6.68%</w:t>
            </w:r>
          </w:p>
        </w:tc>
        <w:tc>
          <w:tcPr>
            <w:tcW w:w="1641" w:type="dxa"/>
            <w:noWrap/>
            <w:hideMark/>
          </w:tcPr>
          <w:p w14:paraId="5F442A31"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6.26%</w:t>
            </w:r>
          </w:p>
        </w:tc>
      </w:tr>
      <w:tr w:rsidR="00FF00DF" w:rsidRPr="008C6BE8" w14:paraId="0F3713BE" w14:textId="77777777" w:rsidTr="004361F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B10B528" w14:textId="77777777" w:rsidR="00FF00DF" w:rsidRPr="008C6BE8" w:rsidRDefault="00FF00DF"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Statutory authorities</w:t>
            </w:r>
          </w:p>
        </w:tc>
        <w:tc>
          <w:tcPr>
            <w:tcW w:w="1559" w:type="dxa"/>
            <w:noWrap/>
            <w:hideMark/>
          </w:tcPr>
          <w:p w14:paraId="7B02A20F"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769" w:type="dxa"/>
            <w:noWrap/>
            <w:hideMark/>
          </w:tcPr>
          <w:p w14:paraId="2F101442"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641" w:type="dxa"/>
            <w:noWrap/>
            <w:hideMark/>
          </w:tcPr>
          <w:p w14:paraId="16E5F6BB"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r>
      <w:tr w:rsidR="00FF00DF" w:rsidRPr="008C6BE8" w14:paraId="1F58EECC" w14:textId="77777777" w:rsidTr="004361FA">
        <w:trPr>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EFD0F27"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full access</w:t>
            </w:r>
          </w:p>
        </w:tc>
        <w:tc>
          <w:tcPr>
            <w:tcW w:w="1559" w:type="dxa"/>
            <w:noWrap/>
            <w:hideMark/>
          </w:tcPr>
          <w:p w14:paraId="5D3B2EAC"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38.66%</w:t>
            </w:r>
          </w:p>
        </w:tc>
        <w:tc>
          <w:tcPr>
            <w:tcW w:w="1769" w:type="dxa"/>
            <w:noWrap/>
            <w:hideMark/>
          </w:tcPr>
          <w:p w14:paraId="427A5EB7"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22.12%</w:t>
            </w:r>
          </w:p>
        </w:tc>
        <w:tc>
          <w:tcPr>
            <w:tcW w:w="1641" w:type="dxa"/>
            <w:noWrap/>
            <w:hideMark/>
          </w:tcPr>
          <w:p w14:paraId="6B907156"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17.07%</w:t>
            </w:r>
          </w:p>
        </w:tc>
      </w:tr>
      <w:tr w:rsidR="00FF00DF" w:rsidRPr="008C6BE8" w14:paraId="60995DF8" w14:textId="77777777" w:rsidTr="004361F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1CDDA02"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part access</w:t>
            </w:r>
          </w:p>
        </w:tc>
        <w:tc>
          <w:tcPr>
            <w:tcW w:w="1559" w:type="dxa"/>
            <w:noWrap/>
            <w:hideMark/>
          </w:tcPr>
          <w:p w14:paraId="413146A8"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56.39%</w:t>
            </w:r>
          </w:p>
        </w:tc>
        <w:tc>
          <w:tcPr>
            <w:tcW w:w="1769" w:type="dxa"/>
            <w:noWrap/>
            <w:hideMark/>
          </w:tcPr>
          <w:p w14:paraId="1A708342"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72.70%</w:t>
            </w:r>
          </w:p>
        </w:tc>
        <w:tc>
          <w:tcPr>
            <w:tcW w:w="1641" w:type="dxa"/>
            <w:noWrap/>
            <w:hideMark/>
          </w:tcPr>
          <w:p w14:paraId="696847DA" w14:textId="77777777" w:rsidR="00FF00DF" w:rsidRPr="008C6BE8" w:rsidRDefault="00FF00DF"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78.20%</w:t>
            </w:r>
          </w:p>
        </w:tc>
      </w:tr>
      <w:tr w:rsidR="00FF00DF" w:rsidRPr="008C6BE8" w14:paraId="19C2AFD4" w14:textId="77777777" w:rsidTr="004361FA">
        <w:trPr>
          <w:trHeight w:val="269"/>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6B6E2E2" w14:textId="77777777" w:rsidR="00FF00DF" w:rsidRPr="008C6BE8" w:rsidRDefault="00FF00DF"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access denied</w:t>
            </w:r>
          </w:p>
        </w:tc>
        <w:tc>
          <w:tcPr>
            <w:tcW w:w="1559" w:type="dxa"/>
            <w:noWrap/>
            <w:hideMark/>
          </w:tcPr>
          <w:p w14:paraId="612AF89A"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4.95%</w:t>
            </w:r>
          </w:p>
        </w:tc>
        <w:tc>
          <w:tcPr>
            <w:tcW w:w="1769" w:type="dxa"/>
            <w:noWrap/>
            <w:hideMark/>
          </w:tcPr>
          <w:p w14:paraId="48901991"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4.18%</w:t>
            </w:r>
          </w:p>
        </w:tc>
        <w:tc>
          <w:tcPr>
            <w:tcW w:w="1641" w:type="dxa"/>
            <w:noWrap/>
            <w:hideMark/>
          </w:tcPr>
          <w:p w14:paraId="5B319F8C" w14:textId="77777777" w:rsidR="00FF00DF" w:rsidRPr="008C6BE8" w:rsidRDefault="00FF00DF"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4.73%</w:t>
            </w:r>
          </w:p>
        </w:tc>
      </w:tr>
    </w:tbl>
    <w:p w14:paraId="4310461B" w14:textId="285E3BBF" w:rsidR="009E49D8" w:rsidRPr="008C6BE8" w:rsidRDefault="00FF00DF" w:rsidP="00E23790">
      <w:pPr>
        <w:keepNext/>
        <w:spacing w:before="120" w:after="240"/>
        <w:rPr>
          <w:rFonts w:asciiTheme="minorHAnsi" w:hAnsiTheme="minorHAnsi" w:cstheme="minorHAnsi"/>
          <w:b/>
          <w:bCs/>
          <w:sz w:val="20"/>
          <w:szCs w:val="20"/>
          <w:lang w:val="en-AU"/>
        </w:rPr>
      </w:pPr>
      <w:r w:rsidRPr="008C6BE8">
        <w:rPr>
          <w:rFonts w:asciiTheme="minorHAnsi" w:hAnsiTheme="minorHAnsi" w:cstheme="minorHAnsi"/>
          <w:sz w:val="20"/>
          <w:szCs w:val="20"/>
          <w:lang w:val="en-AU"/>
        </w:rPr>
        <w:lastRenderedPageBreak/>
        <w:br/>
      </w:r>
      <w:r w:rsidR="009E49D8" w:rsidRPr="008C6BE8">
        <w:rPr>
          <w:rFonts w:asciiTheme="minorHAnsi" w:hAnsiTheme="minorHAnsi" w:cstheme="minorHAnsi"/>
          <w:b/>
          <w:bCs/>
          <w:sz w:val="20"/>
          <w:szCs w:val="20"/>
          <w:lang w:val="en-AU"/>
        </w:rPr>
        <w:t xml:space="preserve">Table </w:t>
      </w:r>
      <w:r w:rsidR="0094417E" w:rsidRPr="008C6BE8">
        <w:rPr>
          <w:rFonts w:asciiTheme="minorHAnsi" w:hAnsiTheme="minorHAnsi" w:cstheme="minorHAnsi"/>
          <w:b/>
          <w:bCs/>
          <w:sz w:val="20"/>
          <w:szCs w:val="20"/>
          <w:lang w:val="en-AU"/>
        </w:rPr>
        <w:t>8</w:t>
      </w:r>
      <w:r w:rsidR="009E49D8" w:rsidRPr="008C6BE8">
        <w:rPr>
          <w:rFonts w:asciiTheme="minorHAnsi" w:hAnsiTheme="minorHAnsi" w:cstheme="minorHAnsi"/>
          <w:b/>
          <w:bCs/>
          <w:sz w:val="20"/>
          <w:szCs w:val="20"/>
          <w:lang w:val="en-AU"/>
        </w:rPr>
        <w:t>: Exemptions most commonly cited in original decisions from 2019 to 2021 and the number of times exemptions were cited</w:t>
      </w:r>
    </w:p>
    <w:tbl>
      <w:tblPr>
        <w:tblStyle w:val="PlainTable2"/>
        <w:tblW w:w="9498" w:type="dxa"/>
        <w:tblLook w:val="04A0" w:firstRow="1" w:lastRow="0" w:firstColumn="1" w:lastColumn="0" w:noHBand="0" w:noVBand="1"/>
      </w:tblPr>
      <w:tblGrid>
        <w:gridCol w:w="4395"/>
        <w:gridCol w:w="2268"/>
        <w:gridCol w:w="992"/>
        <w:gridCol w:w="1843"/>
      </w:tblGrid>
      <w:tr w:rsidR="009E49D8" w:rsidRPr="008C6BE8" w14:paraId="091A0E78" w14:textId="77777777" w:rsidTr="0098114D">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395" w:type="dxa"/>
            <w:shd w:val="clear" w:color="auto" w:fill="D9D9D9" w:themeFill="background1" w:themeFillShade="D9"/>
            <w:noWrap/>
            <w:hideMark/>
          </w:tcPr>
          <w:p w14:paraId="625E5EA9" w14:textId="77777777" w:rsidR="009E49D8" w:rsidRPr="008C6BE8" w:rsidRDefault="009E49D8" w:rsidP="004361FA">
            <w:pPr>
              <w:spacing w:before="60" w:after="6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2268" w:type="dxa"/>
            <w:shd w:val="clear" w:color="auto" w:fill="D9D9D9" w:themeFill="background1" w:themeFillShade="D9"/>
            <w:hideMark/>
          </w:tcPr>
          <w:p w14:paraId="596265F7" w14:textId="77777777" w:rsidR="009E49D8" w:rsidRPr="008C6BE8" w:rsidRDefault="009E49D8"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2018-19</w:t>
            </w:r>
          </w:p>
        </w:tc>
        <w:tc>
          <w:tcPr>
            <w:tcW w:w="992" w:type="dxa"/>
            <w:shd w:val="clear" w:color="auto" w:fill="D9D9D9" w:themeFill="background1" w:themeFillShade="D9"/>
            <w:hideMark/>
          </w:tcPr>
          <w:p w14:paraId="2EEE9623" w14:textId="77777777" w:rsidR="009E49D8" w:rsidRPr="008C6BE8" w:rsidRDefault="009E49D8"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2019-20</w:t>
            </w:r>
          </w:p>
        </w:tc>
        <w:tc>
          <w:tcPr>
            <w:tcW w:w="1843" w:type="dxa"/>
            <w:shd w:val="clear" w:color="auto" w:fill="D9D9D9" w:themeFill="background1" w:themeFillShade="D9"/>
            <w:noWrap/>
            <w:hideMark/>
          </w:tcPr>
          <w:p w14:paraId="12029BA7" w14:textId="77777777" w:rsidR="009E49D8" w:rsidRPr="008C6BE8" w:rsidRDefault="009E49D8"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2020-21</w:t>
            </w:r>
          </w:p>
        </w:tc>
      </w:tr>
      <w:tr w:rsidR="009E49D8" w:rsidRPr="008C6BE8" w14:paraId="19B0269E" w14:textId="77777777" w:rsidTr="009811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7A9B8EE" w14:textId="77777777" w:rsidR="009E49D8" w:rsidRPr="008C6BE8" w:rsidRDefault="009E49D8"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Section 33(1)</w:t>
            </w:r>
          </w:p>
        </w:tc>
        <w:tc>
          <w:tcPr>
            <w:tcW w:w="2268" w:type="dxa"/>
            <w:noWrap/>
            <w:hideMark/>
          </w:tcPr>
          <w:p w14:paraId="55286A29"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9,586</w:t>
            </w:r>
          </w:p>
        </w:tc>
        <w:tc>
          <w:tcPr>
            <w:tcW w:w="992" w:type="dxa"/>
            <w:noWrap/>
            <w:hideMark/>
          </w:tcPr>
          <w:p w14:paraId="0A7D8FB9"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9,061</w:t>
            </w:r>
          </w:p>
        </w:tc>
        <w:tc>
          <w:tcPr>
            <w:tcW w:w="1843" w:type="dxa"/>
            <w:noWrap/>
            <w:hideMark/>
          </w:tcPr>
          <w:p w14:paraId="0DFF641B"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8,263</w:t>
            </w:r>
          </w:p>
        </w:tc>
      </w:tr>
      <w:tr w:rsidR="009E49D8" w:rsidRPr="008C6BE8" w14:paraId="0F3A9931" w14:textId="77777777" w:rsidTr="0098114D">
        <w:trPr>
          <w:trHeight w:val="288"/>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5C647D4" w14:textId="77777777" w:rsidR="009E49D8" w:rsidRPr="008C6BE8" w:rsidRDefault="009E49D8"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Section 38</w:t>
            </w:r>
          </w:p>
        </w:tc>
        <w:tc>
          <w:tcPr>
            <w:tcW w:w="2268" w:type="dxa"/>
            <w:noWrap/>
            <w:hideMark/>
          </w:tcPr>
          <w:p w14:paraId="72BE4DFB" w14:textId="77777777" w:rsidR="009E49D8" w:rsidRPr="008C6BE8" w:rsidRDefault="009E49D8"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2,490</w:t>
            </w:r>
          </w:p>
        </w:tc>
        <w:tc>
          <w:tcPr>
            <w:tcW w:w="992" w:type="dxa"/>
            <w:noWrap/>
            <w:hideMark/>
          </w:tcPr>
          <w:p w14:paraId="09C27858" w14:textId="77777777" w:rsidR="009E49D8" w:rsidRPr="008C6BE8" w:rsidRDefault="009E49D8"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2,499</w:t>
            </w:r>
          </w:p>
        </w:tc>
        <w:tc>
          <w:tcPr>
            <w:tcW w:w="1843" w:type="dxa"/>
            <w:noWrap/>
            <w:hideMark/>
          </w:tcPr>
          <w:p w14:paraId="048F79A6" w14:textId="77777777" w:rsidR="009E49D8" w:rsidRPr="008C6BE8" w:rsidRDefault="009E49D8"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2,431</w:t>
            </w:r>
          </w:p>
        </w:tc>
      </w:tr>
      <w:tr w:rsidR="009E49D8" w:rsidRPr="008C6BE8" w14:paraId="226AB2AC" w14:textId="77777777" w:rsidTr="009811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5" w:type="dxa"/>
            <w:noWrap/>
            <w:hideMark/>
          </w:tcPr>
          <w:p w14:paraId="5613B601" w14:textId="77777777" w:rsidR="009E49D8" w:rsidRPr="008C6BE8" w:rsidRDefault="009E49D8"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Section 35(1)</w:t>
            </w:r>
          </w:p>
        </w:tc>
        <w:tc>
          <w:tcPr>
            <w:tcW w:w="2268" w:type="dxa"/>
            <w:noWrap/>
            <w:hideMark/>
          </w:tcPr>
          <w:p w14:paraId="4D3A2FF6"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2,016</w:t>
            </w:r>
          </w:p>
        </w:tc>
        <w:tc>
          <w:tcPr>
            <w:tcW w:w="992" w:type="dxa"/>
            <w:noWrap/>
            <w:hideMark/>
          </w:tcPr>
          <w:p w14:paraId="4C4EC3E9"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1,997</w:t>
            </w:r>
          </w:p>
        </w:tc>
        <w:tc>
          <w:tcPr>
            <w:tcW w:w="1843" w:type="dxa"/>
            <w:noWrap/>
            <w:hideMark/>
          </w:tcPr>
          <w:p w14:paraId="04BEAFCB"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1,931</w:t>
            </w:r>
          </w:p>
        </w:tc>
      </w:tr>
      <w:tr w:rsidR="009E49D8" w:rsidRPr="008C6BE8" w14:paraId="516ECB1B" w14:textId="77777777" w:rsidTr="0098114D">
        <w:trPr>
          <w:trHeight w:val="288"/>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255459A" w14:textId="77777777" w:rsidR="009E49D8" w:rsidRPr="008C6BE8" w:rsidRDefault="009E49D8"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Section 30(1)</w:t>
            </w:r>
          </w:p>
        </w:tc>
        <w:tc>
          <w:tcPr>
            <w:tcW w:w="2268" w:type="dxa"/>
            <w:noWrap/>
            <w:hideMark/>
          </w:tcPr>
          <w:p w14:paraId="4C5C0BF9" w14:textId="77777777" w:rsidR="009E49D8" w:rsidRPr="008C6BE8" w:rsidRDefault="009E49D8"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1,950</w:t>
            </w:r>
          </w:p>
        </w:tc>
        <w:tc>
          <w:tcPr>
            <w:tcW w:w="992" w:type="dxa"/>
            <w:noWrap/>
            <w:hideMark/>
          </w:tcPr>
          <w:p w14:paraId="02442002" w14:textId="77777777" w:rsidR="009E49D8" w:rsidRPr="008C6BE8" w:rsidRDefault="009E49D8"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2,023</w:t>
            </w:r>
          </w:p>
        </w:tc>
        <w:tc>
          <w:tcPr>
            <w:tcW w:w="1843" w:type="dxa"/>
            <w:noWrap/>
            <w:hideMark/>
          </w:tcPr>
          <w:p w14:paraId="0A8CAA52" w14:textId="77777777" w:rsidR="009E49D8" w:rsidRPr="008C6BE8" w:rsidRDefault="009E49D8"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2,167</w:t>
            </w:r>
          </w:p>
        </w:tc>
      </w:tr>
      <w:tr w:rsidR="009E49D8" w:rsidRPr="008C6BE8" w14:paraId="297FCF76" w14:textId="77777777" w:rsidTr="009811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272A7F0" w14:textId="77777777" w:rsidR="009E49D8" w:rsidRPr="008C6BE8" w:rsidRDefault="009E49D8"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Section 31(1)</w:t>
            </w:r>
          </w:p>
        </w:tc>
        <w:tc>
          <w:tcPr>
            <w:tcW w:w="2268" w:type="dxa"/>
            <w:noWrap/>
            <w:hideMark/>
          </w:tcPr>
          <w:p w14:paraId="23A16447"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1,920</w:t>
            </w:r>
          </w:p>
        </w:tc>
        <w:tc>
          <w:tcPr>
            <w:tcW w:w="992" w:type="dxa"/>
            <w:noWrap/>
            <w:hideMark/>
          </w:tcPr>
          <w:p w14:paraId="0190B337"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2,431</w:t>
            </w:r>
          </w:p>
        </w:tc>
        <w:tc>
          <w:tcPr>
            <w:tcW w:w="1843" w:type="dxa"/>
            <w:noWrap/>
            <w:hideMark/>
          </w:tcPr>
          <w:p w14:paraId="2737FA08"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2,097</w:t>
            </w:r>
          </w:p>
        </w:tc>
      </w:tr>
    </w:tbl>
    <w:p w14:paraId="0086831E" w14:textId="66B98C7F" w:rsidR="009E49D8" w:rsidRPr="008C6BE8" w:rsidRDefault="009E49D8" w:rsidP="009E49D8">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br/>
        <w:t xml:space="preserve">Table </w:t>
      </w:r>
      <w:r w:rsidR="0094417E" w:rsidRPr="008C6BE8">
        <w:rPr>
          <w:rFonts w:asciiTheme="minorHAnsi" w:hAnsiTheme="minorHAnsi" w:cstheme="minorHAnsi"/>
          <w:b/>
          <w:bCs/>
          <w:sz w:val="20"/>
          <w:szCs w:val="20"/>
          <w:lang w:val="en-AU"/>
        </w:rPr>
        <w:t>9</w:t>
      </w:r>
      <w:r w:rsidRPr="008C6BE8">
        <w:rPr>
          <w:rFonts w:asciiTheme="minorHAnsi" w:hAnsiTheme="minorHAnsi" w:cstheme="minorHAnsi"/>
          <w:b/>
          <w:bCs/>
          <w:sz w:val="20"/>
          <w:szCs w:val="20"/>
          <w:lang w:val="en-AU"/>
        </w:rPr>
        <w:t>: Use of sections 25A(1) and 25A(5) in original decisions from 2019 to 2021</w:t>
      </w:r>
    </w:p>
    <w:tbl>
      <w:tblPr>
        <w:tblStyle w:val="PlainTable2"/>
        <w:tblW w:w="9420" w:type="dxa"/>
        <w:tblLook w:val="04A0" w:firstRow="1" w:lastRow="0" w:firstColumn="1" w:lastColumn="0" w:noHBand="0" w:noVBand="1"/>
      </w:tblPr>
      <w:tblGrid>
        <w:gridCol w:w="4536"/>
        <w:gridCol w:w="1985"/>
        <w:gridCol w:w="1276"/>
        <w:gridCol w:w="1623"/>
      </w:tblGrid>
      <w:tr w:rsidR="009E49D8" w:rsidRPr="008C6BE8" w14:paraId="247FC841" w14:textId="77777777" w:rsidTr="009811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hideMark/>
          </w:tcPr>
          <w:p w14:paraId="4360C75A" w14:textId="77777777" w:rsidR="009E49D8" w:rsidRPr="008C6BE8" w:rsidRDefault="009E49D8"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985" w:type="dxa"/>
            <w:shd w:val="clear" w:color="auto" w:fill="D9D9D9" w:themeFill="background1" w:themeFillShade="D9"/>
            <w:hideMark/>
          </w:tcPr>
          <w:p w14:paraId="72CC9D09" w14:textId="77777777" w:rsidR="009E49D8" w:rsidRPr="008C6BE8" w:rsidRDefault="009E49D8"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2018-19</w:t>
            </w:r>
          </w:p>
        </w:tc>
        <w:tc>
          <w:tcPr>
            <w:tcW w:w="1276" w:type="dxa"/>
            <w:shd w:val="clear" w:color="auto" w:fill="D9D9D9" w:themeFill="background1" w:themeFillShade="D9"/>
            <w:hideMark/>
          </w:tcPr>
          <w:p w14:paraId="2EB169AB" w14:textId="77777777" w:rsidR="009E49D8" w:rsidRPr="008C6BE8" w:rsidRDefault="009E49D8"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2019-20</w:t>
            </w:r>
          </w:p>
        </w:tc>
        <w:tc>
          <w:tcPr>
            <w:tcW w:w="1623" w:type="dxa"/>
            <w:shd w:val="clear" w:color="auto" w:fill="D9D9D9" w:themeFill="background1" w:themeFillShade="D9"/>
            <w:noWrap/>
            <w:hideMark/>
          </w:tcPr>
          <w:p w14:paraId="672F8149" w14:textId="77777777" w:rsidR="009E49D8" w:rsidRPr="008C6BE8" w:rsidRDefault="009E49D8"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2020-21</w:t>
            </w:r>
          </w:p>
        </w:tc>
      </w:tr>
      <w:tr w:rsidR="009E49D8" w:rsidRPr="008C6BE8" w14:paraId="2A563C9B" w14:textId="77777777" w:rsidTr="0098114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36" w:type="dxa"/>
            <w:hideMark/>
          </w:tcPr>
          <w:p w14:paraId="55322D52" w14:textId="77777777" w:rsidR="009E49D8" w:rsidRPr="008C6BE8" w:rsidRDefault="009E49D8"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xml:space="preserve">Number of section 25A(1) decisions </w:t>
            </w:r>
          </w:p>
        </w:tc>
        <w:tc>
          <w:tcPr>
            <w:tcW w:w="1985" w:type="dxa"/>
            <w:noWrap/>
            <w:hideMark/>
          </w:tcPr>
          <w:p w14:paraId="0101761D"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329</w:t>
            </w:r>
          </w:p>
        </w:tc>
        <w:tc>
          <w:tcPr>
            <w:tcW w:w="1276" w:type="dxa"/>
            <w:noWrap/>
            <w:hideMark/>
          </w:tcPr>
          <w:p w14:paraId="301CE96A"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404</w:t>
            </w:r>
          </w:p>
        </w:tc>
        <w:tc>
          <w:tcPr>
            <w:tcW w:w="1623" w:type="dxa"/>
            <w:noWrap/>
            <w:hideMark/>
          </w:tcPr>
          <w:p w14:paraId="603347CC" w14:textId="77777777" w:rsidR="009E49D8" w:rsidRPr="008C6BE8" w:rsidRDefault="009E49D8"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370</w:t>
            </w:r>
          </w:p>
        </w:tc>
      </w:tr>
      <w:tr w:rsidR="009E49D8" w:rsidRPr="008C6BE8" w14:paraId="3D2F83F6" w14:textId="77777777" w:rsidTr="0098114D">
        <w:trPr>
          <w:trHeight w:val="227"/>
        </w:trPr>
        <w:tc>
          <w:tcPr>
            <w:cnfStyle w:val="001000000000" w:firstRow="0" w:lastRow="0" w:firstColumn="1" w:lastColumn="0" w:oddVBand="0" w:evenVBand="0" w:oddHBand="0" w:evenHBand="0" w:firstRowFirstColumn="0" w:firstRowLastColumn="0" w:lastRowFirstColumn="0" w:lastRowLastColumn="0"/>
            <w:tcW w:w="4536" w:type="dxa"/>
            <w:hideMark/>
          </w:tcPr>
          <w:p w14:paraId="588176DF" w14:textId="77777777" w:rsidR="009E49D8" w:rsidRPr="008C6BE8" w:rsidRDefault="009E49D8"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Number of section 25A(5) decisions</w:t>
            </w:r>
          </w:p>
        </w:tc>
        <w:tc>
          <w:tcPr>
            <w:tcW w:w="1985" w:type="dxa"/>
            <w:noWrap/>
            <w:hideMark/>
          </w:tcPr>
          <w:p w14:paraId="79BA2C83" w14:textId="77777777" w:rsidR="009E49D8" w:rsidRPr="008C6BE8" w:rsidRDefault="009E49D8"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139</w:t>
            </w:r>
          </w:p>
        </w:tc>
        <w:tc>
          <w:tcPr>
            <w:tcW w:w="1276" w:type="dxa"/>
            <w:noWrap/>
            <w:hideMark/>
          </w:tcPr>
          <w:p w14:paraId="764AA62E" w14:textId="77777777" w:rsidR="009E49D8" w:rsidRPr="008C6BE8" w:rsidRDefault="009E49D8"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252</w:t>
            </w:r>
          </w:p>
        </w:tc>
        <w:tc>
          <w:tcPr>
            <w:tcW w:w="1623" w:type="dxa"/>
            <w:noWrap/>
            <w:hideMark/>
          </w:tcPr>
          <w:p w14:paraId="28D63803" w14:textId="77777777" w:rsidR="009E49D8" w:rsidRPr="008C6BE8" w:rsidRDefault="009E49D8"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396</w:t>
            </w:r>
          </w:p>
        </w:tc>
      </w:tr>
    </w:tbl>
    <w:p w14:paraId="6877A75E" w14:textId="1063399B" w:rsidR="009E49D8" w:rsidRPr="008C6BE8" w:rsidRDefault="009E49D8" w:rsidP="008D32DE">
      <w:pPr>
        <w:pStyle w:val="Body"/>
        <w:rPr>
          <w:lang w:val="en-AU"/>
        </w:rPr>
      </w:pPr>
    </w:p>
    <w:p w14:paraId="49A5B36B" w14:textId="5F071E3A" w:rsidR="002936F2" w:rsidRPr="008C6BE8" w:rsidRDefault="002936F2" w:rsidP="002936F2">
      <w:pPr>
        <w:pStyle w:val="Heading-2"/>
        <w:rPr>
          <w:lang w:val="en-AU"/>
        </w:rPr>
      </w:pPr>
      <w:bookmarkStart w:id="21" w:name="_Toc98498959"/>
      <w:bookmarkStart w:id="22" w:name="_Toc101454182"/>
      <w:r w:rsidRPr="008C6BE8">
        <w:rPr>
          <w:lang w:val="en-AU"/>
        </w:rPr>
        <w:t>Reviews</w:t>
      </w:r>
      <w:bookmarkEnd w:id="21"/>
      <w:bookmarkEnd w:id="22"/>
    </w:p>
    <w:p w14:paraId="737FA1F7" w14:textId="1BCBA8D2" w:rsidR="002936F2" w:rsidRPr="008C6BE8" w:rsidRDefault="002936F2" w:rsidP="002936F2">
      <w:pPr>
        <w:spacing w:before="120" w:after="240"/>
        <w:rPr>
          <w:b/>
          <w:bCs/>
          <w:sz w:val="20"/>
          <w:szCs w:val="20"/>
          <w:lang w:val="en-AU"/>
        </w:rPr>
      </w:pPr>
      <w:r w:rsidRPr="008C6BE8">
        <w:rPr>
          <w:b/>
          <w:bCs/>
          <w:sz w:val="20"/>
          <w:szCs w:val="20"/>
          <w:lang w:val="en-AU"/>
        </w:rPr>
        <w:t xml:space="preserve">Table </w:t>
      </w:r>
      <w:r w:rsidR="0094417E" w:rsidRPr="008C6BE8">
        <w:rPr>
          <w:b/>
          <w:bCs/>
          <w:sz w:val="20"/>
          <w:szCs w:val="20"/>
          <w:lang w:val="en-AU"/>
        </w:rPr>
        <w:t>10</w:t>
      </w:r>
      <w:r w:rsidRPr="008C6BE8">
        <w:rPr>
          <w:b/>
          <w:bCs/>
          <w:sz w:val="20"/>
          <w:szCs w:val="20"/>
          <w:lang w:val="en-AU"/>
        </w:rPr>
        <w:t>: Number of review applications received by OVIC and VCAT from 2019 to 2021</w:t>
      </w:r>
    </w:p>
    <w:tbl>
      <w:tblPr>
        <w:tblStyle w:val="PlainTable2"/>
        <w:tblW w:w="9579" w:type="dxa"/>
        <w:tblLook w:val="04A0" w:firstRow="1" w:lastRow="0" w:firstColumn="1" w:lastColumn="0" w:noHBand="0" w:noVBand="1"/>
      </w:tblPr>
      <w:tblGrid>
        <w:gridCol w:w="4678"/>
        <w:gridCol w:w="1843"/>
        <w:gridCol w:w="1276"/>
        <w:gridCol w:w="1782"/>
      </w:tblGrid>
      <w:tr w:rsidR="002936F2" w:rsidRPr="008C6BE8" w14:paraId="442CF4C5" w14:textId="77777777" w:rsidTr="0098114D">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78" w:type="dxa"/>
            <w:shd w:val="clear" w:color="auto" w:fill="D9D9D9" w:themeFill="background1" w:themeFillShade="D9"/>
            <w:noWrap/>
            <w:hideMark/>
          </w:tcPr>
          <w:p w14:paraId="02757373" w14:textId="77777777" w:rsidR="002936F2" w:rsidRPr="008C6BE8" w:rsidRDefault="002936F2" w:rsidP="004361FA">
            <w:pPr>
              <w:spacing w:before="60" w:after="60"/>
              <w:jc w:val="right"/>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843" w:type="dxa"/>
            <w:shd w:val="clear" w:color="auto" w:fill="D9D9D9" w:themeFill="background1" w:themeFillShade="D9"/>
            <w:hideMark/>
          </w:tcPr>
          <w:p w14:paraId="6EDAB9D9" w14:textId="77777777" w:rsidR="002936F2" w:rsidRPr="008C6BE8" w:rsidRDefault="002936F2"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2018-19</w:t>
            </w:r>
          </w:p>
        </w:tc>
        <w:tc>
          <w:tcPr>
            <w:tcW w:w="1276" w:type="dxa"/>
            <w:shd w:val="clear" w:color="auto" w:fill="D9D9D9" w:themeFill="background1" w:themeFillShade="D9"/>
            <w:hideMark/>
          </w:tcPr>
          <w:p w14:paraId="5818A714" w14:textId="77777777" w:rsidR="002936F2" w:rsidRPr="008C6BE8" w:rsidRDefault="002936F2"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2019-20</w:t>
            </w:r>
          </w:p>
        </w:tc>
        <w:tc>
          <w:tcPr>
            <w:tcW w:w="1782" w:type="dxa"/>
            <w:shd w:val="clear" w:color="auto" w:fill="D9D9D9" w:themeFill="background1" w:themeFillShade="D9"/>
            <w:noWrap/>
            <w:hideMark/>
          </w:tcPr>
          <w:p w14:paraId="44CE94BD" w14:textId="77777777" w:rsidR="002936F2" w:rsidRPr="008C6BE8" w:rsidRDefault="002936F2"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2020-21</w:t>
            </w:r>
          </w:p>
        </w:tc>
      </w:tr>
      <w:tr w:rsidR="002936F2" w:rsidRPr="008C6BE8" w14:paraId="1159812D" w14:textId="77777777" w:rsidTr="0098114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678" w:type="dxa"/>
            <w:hideMark/>
          </w:tcPr>
          <w:p w14:paraId="0BB708CE" w14:textId="77777777" w:rsidR="002936F2" w:rsidRPr="008C6BE8" w:rsidRDefault="002936F2"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Number of reviews received by OVIC</w:t>
            </w:r>
          </w:p>
        </w:tc>
        <w:tc>
          <w:tcPr>
            <w:tcW w:w="1843" w:type="dxa"/>
            <w:noWrap/>
            <w:hideMark/>
          </w:tcPr>
          <w:p w14:paraId="07D97525" w14:textId="77777777" w:rsidR="002936F2" w:rsidRPr="008C6BE8" w:rsidRDefault="002936F2"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607</w:t>
            </w:r>
          </w:p>
        </w:tc>
        <w:tc>
          <w:tcPr>
            <w:tcW w:w="1276" w:type="dxa"/>
            <w:noWrap/>
            <w:hideMark/>
          </w:tcPr>
          <w:p w14:paraId="3C6FC9A9" w14:textId="77777777" w:rsidR="002936F2" w:rsidRPr="008C6BE8" w:rsidRDefault="002936F2"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646</w:t>
            </w:r>
          </w:p>
        </w:tc>
        <w:tc>
          <w:tcPr>
            <w:tcW w:w="1782" w:type="dxa"/>
            <w:noWrap/>
            <w:hideMark/>
          </w:tcPr>
          <w:p w14:paraId="27981B3B" w14:textId="77777777" w:rsidR="002936F2" w:rsidRPr="008C6BE8" w:rsidRDefault="002936F2"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607</w:t>
            </w:r>
          </w:p>
        </w:tc>
      </w:tr>
      <w:tr w:rsidR="002936F2" w:rsidRPr="008C6BE8" w14:paraId="01CA40B1" w14:textId="77777777" w:rsidTr="0098114D">
        <w:trPr>
          <w:trHeight w:val="442"/>
        </w:trPr>
        <w:tc>
          <w:tcPr>
            <w:cnfStyle w:val="001000000000" w:firstRow="0" w:lastRow="0" w:firstColumn="1" w:lastColumn="0" w:oddVBand="0" w:evenVBand="0" w:oddHBand="0" w:evenHBand="0" w:firstRowFirstColumn="0" w:firstRowLastColumn="0" w:lastRowFirstColumn="0" w:lastRowLastColumn="0"/>
            <w:tcW w:w="4678" w:type="dxa"/>
          </w:tcPr>
          <w:p w14:paraId="31BD4D8D" w14:textId="77777777" w:rsidR="002936F2" w:rsidRPr="008C6BE8" w:rsidRDefault="002936F2" w:rsidP="004361FA">
            <w:pPr>
              <w:spacing w:before="60" w:after="60"/>
              <w:rPr>
                <w:rFonts w:asciiTheme="minorHAnsi" w:hAnsiTheme="minorHAnsi" w:cstheme="minorHAnsi"/>
                <w:b w:val="0"/>
                <w:bCs w:val="0"/>
                <w:color w:val="000000"/>
                <w:sz w:val="20"/>
                <w:szCs w:val="20"/>
                <w:lang w:val="en-AU"/>
              </w:rPr>
            </w:pPr>
            <w:r w:rsidRPr="008C6BE8">
              <w:rPr>
                <w:rFonts w:cs="Calibri"/>
                <w:b w:val="0"/>
                <w:bCs w:val="0"/>
                <w:color w:val="000000"/>
                <w:sz w:val="20"/>
                <w:szCs w:val="20"/>
                <w:lang w:val="en-AU"/>
              </w:rPr>
              <w:t>Number of reviews received by VCAT</w:t>
            </w:r>
          </w:p>
        </w:tc>
        <w:tc>
          <w:tcPr>
            <w:tcW w:w="1843" w:type="dxa"/>
            <w:noWrap/>
          </w:tcPr>
          <w:p w14:paraId="4654E886" w14:textId="77777777" w:rsidR="002936F2" w:rsidRPr="008C6BE8" w:rsidRDefault="002936F2"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cs="Calibri"/>
                <w:color w:val="000000"/>
                <w:sz w:val="20"/>
                <w:szCs w:val="20"/>
                <w:lang w:val="en-AU"/>
              </w:rPr>
              <w:t>123</w:t>
            </w:r>
          </w:p>
        </w:tc>
        <w:tc>
          <w:tcPr>
            <w:tcW w:w="1276" w:type="dxa"/>
            <w:noWrap/>
          </w:tcPr>
          <w:p w14:paraId="42692F67" w14:textId="77777777" w:rsidR="002936F2" w:rsidRPr="008C6BE8" w:rsidRDefault="002936F2"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cs="Calibri"/>
                <w:color w:val="000000"/>
                <w:sz w:val="20"/>
                <w:szCs w:val="20"/>
                <w:lang w:val="en-AU"/>
              </w:rPr>
              <w:t>107</w:t>
            </w:r>
          </w:p>
        </w:tc>
        <w:tc>
          <w:tcPr>
            <w:tcW w:w="1782" w:type="dxa"/>
            <w:noWrap/>
          </w:tcPr>
          <w:p w14:paraId="584C4A46" w14:textId="77777777" w:rsidR="002936F2" w:rsidRPr="008C6BE8" w:rsidRDefault="002936F2"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cs="Calibri"/>
                <w:color w:val="000000"/>
                <w:sz w:val="20"/>
                <w:szCs w:val="20"/>
                <w:lang w:val="en-AU"/>
              </w:rPr>
              <w:t>190</w:t>
            </w:r>
          </w:p>
        </w:tc>
      </w:tr>
    </w:tbl>
    <w:p w14:paraId="1F0D555A" w14:textId="0E8F577E" w:rsidR="002936F2" w:rsidRPr="008C6BE8" w:rsidRDefault="002936F2" w:rsidP="002936F2">
      <w:pPr>
        <w:spacing w:before="120" w:after="240"/>
        <w:rPr>
          <w:b/>
          <w:bCs/>
          <w:sz w:val="20"/>
          <w:szCs w:val="20"/>
          <w:lang w:val="en-AU"/>
        </w:rPr>
      </w:pPr>
      <w:r w:rsidRPr="008C6BE8">
        <w:rPr>
          <w:b/>
          <w:bCs/>
          <w:sz w:val="20"/>
          <w:szCs w:val="20"/>
          <w:lang w:val="en-AU"/>
        </w:rPr>
        <w:br/>
        <w:t>Table 1</w:t>
      </w:r>
      <w:r w:rsidR="0094417E" w:rsidRPr="008C6BE8">
        <w:rPr>
          <w:b/>
          <w:bCs/>
          <w:sz w:val="20"/>
          <w:szCs w:val="20"/>
          <w:lang w:val="en-AU"/>
        </w:rPr>
        <w:t>1</w:t>
      </w:r>
      <w:r w:rsidRPr="008C6BE8">
        <w:rPr>
          <w:b/>
          <w:bCs/>
          <w:sz w:val="20"/>
          <w:szCs w:val="20"/>
          <w:lang w:val="en-AU"/>
        </w:rPr>
        <w:t>: OVIC reviews outcomes where a formal decision is made from 2019 to 2021 </w:t>
      </w:r>
    </w:p>
    <w:tbl>
      <w:tblPr>
        <w:tblStyle w:val="PlainTable2"/>
        <w:tblW w:w="9574" w:type="dxa"/>
        <w:tblLook w:val="04A0" w:firstRow="1" w:lastRow="0" w:firstColumn="1" w:lastColumn="0" w:noHBand="0" w:noVBand="1"/>
      </w:tblPr>
      <w:tblGrid>
        <w:gridCol w:w="4395"/>
        <w:gridCol w:w="2126"/>
        <w:gridCol w:w="1382"/>
        <w:gridCol w:w="1671"/>
      </w:tblGrid>
      <w:tr w:rsidR="002936F2" w:rsidRPr="008C6BE8" w14:paraId="30FE2158" w14:textId="77777777" w:rsidTr="0098114D">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395" w:type="dxa"/>
            <w:shd w:val="clear" w:color="auto" w:fill="D9D9D9" w:themeFill="background1" w:themeFillShade="D9"/>
            <w:noWrap/>
            <w:hideMark/>
          </w:tcPr>
          <w:p w14:paraId="5D901C55" w14:textId="77777777" w:rsidR="002936F2" w:rsidRPr="008C6BE8" w:rsidRDefault="002936F2" w:rsidP="004361FA">
            <w:pPr>
              <w:jc w:val="right"/>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 </w:t>
            </w:r>
          </w:p>
        </w:tc>
        <w:tc>
          <w:tcPr>
            <w:tcW w:w="2126" w:type="dxa"/>
            <w:shd w:val="clear" w:color="auto" w:fill="D9D9D9" w:themeFill="background1" w:themeFillShade="D9"/>
            <w:hideMark/>
          </w:tcPr>
          <w:p w14:paraId="7C9BE362" w14:textId="77777777" w:rsidR="002936F2" w:rsidRPr="008C6BE8" w:rsidRDefault="002936F2" w:rsidP="004361F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2018-19</w:t>
            </w:r>
          </w:p>
        </w:tc>
        <w:tc>
          <w:tcPr>
            <w:tcW w:w="1382" w:type="dxa"/>
            <w:shd w:val="clear" w:color="auto" w:fill="D9D9D9" w:themeFill="background1" w:themeFillShade="D9"/>
            <w:hideMark/>
          </w:tcPr>
          <w:p w14:paraId="036F2622" w14:textId="77777777" w:rsidR="002936F2" w:rsidRPr="008C6BE8" w:rsidRDefault="002936F2" w:rsidP="004361F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2019-20</w:t>
            </w:r>
          </w:p>
        </w:tc>
        <w:tc>
          <w:tcPr>
            <w:tcW w:w="1671" w:type="dxa"/>
            <w:shd w:val="clear" w:color="auto" w:fill="D9D9D9" w:themeFill="background1" w:themeFillShade="D9"/>
            <w:noWrap/>
            <w:hideMark/>
          </w:tcPr>
          <w:p w14:paraId="5A169FD2" w14:textId="77777777" w:rsidR="002936F2" w:rsidRPr="008C6BE8" w:rsidRDefault="002936F2" w:rsidP="004361F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val="en-AU"/>
              </w:rPr>
            </w:pPr>
            <w:r w:rsidRPr="008C6BE8">
              <w:rPr>
                <w:rFonts w:asciiTheme="minorHAnsi" w:hAnsiTheme="minorHAnsi" w:cstheme="minorHAnsi"/>
                <w:color w:val="000000"/>
                <w:sz w:val="20"/>
                <w:szCs w:val="20"/>
                <w:lang w:val="en-AU"/>
              </w:rPr>
              <w:t>2020-21</w:t>
            </w:r>
          </w:p>
        </w:tc>
      </w:tr>
      <w:tr w:rsidR="002936F2" w:rsidRPr="008C6BE8" w14:paraId="26A4714F" w14:textId="77777777" w:rsidTr="0098114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051EF95" w14:textId="77777777" w:rsidR="002936F2" w:rsidRPr="008C6BE8" w:rsidRDefault="002936F2" w:rsidP="004361FA">
            <w:pPr>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xml:space="preserve">Decision same </w:t>
            </w:r>
          </w:p>
        </w:tc>
        <w:tc>
          <w:tcPr>
            <w:tcW w:w="2126" w:type="dxa"/>
            <w:noWrap/>
            <w:hideMark/>
          </w:tcPr>
          <w:p w14:paraId="0260ECF7" w14:textId="77777777" w:rsidR="002936F2" w:rsidRPr="008C6BE8" w:rsidRDefault="002936F2" w:rsidP="004361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213</w:t>
            </w:r>
          </w:p>
        </w:tc>
        <w:tc>
          <w:tcPr>
            <w:tcW w:w="1382" w:type="dxa"/>
            <w:noWrap/>
            <w:hideMark/>
          </w:tcPr>
          <w:p w14:paraId="5B6F7E4B" w14:textId="77777777" w:rsidR="002936F2" w:rsidRPr="008C6BE8" w:rsidRDefault="002936F2" w:rsidP="004361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211</w:t>
            </w:r>
          </w:p>
        </w:tc>
        <w:tc>
          <w:tcPr>
            <w:tcW w:w="1671" w:type="dxa"/>
            <w:noWrap/>
            <w:hideMark/>
          </w:tcPr>
          <w:p w14:paraId="5F4CF6C9" w14:textId="77777777" w:rsidR="002936F2" w:rsidRPr="008C6BE8" w:rsidRDefault="002936F2" w:rsidP="004361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158</w:t>
            </w:r>
          </w:p>
        </w:tc>
      </w:tr>
      <w:tr w:rsidR="002936F2" w:rsidRPr="008C6BE8" w14:paraId="0DD430A7" w14:textId="77777777" w:rsidTr="0098114D">
        <w:trPr>
          <w:trHeight w:val="344"/>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D9BB9F2" w14:textId="77777777" w:rsidR="002936F2" w:rsidRPr="008C6BE8" w:rsidRDefault="002936F2" w:rsidP="004361FA">
            <w:pPr>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xml:space="preserve">% Same </w:t>
            </w:r>
          </w:p>
        </w:tc>
        <w:tc>
          <w:tcPr>
            <w:tcW w:w="2126" w:type="dxa"/>
            <w:noWrap/>
            <w:hideMark/>
          </w:tcPr>
          <w:p w14:paraId="2A392F04" w14:textId="77777777" w:rsidR="002936F2" w:rsidRPr="008C6BE8" w:rsidRDefault="002936F2" w:rsidP="004361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50.24%</w:t>
            </w:r>
          </w:p>
        </w:tc>
        <w:tc>
          <w:tcPr>
            <w:tcW w:w="1382" w:type="dxa"/>
            <w:noWrap/>
            <w:hideMark/>
          </w:tcPr>
          <w:p w14:paraId="6ECD6579" w14:textId="77777777" w:rsidR="002936F2" w:rsidRPr="008C6BE8" w:rsidRDefault="002936F2" w:rsidP="004361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50%</w:t>
            </w:r>
          </w:p>
        </w:tc>
        <w:tc>
          <w:tcPr>
            <w:tcW w:w="1671" w:type="dxa"/>
            <w:noWrap/>
            <w:hideMark/>
          </w:tcPr>
          <w:p w14:paraId="58BAB590" w14:textId="77777777" w:rsidR="002936F2" w:rsidRPr="008C6BE8" w:rsidRDefault="002936F2" w:rsidP="004361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42%</w:t>
            </w:r>
          </w:p>
        </w:tc>
      </w:tr>
      <w:tr w:rsidR="002936F2" w:rsidRPr="008C6BE8" w14:paraId="18EB7A3E" w14:textId="77777777" w:rsidTr="0098114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05B3A41" w14:textId="77777777" w:rsidR="002936F2" w:rsidRPr="008C6BE8" w:rsidRDefault="002936F2" w:rsidP="004361FA">
            <w:pPr>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Decision differed</w:t>
            </w:r>
          </w:p>
        </w:tc>
        <w:tc>
          <w:tcPr>
            <w:tcW w:w="2126" w:type="dxa"/>
            <w:noWrap/>
            <w:hideMark/>
          </w:tcPr>
          <w:p w14:paraId="66D6A34E" w14:textId="77777777" w:rsidR="002936F2" w:rsidRPr="008C6BE8" w:rsidRDefault="002936F2" w:rsidP="004361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211</w:t>
            </w:r>
          </w:p>
        </w:tc>
        <w:tc>
          <w:tcPr>
            <w:tcW w:w="1382" w:type="dxa"/>
            <w:noWrap/>
            <w:hideMark/>
          </w:tcPr>
          <w:p w14:paraId="5343E36B" w14:textId="77777777" w:rsidR="002936F2" w:rsidRPr="008C6BE8" w:rsidRDefault="002936F2" w:rsidP="004361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209</w:t>
            </w:r>
          </w:p>
        </w:tc>
        <w:tc>
          <w:tcPr>
            <w:tcW w:w="1671" w:type="dxa"/>
            <w:noWrap/>
            <w:hideMark/>
          </w:tcPr>
          <w:p w14:paraId="6E7851EA" w14:textId="77777777" w:rsidR="002936F2" w:rsidRPr="008C6BE8" w:rsidRDefault="002936F2" w:rsidP="004361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216</w:t>
            </w:r>
          </w:p>
        </w:tc>
      </w:tr>
      <w:tr w:rsidR="002936F2" w:rsidRPr="008C6BE8" w14:paraId="6ED949B1" w14:textId="77777777" w:rsidTr="0098114D">
        <w:trPr>
          <w:trHeight w:val="344"/>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CBD564C" w14:textId="77777777" w:rsidR="002936F2" w:rsidRPr="008C6BE8" w:rsidRDefault="002936F2" w:rsidP="004361FA">
            <w:pPr>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Differed</w:t>
            </w:r>
          </w:p>
        </w:tc>
        <w:tc>
          <w:tcPr>
            <w:tcW w:w="2126" w:type="dxa"/>
            <w:noWrap/>
            <w:hideMark/>
          </w:tcPr>
          <w:p w14:paraId="26A456CF" w14:textId="77777777" w:rsidR="002936F2" w:rsidRPr="008C6BE8" w:rsidRDefault="002936F2" w:rsidP="004361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49.76%</w:t>
            </w:r>
          </w:p>
        </w:tc>
        <w:tc>
          <w:tcPr>
            <w:tcW w:w="1382" w:type="dxa"/>
            <w:noWrap/>
            <w:hideMark/>
          </w:tcPr>
          <w:p w14:paraId="09A31BB1" w14:textId="77777777" w:rsidR="002936F2" w:rsidRPr="008C6BE8" w:rsidRDefault="002936F2" w:rsidP="004361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50%</w:t>
            </w:r>
          </w:p>
        </w:tc>
        <w:tc>
          <w:tcPr>
            <w:tcW w:w="1671" w:type="dxa"/>
            <w:noWrap/>
            <w:hideMark/>
          </w:tcPr>
          <w:p w14:paraId="516A1CA2" w14:textId="77777777" w:rsidR="002936F2" w:rsidRPr="008C6BE8" w:rsidRDefault="002936F2" w:rsidP="004361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58%</w:t>
            </w:r>
          </w:p>
        </w:tc>
      </w:tr>
      <w:tr w:rsidR="002936F2" w:rsidRPr="008C6BE8" w14:paraId="58C61D04" w14:textId="77777777" w:rsidTr="0098114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395" w:type="dxa"/>
            <w:noWrap/>
          </w:tcPr>
          <w:p w14:paraId="20ECF926" w14:textId="77777777" w:rsidR="002936F2" w:rsidRPr="008C6BE8" w:rsidRDefault="002936F2" w:rsidP="004361FA">
            <w:pPr>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Number of decisions made</w:t>
            </w:r>
          </w:p>
        </w:tc>
        <w:tc>
          <w:tcPr>
            <w:tcW w:w="2126" w:type="dxa"/>
            <w:noWrap/>
          </w:tcPr>
          <w:p w14:paraId="3E1EE55F" w14:textId="77777777" w:rsidR="002936F2" w:rsidRPr="008C6BE8" w:rsidRDefault="002936F2" w:rsidP="004361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424</w:t>
            </w:r>
          </w:p>
        </w:tc>
        <w:tc>
          <w:tcPr>
            <w:tcW w:w="1382" w:type="dxa"/>
            <w:noWrap/>
          </w:tcPr>
          <w:p w14:paraId="42523AB0" w14:textId="77777777" w:rsidR="002936F2" w:rsidRPr="008C6BE8" w:rsidRDefault="002936F2" w:rsidP="004361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420</w:t>
            </w:r>
          </w:p>
        </w:tc>
        <w:tc>
          <w:tcPr>
            <w:tcW w:w="1671" w:type="dxa"/>
            <w:noWrap/>
          </w:tcPr>
          <w:p w14:paraId="67A24F39" w14:textId="77777777" w:rsidR="002936F2" w:rsidRPr="008C6BE8" w:rsidRDefault="002936F2" w:rsidP="004361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374</w:t>
            </w:r>
          </w:p>
        </w:tc>
      </w:tr>
    </w:tbl>
    <w:p w14:paraId="7FC7F4F0" w14:textId="38E2CE1A" w:rsidR="001821EE" w:rsidRPr="008C6BE8" w:rsidRDefault="001821EE" w:rsidP="00820DA9">
      <w:pPr>
        <w:pStyle w:val="Body"/>
        <w:rPr>
          <w:lang w:val="en-AU"/>
        </w:rPr>
      </w:pPr>
      <w:bookmarkStart w:id="23" w:name="_Toc98498960"/>
    </w:p>
    <w:p w14:paraId="658843F3" w14:textId="350C9DCA" w:rsidR="00BD49DB" w:rsidRPr="008C6BE8" w:rsidRDefault="00BD49DB" w:rsidP="00BD49DB">
      <w:pPr>
        <w:pStyle w:val="Heading-2"/>
        <w:rPr>
          <w:lang w:val="en-AU"/>
        </w:rPr>
      </w:pPr>
      <w:bookmarkStart w:id="24" w:name="_Toc101454183"/>
      <w:r w:rsidRPr="008C6BE8">
        <w:rPr>
          <w:lang w:val="en-AU"/>
        </w:rPr>
        <w:t>Complaints</w:t>
      </w:r>
      <w:bookmarkEnd w:id="23"/>
      <w:bookmarkEnd w:id="24"/>
    </w:p>
    <w:p w14:paraId="40618496" w14:textId="4E8B2EE8" w:rsidR="00161398" w:rsidRPr="008C6BE8" w:rsidRDefault="00161398" w:rsidP="00161398">
      <w:pPr>
        <w:keepNext/>
        <w:spacing w:before="120" w:after="240"/>
        <w:rPr>
          <w:b/>
          <w:bCs/>
          <w:sz w:val="20"/>
          <w:szCs w:val="20"/>
          <w:lang w:val="en-AU"/>
        </w:rPr>
      </w:pPr>
      <w:r w:rsidRPr="008C6BE8">
        <w:rPr>
          <w:b/>
          <w:bCs/>
          <w:sz w:val="20"/>
          <w:szCs w:val="20"/>
          <w:lang w:val="en-AU"/>
        </w:rPr>
        <w:t>Table 1</w:t>
      </w:r>
      <w:r w:rsidR="0094417E" w:rsidRPr="008C6BE8">
        <w:rPr>
          <w:b/>
          <w:bCs/>
          <w:sz w:val="20"/>
          <w:szCs w:val="20"/>
          <w:lang w:val="en-AU"/>
        </w:rPr>
        <w:t>2</w:t>
      </w:r>
      <w:r w:rsidRPr="008C6BE8">
        <w:rPr>
          <w:b/>
          <w:bCs/>
          <w:sz w:val="20"/>
          <w:szCs w:val="20"/>
          <w:lang w:val="en-AU"/>
        </w:rPr>
        <w:t>: Number of complaints received by OVIC and the number of agencies to which complaints related from 2019 to 2021</w:t>
      </w:r>
    </w:p>
    <w:tbl>
      <w:tblPr>
        <w:tblStyle w:val="PlainTable2"/>
        <w:tblW w:w="9554" w:type="dxa"/>
        <w:tblLook w:val="04A0" w:firstRow="1" w:lastRow="0" w:firstColumn="1" w:lastColumn="0" w:noHBand="0" w:noVBand="1"/>
      </w:tblPr>
      <w:tblGrid>
        <w:gridCol w:w="4536"/>
        <w:gridCol w:w="1985"/>
        <w:gridCol w:w="1276"/>
        <w:gridCol w:w="1757"/>
      </w:tblGrid>
      <w:tr w:rsidR="001821EE" w:rsidRPr="008C6BE8" w14:paraId="5BCB8471" w14:textId="77777777" w:rsidTr="007E59AE">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noWrap/>
            <w:hideMark/>
          </w:tcPr>
          <w:p w14:paraId="78284D6C" w14:textId="77777777" w:rsidR="001821EE" w:rsidRPr="008C6BE8" w:rsidRDefault="001821EE" w:rsidP="004361FA">
            <w:pPr>
              <w:spacing w:before="60" w:after="60"/>
              <w:rPr>
                <w:rFonts w:cs="Calibri"/>
                <w:color w:val="000000" w:themeColor="text1"/>
                <w:sz w:val="20"/>
                <w:szCs w:val="20"/>
                <w:lang w:val="en-AU"/>
              </w:rPr>
            </w:pPr>
            <w:r w:rsidRPr="008C6BE8">
              <w:rPr>
                <w:rFonts w:cs="Calibri"/>
                <w:color w:val="000000" w:themeColor="text1"/>
                <w:sz w:val="20"/>
                <w:szCs w:val="20"/>
                <w:lang w:val="en-AU"/>
              </w:rPr>
              <w:t> </w:t>
            </w:r>
          </w:p>
        </w:tc>
        <w:tc>
          <w:tcPr>
            <w:tcW w:w="1985" w:type="dxa"/>
            <w:shd w:val="clear" w:color="auto" w:fill="D9D9D9" w:themeFill="background1" w:themeFillShade="D9"/>
            <w:hideMark/>
          </w:tcPr>
          <w:p w14:paraId="304DBDBE" w14:textId="77777777" w:rsidR="001821EE" w:rsidRPr="008C6BE8" w:rsidRDefault="001821EE"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themeColor="text1"/>
                <w:sz w:val="20"/>
                <w:szCs w:val="20"/>
                <w:lang w:val="en-AU"/>
              </w:rPr>
            </w:pPr>
            <w:r w:rsidRPr="008C6BE8">
              <w:rPr>
                <w:rFonts w:cs="Calibri"/>
                <w:color w:val="000000" w:themeColor="text1"/>
                <w:sz w:val="20"/>
                <w:szCs w:val="20"/>
                <w:lang w:val="en-AU"/>
              </w:rPr>
              <w:t>2018-19</w:t>
            </w:r>
          </w:p>
        </w:tc>
        <w:tc>
          <w:tcPr>
            <w:tcW w:w="1276" w:type="dxa"/>
            <w:shd w:val="clear" w:color="auto" w:fill="D9D9D9" w:themeFill="background1" w:themeFillShade="D9"/>
            <w:hideMark/>
          </w:tcPr>
          <w:p w14:paraId="3174E1CA" w14:textId="77777777" w:rsidR="001821EE" w:rsidRPr="008C6BE8" w:rsidRDefault="001821EE"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themeColor="text1"/>
                <w:sz w:val="20"/>
                <w:szCs w:val="20"/>
                <w:lang w:val="en-AU"/>
              </w:rPr>
            </w:pPr>
            <w:r w:rsidRPr="008C6BE8">
              <w:rPr>
                <w:rFonts w:cs="Calibri"/>
                <w:color w:val="000000" w:themeColor="text1"/>
                <w:sz w:val="20"/>
                <w:szCs w:val="20"/>
                <w:lang w:val="en-AU"/>
              </w:rPr>
              <w:t>2019-20</w:t>
            </w:r>
          </w:p>
        </w:tc>
        <w:tc>
          <w:tcPr>
            <w:tcW w:w="1757" w:type="dxa"/>
            <w:shd w:val="clear" w:color="auto" w:fill="D9D9D9" w:themeFill="background1" w:themeFillShade="D9"/>
            <w:noWrap/>
            <w:hideMark/>
          </w:tcPr>
          <w:p w14:paraId="6C06CBF6" w14:textId="77777777" w:rsidR="001821EE" w:rsidRPr="008C6BE8" w:rsidRDefault="001821EE"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themeColor="text1"/>
                <w:sz w:val="20"/>
                <w:szCs w:val="20"/>
                <w:lang w:val="en-AU"/>
              </w:rPr>
            </w:pPr>
            <w:r w:rsidRPr="008C6BE8">
              <w:rPr>
                <w:rFonts w:cs="Calibri"/>
                <w:color w:val="000000" w:themeColor="text1"/>
                <w:sz w:val="20"/>
                <w:szCs w:val="20"/>
                <w:lang w:val="en-AU"/>
              </w:rPr>
              <w:t>2020-21</w:t>
            </w:r>
          </w:p>
        </w:tc>
      </w:tr>
      <w:tr w:rsidR="001821EE" w:rsidRPr="008C6BE8" w14:paraId="0D2C2CD5" w14:textId="77777777" w:rsidTr="007E59A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536" w:type="dxa"/>
            <w:hideMark/>
          </w:tcPr>
          <w:p w14:paraId="29A4C86E" w14:textId="77777777" w:rsidR="001821EE" w:rsidRPr="008C6BE8" w:rsidRDefault="001821EE" w:rsidP="004361FA">
            <w:pPr>
              <w:spacing w:before="60" w:after="60"/>
              <w:rPr>
                <w:rFonts w:cs="Calibri"/>
                <w:b w:val="0"/>
                <w:bCs w:val="0"/>
                <w:color w:val="000000" w:themeColor="text1"/>
                <w:sz w:val="20"/>
                <w:szCs w:val="20"/>
                <w:lang w:val="en-AU"/>
              </w:rPr>
            </w:pPr>
            <w:r w:rsidRPr="008C6BE8">
              <w:rPr>
                <w:rFonts w:cs="Calibri"/>
                <w:b w:val="0"/>
                <w:bCs w:val="0"/>
                <w:color w:val="000000" w:themeColor="text1"/>
                <w:sz w:val="20"/>
                <w:szCs w:val="20"/>
                <w:lang w:val="en-AU"/>
              </w:rPr>
              <w:t>Number of complaints received by OVIC</w:t>
            </w:r>
          </w:p>
        </w:tc>
        <w:tc>
          <w:tcPr>
            <w:tcW w:w="1985" w:type="dxa"/>
            <w:noWrap/>
            <w:hideMark/>
          </w:tcPr>
          <w:p w14:paraId="3A1283AD" w14:textId="77777777" w:rsidR="001821EE" w:rsidRPr="008C6BE8" w:rsidRDefault="001821EE"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0"/>
                <w:lang w:val="en-AU"/>
              </w:rPr>
            </w:pPr>
            <w:r w:rsidRPr="008C6BE8">
              <w:rPr>
                <w:rFonts w:cs="Calibri"/>
                <w:color w:val="000000" w:themeColor="text1"/>
                <w:sz w:val="20"/>
                <w:szCs w:val="20"/>
                <w:lang w:val="en-AU"/>
              </w:rPr>
              <w:t>506</w:t>
            </w:r>
          </w:p>
        </w:tc>
        <w:tc>
          <w:tcPr>
            <w:tcW w:w="1276" w:type="dxa"/>
            <w:noWrap/>
            <w:hideMark/>
          </w:tcPr>
          <w:p w14:paraId="7352524B" w14:textId="77777777" w:rsidR="001821EE" w:rsidRPr="008C6BE8" w:rsidRDefault="001821EE"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0"/>
                <w:lang w:val="en-AU"/>
              </w:rPr>
            </w:pPr>
            <w:r w:rsidRPr="008C6BE8">
              <w:rPr>
                <w:rFonts w:cs="Calibri"/>
                <w:color w:val="000000" w:themeColor="text1"/>
                <w:sz w:val="20"/>
                <w:szCs w:val="20"/>
                <w:lang w:val="en-AU"/>
              </w:rPr>
              <w:t>522</w:t>
            </w:r>
          </w:p>
        </w:tc>
        <w:tc>
          <w:tcPr>
            <w:tcW w:w="1757" w:type="dxa"/>
            <w:noWrap/>
            <w:hideMark/>
          </w:tcPr>
          <w:p w14:paraId="382C0E45" w14:textId="77777777" w:rsidR="001821EE" w:rsidRPr="008C6BE8" w:rsidRDefault="001821EE"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0"/>
                <w:lang w:val="en-AU"/>
              </w:rPr>
            </w:pPr>
            <w:r w:rsidRPr="008C6BE8">
              <w:rPr>
                <w:rFonts w:cs="Calibri"/>
                <w:color w:val="000000" w:themeColor="text1"/>
                <w:sz w:val="20"/>
                <w:szCs w:val="20"/>
                <w:lang w:val="en-AU"/>
              </w:rPr>
              <w:t>739</w:t>
            </w:r>
          </w:p>
        </w:tc>
      </w:tr>
      <w:tr w:rsidR="001821EE" w:rsidRPr="008C6BE8" w14:paraId="05197EAC" w14:textId="77777777" w:rsidTr="001E75BF">
        <w:trPr>
          <w:trHeight w:val="371"/>
        </w:trPr>
        <w:tc>
          <w:tcPr>
            <w:cnfStyle w:val="001000000000" w:firstRow="0" w:lastRow="0" w:firstColumn="1" w:lastColumn="0" w:oddVBand="0" w:evenVBand="0" w:oddHBand="0" w:evenHBand="0" w:firstRowFirstColumn="0" w:firstRowLastColumn="0" w:lastRowFirstColumn="0" w:lastRowLastColumn="0"/>
            <w:tcW w:w="4536" w:type="dxa"/>
            <w:hideMark/>
          </w:tcPr>
          <w:p w14:paraId="72C0B0F5" w14:textId="77777777" w:rsidR="001821EE" w:rsidRPr="008C6BE8" w:rsidRDefault="001821EE" w:rsidP="004361FA">
            <w:pPr>
              <w:spacing w:before="60" w:after="60"/>
              <w:rPr>
                <w:rFonts w:cs="Calibri"/>
                <w:b w:val="0"/>
                <w:bCs w:val="0"/>
                <w:color w:val="000000" w:themeColor="text1"/>
                <w:sz w:val="20"/>
                <w:szCs w:val="20"/>
                <w:lang w:val="en-AU"/>
              </w:rPr>
            </w:pPr>
            <w:r w:rsidRPr="008C6BE8">
              <w:rPr>
                <w:rFonts w:cs="Calibri"/>
                <w:b w:val="0"/>
                <w:bCs w:val="0"/>
                <w:color w:val="000000" w:themeColor="text1"/>
                <w:sz w:val="20"/>
                <w:szCs w:val="20"/>
                <w:lang w:val="en-AU"/>
              </w:rPr>
              <w:t>Number of agencies to which complaints related</w:t>
            </w:r>
          </w:p>
        </w:tc>
        <w:tc>
          <w:tcPr>
            <w:tcW w:w="1985" w:type="dxa"/>
            <w:noWrap/>
            <w:hideMark/>
          </w:tcPr>
          <w:p w14:paraId="58618F5A" w14:textId="77777777" w:rsidR="001821EE" w:rsidRPr="008C6BE8" w:rsidRDefault="001821EE"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0"/>
                <w:lang w:val="en-AU"/>
              </w:rPr>
            </w:pPr>
            <w:r w:rsidRPr="008C6BE8">
              <w:rPr>
                <w:rFonts w:cs="Calibri"/>
                <w:color w:val="000000" w:themeColor="text1"/>
                <w:sz w:val="20"/>
                <w:szCs w:val="20"/>
                <w:lang w:val="en-AU"/>
              </w:rPr>
              <w:t>107</w:t>
            </w:r>
          </w:p>
        </w:tc>
        <w:tc>
          <w:tcPr>
            <w:tcW w:w="1276" w:type="dxa"/>
            <w:noWrap/>
            <w:hideMark/>
          </w:tcPr>
          <w:p w14:paraId="31C55C91" w14:textId="77777777" w:rsidR="001821EE" w:rsidRPr="008C6BE8" w:rsidRDefault="001821EE"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0"/>
                <w:lang w:val="en-AU"/>
              </w:rPr>
            </w:pPr>
            <w:r w:rsidRPr="008C6BE8">
              <w:rPr>
                <w:rFonts w:cs="Calibri"/>
                <w:color w:val="000000" w:themeColor="text1"/>
                <w:sz w:val="20"/>
                <w:szCs w:val="20"/>
                <w:lang w:val="en-AU"/>
              </w:rPr>
              <w:t>101</w:t>
            </w:r>
          </w:p>
        </w:tc>
        <w:tc>
          <w:tcPr>
            <w:tcW w:w="1757" w:type="dxa"/>
            <w:noWrap/>
            <w:hideMark/>
          </w:tcPr>
          <w:p w14:paraId="7B7CFD97" w14:textId="77777777" w:rsidR="001821EE" w:rsidRPr="008C6BE8" w:rsidRDefault="001821EE"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0"/>
                <w:lang w:val="en-AU"/>
              </w:rPr>
            </w:pPr>
            <w:r w:rsidRPr="008C6BE8">
              <w:rPr>
                <w:rFonts w:cs="Calibri"/>
                <w:color w:val="000000" w:themeColor="text1"/>
                <w:sz w:val="20"/>
                <w:szCs w:val="20"/>
                <w:lang w:val="en-AU"/>
              </w:rPr>
              <w:t>112</w:t>
            </w:r>
          </w:p>
        </w:tc>
      </w:tr>
    </w:tbl>
    <w:p w14:paraId="18EE8EAE" w14:textId="02ACC01B" w:rsidR="00BD49DB" w:rsidRPr="008C6BE8" w:rsidRDefault="00BD49DB" w:rsidP="00BD49DB">
      <w:pPr>
        <w:pStyle w:val="Heading-2"/>
        <w:rPr>
          <w:lang w:val="en-AU"/>
        </w:rPr>
      </w:pPr>
      <w:bookmarkStart w:id="25" w:name="_Toc98498961"/>
      <w:bookmarkStart w:id="26" w:name="_Toc101454184"/>
      <w:r w:rsidRPr="008C6BE8">
        <w:rPr>
          <w:lang w:val="en-AU"/>
        </w:rPr>
        <w:lastRenderedPageBreak/>
        <w:t>Costs</w:t>
      </w:r>
      <w:bookmarkEnd w:id="25"/>
      <w:bookmarkEnd w:id="26"/>
    </w:p>
    <w:p w14:paraId="37F5000B" w14:textId="4C7EEA61" w:rsidR="00BD49DB" w:rsidRPr="008C6BE8" w:rsidRDefault="00BD49DB" w:rsidP="00BD49DB">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t>Table 1</w:t>
      </w:r>
      <w:r w:rsidR="0094417E" w:rsidRPr="008C6BE8">
        <w:rPr>
          <w:rFonts w:asciiTheme="minorHAnsi" w:hAnsiTheme="minorHAnsi" w:cstheme="minorHAnsi"/>
          <w:b/>
          <w:bCs/>
          <w:sz w:val="20"/>
          <w:szCs w:val="20"/>
          <w:lang w:val="en-AU"/>
        </w:rPr>
        <w:t>3</w:t>
      </w:r>
      <w:r w:rsidRPr="008C6BE8">
        <w:rPr>
          <w:rFonts w:asciiTheme="minorHAnsi" w:hAnsiTheme="minorHAnsi" w:cstheme="minorHAnsi"/>
          <w:b/>
          <w:bCs/>
          <w:sz w:val="20"/>
          <w:szCs w:val="20"/>
          <w:lang w:val="en-AU"/>
        </w:rPr>
        <w:t>: Application fees collected and waived and reduced from 2019 to 2021</w:t>
      </w:r>
    </w:p>
    <w:tbl>
      <w:tblPr>
        <w:tblStyle w:val="PlainTable2"/>
        <w:tblW w:w="9551" w:type="dxa"/>
        <w:tblLook w:val="04A0" w:firstRow="1" w:lastRow="0" w:firstColumn="1" w:lastColumn="0" w:noHBand="0" w:noVBand="1"/>
      </w:tblPr>
      <w:tblGrid>
        <w:gridCol w:w="3828"/>
        <w:gridCol w:w="2551"/>
        <w:gridCol w:w="1276"/>
        <w:gridCol w:w="1896"/>
      </w:tblGrid>
      <w:tr w:rsidR="00BD49DB" w:rsidRPr="008C6BE8" w14:paraId="55CF3C76" w14:textId="77777777" w:rsidTr="004361FA">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828" w:type="dxa"/>
            <w:shd w:val="clear" w:color="auto" w:fill="D9D9D9" w:themeFill="background1" w:themeFillShade="D9"/>
            <w:noWrap/>
            <w:hideMark/>
          </w:tcPr>
          <w:p w14:paraId="4D0F6636" w14:textId="77777777" w:rsidR="00BD49DB" w:rsidRPr="008C6BE8" w:rsidRDefault="00BD49DB" w:rsidP="004361FA">
            <w:pPr>
              <w:spacing w:before="60" w:after="60"/>
              <w:jc w:val="right"/>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 </w:t>
            </w:r>
          </w:p>
        </w:tc>
        <w:tc>
          <w:tcPr>
            <w:tcW w:w="2551" w:type="dxa"/>
            <w:shd w:val="clear" w:color="auto" w:fill="D9D9D9" w:themeFill="background1" w:themeFillShade="D9"/>
            <w:hideMark/>
          </w:tcPr>
          <w:p w14:paraId="62D109A5" w14:textId="77777777" w:rsidR="00BD49DB" w:rsidRPr="008C6BE8" w:rsidRDefault="00BD49DB"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2018-19</w:t>
            </w:r>
          </w:p>
        </w:tc>
        <w:tc>
          <w:tcPr>
            <w:tcW w:w="1276" w:type="dxa"/>
            <w:shd w:val="clear" w:color="auto" w:fill="D9D9D9" w:themeFill="background1" w:themeFillShade="D9"/>
            <w:hideMark/>
          </w:tcPr>
          <w:p w14:paraId="086BEB97" w14:textId="77777777" w:rsidR="00BD49DB" w:rsidRPr="008C6BE8" w:rsidRDefault="00BD49DB"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2019-20</w:t>
            </w:r>
          </w:p>
        </w:tc>
        <w:tc>
          <w:tcPr>
            <w:tcW w:w="1896" w:type="dxa"/>
            <w:shd w:val="clear" w:color="auto" w:fill="D9D9D9" w:themeFill="background1" w:themeFillShade="D9"/>
            <w:noWrap/>
            <w:hideMark/>
          </w:tcPr>
          <w:p w14:paraId="2F39C1DE" w14:textId="77777777" w:rsidR="00BD49DB" w:rsidRPr="008C6BE8" w:rsidRDefault="00BD49DB"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2020-21</w:t>
            </w:r>
          </w:p>
        </w:tc>
      </w:tr>
      <w:tr w:rsidR="00BD49DB" w:rsidRPr="008C6BE8" w14:paraId="570D3983" w14:textId="77777777" w:rsidTr="004361F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A4F5A68" w14:textId="77777777" w:rsidR="00BD49DB" w:rsidRPr="008C6BE8" w:rsidRDefault="00BD49DB"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Application fees collected</w:t>
            </w:r>
          </w:p>
        </w:tc>
        <w:tc>
          <w:tcPr>
            <w:tcW w:w="2551" w:type="dxa"/>
            <w:noWrap/>
            <w:hideMark/>
          </w:tcPr>
          <w:p w14:paraId="214BEB99"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$816,273.24</w:t>
            </w:r>
          </w:p>
        </w:tc>
        <w:tc>
          <w:tcPr>
            <w:tcW w:w="1276" w:type="dxa"/>
            <w:noWrap/>
            <w:hideMark/>
          </w:tcPr>
          <w:p w14:paraId="789A1FAD"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$874,024.71</w:t>
            </w:r>
          </w:p>
        </w:tc>
        <w:tc>
          <w:tcPr>
            <w:tcW w:w="1896" w:type="dxa"/>
            <w:hideMark/>
          </w:tcPr>
          <w:p w14:paraId="4BBE1A8C"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$892,067.74</w:t>
            </w:r>
          </w:p>
        </w:tc>
      </w:tr>
      <w:tr w:rsidR="00BD49DB" w:rsidRPr="008C6BE8" w14:paraId="6EEDDD2F" w14:textId="77777777" w:rsidTr="004361FA">
        <w:trPr>
          <w:trHeight w:val="199"/>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1642976" w14:textId="77777777" w:rsidR="00BD49DB" w:rsidRPr="008C6BE8" w:rsidRDefault="00BD49DB"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application fees collected</w:t>
            </w:r>
          </w:p>
        </w:tc>
        <w:tc>
          <w:tcPr>
            <w:tcW w:w="2551" w:type="dxa"/>
            <w:noWrap/>
            <w:hideMark/>
          </w:tcPr>
          <w:p w14:paraId="6A9769A8"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72.55%</w:t>
            </w:r>
          </w:p>
        </w:tc>
        <w:tc>
          <w:tcPr>
            <w:tcW w:w="1276" w:type="dxa"/>
            <w:noWrap/>
            <w:hideMark/>
          </w:tcPr>
          <w:p w14:paraId="4DBD5169"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72.05%</w:t>
            </w:r>
          </w:p>
        </w:tc>
        <w:tc>
          <w:tcPr>
            <w:tcW w:w="1896" w:type="dxa"/>
            <w:noWrap/>
            <w:hideMark/>
          </w:tcPr>
          <w:p w14:paraId="72E8FAE3"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71.30%</w:t>
            </w:r>
          </w:p>
        </w:tc>
      </w:tr>
      <w:tr w:rsidR="00BD49DB" w:rsidRPr="008C6BE8" w14:paraId="37BA0C94" w14:textId="77777777" w:rsidTr="004361F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64B44B1" w14:textId="77777777" w:rsidR="00BD49DB" w:rsidRPr="008C6BE8" w:rsidRDefault="00BD49DB"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Application fees waived or reduced</w:t>
            </w:r>
          </w:p>
        </w:tc>
        <w:tc>
          <w:tcPr>
            <w:tcW w:w="2551" w:type="dxa"/>
            <w:noWrap/>
            <w:hideMark/>
          </w:tcPr>
          <w:p w14:paraId="00971472"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$308,918.86</w:t>
            </w:r>
          </w:p>
        </w:tc>
        <w:tc>
          <w:tcPr>
            <w:tcW w:w="1276" w:type="dxa"/>
            <w:noWrap/>
            <w:hideMark/>
          </w:tcPr>
          <w:p w14:paraId="3EF7FA3C"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$338,981.69</w:t>
            </w:r>
          </w:p>
        </w:tc>
        <w:tc>
          <w:tcPr>
            <w:tcW w:w="1896" w:type="dxa"/>
            <w:noWrap/>
            <w:hideMark/>
          </w:tcPr>
          <w:p w14:paraId="4A4798B4"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$359,108.56</w:t>
            </w:r>
          </w:p>
        </w:tc>
      </w:tr>
      <w:tr w:rsidR="00BD49DB" w:rsidRPr="008C6BE8" w14:paraId="3768CCD5" w14:textId="77777777" w:rsidTr="004361FA">
        <w:trPr>
          <w:trHeight w:val="199"/>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78165C6" w14:textId="77777777" w:rsidR="00BD49DB" w:rsidRPr="008C6BE8" w:rsidRDefault="00BD49DB"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application fees waived or reduced</w:t>
            </w:r>
          </w:p>
        </w:tc>
        <w:tc>
          <w:tcPr>
            <w:tcW w:w="2551" w:type="dxa"/>
            <w:hideMark/>
          </w:tcPr>
          <w:p w14:paraId="3A2A5F3B"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27.45%</w:t>
            </w:r>
          </w:p>
        </w:tc>
        <w:tc>
          <w:tcPr>
            <w:tcW w:w="1276" w:type="dxa"/>
            <w:hideMark/>
          </w:tcPr>
          <w:p w14:paraId="06942F7B"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27.95%</w:t>
            </w:r>
          </w:p>
        </w:tc>
        <w:tc>
          <w:tcPr>
            <w:tcW w:w="1896" w:type="dxa"/>
            <w:hideMark/>
          </w:tcPr>
          <w:p w14:paraId="7DEE3B60"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28.70%</w:t>
            </w:r>
          </w:p>
        </w:tc>
      </w:tr>
    </w:tbl>
    <w:p w14:paraId="10784CA1" w14:textId="5E7B3228" w:rsidR="00BD49DB" w:rsidRPr="008C6BE8" w:rsidRDefault="00BD49DB" w:rsidP="00BD49DB">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br/>
        <w:t>Table 1</w:t>
      </w:r>
      <w:r w:rsidR="0094417E" w:rsidRPr="008C6BE8">
        <w:rPr>
          <w:rFonts w:asciiTheme="minorHAnsi" w:hAnsiTheme="minorHAnsi" w:cstheme="minorHAnsi"/>
          <w:b/>
          <w:bCs/>
          <w:sz w:val="20"/>
          <w:szCs w:val="20"/>
          <w:lang w:val="en-AU"/>
        </w:rPr>
        <w:t>4</w:t>
      </w:r>
      <w:r w:rsidRPr="008C6BE8">
        <w:rPr>
          <w:rFonts w:asciiTheme="minorHAnsi" w:hAnsiTheme="minorHAnsi" w:cstheme="minorHAnsi"/>
          <w:b/>
          <w:bCs/>
          <w:sz w:val="20"/>
          <w:szCs w:val="20"/>
          <w:lang w:val="en-AU"/>
        </w:rPr>
        <w:t>: Access charges collected and waived from 2019 to 2021</w:t>
      </w:r>
    </w:p>
    <w:tbl>
      <w:tblPr>
        <w:tblStyle w:val="PlainTable2"/>
        <w:tblW w:w="9639" w:type="dxa"/>
        <w:tblLook w:val="04A0" w:firstRow="1" w:lastRow="0" w:firstColumn="1" w:lastColumn="0" w:noHBand="0" w:noVBand="1"/>
      </w:tblPr>
      <w:tblGrid>
        <w:gridCol w:w="3828"/>
        <w:gridCol w:w="2409"/>
        <w:gridCol w:w="1701"/>
        <w:gridCol w:w="1701"/>
      </w:tblGrid>
      <w:tr w:rsidR="00BD49DB" w:rsidRPr="008C6BE8" w14:paraId="2E046221" w14:textId="77777777" w:rsidTr="007E59AE">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828" w:type="dxa"/>
            <w:shd w:val="clear" w:color="auto" w:fill="D9D9D9" w:themeFill="background1" w:themeFillShade="D9"/>
            <w:noWrap/>
            <w:hideMark/>
          </w:tcPr>
          <w:p w14:paraId="72207C1A" w14:textId="77777777" w:rsidR="00BD49DB" w:rsidRPr="008C6BE8" w:rsidRDefault="00BD49DB" w:rsidP="004361FA">
            <w:pPr>
              <w:spacing w:before="60" w:after="60"/>
              <w:jc w:val="right"/>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2409" w:type="dxa"/>
            <w:shd w:val="clear" w:color="auto" w:fill="D9D9D9" w:themeFill="background1" w:themeFillShade="D9"/>
            <w:hideMark/>
          </w:tcPr>
          <w:p w14:paraId="6345D373" w14:textId="77777777" w:rsidR="00BD49DB" w:rsidRPr="008C6BE8" w:rsidRDefault="00BD49DB"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2018-19</w:t>
            </w:r>
          </w:p>
        </w:tc>
        <w:tc>
          <w:tcPr>
            <w:tcW w:w="1701" w:type="dxa"/>
            <w:shd w:val="clear" w:color="auto" w:fill="D9D9D9" w:themeFill="background1" w:themeFillShade="D9"/>
            <w:hideMark/>
          </w:tcPr>
          <w:p w14:paraId="08CDD319" w14:textId="77777777" w:rsidR="00BD49DB" w:rsidRPr="008C6BE8" w:rsidRDefault="00BD49DB"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2019-20</w:t>
            </w:r>
          </w:p>
        </w:tc>
        <w:tc>
          <w:tcPr>
            <w:tcW w:w="1701" w:type="dxa"/>
            <w:shd w:val="clear" w:color="auto" w:fill="D9D9D9" w:themeFill="background1" w:themeFillShade="D9"/>
            <w:noWrap/>
            <w:hideMark/>
          </w:tcPr>
          <w:p w14:paraId="5B282445" w14:textId="77777777" w:rsidR="00BD49DB" w:rsidRPr="008C6BE8" w:rsidRDefault="00BD49DB"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2020-21</w:t>
            </w:r>
          </w:p>
        </w:tc>
      </w:tr>
      <w:tr w:rsidR="00BD49DB" w:rsidRPr="008C6BE8" w14:paraId="11AA7731" w14:textId="77777777" w:rsidTr="007E59A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9355783" w14:textId="77777777" w:rsidR="00BD49DB" w:rsidRPr="008C6BE8" w:rsidRDefault="00BD49DB"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Access charges collected</w:t>
            </w:r>
          </w:p>
        </w:tc>
        <w:tc>
          <w:tcPr>
            <w:tcW w:w="2409" w:type="dxa"/>
            <w:noWrap/>
            <w:hideMark/>
          </w:tcPr>
          <w:p w14:paraId="0E6B4064"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$922,902.00</w:t>
            </w:r>
          </w:p>
        </w:tc>
        <w:tc>
          <w:tcPr>
            <w:tcW w:w="1701" w:type="dxa"/>
            <w:noWrap/>
            <w:hideMark/>
          </w:tcPr>
          <w:p w14:paraId="43920349"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$909,024.92</w:t>
            </w:r>
          </w:p>
        </w:tc>
        <w:tc>
          <w:tcPr>
            <w:tcW w:w="1701" w:type="dxa"/>
            <w:noWrap/>
            <w:hideMark/>
          </w:tcPr>
          <w:p w14:paraId="5394E1E2"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$958,127.56</w:t>
            </w:r>
          </w:p>
        </w:tc>
      </w:tr>
      <w:tr w:rsidR="00BD49DB" w:rsidRPr="008C6BE8" w14:paraId="0EDACB21" w14:textId="77777777" w:rsidTr="007E59AE">
        <w:trPr>
          <w:trHeight w:val="203"/>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3AB4F58" w14:textId="77777777" w:rsidR="00BD49DB" w:rsidRPr="008C6BE8" w:rsidRDefault="00BD49DB"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access charges collected</w:t>
            </w:r>
          </w:p>
        </w:tc>
        <w:tc>
          <w:tcPr>
            <w:tcW w:w="2409" w:type="dxa"/>
            <w:noWrap/>
            <w:hideMark/>
          </w:tcPr>
          <w:p w14:paraId="6E0FB3D0"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83.48%</w:t>
            </w:r>
          </w:p>
        </w:tc>
        <w:tc>
          <w:tcPr>
            <w:tcW w:w="1701" w:type="dxa"/>
            <w:noWrap/>
            <w:hideMark/>
          </w:tcPr>
          <w:p w14:paraId="6B723263"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83.49%</w:t>
            </w:r>
          </w:p>
        </w:tc>
        <w:tc>
          <w:tcPr>
            <w:tcW w:w="1701" w:type="dxa"/>
            <w:noWrap/>
            <w:hideMark/>
          </w:tcPr>
          <w:p w14:paraId="1703FBAD"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84.08%</w:t>
            </w:r>
          </w:p>
        </w:tc>
      </w:tr>
      <w:tr w:rsidR="00BD49DB" w:rsidRPr="008C6BE8" w14:paraId="63809FF9" w14:textId="77777777" w:rsidTr="007E59A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AAF7C10" w14:textId="77777777" w:rsidR="00BD49DB" w:rsidRPr="008C6BE8" w:rsidRDefault="00BD49DB"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Access charges waived</w:t>
            </w:r>
          </w:p>
        </w:tc>
        <w:tc>
          <w:tcPr>
            <w:tcW w:w="2409" w:type="dxa"/>
            <w:noWrap/>
            <w:hideMark/>
          </w:tcPr>
          <w:p w14:paraId="3937722A"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$182,680.85</w:t>
            </w:r>
          </w:p>
        </w:tc>
        <w:tc>
          <w:tcPr>
            <w:tcW w:w="1701" w:type="dxa"/>
            <w:noWrap/>
            <w:hideMark/>
          </w:tcPr>
          <w:p w14:paraId="1F2394F2"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$179,698.17</w:t>
            </w:r>
          </w:p>
        </w:tc>
        <w:tc>
          <w:tcPr>
            <w:tcW w:w="1701" w:type="dxa"/>
            <w:noWrap/>
            <w:hideMark/>
          </w:tcPr>
          <w:p w14:paraId="3315B9AB" w14:textId="77777777" w:rsidR="00BD49DB" w:rsidRPr="008C6BE8" w:rsidRDefault="00BD49DB"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$181,400.73</w:t>
            </w:r>
          </w:p>
        </w:tc>
      </w:tr>
      <w:tr w:rsidR="00BD49DB" w:rsidRPr="008C6BE8" w14:paraId="4D4A5188" w14:textId="77777777" w:rsidTr="007E59AE">
        <w:trPr>
          <w:trHeight w:val="203"/>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885FEE7" w14:textId="77777777" w:rsidR="00BD49DB" w:rsidRPr="008C6BE8" w:rsidRDefault="00BD49DB"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 access charges waived</w:t>
            </w:r>
          </w:p>
        </w:tc>
        <w:tc>
          <w:tcPr>
            <w:tcW w:w="2409" w:type="dxa"/>
            <w:hideMark/>
          </w:tcPr>
          <w:p w14:paraId="2790CFE4"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16.52%</w:t>
            </w:r>
          </w:p>
        </w:tc>
        <w:tc>
          <w:tcPr>
            <w:tcW w:w="1701" w:type="dxa"/>
            <w:hideMark/>
          </w:tcPr>
          <w:p w14:paraId="79842DD9"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16.51%</w:t>
            </w:r>
          </w:p>
        </w:tc>
        <w:tc>
          <w:tcPr>
            <w:tcW w:w="1701" w:type="dxa"/>
            <w:hideMark/>
          </w:tcPr>
          <w:p w14:paraId="5EDFDDBC" w14:textId="77777777" w:rsidR="00BD49DB" w:rsidRPr="008C6BE8" w:rsidRDefault="00BD49DB"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15.92%</w:t>
            </w:r>
          </w:p>
        </w:tc>
      </w:tr>
    </w:tbl>
    <w:p w14:paraId="2B05F712" w14:textId="32BB0DBB" w:rsidR="002C5987" w:rsidRPr="008C6BE8" w:rsidRDefault="002C5987" w:rsidP="002C5987">
      <w:pPr>
        <w:spacing w:before="120" w:after="240"/>
        <w:rPr>
          <w:rFonts w:asciiTheme="minorHAnsi" w:hAnsiTheme="minorHAnsi" w:cstheme="minorHAnsi"/>
          <w:b/>
          <w:bCs/>
          <w:sz w:val="20"/>
          <w:szCs w:val="20"/>
          <w:lang w:val="en-AU"/>
        </w:rPr>
      </w:pPr>
      <w:r w:rsidRPr="008C6BE8">
        <w:rPr>
          <w:rFonts w:asciiTheme="minorHAnsi" w:hAnsiTheme="minorHAnsi" w:cstheme="minorHAnsi"/>
          <w:b/>
          <w:bCs/>
          <w:sz w:val="20"/>
          <w:szCs w:val="20"/>
          <w:lang w:val="en-AU"/>
        </w:rPr>
        <w:br/>
        <w:t>Table 1</w:t>
      </w:r>
      <w:r w:rsidR="0094417E" w:rsidRPr="008C6BE8">
        <w:rPr>
          <w:rFonts w:asciiTheme="minorHAnsi" w:hAnsiTheme="minorHAnsi" w:cstheme="minorHAnsi"/>
          <w:b/>
          <w:bCs/>
          <w:sz w:val="20"/>
          <w:szCs w:val="20"/>
          <w:lang w:val="en-AU"/>
        </w:rPr>
        <w:t>5</w:t>
      </w:r>
      <w:r w:rsidRPr="008C6BE8">
        <w:rPr>
          <w:rFonts w:asciiTheme="minorHAnsi" w:hAnsiTheme="minorHAnsi" w:cstheme="minorHAnsi"/>
          <w:b/>
          <w:bCs/>
          <w:sz w:val="20"/>
          <w:szCs w:val="20"/>
          <w:lang w:val="en-AU"/>
        </w:rPr>
        <w:t>: Effort cost to agencies to administer the FOI Act from 2019 to 2021</w:t>
      </w:r>
    </w:p>
    <w:tbl>
      <w:tblPr>
        <w:tblStyle w:val="PlainTable2"/>
        <w:tblW w:w="9703" w:type="dxa"/>
        <w:tblLook w:val="04A0" w:firstRow="1" w:lastRow="0" w:firstColumn="1" w:lastColumn="0" w:noHBand="0" w:noVBand="1"/>
      </w:tblPr>
      <w:tblGrid>
        <w:gridCol w:w="2497"/>
        <w:gridCol w:w="1331"/>
        <w:gridCol w:w="2268"/>
        <w:gridCol w:w="1984"/>
        <w:gridCol w:w="1623"/>
      </w:tblGrid>
      <w:tr w:rsidR="002C5987" w:rsidRPr="008C6BE8" w14:paraId="06F9C38B" w14:textId="77777777" w:rsidTr="00C96C87">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497" w:type="dxa"/>
            <w:shd w:val="clear" w:color="auto" w:fill="D9D9D9" w:themeFill="background1" w:themeFillShade="D9"/>
            <w:noWrap/>
            <w:hideMark/>
          </w:tcPr>
          <w:p w14:paraId="1EE4352C" w14:textId="77777777" w:rsidR="002C5987" w:rsidRPr="008C6BE8" w:rsidRDefault="002C5987" w:rsidP="004361FA">
            <w:pPr>
              <w:spacing w:before="60" w:after="60"/>
              <w:jc w:val="right"/>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 </w:t>
            </w:r>
          </w:p>
        </w:tc>
        <w:tc>
          <w:tcPr>
            <w:tcW w:w="1331" w:type="dxa"/>
            <w:shd w:val="clear" w:color="auto" w:fill="D9D9D9" w:themeFill="background1" w:themeFillShade="D9"/>
          </w:tcPr>
          <w:p w14:paraId="33D8A556" w14:textId="77777777" w:rsidR="002C5987" w:rsidRPr="008C6BE8" w:rsidRDefault="002C5987" w:rsidP="004361FA">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p>
        </w:tc>
        <w:tc>
          <w:tcPr>
            <w:tcW w:w="2268" w:type="dxa"/>
            <w:shd w:val="clear" w:color="auto" w:fill="D9D9D9" w:themeFill="background1" w:themeFillShade="D9"/>
            <w:noWrap/>
            <w:hideMark/>
          </w:tcPr>
          <w:p w14:paraId="194BB19B" w14:textId="77777777" w:rsidR="002C5987" w:rsidRPr="008C6BE8" w:rsidRDefault="002C5987"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2018-19</w:t>
            </w:r>
          </w:p>
        </w:tc>
        <w:tc>
          <w:tcPr>
            <w:tcW w:w="1984" w:type="dxa"/>
            <w:shd w:val="clear" w:color="auto" w:fill="D9D9D9" w:themeFill="background1" w:themeFillShade="D9"/>
            <w:noWrap/>
            <w:hideMark/>
          </w:tcPr>
          <w:p w14:paraId="07E9473A" w14:textId="77777777" w:rsidR="002C5987" w:rsidRPr="008C6BE8" w:rsidRDefault="002C5987"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2019-20</w:t>
            </w:r>
          </w:p>
        </w:tc>
        <w:tc>
          <w:tcPr>
            <w:tcW w:w="1623" w:type="dxa"/>
            <w:shd w:val="clear" w:color="auto" w:fill="D9D9D9" w:themeFill="background1" w:themeFillShade="D9"/>
            <w:noWrap/>
            <w:hideMark/>
          </w:tcPr>
          <w:p w14:paraId="1B5E2D3A" w14:textId="77777777" w:rsidR="002C5987" w:rsidRPr="008C6BE8" w:rsidRDefault="002C5987" w:rsidP="004361F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lang w:val="en-AU"/>
              </w:rPr>
            </w:pPr>
            <w:r w:rsidRPr="008C6BE8">
              <w:rPr>
                <w:rFonts w:asciiTheme="minorHAnsi" w:hAnsiTheme="minorHAnsi" w:cstheme="minorHAnsi"/>
                <w:color w:val="000000" w:themeColor="text1"/>
                <w:sz w:val="20"/>
                <w:szCs w:val="20"/>
                <w:lang w:val="en-AU"/>
              </w:rPr>
              <w:t>2020-21</w:t>
            </w:r>
          </w:p>
        </w:tc>
      </w:tr>
      <w:tr w:rsidR="002C5987" w:rsidRPr="008C6BE8" w14:paraId="4470576D" w14:textId="77777777" w:rsidTr="00C96C87">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497" w:type="dxa"/>
            <w:noWrap/>
            <w:hideMark/>
          </w:tcPr>
          <w:p w14:paraId="36CF6B30" w14:textId="77777777" w:rsidR="002C5987" w:rsidRPr="008C6BE8" w:rsidRDefault="002C5987" w:rsidP="004361FA">
            <w:pPr>
              <w:spacing w:before="60" w:after="60"/>
              <w:rPr>
                <w:rFonts w:asciiTheme="minorHAnsi" w:hAnsiTheme="minorHAnsi" w:cstheme="minorHAnsi"/>
                <w:b w:val="0"/>
                <w:bCs w:val="0"/>
                <w:color w:val="000000" w:themeColor="text1"/>
                <w:sz w:val="20"/>
                <w:szCs w:val="20"/>
                <w:lang w:val="en-AU"/>
              </w:rPr>
            </w:pPr>
            <w:r w:rsidRPr="008C6BE8">
              <w:rPr>
                <w:rFonts w:asciiTheme="minorHAnsi" w:hAnsiTheme="minorHAnsi" w:cstheme="minorHAnsi"/>
                <w:b w:val="0"/>
                <w:bCs w:val="0"/>
                <w:color w:val="000000" w:themeColor="text1"/>
                <w:sz w:val="20"/>
                <w:szCs w:val="20"/>
                <w:lang w:val="en-AU"/>
              </w:rPr>
              <w:t>Total effort cost </w:t>
            </w:r>
          </w:p>
        </w:tc>
        <w:tc>
          <w:tcPr>
            <w:tcW w:w="1331" w:type="dxa"/>
          </w:tcPr>
          <w:p w14:paraId="4E4FD30C" w14:textId="77777777" w:rsidR="002C5987" w:rsidRPr="008C6BE8" w:rsidRDefault="002C5987" w:rsidP="004361FA">
            <w:pPr>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p>
        </w:tc>
        <w:tc>
          <w:tcPr>
            <w:tcW w:w="2268" w:type="dxa"/>
            <w:noWrap/>
            <w:hideMark/>
          </w:tcPr>
          <w:p w14:paraId="67605F8E" w14:textId="77777777" w:rsidR="002C5987" w:rsidRPr="008C6BE8" w:rsidRDefault="002C5987"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$22,008,625.00</w:t>
            </w:r>
          </w:p>
        </w:tc>
        <w:tc>
          <w:tcPr>
            <w:tcW w:w="1984" w:type="dxa"/>
            <w:noWrap/>
            <w:hideMark/>
          </w:tcPr>
          <w:p w14:paraId="773EAF83" w14:textId="77777777" w:rsidR="002C5987" w:rsidRPr="008C6BE8" w:rsidRDefault="002C5987"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$19,286,925.00</w:t>
            </w:r>
          </w:p>
        </w:tc>
        <w:tc>
          <w:tcPr>
            <w:tcW w:w="1623" w:type="dxa"/>
            <w:noWrap/>
            <w:hideMark/>
          </w:tcPr>
          <w:p w14:paraId="3AE02821" w14:textId="77777777" w:rsidR="002C5987" w:rsidRPr="008C6BE8" w:rsidRDefault="002C5987" w:rsidP="004361F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en-AU"/>
              </w:rPr>
            </w:pPr>
            <w:r w:rsidRPr="008C6BE8">
              <w:rPr>
                <w:rFonts w:asciiTheme="minorHAnsi" w:hAnsiTheme="minorHAnsi" w:cstheme="minorHAnsi"/>
                <w:color w:val="000000" w:themeColor="text1"/>
                <w:sz w:val="20"/>
                <w:szCs w:val="20"/>
                <w:lang w:val="en-AU"/>
              </w:rPr>
              <w:t>$25,625,450.00</w:t>
            </w:r>
          </w:p>
        </w:tc>
      </w:tr>
      <w:tr w:rsidR="002C5987" w:rsidRPr="008C6BE8" w14:paraId="2FEF7F5D" w14:textId="77777777" w:rsidTr="00C96C87">
        <w:trPr>
          <w:trHeight w:val="472"/>
        </w:trPr>
        <w:tc>
          <w:tcPr>
            <w:cnfStyle w:val="001000000000" w:firstRow="0" w:lastRow="0" w:firstColumn="1" w:lastColumn="0" w:oddVBand="0" w:evenVBand="0" w:oddHBand="0" w:evenHBand="0" w:firstRowFirstColumn="0" w:firstRowLastColumn="0" w:lastRowFirstColumn="0" w:lastRowLastColumn="0"/>
            <w:tcW w:w="2497" w:type="dxa"/>
            <w:noWrap/>
          </w:tcPr>
          <w:p w14:paraId="24D6B77B" w14:textId="77777777" w:rsidR="002C5987" w:rsidRPr="008C6BE8" w:rsidRDefault="002C5987" w:rsidP="004361FA">
            <w:pPr>
              <w:spacing w:before="60" w:after="60"/>
              <w:rPr>
                <w:rFonts w:asciiTheme="minorHAnsi" w:hAnsiTheme="minorHAnsi" w:cstheme="minorHAnsi"/>
                <w:b w:val="0"/>
                <w:bCs w:val="0"/>
                <w:color w:val="000000"/>
                <w:sz w:val="20"/>
                <w:szCs w:val="20"/>
                <w:lang w:val="en-AU"/>
              </w:rPr>
            </w:pPr>
            <w:r w:rsidRPr="008C6BE8">
              <w:rPr>
                <w:rFonts w:asciiTheme="minorHAnsi" w:hAnsiTheme="minorHAnsi" w:cstheme="minorHAnsi"/>
                <w:b w:val="0"/>
                <w:bCs w:val="0"/>
                <w:color w:val="000000"/>
                <w:sz w:val="20"/>
                <w:szCs w:val="20"/>
                <w:lang w:val="en-AU"/>
              </w:rPr>
              <w:t>Total application fees and access charges collected</w:t>
            </w:r>
          </w:p>
        </w:tc>
        <w:tc>
          <w:tcPr>
            <w:tcW w:w="1331" w:type="dxa"/>
          </w:tcPr>
          <w:p w14:paraId="5C49BD14" w14:textId="77777777" w:rsidR="002C5987" w:rsidRPr="008C6BE8" w:rsidRDefault="002C5987" w:rsidP="004361FA">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p>
        </w:tc>
        <w:tc>
          <w:tcPr>
            <w:tcW w:w="2268" w:type="dxa"/>
            <w:noWrap/>
          </w:tcPr>
          <w:p w14:paraId="13E7887A" w14:textId="77777777" w:rsidR="002C5987" w:rsidRPr="008C6BE8" w:rsidRDefault="002C5987"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$1,739,175.24</w:t>
            </w:r>
          </w:p>
        </w:tc>
        <w:tc>
          <w:tcPr>
            <w:tcW w:w="1984" w:type="dxa"/>
            <w:noWrap/>
          </w:tcPr>
          <w:p w14:paraId="346B6C7D" w14:textId="77777777" w:rsidR="002C5987" w:rsidRPr="008C6BE8" w:rsidRDefault="002C5987"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$1,783,049.63</w:t>
            </w:r>
          </w:p>
        </w:tc>
        <w:tc>
          <w:tcPr>
            <w:tcW w:w="1623" w:type="dxa"/>
            <w:noWrap/>
          </w:tcPr>
          <w:p w14:paraId="182DCBC8" w14:textId="77777777" w:rsidR="002C5987" w:rsidRPr="008C6BE8" w:rsidRDefault="002C5987" w:rsidP="004361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AU"/>
              </w:rPr>
            </w:pPr>
            <w:r w:rsidRPr="008C6BE8">
              <w:rPr>
                <w:rFonts w:asciiTheme="minorHAnsi" w:hAnsiTheme="minorHAnsi" w:cstheme="minorHAnsi"/>
                <w:color w:val="000000"/>
                <w:sz w:val="20"/>
                <w:szCs w:val="20"/>
                <w:lang w:val="en-AU"/>
              </w:rPr>
              <w:t>$1,850,195.30</w:t>
            </w:r>
          </w:p>
        </w:tc>
      </w:tr>
    </w:tbl>
    <w:p w14:paraId="418BCB60" w14:textId="77777777" w:rsidR="002C5987" w:rsidRPr="008C6BE8" w:rsidRDefault="002C5987" w:rsidP="008D32DE">
      <w:pPr>
        <w:pStyle w:val="Body"/>
        <w:rPr>
          <w:rFonts w:asciiTheme="minorHAnsi" w:hAnsiTheme="minorHAnsi" w:cstheme="minorHAnsi"/>
          <w:sz w:val="20"/>
          <w:szCs w:val="20"/>
          <w:lang w:val="en-AU"/>
        </w:rPr>
      </w:pPr>
    </w:p>
    <w:sectPr w:rsidR="002C5987" w:rsidRPr="008C6BE8" w:rsidSect="00F86A5D">
      <w:endnotePr>
        <w:numFmt w:val="decimal"/>
      </w:endnotePr>
      <w:pgSz w:w="11900" w:h="16840"/>
      <w:pgMar w:top="1134" w:right="1134" w:bottom="1134" w:left="1134" w:header="85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A0BA7" w14:textId="77777777" w:rsidR="007270A1" w:rsidRDefault="007270A1" w:rsidP="00B53C78">
      <w:r>
        <w:separator/>
      </w:r>
    </w:p>
  </w:endnote>
  <w:endnote w:type="continuationSeparator" w:id="0">
    <w:p w14:paraId="306B63BF" w14:textId="77777777" w:rsidR="007270A1" w:rsidRDefault="007270A1" w:rsidP="00B5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Times New Roman"/>
    <w:panose1 w:val="020B0604020202020204"/>
    <w:charset w:val="00"/>
    <w:family w:val="auto"/>
    <w:pitch w:val="variable"/>
    <w:sig w:usb0="00000001" w:usb1="00000001" w:usb2="00000000" w:usb3="00000000" w:csb0="0000019F" w:csb1="00000000"/>
  </w:font>
  <w:font w:name="PostGrotesk-Book">
    <w:altName w:val="Times New Roman"/>
    <w:panose1 w:val="020B0604020202020204"/>
    <w:charset w:val="00"/>
    <w:family w:val="auto"/>
    <w:pitch w:val="variable"/>
    <w:sig w:usb0="00000001" w:usb1="500160FB" w:usb2="00000000" w:usb3="00000000" w:csb0="0000009B" w:csb1="00000000"/>
  </w:font>
  <w:font w:name="PostGrotesk-Medium">
    <w:altName w:val="Times New Roman"/>
    <w:panose1 w:val="020B0604020202020204"/>
    <w:charset w:val="00"/>
    <w:family w:val="auto"/>
    <w:pitch w:val="variable"/>
    <w:sig w:usb0="00000001" w:usb1="5001607B" w:usb2="00000000" w:usb3="00000000" w:csb0="00000193" w:csb1="00000000"/>
  </w:font>
  <w:font w:name="Arial">
    <w:panose1 w:val="020B0604020202020204"/>
    <w:charset w:val="00"/>
    <w:family w:val="swiss"/>
    <w:pitch w:val="variable"/>
    <w:sig w:usb0="E0002EFF" w:usb1="C000785B" w:usb2="00000009" w:usb3="00000000" w:csb0="000001FF" w:csb1="00000000"/>
  </w:font>
  <w:font w:name="National-Book">
    <w:altName w:val="Times New Roman"/>
    <w:panose1 w:val="020B0604020202020204"/>
    <w:charset w:val="00"/>
    <w:family w:val="auto"/>
    <w:pitch w:val="variable"/>
    <w:sig w:usb0="00000001" w:usb1="5000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7AB9" w14:textId="77777777" w:rsidR="00E606BA" w:rsidRPr="008C301D" w:rsidRDefault="00E606BA" w:rsidP="00E606BA">
    <w:pPr>
      <w:pStyle w:val="Footer"/>
      <w:tabs>
        <w:tab w:val="clear" w:pos="4513"/>
        <w:tab w:val="clear" w:pos="9026"/>
        <w:tab w:val="center" w:pos="9632"/>
      </w:tabs>
      <w:spacing w:before="120"/>
      <w:ind w:right="-7"/>
      <w:rPr>
        <w:rFonts w:cs="Arial"/>
        <w:sz w:val="18"/>
        <w:szCs w:val="22"/>
      </w:rPr>
    </w:pPr>
    <w:r w:rsidRPr="008C301D">
      <w:rPr>
        <w:rFonts w:cs="Arial"/>
        <w:sz w:val="18"/>
        <w:szCs w:val="22"/>
      </w:rPr>
      <w:t xml:space="preserve">Freedom of Information </w:t>
    </w:r>
    <w:r w:rsidRPr="008C301D">
      <w:rPr>
        <w:rFonts w:cs="Arial"/>
        <w:color w:val="E5007D"/>
        <w:sz w:val="18"/>
        <w:szCs w:val="22"/>
      </w:rPr>
      <w:t>|</w:t>
    </w:r>
    <w:r w:rsidRPr="008C301D">
      <w:rPr>
        <w:rFonts w:cs="Arial"/>
        <w:sz w:val="18"/>
        <w:szCs w:val="22"/>
      </w:rPr>
      <w:t xml:space="preserve"> Privacy </w:t>
    </w:r>
    <w:r w:rsidRPr="008C301D">
      <w:rPr>
        <w:rFonts w:cs="Arial"/>
        <w:color w:val="E5007D"/>
        <w:sz w:val="18"/>
        <w:szCs w:val="22"/>
      </w:rPr>
      <w:t>|</w:t>
    </w:r>
    <w:r w:rsidRPr="008C301D">
      <w:rPr>
        <w:rFonts w:cs="Arial"/>
        <w:sz w:val="18"/>
        <w:szCs w:val="22"/>
      </w:rPr>
      <w:t xml:space="preserve"> Data Protection</w:t>
    </w:r>
    <w:r w:rsidRPr="008C301D">
      <w:rPr>
        <w:sz w:val="21"/>
        <w:szCs w:val="22"/>
      </w:rPr>
      <w:tab/>
    </w:r>
    <w:r w:rsidRPr="008C301D">
      <w:rPr>
        <w:rFonts w:cs="Arial"/>
        <w:sz w:val="18"/>
        <w:szCs w:val="22"/>
      </w:rPr>
      <w:fldChar w:fldCharType="begin"/>
    </w:r>
    <w:r w:rsidRPr="008C301D">
      <w:rPr>
        <w:rFonts w:cs="Arial"/>
        <w:sz w:val="18"/>
        <w:szCs w:val="22"/>
      </w:rPr>
      <w:instrText xml:space="preserve"> PAGE  \* Arabic  \* MERGEFORMAT </w:instrText>
    </w:r>
    <w:r w:rsidRPr="008C301D">
      <w:rPr>
        <w:rFonts w:cs="Arial"/>
        <w:sz w:val="18"/>
        <w:szCs w:val="22"/>
      </w:rPr>
      <w:fldChar w:fldCharType="separate"/>
    </w:r>
    <w:r>
      <w:rPr>
        <w:rFonts w:cs="Arial"/>
        <w:sz w:val="18"/>
        <w:szCs w:val="22"/>
      </w:rPr>
      <w:t>1</w:t>
    </w:r>
    <w:r w:rsidRPr="008C301D">
      <w:rPr>
        <w:rFonts w:cs="Arial"/>
        <w:sz w:val="18"/>
        <w:szCs w:val="22"/>
      </w:rPr>
      <w:fldChar w:fldCharType="end"/>
    </w:r>
    <w:r w:rsidRPr="008C301D">
      <w:rPr>
        <w:rFonts w:cs="Arial"/>
        <w:sz w:val="18"/>
        <w:szCs w:val="22"/>
      </w:rPr>
      <w:t xml:space="preserve"> of </w:t>
    </w:r>
    <w:r w:rsidRPr="008C301D">
      <w:rPr>
        <w:rFonts w:cs="Arial"/>
        <w:sz w:val="18"/>
        <w:szCs w:val="22"/>
      </w:rPr>
      <w:fldChar w:fldCharType="begin"/>
    </w:r>
    <w:r w:rsidRPr="008C301D">
      <w:rPr>
        <w:rFonts w:cs="Arial"/>
        <w:sz w:val="18"/>
        <w:szCs w:val="22"/>
      </w:rPr>
      <w:instrText xml:space="preserve"> NUMPAGES  \* Arabic  \* MERGEFORMAT </w:instrText>
    </w:r>
    <w:r w:rsidRPr="008C301D">
      <w:rPr>
        <w:rFonts w:cs="Arial"/>
        <w:sz w:val="18"/>
        <w:szCs w:val="22"/>
      </w:rPr>
      <w:fldChar w:fldCharType="separate"/>
    </w:r>
    <w:r>
      <w:rPr>
        <w:rFonts w:cs="Arial"/>
        <w:sz w:val="18"/>
        <w:szCs w:val="22"/>
      </w:rPr>
      <w:t>3</w:t>
    </w:r>
    <w:r w:rsidRPr="008C301D">
      <w:rPr>
        <w:rFonts w:cs="Arial"/>
        <w:sz w:val="18"/>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BCB4" w14:textId="6A2BFE59" w:rsidR="00BD07DC" w:rsidRPr="008C301D" w:rsidRDefault="008C301D" w:rsidP="008C301D">
    <w:pPr>
      <w:pStyle w:val="Footer"/>
      <w:tabs>
        <w:tab w:val="clear" w:pos="4513"/>
        <w:tab w:val="clear" w:pos="9026"/>
        <w:tab w:val="center" w:pos="9632"/>
      </w:tabs>
      <w:spacing w:before="120"/>
      <w:ind w:right="-7"/>
      <w:rPr>
        <w:rFonts w:cs="Arial"/>
        <w:sz w:val="18"/>
        <w:szCs w:val="22"/>
      </w:rPr>
    </w:pPr>
    <w:r w:rsidRPr="008C301D">
      <w:rPr>
        <w:rFonts w:cs="Arial"/>
        <w:sz w:val="18"/>
        <w:szCs w:val="22"/>
      </w:rPr>
      <w:t xml:space="preserve">Freedom of Information </w:t>
    </w:r>
    <w:r w:rsidRPr="008C301D">
      <w:rPr>
        <w:rFonts w:cs="Arial"/>
        <w:color w:val="E5007D"/>
        <w:sz w:val="18"/>
        <w:szCs w:val="22"/>
      </w:rPr>
      <w:t>|</w:t>
    </w:r>
    <w:r w:rsidRPr="008C301D">
      <w:rPr>
        <w:rFonts w:cs="Arial"/>
        <w:sz w:val="18"/>
        <w:szCs w:val="22"/>
      </w:rPr>
      <w:t xml:space="preserve"> Privacy </w:t>
    </w:r>
    <w:r w:rsidRPr="008C301D">
      <w:rPr>
        <w:rFonts w:cs="Arial"/>
        <w:color w:val="E5007D"/>
        <w:sz w:val="18"/>
        <w:szCs w:val="22"/>
      </w:rPr>
      <w:t>|</w:t>
    </w:r>
    <w:r w:rsidRPr="008C301D">
      <w:rPr>
        <w:rFonts w:cs="Arial"/>
        <w:sz w:val="18"/>
        <w:szCs w:val="22"/>
      </w:rPr>
      <w:t xml:space="preserve"> Data Protection</w:t>
    </w:r>
    <w:r w:rsidR="00684C73">
      <w:rPr>
        <w:rFonts w:cs="Arial"/>
        <w:sz w:val="18"/>
        <w:szCs w:val="22"/>
      </w:rPr>
      <w:t xml:space="preserve">                                                                      </w:t>
    </w:r>
    <w:r w:rsidR="00684C73" w:rsidRPr="00684C73">
      <w:rPr>
        <w:sz w:val="18"/>
        <w:szCs w:val="18"/>
      </w:rPr>
      <w:t>Version 1.0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F06B8" w14:textId="77777777" w:rsidR="007270A1" w:rsidRPr="002330E8" w:rsidRDefault="007270A1">
      <w:pPr>
        <w:rPr>
          <w:color w:val="55565A"/>
          <w:sz w:val="22"/>
          <w:szCs w:val="22"/>
        </w:rPr>
      </w:pPr>
      <w:r w:rsidRPr="002330E8">
        <w:rPr>
          <w:color w:val="55565A"/>
          <w:sz w:val="22"/>
          <w:szCs w:val="22"/>
        </w:rPr>
        <w:separator/>
      </w:r>
    </w:p>
  </w:footnote>
  <w:footnote w:type="continuationSeparator" w:id="0">
    <w:p w14:paraId="49E948C6" w14:textId="77777777" w:rsidR="007270A1" w:rsidRDefault="007270A1" w:rsidP="00B53C78">
      <w:r>
        <w:continuationSeparator/>
      </w:r>
    </w:p>
  </w:footnote>
  <w:footnote w:type="continuationNotice" w:id="1">
    <w:p w14:paraId="4214029A" w14:textId="77777777" w:rsidR="007270A1" w:rsidRDefault="007270A1"/>
  </w:footnote>
  <w:footnote w:id="2">
    <w:p w14:paraId="77FA924B" w14:textId="77777777" w:rsidR="00104D49" w:rsidRPr="002A21BF" w:rsidRDefault="00104D49" w:rsidP="00104D49">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While the FOI Act applies to agencies and Ministers, due to the relatively low number of FOI requests received by Ministers, this report refers to agencies. Therefore, a reference to an agency is also a reference to a Minister.</w:t>
      </w:r>
    </w:p>
  </w:footnote>
  <w:footnote w:id="3">
    <w:p w14:paraId="5A6F283C" w14:textId="786C714E" w:rsidR="00BE6355" w:rsidRPr="002A21BF" w:rsidRDefault="00BE6355" w:rsidP="00BE6355">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Section 25A(1)(a) of the FOI Act; section 25A(1) may also be applied, in the case of a Minister, where the Minister is satisfied that the work involved in processing the request would substantially and unreasonably interfere with the performance of the Minister’s functions, </w:t>
      </w:r>
      <w:r w:rsidR="00D53293" w:rsidRPr="002A21BF">
        <w:rPr>
          <w:sz w:val="18"/>
          <w:szCs w:val="18"/>
          <w:lang w:val="en-AU"/>
        </w:rPr>
        <w:t xml:space="preserve">under </w:t>
      </w:r>
      <w:r w:rsidRPr="002A21BF">
        <w:rPr>
          <w:sz w:val="18"/>
          <w:szCs w:val="18"/>
          <w:lang w:val="en-AU"/>
        </w:rPr>
        <w:t>section 25A(1)(b) of the FOI Act.</w:t>
      </w:r>
    </w:p>
  </w:footnote>
  <w:footnote w:id="4">
    <w:p w14:paraId="12D1477C" w14:textId="08D87A4A" w:rsidR="009A4B27" w:rsidRPr="002A21BF" w:rsidRDefault="009A4B27">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OVIC, 2020-21 Annual Report, page 76. </w:t>
      </w:r>
    </w:p>
  </w:footnote>
  <w:footnote w:id="5">
    <w:p w14:paraId="6D0F4264" w14:textId="61BA7562" w:rsidR="00DF05C6" w:rsidRPr="002A21BF" w:rsidRDefault="00DF05C6" w:rsidP="00DF05C6">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OVIC, </w:t>
      </w:r>
      <w:r w:rsidRPr="002A21BF">
        <w:rPr>
          <w:i/>
          <w:iCs/>
          <w:sz w:val="18"/>
          <w:szCs w:val="18"/>
          <w:lang w:val="en-AU"/>
        </w:rPr>
        <w:t>2020-21 Annual Report</w:t>
      </w:r>
      <w:r w:rsidRPr="002A21BF">
        <w:rPr>
          <w:sz w:val="18"/>
          <w:szCs w:val="18"/>
          <w:lang w:val="en-AU"/>
        </w:rPr>
        <w:t xml:space="preserve">, page 105. </w:t>
      </w:r>
    </w:p>
  </w:footnote>
  <w:footnote w:id="6">
    <w:p w14:paraId="1F8FA48D" w14:textId="724C4736" w:rsidR="00A5430F" w:rsidRPr="002A21BF" w:rsidRDefault="00A5430F">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OVIC, </w:t>
      </w:r>
      <w:r w:rsidRPr="002A21BF">
        <w:rPr>
          <w:i/>
          <w:iCs/>
          <w:sz w:val="18"/>
          <w:szCs w:val="18"/>
          <w:lang w:val="en-AU"/>
        </w:rPr>
        <w:t>2020-21 Annual Report</w:t>
      </w:r>
      <w:r w:rsidRPr="002A21BF">
        <w:rPr>
          <w:sz w:val="18"/>
          <w:szCs w:val="18"/>
          <w:lang w:val="en-AU"/>
        </w:rPr>
        <w:t xml:space="preserve">, page 105, </w:t>
      </w:r>
      <w:hyperlink r:id="rId1" w:history="1">
        <w:r w:rsidRPr="002A21BF">
          <w:rPr>
            <w:rStyle w:val="Hyperlink"/>
            <w:sz w:val="18"/>
            <w:szCs w:val="18"/>
            <w:lang w:val="en-AU"/>
          </w:rPr>
          <w:t>https://ovic.vic.gov.au/wp-content/uploads/2021/10/OVIC-Annual-Report-2020-21-Digital.pdf</w:t>
        </w:r>
      </w:hyperlink>
      <w:r w:rsidRPr="002A21BF">
        <w:rPr>
          <w:sz w:val="18"/>
          <w:szCs w:val="18"/>
          <w:lang w:val="en-AU"/>
        </w:rPr>
        <w:t xml:space="preserve">. </w:t>
      </w:r>
    </w:p>
  </w:footnote>
  <w:footnote w:id="7">
    <w:p w14:paraId="3F216A60" w14:textId="558B48A2" w:rsidR="00F326E2" w:rsidRPr="002A21BF" w:rsidRDefault="00F326E2" w:rsidP="00F326E2">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w:t>
      </w:r>
      <w:r w:rsidR="007D0642">
        <w:rPr>
          <w:color w:val="000000" w:themeColor="text1"/>
          <w:sz w:val="18"/>
          <w:szCs w:val="18"/>
          <w:lang w:val="en-AU"/>
        </w:rPr>
        <w:t>P</w:t>
      </w:r>
      <w:r w:rsidRPr="002A21BF">
        <w:rPr>
          <w:color w:val="000000" w:themeColor="text1"/>
          <w:sz w:val="18"/>
          <w:szCs w:val="18"/>
          <w:lang w:val="en-AU"/>
        </w:rPr>
        <w:t xml:space="preserve">age </w:t>
      </w:r>
      <w:r w:rsidRPr="002A21BF">
        <w:rPr>
          <w:sz w:val="18"/>
          <w:szCs w:val="18"/>
          <w:lang w:val="en-AU"/>
        </w:rPr>
        <w:t>63</w:t>
      </w:r>
      <w:r w:rsidR="007D0642">
        <w:rPr>
          <w:sz w:val="18"/>
          <w:szCs w:val="18"/>
          <w:lang w:val="en-AU"/>
        </w:rPr>
        <w:t>.</w:t>
      </w:r>
    </w:p>
  </w:footnote>
  <w:footnote w:id="8">
    <w:p w14:paraId="2495A881" w14:textId="700E343A" w:rsidR="00B13450" w:rsidRPr="002A21BF" w:rsidRDefault="00B13450">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w:t>
      </w:r>
      <w:r w:rsidR="007D48BF" w:rsidRPr="002A21BF">
        <w:rPr>
          <w:sz w:val="18"/>
          <w:szCs w:val="18"/>
          <w:lang w:val="en-AU"/>
        </w:rPr>
        <w:t>OVIC gathered this information through its Annual Report surveys (refer to ‘Difficulties in Administrating the FOI Act’</w:t>
      </w:r>
      <w:r w:rsidR="00A8724F" w:rsidRPr="002A21BF">
        <w:rPr>
          <w:sz w:val="18"/>
          <w:szCs w:val="18"/>
          <w:lang w:val="en-AU"/>
        </w:rPr>
        <w:t xml:space="preserve"> in OVIC’s Annual Reports</w:t>
      </w:r>
      <w:r w:rsidR="007D48BF" w:rsidRPr="002A21BF">
        <w:rPr>
          <w:sz w:val="18"/>
          <w:szCs w:val="18"/>
          <w:lang w:val="en-AU"/>
        </w:rPr>
        <w:t xml:space="preserve">) and through its Public Access Agency Reference Group. The Public Access Agency Reference Group is intended to be a representative group of Victorian agencies across a range of different sectors, agency sizes, and geographical areas. For more information on the Reference Group, and to read meeting minutes from the Reference Group, refer to OVIC’s website: </w:t>
      </w:r>
      <w:hyperlink r:id="rId2" w:history="1">
        <w:r w:rsidR="007D48BF" w:rsidRPr="002A21BF">
          <w:rPr>
            <w:rStyle w:val="Hyperlink"/>
            <w:sz w:val="18"/>
            <w:szCs w:val="18"/>
            <w:lang w:val="en-AU"/>
          </w:rPr>
          <w:t>https://ovic.vic.gov.au/freedom-of-information/public-access-agency-reference-group/</w:t>
        </w:r>
      </w:hyperlink>
      <w:r w:rsidR="007D48BF" w:rsidRPr="002A21BF">
        <w:rPr>
          <w:sz w:val="18"/>
          <w:szCs w:val="18"/>
          <w:lang w:val="en-AU"/>
        </w:rPr>
        <w:t>.</w:t>
      </w:r>
      <w:r w:rsidRPr="002A21BF">
        <w:rPr>
          <w:sz w:val="18"/>
          <w:szCs w:val="18"/>
          <w:lang w:val="en-AU"/>
        </w:rPr>
        <w:t xml:space="preserve"> </w:t>
      </w:r>
    </w:p>
  </w:footnote>
  <w:footnote w:id="9">
    <w:p w14:paraId="4160AB3D" w14:textId="55F466B2" w:rsidR="00887CF6" w:rsidRPr="002A21BF" w:rsidRDefault="00887CF6">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w:t>
      </w:r>
      <w:r w:rsidR="0011011D" w:rsidRPr="002A21BF">
        <w:rPr>
          <w:sz w:val="18"/>
          <w:szCs w:val="18"/>
          <w:lang w:val="en-AU"/>
        </w:rPr>
        <w:t xml:space="preserve">OVIC, </w:t>
      </w:r>
      <w:r w:rsidRPr="008A5C8B">
        <w:rPr>
          <w:i/>
          <w:iCs/>
          <w:sz w:val="18"/>
          <w:szCs w:val="18"/>
          <w:lang w:val="en-AU"/>
        </w:rPr>
        <w:t>2020-21 Annual Report</w:t>
      </w:r>
      <w:r w:rsidRPr="002A21BF">
        <w:rPr>
          <w:sz w:val="18"/>
          <w:szCs w:val="18"/>
          <w:lang w:val="en-AU"/>
        </w:rPr>
        <w:t>, page 86</w:t>
      </w:r>
      <w:r w:rsidR="0011011D" w:rsidRPr="002A21BF">
        <w:rPr>
          <w:sz w:val="18"/>
          <w:szCs w:val="18"/>
          <w:lang w:val="en-AU"/>
        </w:rPr>
        <w:t xml:space="preserve">, </w:t>
      </w:r>
      <w:hyperlink r:id="rId3" w:history="1">
        <w:r w:rsidR="0011011D" w:rsidRPr="002A21BF">
          <w:rPr>
            <w:rStyle w:val="Hyperlink"/>
            <w:sz w:val="18"/>
            <w:szCs w:val="18"/>
            <w:lang w:val="en-AU"/>
          </w:rPr>
          <w:t>https://ovic.vic.gov.au/wp-content/uploads/2021/10/OVIC-Annual-Report-2020-21-Digital.pdf</w:t>
        </w:r>
      </w:hyperlink>
      <w:r w:rsidR="0011011D" w:rsidRPr="002A21BF">
        <w:rPr>
          <w:sz w:val="18"/>
          <w:szCs w:val="18"/>
          <w:lang w:val="en-AU"/>
        </w:rPr>
        <w:t xml:space="preserve">. </w:t>
      </w:r>
    </w:p>
  </w:footnote>
  <w:footnote w:id="10">
    <w:p w14:paraId="15456B7F" w14:textId="212D8F84" w:rsidR="009B10F1" w:rsidRPr="002A21BF" w:rsidRDefault="009B10F1" w:rsidP="009B10F1">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Office of the Australian Information Commissioner, </w:t>
      </w:r>
      <w:r w:rsidRPr="008A5C8B">
        <w:rPr>
          <w:i/>
          <w:iCs/>
          <w:sz w:val="18"/>
          <w:szCs w:val="18"/>
          <w:lang w:val="en-AU"/>
        </w:rPr>
        <w:t>2020-21 Annual Report</w:t>
      </w:r>
      <w:r w:rsidRPr="002A21BF">
        <w:rPr>
          <w:sz w:val="18"/>
          <w:szCs w:val="18"/>
          <w:lang w:val="en-AU"/>
        </w:rPr>
        <w:t xml:space="preserve">, page 131, </w:t>
      </w:r>
      <w:hyperlink r:id="rId4" w:history="1">
        <w:r w:rsidRPr="002A21BF">
          <w:rPr>
            <w:rStyle w:val="Hyperlink"/>
            <w:sz w:val="18"/>
            <w:szCs w:val="18"/>
            <w:lang w:val="en-AU"/>
          </w:rPr>
          <w:t>https://www.oaic.gov.au/__data/assets/pdf_file/0020/10829/oaic-annual-report-2020-21.pdf</w:t>
        </w:r>
      </w:hyperlink>
      <w:r w:rsidRPr="002A21BF">
        <w:rPr>
          <w:sz w:val="18"/>
          <w:szCs w:val="18"/>
          <w:lang w:val="en-AU"/>
        </w:rPr>
        <w:t xml:space="preserve">. </w:t>
      </w:r>
    </w:p>
  </w:footnote>
  <w:footnote w:id="11">
    <w:p w14:paraId="1B61E1A5" w14:textId="4FB27E0F" w:rsidR="003046D8" w:rsidRPr="002A21BF" w:rsidRDefault="003046D8" w:rsidP="003046D8">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For example, the </w:t>
      </w:r>
      <w:r w:rsidR="002F5157">
        <w:rPr>
          <w:sz w:val="18"/>
          <w:szCs w:val="18"/>
          <w:lang w:val="en-AU"/>
        </w:rPr>
        <w:t>t</w:t>
      </w:r>
      <w:r w:rsidRPr="002A21BF">
        <w:rPr>
          <w:sz w:val="18"/>
          <w:szCs w:val="18"/>
          <w:lang w:val="en-AU"/>
        </w:rPr>
        <w:t>op 30 agencies received 84% of all requests in 2020-21: OVIC</w:t>
      </w:r>
      <w:r w:rsidR="004E665F" w:rsidRPr="002A21BF">
        <w:rPr>
          <w:sz w:val="18"/>
          <w:szCs w:val="18"/>
          <w:lang w:val="en-AU"/>
        </w:rPr>
        <w:t xml:space="preserve">, </w:t>
      </w:r>
      <w:r w:rsidR="004E665F" w:rsidRPr="008A5C8B">
        <w:rPr>
          <w:i/>
          <w:iCs/>
          <w:sz w:val="18"/>
          <w:szCs w:val="18"/>
          <w:lang w:val="en-AU"/>
        </w:rPr>
        <w:t>2020-21</w:t>
      </w:r>
      <w:r w:rsidRPr="008A5C8B">
        <w:rPr>
          <w:i/>
          <w:iCs/>
          <w:sz w:val="18"/>
          <w:szCs w:val="18"/>
          <w:lang w:val="en-AU"/>
        </w:rPr>
        <w:t xml:space="preserve"> Annual Report</w:t>
      </w:r>
      <w:r w:rsidRPr="002A21BF">
        <w:rPr>
          <w:sz w:val="18"/>
          <w:szCs w:val="18"/>
          <w:lang w:val="en-AU"/>
        </w:rPr>
        <w:t xml:space="preserve">, </w:t>
      </w:r>
      <w:r w:rsidR="004E665F" w:rsidRPr="002A21BF">
        <w:rPr>
          <w:sz w:val="18"/>
          <w:szCs w:val="18"/>
          <w:lang w:val="en-AU"/>
        </w:rPr>
        <w:t xml:space="preserve">page </w:t>
      </w:r>
      <w:r w:rsidRPr="002A21BF">
        <w:rPr>
          <w:sz w:val="18"/>
          <w:szCs w:val="18"/>
          <w:lang w:val="en-AU"/>
        </w:rPr>
        <w:t xml:space="preserve">107, </w:t>
      </w:r>
      <w:hyperlink r:id="rId5" w:history="1">
        <w:r w:rsidRPr="002A21BF">
          <w:rPr>
            <w:rStyle w:val="Hyperlink"/>
            <w:sz w:val="18"/>
            <w:szCs w:val="18"/>
            <w:lang w:val="en-AU"/>
          </w:rPr>
          <w:t>https://ovic.vic.gov.au/wp-content/uploads/2021/10/OVIC-Annual-Report-2020-21-Digital.pdf</w:t>
        </w:r>
      </w:hyperlink>
      <w:r w:rsidRPr="002A21BF">
        <w:rPr>
          <w:sz w:val="18"/>
          <w:szCs w:val="18"/>
          <w:lang w:val="en-AU"/>
        </w:rPr>
        <w:t>.</w:t>
      </w:r>
    </w:p>
  </w:footnote>
  <w:footnote w:id="12">
    <w:p w14:paraId="47C0C1F4" w14:textId="699448E2" w:rsidR="00AD5FBF" w:rsidRPr="002A21BF" w:rsidRDefault="00AD5FBF">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w:t>
      </w:r>
      <w:r w:rsidR="00950E74" w:rsidRPr="002A21BF">
        <w:rPr>
          <w:sz w:val="18"/>
          <w:szCs w:val="18"/>
          <w:lang w:val="en-AU"/>
        </w:rPr>
        <w:t>OVIC, 2020-21 Annual Report, p</w:t>
      </w:r>
      <w:r w:rsidR="006D69C2" w:rsidRPr="002A21BF">
        <w:rPr>
          <w:sz w:val="18"/>
          <w:szCs w:val="18"/>
          <w:lang w:val="en-AU"/>
        </w:rPr>
        <w:t xml:space="preserve">age 109, </w:t>
      </w:r>
      <w:hyperlink r:id="rId6" w:history="1">
        <w:r w:rsidR="006D69C2" w:rsidRPr="002A21BF">
          <w:rPr>
            <w:rStyle w:val="Hyperlink"/>
            <w:sz w:val="18"/>
            <w:szCs w:val="18"/>
            <w:lang w:val="en-AU"/>
          </w:rPr>
          <w:t>https://ovic.vic.gov.au/wp-content/uploads/2021/10/OVIC-Annual-Report-2020-21-Digital.pdf</w:t>
        </w:r>
      </w:hyperlink>
      <w:r w:rsidR="006D69C2" w:rsidRPr="002A21BF">
        <w:rPr>
          <w:sz w:val="18"/>
          <w:szCs w:val="18"/>
          <w:lang w:val="en-AU"/>
        </w:rPr>
        <w:t xml:space="preserve">. </w:t>
      </w:r>
    </w:p>
  </w:footnote>
  <w:footnote w:id="13">
    <w:p w14:paraId="25B077A4" w14:textId="236BB07D" w:rsidR="00F11BB6" w:rsidRPr="002A21BF" w:rsidRDefault="00F11BB6" w:rsidP="00F11BB6">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w:t>
      </w:r>
      <w:r w:rsidR="00784B05" w:rsidRPr="002A21BF">
        <w:rPr>
          <w:sz w:val="18"/>
          <w:szCs w:val="18"/>
          <w:lang w:val="en-AU"/>
        </w:rPr>
        <w:t xml:space="preserve">‘On time’ refers to within the statutory requirements of section 21; </w:t>
      </w:r>
      <w:r w:rsidR="00950E74" w:rsidRPr="002A21BF">
        <w:rPr>
          <w:sz w:val="18"/>
          <w:szCs w:val="18"/>
          <w:lang w:val="en-AU"/>
        </w:rPr>
        <w:t xml:space="preserve">OVIC, </w:t>
      </w:r>
      <w:r w:rsidRPr="002A21BF">
        <w:rPr>
          <w:sz w:val="18"/>
          <w:szCs w:val="18"/>
          <w:lang w:val="en-AU"/>
        </w:rPr>
        <w:t xml:space="preserve">State of FOI in Victoria Report, Decision Making: </w:t>
      </w:r>
      <w:hyperlink r:id="rId7" w:history="1">
        <w:r w:rsidRPr="002A21BF">
          <w:rPr>
            <w:rStyle w:val="Hyperlink"/>
            <w:sz w:val="18"/>
            <w:szCs w:val="18"/>
            <w:lang w:val="en-AU"/>
          </w:rPr>
          <w:t>https://ovic.vic.gov.au/state-of-freedom-of-information-in-victoria/decision-making/</w:t>
        </w:r>
      </w:hyperlink>
      <w:r w:rsidRPr="002A21BF">
        <w:rPr>
          <w:sz w:val="18"/>
          <w:szCs w:val="18"/>
          <w:lang w:val="en-AU"/>
        </w:rPr>
        <w:t xml:space="preserve">. </w:t>
      </w:r>
    </w:p>
  </w:footnote>
  <w:footnote w:id="14">
    <w:p w14:paraId="724AD351" w14:textId="61B10345" w:rsidR="00582A9A" w:rsidRPr="002A21BF" w:rsidRDefault="00582A9A">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w:t>
      </w:r>
      <w:r w:rsidR="008341BF" w:rsidRPr="002A21BF">
        <w:rPr>
          <w:sz w:val="18"/>
          <w:szCs w:val="18"/>
          <w:lang w:val="en-AU"/>
        </w:rPr>
        <w:t>OVIC, 2020-21 Annual Report, p</w:t>
      </w:r>
      <w:r w:rsidRPr="002A21BF">
        <w:rPr>
          <w:sz w:val="18"/>
          <w:szCs w:val="18"/>
          <w:lang w:val="en-AU"/>
        </w:rPr>
        <w:t>age 76</w:t>
      </w:r>
      <w:r w:rsidR="008341BF" w:rsidRPr="002A21BF">
        <w:rPr>
          <w:sz w:val="18"/>
          <w:szCs w:val="18"/>
          <w:lang w:val="en-AU"/>
        </w:rPr>
        <w:t xml:space="preserve">, </w:t>
      </w:r>
      <w:hyperlink r:id="rId8" w:history="1">
        <w:r w:rsidR="008341BF" w:rsidRPr="002A21BF">
          <w:rPr>
            <w:rStyle w:val="Hyperlink"/>
            <w:sz w:val="18"/>
            <w:szCs w:val="18"/>
            <w:lang w:val="en-AU"/>
          </w:rPr>
          <w:t>https://ovic.vic.gov.au/wp-content/uploads/2021/10/OVIC-Annual-Report-2020-21-Digital.pdf</w:t>
        </w:r>
      </w:hyperlink>
      <w:r w:rsidR="008341BF" w:rsidRPr="002A21BF">
        <w:rPr>
          <w:sz w:val="18"/>
          <w:szCs w:val="18"/>
          <w:lang w:val="en-AU"/>
        </w:rPr>
        <w:t xml:space="preserve">. </w:t>
      </w:r>
    </w:p>
  </w:footnote>
  <w:footnote w:id="15">
    <w:p w14:paraId="667E65A1" w14:textId="2DDE0CD8" w:rsidR="008A7D0B" w:rsidRPr="002A21BF" w:rsidRDefault="008A7D0B">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w:t>
      </w:r>
      <w:r w:rsidR="00127D71" w:rsidRPr="002A21BF">
        <w:rPr>
          <w:sz w:val="18"/>
          <w:szCs w:val="18"/>
          <w:lang w:val="en-AU"/>
        </w:rPr>
        <w:t xml:space="preserve">OVIC, Own motion investigation report: Impediments to timely FOI and information release, </w:t>
      </w:r>
      <w:r w:rsidRPr="002A21BF">
        <w:rPr>
          <w:sz w:val="18"/>
          <w:szCs w:val="18"/>
          <w:lang w:val="en-AU"/>
        </w:rPr>
        <w:t>page 5.</w:t>
      </w:r>
    </w:p>
  </w:footnote>
  <w:footnote w:id="16">
    <w:p w14:paraId="05D7340E" w14:textId="345E0FBF" w:rsidR="00DB24E1" w:rsidRPr="002A21BF" w:rsidRDefault="00DB24E1">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This relates to where OVIC makes a formal review decision in relation to the review and does not include matters which OVIC informally resolves or where the agency made a fresh decision. </w:t>
      </w:r>
    </w:p>
  </w:footnote>
  <w:footnote w:id="17">
    <w:p w14:paraId="4B8D3810" w14:textId="77777777" w:rsidR="007C1023" w:rsidRPr="002A21BF" w:rsidRDefault="007C1023" w:rsidP="007C1023">
      <w:pPr>
        <w:pStyle w:val="FootnoteText"/>
        <w:rPr>
          <w:sz w:val="18"/>
          <w:szCs w:val="18"/>
          <w:lang w:val="en-AU"/>
        </w:rPr>
      </w:pPr>
      <w:r w:rsidRPr="002A21BF">
        <w:rPr>
          <w:rStyle w:val="FootnoteReference"/>
          <w:sz w:val="18"/>
          <w:szCs w:val="18"/>
          <w:lang w:val="en-AU"/>
        </w:rPr>
        <w:footnoteRef/>
      </w:r>
      <w:r w:rsidRPr="002A21BF">
        <w:rPr>
          <w:sz w:val="18"/>
          <w:szCs w:val="18"/>
          <w:lang w:val="en-AU"/>
        </w:rPr>
        <w:t xml:space="preserve"> For example, see the Joint Statement developed by Australian Information Commissioners and Ombudsmen on the Statement of Principles to support proactive disclosure of government-held information: </w:t>
      </w:r>
      <w:hyperlink r:id="rId9" w:history="1">
        <w:r w:rsidRPr="002A21BF">
          <w:rPr>
            <w:rStyle w:val="Hyperlink"/>
            <w:sz w:val="18"/>
            <w:szCs w:val="18"/>
            <w:lang w:val="en-AU"/>
          </w:rPr>
          <w:t>https://ovic.vic.gov.au/mediarelease/information-access-commissioners-and-ombudsmen-make-recommendations-to-support-open-by-design-principles/</w:t>
        </w:r>
      </w:hyperlink>
      <w:r w:rsidRPr="002A21BF">
        <w:rPr>
          <w:sz w:val="18"/>
          <w:szCs w:val="18"/>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E559" w14:textId="516BDDA2" w:rsidR="00F86A5D" w:rsidRDefault="00F86A5D" w:rsidP="00F86A5D">
    <w:pPr>
      <w:pStyle w:val="Header"/>
      <w:tabs>
        <w:tab w:val="clear" w:pos="4513"/>
        <w:tab w:val="clear" w:pos="9026"/>
        <w:tab w:val="left" w:pos="6946"/>
      </w:tabs>
      <w:spacing w:after="180"/>
      <w:rPr>
        <w:color w:val="7F7F7F"/>
        <w:sz w:val="26"/>
        <w:szCs w:val="26"/>
      </w:rPr>
    </w:pPr>
    <w:r>
      <w:rPr>
        <w:noProof/>
      </w:rPr>
      <w:drawing>
        <wp:anchor distT="0" distB="0" distL="114300" distR="114300" simplePos="0" relativeHeight="251659264" behindDoc="0" locked="0" layoutInCell="1" allowOverlap="1" wp14:anchorId="1B289EAA" wp14:editId="005B93C3">
          <wp:simplePos x="0" y="0"/>
          <wp:positionH relativeFrom="column">
            <wp:posOffset>5310505</wp:posOffset>
          </wp:positionH>
          <wp:positionV relativeFrom="paragraph">
            <wp:posOffset>-454660</wp:posOffset>
          </wp:positionV>
          <wp:extent cx="1548000" cy="10671810"/>
          <wp:effectExtent l="0" t="0" r="1905" b="0"/>
          <wp:wrapNone/>
          <wp:docPr id="3" name="Picture 9"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descr="Shape&#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1067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4405590" wp14:editId="431F5838">
          <wp:simplePos x="0" y="0"/>
          <wp:positionH relativeFrom="column">
            <wp:posOffset>19050</wp:posOffset>
          </wp:positionH>
          <wp:positionV relativeFrom="paragraph">
            <wp:posOffset>2540</wp:posOffset>
          </wp:positionV>
          <wp:extent cx="1480820" cy="683895"/>
          <wp:effectExtent l="0" t="0" r="5080" b="1905"/>
          <wp:wrapThrough wrapText="bothSides">
            <wp:wrapPolygon edited="0">
              <wp:start x="1297" y="0"/>
              <wp:lineTo x="0" y="2808"/>
              <wp:lineTo x="0" y="21259"/>
              <wp:lineTo x="21489" y="21259"/>
              <wp:lineTo x="21489" y="14039"/>
              <wp:lineTo x="17784" y="11632"/>
              <wp:lineTo x="18154" y="7621"/>
              <wp:lineTo x="15190" y="6418"/>
              <wp:lineTo x="17228" y="4011"/>
              <wp:lineTo x="17969" y="1604"/>
              <wp:lineTo x="17043" y="0"/>
              <wp:lineTo x="1297" y="0"/>
            </wp:wrapPolygon>
          </wp:wrapThrough>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082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66BF6" w14:textId="77777777" w:rsidR="00F86A5D" w:rsidRDefault="00F86A5D" w:rsidP="00F86A5D">
    <w:pPr>
      <w:pStyle w:val="Header"/>
      <w:tabs>
        <w:tab w:val="clear" w:pos="4513"/>
        <w:tab w:val="clear" w:pos="9026"/>
        <w:tab w:val="left" w:pos="6946"/>
      </w:tabs>
      <w:spacing w:after="180"/>
      <w:rPr>
        <w:color w:val="7F7F7F"/>
        <w:sz w:val="26"/>
        <w:szCs w:val="26"/>
      </w:rPr>
    </w:pPr>
  </w:p>
  <w:p w14:paraId="2774A2F8" w14:textId="77777777" w:rsidR="00F86A5D" w:rsidRDefault="00F86A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223F"/>
    <w:multiLevelType w:val="hybridMultilevel"/>
    <w:tmpl w:val="EE8C0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13A55"/>
    <w:multiLevelType w:val="hybridMultilevel"/>
    <w:tmpl w:val="FA50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068C5"/>
    <w:multiLevelType w:val="hybridMultilevel"/>
    <w:tmpl w:val="5A96A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463BCE"/>
    <w:multiLevelType w:val="hybridMultilevel"/>
    <w:tmpl w:val="312A640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37ED3AE0"/>
    <w:multiLevelType w:val="multilevel"/>
    <w:tmpl w:val="A7A01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99252C"/>
    <w:multiLevelType w:val="hybridMultilevel"/>
    <w:tmpl w:val="6F72C12C"/>
    <w:lvl w:ilvl="0" w:tplc="447252F0">
      <w:start w:val="1"/>
      <w:numFmt w:val="bullet"/>
      <w:pStyle w:val="ColorfulList-Accent11"/>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2E00DF"/>
    <w:multiLevelType w:val="hybridMultilevel"/>
    <w:tmpl w:val="358C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4D5E5B"/>
    <w:multiLevelType w:val="hybridMultilevel"/>
    <w:tmpl w:val="0C18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7B23A1"/>
    <w:multiLevelType w:val="hybridMultilevel"/>
    <w:tmpl w:val="217AC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A16A54"/>
    <w:multiLevelType w:val="hybridMultilevel"/>
    <w:tmpl w:val="D65C0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46206C"/>
    <w:multiLevelType w:val="hybridMultilevel"/>
    <w:tmpl w:val="28CA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9A32B0"/>
    <w:multiLevelType w:val="hybridMultilevel"/>
    <w:tmpl w:val="75C68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1A2BC0"/>
    <w:multiLevelType w:val="hybridMultilevel"/>
    <w:tmpl w:val="5A12D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49029A"/>
    <w:multiLevelType w:val="hybridMultilevel"/>
    <w:tmpl w:val="E28A8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9552909">
    <w:abstractNumId w:val="5"/>
  </w:num>
  <w:num w:numId="2" w16cid:durableId="587886205">
    <w:abstractNumId w:val="9"/>
  </w:num>
  <w:num w:numId="3" w16cid:durableId="1413040608">
    <w:abstractNumId w:val="2"/>
  </w:num>
  <w:num w:numId="4" w16cid:durableId="669526483">
    <w:abstractNumId w:val="13"/>
  </w:num>
  <w:num w:numId="5" w16cid:durableId="80107950">
    <w:abstractNumId w:val="11"/>
  </w:num>
  <w:num w:numId="6" w16cid:durableId="847451834">
    <w:abstractNumId w:val="0"/>
  </w:num>
  <w:num w:numId="7" w16cid:durableId="733312841">
    <w:abstractNumId w:val="7"/>
  </w:num>
  <w:num w:numId="8" w16cid:durableId="1384013708">
    <w:abstractNumId w:val="12"/>
  </w:num>
  <w:num w:numId="9" w16cid:durableId="1714495490">
    <w:abstractNumId w:val="6"/>
  </w:num>
  <w:num w:numId="10" w16cid:durableId="1189955421">
    <w:abstractNumId w:val="1"/>
  </w:num>
  <w:num w:numId="11" w16cid:durableId="118841409">
    <w:abstractNumId w:val="4"/>
  </w:num>
  <w:num w:numId="12" w16cid:durableId="1701466655">
    <w:abstractNumId w:val="8"/>
  </w:num>
  <w:num w:numId="13" w16cid:durableId="784618378">
    <w:abstractNumId w:val="10"/>
  </w:num>
  <w:num w:numId="14" w16cid:durableId="146905635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80D"/>
    <w:rsid w:val="00001D44"/>
    <w:rsid w:val="00004973"/>
    <w:rsid w:val="0000644A"/>
    <w:rsid w:val="000108AB"/>
    <w:rsid w:val="00014BF3"/>
    <w:rsid w:val="000173AB"/>
    <w:rsid w:val="00017BE8"/>
    <w:rsid w:val="0002502D"/>
    <w:rsid w:val="0002725D"/>
    <w:rsid w:val="000273A1"/>
    <w:rsid w:val="00030903"/>
    <w:rsid w:val="00032021"/>
    <w:rsid w:val="000359CE"/>
    <w:rsid w:val="0003604E"/>
    <w:rsid w:val="000368BA"/>
    <w:rsid w:val="00037BD8"/>
    <w:rsid w:val="00037EC6"/>
    <w:rsid w:val="0004298D"/>
    <w:rsid w:val="000437A5"/>
    <w:rsid w:val="00044728"/>
    <w:rsid w:val="00045DB9"/>
    <w:rsid w:val="00046E7A"/>
    <w:rsid w:val="00046FF2"/>
    <w:rsid w:val="00047675"/>
    <w:rsid w:val="00057522"/>
    <w:rsid w:val="00060B83"/>
    <w:rsid w:val="000619E8"/>
    <w:rsid w:val="00063471"/>
    <w:rsid w:val="0006428F"/>
    <w:rsid w:val="00064688"/>
    <w:rsid w:val="00066581"/>
    <w:rsid w:val="00072DB6"/>
    <w:rsid w:val="00073E7E"/>
    <w:rsid w:val="00076399"/>
    <w:rsid w:val="00077961"/>
    <w:rsid w:val="0008060A"/>
    <w:rsid w:val="00080BB4"/>
    <w:rsid w:val="00080DF3"/>
    <w:rsid w:val="00082846"/>
    <w:rsid w:val="00084201"/>
    <w:rsid w:val="00086EF8"/>
    <w:rsid w:val="0009035A"/>
    <w:rsid w:val="00091CB4"/>
    <w:rsid w:val="00093113"/>
    <w:rsid w:val="00094356"/>
    <w:rsid w:val="00094ADB"/>
    <w:rsid w:val="000959EA"/>
    <w:rsid w:val="00095D65"/>
    <w:rsid w:val="00096CBF"/>
    <w:rsid w:val="000A0540"/>
    <w:rsid w:val="000A1B67"/>
    <w:rsid w:val="000A36DC"/>
    <w:rsid w:val="000A4C9B"/>
    <w:rsid w:val="000A5222"/>
    <w:rsid w:val="000A5594"/>
    <w:rsid w:val="000A5693"/>
    <w:rsid w:val="000A59AD"/>
    <w:rsid w:val="000A6FEF"/>
    <w:rsid w:val="000A7EEF"/>
    <w:rsid w:val="000B0B79"/>
    <w:rsid w:val="000B1320"/>
    <w:rsid w:val="000B28E9"/>
    <w:rsid w:val="000B5839"/>
    <w:rsid w:val="000B7521"/>
    <w:rsid w:val="000C034A"/>
    <w:rsid w:val="000C09CC"/>
    <w:rsid w:val="000C1D8D"/>
    <w:rsid w:val="000C40C5"/>
    <w:rsid w:val="000C4706"/>
    <w:rsid w:val="000C6939"/>
    <w:rsid w:val="000D0A4C"/>
    <w:rsid w:val="000D1A68"/>
    <w:rsid w:val="000D3DF4"/>
    <w:rsid w:val="000D5862"/>
    <w:rsid w:val="000E1195"/>
    <w:rsid w:val="000E2D4C"/>
    <w:rsid w:val="000E3228"/>
    <w:rsid w:val="000E3EAB"/>
    <w:rsid w:val="000E4AD9"/>
    <w:rsid w:val="000E4EA8"/>
    <w:rsid w:val="000E60BB"/>
    <w:rsid w:val="000E6D30"/>
    <w:rsid w:val="000E74CB"/>
    <w:rsid w:val="000E7FAE"/>
    <w:rsid w:val="000F27AA"/>
    <w:rsid w:val="000F3A12"/>
    <w:rsid w:val="000F46C1"/>
    <w:rsid w:val="000F5A80"/>
    <w:rsid w:val="000F5FE5"/>
    <w:rsid w:val="000F68DF"/>
    <w:rsid w:val="00100E74"/>
    <w:rsid w:val="00101017"/>
    <w:rsid w:val="00103E72"/>
    <w:rsid w:val="00104D49"/>
    <w:rsid w:val="0011011D"/>
    <w:rsid w:val="00111955"/>
    <w:rsid w:val="00112666"/>
    <w:rsid w:val="00112C56"/>
    <w:rsid w:val="00114A7F"/>
    <w:rsid w:val="001159CB"/>
    <w:rsid w:val="00116964"/>
    <w:rsid w:val="0012007E"/>
    <w:rsid w:val="001202C5"/>
    <w:rsid w:val="0012288A"/>
    <w:rsid w:val="0012374C"/>
    <w:rsid w:val="00123CA2"/>
    <w:rsid w:val="001250B0"/>
    <w:rsid w:val="001265C1"/>
    <w:rsid w:val="00126D1E"/>
    <w:rsid w:val="00127D71"/>
    <w:rsid w:val="00142C8A"/>
    <w:rsid w:val="00145431"/>
    <w:rsid w:val="00146F50"/>
    <w:rsid w:val="001475F1"/>
    <w:rsid w:val="00147A7B"/>
    <w:rsid w:val="00154C29"/>
    <w:rsid w:val="0015558E"/>
    <w:rsid w:val="00156F10"/>
    <w:rsid w:val="001573E5"/>
    <w:rsid w:val="001573F0"/>
    <w:rsid w:val="00157506"/>
    <w:rsid w:val="00160873"/>
    <w:rsid w:val="00161398"/>
    <w:rsid w:val="001633C9"/>
    <w:rsid w:val="00163B01"/>
    <w:rsid w:val="00164A42"/>
    <w:rsid w:val="00164C3E"/>
    <w:rsid w:val="0016589D"/>
    <w:rsid w:val="00165FF8"/>
    <w:rsid w:val="0016667B"/>
    <w:rsid w:val="00167A01"/>
    <w:rsid w:val="001716C9"/>
    <w:rsid w:val="0017260C"/>
    <w:rsid w:val="00173F40"/>
    <w:rsid w:val="001746CD"/>
    <w:rsid w:val="0017772E"/>
    <w:rsid w:val="0017786A"/>
    <w:rsid w:val="00180E0F"/>
    <w:rsid w:val="00181AAB"/>
    <w:rsid w:val="00181D9D"/>
    <w:rsid w:val="001821EE"/>
    <w:rsid w:val="00184680"/>
    <w:rsid w:val="001849F8"/>
    <w:rsid w:val="00184F4C"/>
    <w:rsid w:val="00185CC2"/>
    <w:rsid w:val="00186C5D"/>
    <w:rsid w:val="0019036B"/>
    <w:rsid w:val="00190515"/>
    <w:rsid w:val="00196740"/>
    <w:rsid w:val="001967FD"/>
    <w:rsid w:val="001A07A7"/>
    <w:rsid w:val="001A1AFF"/>
    <w:rsid w:val="001A4C77"/>
    <w:rsid w:val="001A4FC3"/>
    <w:rsid w:val="001A547E"/>
    <w:rsid w:val="001B2C54"/>
    <w:rsid w:val="001B3753"/>
    <w:rsid w:val="001B3EE9"/>
    <w:rsid w:val="001B447A"/>
    <w:rsid w:val="001B74D8"/>
    <w:rsid w:val="001B7AEB"/>
    <w:rsid w:val="001C063B"/>
    <w:rsid w:val="001C29A0"/>
    <w:rsid w:val="001C4DB7"/>
    <w:rsid w:val="001C6184"/>
    <w:rsid w:val="001C6E4B"/>
    <w:rsid w:val="001C78FE"/>
    <w:rsid w:val="001D2832"/>
    <w:rsid w:val="001E1CB4"/>
    <w:rsid w:val="001E5BE0"/>
    <w:rsid w:val="001E5C22"/>
    <w:rsid w:val="001E75BF"/>
    <w:rsid w:val="001F0748"/>
    <w:rsid w:val="00204F3B"/>
    <w:rsid w:val="00205677"/>
    <w:rsid w:val="00205BD0"/>
    <w:rsid w:val="00213632"/>
    <w:rsid w:val="002172FB"/>
    <w:rsid w:val="00217C35"/>
    <w:rsid w:val="00220108"/>
    <w:rsid w:val="002330E8"/>
    <w:rsid w:val="00234A06"/>
    <w:rsid w:val="00237132"/>
    <w:rsid w:val="00237905"/>
    <w:rsid w:val="0024071F"/>
    <w:rsid w:val="002419FD"/>
    <w:rsid w:val="0024276B"/>
    <w:rsid w:val="002433D3"/>
    <w:rsid w:val="002451D9"/>
    <w:rsid w:val="002470AD"/>
    <w:rsid w:val="00247793"/>
    <w:rsid w:val="0025217E"/>
    <w:rsid w:val="00252833"/>
    <w:rsid w:val="00256A94"/>
    <w:rsid w:val="00256CD0"/>
    <w:rsid w:val="00257BAE"/>
    <w:rsid w:val="00261684"/>
    <w:rsid w:val="002619D3"/>
    <w:rsid w:val="00261EA8"/>
    <w:rsid w:val="002620A2"/>
    <w:rsid w:val="00263268"/>
    <w:rsid w:val="0027025B"/>
    <w:rsid w:val="002710D8"/>
    <w:rsid w:val="00273C6D"/>
    <w:rsid w:val="002749FF"/>
    <w:rsid w:val="00277785"/>
    <w:rsid w:val="00285FE9"/>
    <w:rsid w:val="0028646B"/>
    <w:rsid w:val="00290A57"/>
    <w:rsid w:val="00291338"/>
    <w:rsid w:val="002928F6"/>
    <w:rsid w:val="002936F2"/>
    <w:rsid w:val="0029380D"/>
    <w:rsid w:val="00293DDA"/>
    <w:rsid w:val="002975EA"/>
    <w:rsid w:val="002A1733"/>
    <w:rsid w:val="002A18CA"/>
    <w:rsid w:val="002A2070"/>
    <w:rsid w:val="002A21BF"/>
    <w:rsid w:val="002A48A0"/>
    <w:rsid w:val="002A7882"/>
    <w:rsid w:val="002B2B90"/>
    <w:rsid w:val="002B44F1"/>
    <w:rsid w:val="002B4C60"/>
    <w:rsid w:val="002B614D"/>
    <w:rsid w:val="002B6756"/>
    <w:rsid w:val="002B6786"/>
    <w:rsid w:val="002C12B3"/>
    <w:rsid w:val="002C26DE"/>
    <w:rsid w:val="002C5987"/>
    <w:rsid w:val="002D4B50"/>
    <w:rsid w:val="002E2D60"/>
    <w:rsid w:val="002E398E"/>
    <w:rsid w:val="002E4F87"/>
    <w:rsid w:val="002E6EC4"/>
    <w:rsid w:val="002E7148"/>
    <w:rsid w:val="002F32CF"/>
    <w:rsid w:val="002F465F"/>
    <w:rsid w:val="002F5157"/>
    <w:rsid w:val="002F551C"/>
    <w:rsid w:val="002F6E4C"/>
    <w:rsid w:val="002F707A"/>
    <w:rsid w:val="002F7CC0"/>
    <w:rsid w:val="0030092E"/>
    <w:rsid w:val="003020DA"/>
    <w:rsid w:val="00302A01"/>
    <w:rsid w:val="003038BC"/>
    <w:rsid w:val="0030455A"/>
    <w:rsid w:val="003046D8"/>
    <w:rsid w:val="003047C9"/>
    <w:rsid w:val="003057DE"/>
    <w:rsid w:val="00305D40"/>
    <w:rsid w:val="00307C59"/>
    <w:rsid w:val="00314B8A"/>
    <w:rsid w:val="00320B70"/>
    <w:rsid w:val="00321872"/>
    <w:rsid w:val="00321A2E"/>
    <w:rsid w:val="00322784"/>
    <w:rsid w:val="00323F90"/>
    <w:rsid w:val="0032443B"/>
    <w:rsid w:val="003246D5"/>
    <w:rsid w:val="0032691A"/>
    <w:rsid w:val="00326E58"/>
    <w:rsid w:val="003275FD"/>
    <w:rsid w:val="00330030"/>
    <w:rsid w:val="0033448F"/>
    <w:rsid w:val="00334ACA"/>
    <w:rsid w:val="00340C2C"/>
    <w:rsid w:val="00340E0F"/>
    <w:rsid w:val="00343191"/>
    <w:rsid w:val="003450DA"/>
    <w:rsid w:val="0034513D"/>
    <w:rsid w:val="0034520D"/>
    <w:rsid w:val="00345731"/>
    <w:rsid w:val="00345CA0"/>
    <w:rsid w:val="00345FA2"/>
    <w:rsid w:val="00351294"/>
    <w:rsid w:val="0035211D"/>
    <w:rsid w:val="00354BAB"/>
    <w:rsid w:val="003563A8"/>
    <w:rsid w:val="003608A6"/>
    <w:rsid w:val="00360DAA"/>
    <w:rsid w:val="00364693"/>
    <w:rsid w:val="00366345"/>
    <w:rsid w:val="00367464"/>
    <w:rsid w:val="003675F9"/>
    <w:rsid w:val="00370E99"/>
    <w:rsid w:val="00370F3D"/>
    <w:rsid w:val="00371766"/>
    <w:rsid w:val="00372C3E"/>
    <w:rsid w:val="003736C5"/>
    <w:rsid w:val="003750C4"/>
    <w:rsid w:val="003814F7"/>
    <w:rsid w:val="0038155A"/>
    <w:rsid w:val="00384F15"/>
    <w:rsid w:val="00385981"/>
    <w:rsid w:val="00385A3D"/>
    <w:rsid w:val="003862F8"/>
    <w:rsid w:val="00387CC1"/>
    <w:rsid w:val="00392AC5"/>
    <w:rsid w:val="0039480A"/>
    <w:rsid w:val="003A0F3A"/>
    <w:rsid w:val="003A1F65"/>
    <w:rsid w:val="003A47E2"/>
    <w:rsid w:val="003A7085"/>
    <w:rsid w:val="003B1166"/>
    <w:rsid w:val="003B1CEE"/>
    <w:rsid w:val="003B6BCE"/>
    <w:rsid w:val="003B73E6"/>
    <w:rsid w:val="003C22CF"/>
    <w:rsid w:val="003C3A65"/>
    <w:rsid w:val="003C5463"/>
    <w:rsid w:val="003C6400"/>
    <w:rsid w:val="003C6614"/>
    <w:rsid w:val="003C6D10"/>
    <w:rsid w:val="003D71B4"/>
    <w:rsid w:val="003E33AB"/>
    <w:rsid w:val="003E5F3B"/>
    <w:rsid w:val="003E76A2"/>
    <w:rsid w:val="003F11A8"/>
    <w:rsid w:val="003F3439"/>
    <w:rsid w:val="003F3A04"/>
    <w:rsid w:val="003F58D8"/>
    <w:rsid w:val="00400498"/>
    <w:rsid w:val="00403BCC"/>
    <w:rsid w:val="0040446C"/>
    <w:rsid w:val="00404C04"/>
    <w:rsid w:val="00406248"/>
    <w:rsid w:val="004100B2"/>
    <w:rsid w:val="00412A39"/>
    <w:rsid w:val="0041528B"/>
    <w:rsid w:val="00420555"/>
    <w:rsid w:val="004205F6"/>
    <w:rsid w:val="004210C6"/>
    <w:rsid w:val="00424309"/>
    <w:rsid w:val="00425552"/>
    <w:rsid w:val="00426B62"/>
    <w:rsid w:val="00426D1E"/>
    <w:rsid w:val="00430AB0"/>
    <w:rsid w:val="0043132F"/>
    <w:rsid w:val="004313F0"/>
    <w:rsid w:val="0043156F"/>
    <w:rsid w:val="00436C00"/>
    <w:rsid w:val="00443292"/>
    <w:rsid w:val="004452A9"/>
    <w:rsid w:val="00453B44"/>
    <w:rsid w:val="00454DE4"/>
    <w:rsid w:val="00454DFE"/>
    <w:rsid w:val="00455EB9"/>
    <w:rsid w:val="00457BA1"/>
    <w:rsid w:val="004634A1"/>
    <w:rsid w:val="00465B05"/>
    <w:rsid w:val="00470E39"/>
    <w:rsid w:val="00471289"/>
    <w:rsid w:val="0047248D"/>
    <w:rsid w:val="004737BB"/>
    <w:rsid w:val="004739FF"/>
    <w:rsid w:val="00474211"/>
    <w:rsid w:val="00476315"/>
    <w:rsid w:val="0047737D"/>
    <w:rsid w:val="00477D13"/>
    <w:rsid w:val="004810E9"/>
    <w:rsid w:val="004832BA"/>
    <w:rsid w:val="00490491"/>
    <w:rsid w:val="0049153F"/>
    <w:rsid w:val="00492D5A"/>
    <w:rsid w:val="0049544C"/>
    <w:rsid w:val="00495C8B"/>
    <w:rsid w:val="0049649E"/>
    <w:rsid w:val="004A0813"/>
    <w:rsid w:val="004A0C0E"/>
    <w:rsid w:val="004A1F9C"/>
    <w:rsid w:val="004A33DA"/>
    <w:rsid w:val="004A625C"/>
    <w:rsid w:val="004A712A"/>
    <w:rsid w:val="004A7622"/>
    <w:rsid w:val="004B379B"/>
    <w:rsid w:val="004B3F3B"/>
    <w:rsid w:val="004B52C2"/>
    <w:rsid w:val="004B552F"/>
    <w:rsid w:val="004B7CC7"/>
    <w:rsid w:val="004C0F1C"/>
    <w:rsid w:val="004C4DC4"/>
    <w:rsid w:val="004C61CC"/>
    <w:rsid w:val="004C66DF"/>
    <w:rsid w:val="004D18E8"/>
    <w:rsid w:val="004D1C82"/>
    <w:rsid w:val="004D28D8"/>
    <w:rsid w:val="004D4448"/>
    <w:rsid w:val="004D4862"/>
    <w:rsid w:val="004D7307"/>
    <w:rsid w:val="004E37EB"/>
    <w:rsid w:val="004E48D9"/>
    <w:rsid w:val="004E5C04"/>
    <w:rsid w:val="004E665F"/>
    <w:rsid w:val="004E6A3A"/>
    <w:rsid w:val="004E6DFB"/>
    <w:rsid w:val="004E7DA4"/>
    <w:rsid w:val="004F07AC"/>
    <w:rsid w:val="004F0ED1"/>
    <w:rsid w:val="004F2DCF"/>
    <w:rsid w:val="004F5B9E"/>
    <w:rsid w:val="004F7433"/>
    <w:rsid w:val="004F7E0D"/>
    <w:rsid w:val="0050025B"/>
    <w:rsid w:val="00500260"/>
    <w:rsid w:val="005014A3"/>
    <w:rsid w:val="00502037"/>
    <w:rsid w:val="00502CD1"/>
    <w:rsid w:val="00503287"/>
    <w:rsid w:val="0050597F"/>
    <w:rsid w:val="00511D93"/>
    <w:rsid w:val="00513A4C"/>
    <w:rsid w:val="00513CFC"/>
    <w:rsid w:val="005148F9"/>
    <w:rsid w:val="00516399"/>
    <w:rsid w:val="00516D64"/>
    <w:rsid w:val="005178FE"/>
    <w:rsid w:val="00520370"/>
    <w:rsid w:val="00520635"/>
    <w:rsid w:val="005214BC"/>
    <w:rsid w:val="005242BC"/>
    <w:rsid w:val="00525585"/>
    <w:rsid w:val="00525BBE"/>
    <w:rsid w:val="005306D0"/>
    <w:rsid w:val="005327E1"/>
    <w:rsid w:val="00532D82"/>
    <w:rsid w:val="00533CAC"/>
    <w:rsid w:val="0053405A"/>
    <w:rsid w:val="005344FF"/>
    <w:rsid w:val="00535681"/>
    <w:rsid w:val="00540D96"/>
    <w:rsid w:val="00542947"/>
    <w:rsid w:val="0054455A"/>
    <w:rsid w:val="00547350"/>
    <w:rsid w:val="00547B44"/>
    <w:rsid w:val="00553E8C"/>
    <w:rsid w:val="00554121"/>
    <w:rsid w:val="00555602"/>
    <w:rsid w:val="00557C22"/>
    <w:rsid w:val="00560439"/>
    <w:rsid w:val="00560E42"/>
    <w:rsid w:val="00562065"/>
    <w:rsid w:val="00562EA0"/>
    <w:rsid w:val="005659DE"/>
    <w:rsid w:val="005728EC"/>
    <w:rsid w:val="00572E7E"/>
    <w:rsid w:val="005754AC"/>
    <w:rsid w:val="00580E5F"/>
    <w:rsid w:val="005824B7"/>
    <w:rsid w:val="00582A9A"/>
    <w:rsid w:val="00584420"/>
    <w:rsid w:val="00585827"/>
    <w:rsid w:val="00586E81"/>
    <w:rsid w:val="005870C5"/>
    <w:rsid w:val="0059021F"/>
    <w:rsid w:val="00592AA8"/>
    <w:rsid w:val="0059337E"/>
    <w:rsid w:val="0059686A"/>
    <w:rsid w:val="00597271"/>
    <w:rsid w:val="005A0AFB"/>
    <w:rsid w:val="005A0E60"/>
    <w:rsid w:val="005A1F23"/>
    <w:rsid w:val="005A3C25"/>
    <w:rsid w:val="005A49D0"/>
    <w:rsid w:val="005A4B22"/>
    <w:rsid w:val="005A4C2D"/>
    <w:rsid w:val="005A554F"/>
    <w:rsid w:val="005A5629"/>
    <w:rsid w:val="005A5E88"/>
    <w:rsid w:val="005A66C9"/>
    <w:rsid w:val="005A7A46"/>
    <w:rsid w:val="005B1D42"/>
    <w:rsid w:val="005B1F1C"/>
    <w:rsid w:val="005B2F75"/>
    <w:rsid w:val="005B37D6"/>
    <w:rsid w:val="005B5F2F"/>
    <w:rsid w:val="005C13DA"/>
    <w:rsid w:val="005C32FE"/>
    <w:rsid w:val="005C5C0A"/>
    <w:rsid w:val="005D01F3"/>
    <w:rsid w:val="005D0C60"/>
    <w:rsid w:val="005D0DB0"/>
    <w:rsid w:val="005D23C3"/>
    <w:rsid w:val="005D36DD"/>
    <w:rsid w:val="005D3C97"/>
    <w:rsid w:val="005D3E8A"/>
    <w:rsid w:val="005D77DA"/>
    <w:rsid w:val="005E7AA8"/>
    <w:rsid w:val="005F14C8"/>
    <w:rsid w:val="005F5527"/>
    <w:rsid w:val="005F79E7"/>
    <w:rsid w:val="005F7C80"/>
    <w:rsid w:val="00601D20"/>
    <w:rsid w:val="00604741"/>
    <w:rsid w:val="00607460"/>
    <w:rsid w:val="00607B0C"/>
    <w:rsid w:val="0061075C"/>
    <w:rsid w:val="006120B5"/>
    <w:rsid w:val="006137FE"/>
    <w:rsid w:val="00616273"/>
    <w:rsid w:val="00616BE5"/>
    <w:rsid w:val="00617045"/>
    <w:rsid w:val="00620FD8"/>
    <w:rsid w:val="00624332"/>
    <w:rsid w:val="006251FE"/>
    <w:rsid w:val="0062586E"/>
    <w:rsid w:val="006276F6"/>
    <w:rsid w:val="006313D2"/>
    <w:rsid w:val="0063307E"/>
    <w:rsid w:val="00634905"/>
    <w:rsid w:val="00635424"/>
    <w:rsid w:val="00635E9F"/>
    <w:rsid w:val="006452D0"/>
    <w:rsid w:val="00647FB5"/>
    <w:rsid w:val="00652D6F"/>
    <w:rsid w:val="00655379"/>
    <w:rsid w:val="00656308"/>
    <w:rsid w:val="0065721D"/>
    <w:rsid w:val="006626E2"/>
    <w:rsid w:val="00662FFB"/>
    <w:rsid w:val="00666A5F"/>
    <w:rsid w:val="00666D13"/>
    <w:rsid w:val="00670B56"/>
    <w:rsid w:val="00670E87"/>
    <w:rsid w:val="0067139D"/>
    <w:rsid w:val="006713D1"/>
    <w:rsid w:val="00674485"/>
    <w:rsid w:val="00675D91"/>
    <w:rsid w:val="00675DBA"/>
    <w:rsid w:val="00682E02"/>
    <w:rsid w:val="00684A81"/>
    <w:rsid w:val="00684C73"/>
    <w:rsid w:val="00687677"/>
    <w:rsid w:val="006876B7"/>
    <w:rsid w:val="00690761"/>
    <w:rsid w:val="006929CA"/>
    <w:rsid w:val="00694904"/>
    <w:rsid w:val="00696264"/>
    <w:rsid w:val="0069767A"/>
    <w:rsid w:val="006A10E8"/>
    <w:rsid w:val="006A220F"/>
    <w:rsid w:val="006A662A"/>
    <w:rsid w:val="006B0EBB"/>
    <w:rsid w:val="006B1BD0"/>
    <w:rsid w:val="006B1C0F"/>
    <w:rsid w:val="006B28D8"/>
    <w:rsid w:val="006B48B9"/>
    <w:rsid w:val="006B53DF"/>
    <w:rsid w:val="006B5BB4"/>
    <w:rsid w:val="006B7482"/>
    <w:rsid w:val="006C0EBC"/>
    <w:rsid w:val="006C0EBD"/>
    <w:rsid w:val="006C140A"/>
    <w:rsid w:val="006C236D"/>
    <w:rsid w:val="006C6B79"/>
    <w:rsid w:val="006D0DF4"/>
    <w:rsid w:val="006D39AC"/>
    <w:rsid w:val="006D3E99"/>
    <w:rsid w:val="006D685D"/>
    <w:rsid w:val="006D69C2"/>
    <w:rsid w:val="006E6BFB"/>
    <w:rsid w:val="006E6C47"/>
    <w:rsid w:val="006E6E12"/>
    <w:rsid w:val="006E7D9E"/>
    <w:rsid w:val="006F0FE8"/>
    <w:rsid w:val="006F25C8"/>
    <w:rsid w:val="006F3D70"/>
    <w:rsid w:val="006F430D"/>
    <w:rsid w:val="006F47B9"/>
    <w:rsid w:val="006F4C8B"/>
    <w:rsid w:val="006F5782"/>
    <w:rsid w:val="006F6F08"/>
    <w:rsid w:val="006F770B"/>
    <w:rsid w:val="00701DC2"/>
    <w:rsid w:val="0070457C"/>
    <w:rsid w:val="00705A9C"/>
    <w:rsid w:val="00705B81"/>
    <w:rsid w:val="00705BF3"/>
    <w:rsid w:val="00706CC8"/>
    <w:rsid w:val="00707B19"/>
    <w:rsid w:val="007104D1"/>
    <w:rsid w:val="00711203"/>
    <w:rsid w:val="007140E5"/>
    <w:rsid w:val="00714EDC"/>
    <w:rsid w:val="00716D79"/>
    <w:rsid w:val="00717657"/>
    <w:rsid w:val="00717E45"/>
    <w:rsid w:val="00721D25"/>
    <w:rsid w:val="00723ACA"/>
    <w:rsid w:val="00724190"/>
    <w:rsid w:val="00726595"/>
    <w:rsid w:val="00726FA9"/>
    <w:rsid w:val="007270A1"/>
    <w:rsid w:val="007273B1"/>
    <w:rsid w:val="00727572"/>
    <w:rsid w:val="007279D9"/>
    <w:rsid w:val="00727AE2"/>
    <w:rsid w:val="00731B54"/>
    <w:rsid w:val="00732E3E"/>
    <w:rsid w:val="00732E50"/>
    <w:rsid w:val="00734D11"/>
    <w:rsid w:val="00737262"/>
    <w:rsid w:val="00740A35"/>
    <w:rsid w:val="00742134"/>
    <w:rsid w:val="00743777"/>
    <w:rsid w:val="0074484E"/>
    <w:rsid w:val="00745B48"/>
    <w:rsid w:val="00747A16"/>
    <w:rsid w:val="00747E7E"/>
    <w:rsid w:val="00750244"/>
    <w:rsid w:val="00751DB1"/>
    <w:rsid w:val="00752CA4"/>
    <w:rsid w:val="00756BEA"/>
    <w:rsid w:val="007608E5"/>
    <w:rsid w:val="00760DDC"/>
    <w:rsid w:val="0076168E"/>
    <w:rsid w:val="007620B4"/>
    <w:rsid w:val="00765158"/>
    <w:rsid w:val="0076711B"/>
    <w:rsid w:val="00772746"/>
    <w:rsid w:val="0077492D"/>
    <w:rsid w:val="00776737"/>
    <w:rsid w:val="00780584"/>
    <w:rsid w:val="00781C3F"/>
    <w:rsid w:val="00781D26"/>
    <w:rsid w:val="007826B3"/>
    <w:rsid w:val="00782F44"/>
    <w:rsid w:val="0078426B"/>
    <w:rsid w:val="00784B05"/>
    <w:rsid w:val="00785584"/>
    <w:rsid w:val="007862E0"/>
    <w:rsid w:val="00786837"/>
    <w:rsid w:val="007869F2"/>
    <w:rsid w:val="00787F2F"/>
    <w:rsid w:val="0079143D"/>
    <w:rsid w:val="007920C4"/>
    <w:rsid w:val="007922C9"/>
    <w:rsid w:val="007964E0"/>
    <w:rsid w:val="007973AB"/>
    <w:rsid w:val="007975CC"/>
    <w:rsid w:val="0079780E"/>
    <w:rsid w:val="007A19CD"/>
    <w:rsid w:val="007A6964"/>
    <w:rsid w:val="007B341E"/>
    <w:rsid w:val="007C1023"/>
    <w:rsid w:val="007C3556"/>
    <w:rsid w:val="007C3E32"/>
    <w:rsid w:val="007C5135"/>
    <w:rsid w:val="007C55DB"/>
    <w:rsid w:val="007C7D1C"/>
    <w:rsid w:val="007D0642"/>
    <w:rsid w:val="007D1506"/>
    <w:rsid w:val="007D3EC1"/>
    <w:rsid w:val="007D48BF"/>
    <w:rsid w:val="007E01D6"/>
    <w:rsid w:val="007E0AB9"/>
    <w:rsid w:val="007E51FC"/>
    <w:rsid w:val="007E59AE"/>
    <w:rsid w:val="007E5C92"/>
    <w:rsid w:val="007E661D"/>
    <w:rsid w:val="007F17AE"/>
    <w:rsid w:val="007F5A2D"/>
    <w:rsid w:val="008004D8"/>
    <w:rsid w:val="00801C3C"/>
    <w:rsid w:val="00803B5C"/>
    <w:rsid w:val="0080446F"/>
    <w:rsid w:val="008046F8"/>
    <w:rsid w:val="008049EA"/>
    <w:rsid w:val="008055BE"/>
    <w:rsid w:val="0080605B"/>
    <w:rsid w:val="00806B62"/>
    <w:rsid w:val="00807EE7"/>
    <w:rsid w:val="0081015C"/>
    <w:rsid w:val="008108F1"/>
    <w:rsid w:val="0081098A"/>
    <w:rsid w:val="0081398F"/>
    <w:rsid w:val="0081476E"/>
    <w:rsid w:val="0082059C"/>
    <w:rsid w:val="00820DA9"/>
    <w:rsid w:val="008210E3"/>
    <w:rsid w:val="008219E9"/>
    <w:rsid w:val="00821FA9"/>
    <w:rsid w:val="008240A8"/>
    <w:rsid w:val="00824AFA"/>
    <w:rsid w:val="00827DA8"/>
    <w:rsid w:val="00827FEB"/>
    <w:rsid w:val="008341BF"/>
    <w:rsid w:val="00836757"/>
    <w:rsid w:val="00837293"/>
    <w:rsid w:val="00842E47"/>
    <w:rsid w:val="00844850"/>
    <w:rsid w:val="00846688"/>
    <w:rsid w:val="00846DD9"/>
    <w:rsid w:val="0085057F"/>
    <w:rsid w:val="00854716"/>
    <w:rsid w:val="00854F25"/>
    <w:rsid w:val="008551B2"/>
    <w:rsid w:val="0085647A"/>
    <w:rsid w:val="00856EDC"/>
    <w:rsid w:val="00857DE7"/>
    <w:rsid w:val="00863040"/>
    <w:rsid w:val="00863605"/>
    <w:rsid w:val="0086410A"/>
    <w:rsid w:val="008653AD"/>
    <w:rsid w:val="0086734F"/>
    <w:rsid w:val="00870FBC"/>
    <w:rsid w:val="00871FC7"/>
    <w:rsid w:val="008721FC"/>
    <w:rsid w:val="00872C8A"/>
    <w:rsid w:val="00872EB9"/>
    <w:rsid w:val="00873390"/>
    <w:rsid w:val="008767D7"/>
    <w:rsid w:val="0087712A"/>
    <w:rsid w:val="00877B42"/>
    <w:rsid w:val="00882ADA"/>
    <w:rsid w:val="00885C0D"/>
    <w:rsid w:val="0088604A"/>
    <w:rsid w:val="008878BB"/>
    <w:rsid w:val="00887CF6"/>
    <w:rsid w:val="008941D7"/>
    <w:rsid w:val="0089505E"/>
    <w:rsid w:val="00895C6E"/>
    <w:rsid w:val="00897C6E"/>
    <w:rsid w:val="008A0918"/>
    <w:rsid w:val="008A2B02"/>
    <w:rsid w:val="008A47EC"/>
    <w:rsid w:val="008A5B48"/>
    <w:rsid w:val="008A5C8B"/>
    <w:rsid w:val="008A7D0B"/>
    <w:rsid w:val="008B0121"/>
    <w:rsid w:val="008B0745"/>
    <w:rsid w:val="008B43BF"/>
    <w:rsid w:val="008B4992"/>
    <w:rsid w:val="008B5BFB"/>
    <w:rsid w:val="008B5D7D"/>
    <w:rsid w:val="008B6AE0"/>
    <w:rsid w:val="008B7923"/>
    <w:rsid w:val="008C18C3"/>
    <w:rsid w:val="008C27EE"/>
    <w:rsid w:val="008C2EC4"/>
    <w:rsid w:val="008C301D"/>
    <w:rsid w:val="008C58E7"/>
    <w:rsid w:val="008C6BE8"/>
    <w:rsid w:val="008D2AC1"/>
    <w:rsid w:val="008D2DBB"/>
    <w:rsid w:val="008D3125"/>
    <w:rsid w:val="008D32DE"/>
    <w:rsid w:val="008D3A27"/>
    <w:rsid w:val="008D54AB"/>
    <w:rsid w:val="008D6454"/>
    <w:rsid w:val="008D79F6"/>
    <w:rsid w:val="008E2C33"/>
    <w:rsid w:val="008E2CA9"/>
    <w:rsid w:val="008E2E17"/>
    <w:rsid w:val="008F106C"/>
    <w:rsid w:val="008F1872"/>
    <w:rsid w:val="008F4658"/>
    <w:rsid w:val="008F5A11"/>
    <w:rsid w:val="008F7C08"/>
    <w:rsid w:val="009023D2"/>
    <w:rsid w:val="00903E22"/>
    <w:rsid w:val="00904879"/>
    <w:rsid w:val="00907B02"/>
    <w:rsid w:val="009160C2"/>
    <w:rsid w:val="00916289"/>
    <w:rsid w:val="00917F78"/>
    <w:rsid w:val="00920A70"/>
    <w:rsid w:val="00921F43"/>
    <w:rsid w:val="00921FCD"/>
    <w:rsid w:val="0092276F"/>
    <w:rsid w:val="009227FC"/>
    <w:rsid w:val="00922C7A"/>
    <w:rsid w:val="00923C56"/>
    <w:rsid w:val="009246A7"/>
    <w:rsid w:val="00932C92"/>
    <w:rsid w:val="0093478F"/>
    <w:rsid w:val="0093568A"/>
    <w:rsid w:val="0094003F"/>
    <w:rsid w:val="00940F43"/>
    <w:rsid w:val="009421F0"/>
    <w:rsid w:val="00942A99"/>
    <w:rsid w:val="0094417E"/>
    <w:rsid w:val="00946636"/>
    <w:rsid w:val="00950E74"/>
    <w:rsid w:val="00952403"/>
    <w:rsid w:val="00955D12"/>
    <w:rsid w:val="00955F36"/>
    <w:rsid w:val="009573F8"/>
    <w:rsid w:val="009627FB"/>
    <w:rsid w:val="00962D32"/>
    <w:rsid w:val="009645EC"/>
    <w:rsid w:val="00965936"/>
    <w:rsid w:val="00965BA0"/>
    <w:rsid w:val="009663D6"/>
    <w:rsid w:val="0097126E"/>
    <w:rsid w:val="009748B1"/>
    <w:rsid w:val="009771CD"/>
    <w:rsid w:val="0098114D"/>
    <w:rsid w:val="00981E65"/>
    <w:rsid w:val="00982197"/>
    <w:rsid w:val="00984424"/>
    <w:rsid w:val="0098525D"/>
    <w:rsid w:val="00985A64"/>
    <w:rsid w:val="00985AD6"/>
    <w:rsid w:val="00987310"/>
    <w:rsid w:val="0099238F"/>
    <w:rsid w:val="00997458"/>
    <w:rsid w:val="009A0D73"/>
    <w:rsid w:val="009A294B"/>
    <w:rsid w:val="009A2B55"/>
    <w:rsid w:val="009A4B27"/>
    <w:rsid w:val="009A6F7F"/>
    <w:rsid w:val="009B10F1"/>
    <w:rsid w:val="009B57F5"/>
    <w:rsid w:val="009B6D3C"/>
    <w:rsid w:val="009C2676"/>
    <w:rsid w:val="009C51FB"/>
    <w:rsid w:val="009D02FE"/>
    <w:rsid w:val="009D0ABD"/>
    <w:rsid w:val="009D0DE8"/>
    <w:rsid w:val="009D1156"/>
    <w:rsid w:val="009D5855"/>
    <w:rsid w:val="009D7433"/>
    <w:rsid w:val="009E045E"/>
    <w:rsid w:val="009E2716"/>
    <w:rsid w:val="009E49D8"/>
    <w:rsid w:val="009F0A31"/>
    <w:rsid w:val="009F0C3B"/>
    <w:rsid w:val="009F1D08"/>
    <w:rsid w:val="009F1FAA"/>
    <w:rsid w:val="009F2C01"/>
    <w:rsid w:val="00A000E0"/>
    <w:rsid w:val="00A00488"/>
    <w:rsid w:val="00A01045"/>
    <w:rsid w:val="00A03BA7"/>
    <w:rsid w:val="00A04A84"/>
    <w:rsid w:val="00A06471"/>
    <w:rsid w:val="00A07869"/>
    <w:rsid w:val="00A1193F"/>
    <w:rsid w:val="00A12A37"/>
    <w:rsid w:val="00A152F6"/>
    <w:rsid w:val="00A1693D"/>
    <w:rsid w:val="00A16F18"/>
    <w:rsid w:val="00A200B2"/>
    <w:rsid w:val="00A23222"/>
    <w:rsid w:val="00A2386A"/>
    <w:rsid w:val="00A26044"/>
    <w:rsid w:val="00A26740"/>
    <w:rsid w:val="00A31326"/>
    <w:rsid w:val="00A31747"/>
    <w:rsid w:val="00A31FFB"/>
    <w:rsid w:val="00A32C22"/>
    <w:rsid w:val="00A33D6F"/>
    <w:rsid w:val="00A35263"/>
    <w:rsid w:val="00A3556B"/>
    <w:rsid w:val="00A357C9"/>
    <w:rsid w:val="00A37BE1"/>
    <w:rsid w:val="00A40308"/>
    <w:rsid w:val="00A40A93"/>
    <w:rsid w:val="00A42FB0"/>
    <w:rsid w:val="00A4712F"/>
    <w:rsid w:val="00A4738D"/>
    <w:rsid w:val="00A521B9"/>
    <w:rsid w:val="00A5430F"/>
    <w:rsid w:val="00A55C00"/>
    <w:rsid w:val="00A62D1E"/>
    <w:rsid w:val="00A64932"/>
    <w:rsid w:val="00A6495B"/>
    <w:rsid w:val="00A66272"/>
    <w:rsid w:val="00A816CF"/>
    <w:rsid w:val="00A83D60"/>
    <w:rsid w:val="00A84ED1"/>
    <w:rsid w:val="00A84F19"/>
    <w:rsid w:val="00A861CB"/>
    <w:rsid w:val="00A8724F"/>
    <w:rsid w:val="00A9095B"/>
    <w:rsid w:val="00A92625"/>
    <w:rsid w:val="00A93C47"/>
    <w:rsid w:val="00AA04E5"/>
    <w:rsid w:val="00AA0829"/>
    <w:rsid w:val="00AA3E35"/>
    <w:rsid w:val="00AA6493"/>
    <w:rsid w:val="00AA6B3D"/>
    <w:rsid w:val="00AA6EE0"/>
    <w:rsid w:val="00AA7DEA"/>
    <w:rsid w:val="00AB0F42"/>
    <w:rsid w:val="00AB4B6A"/>
    <w:rsid w:val="00AB5DEB"/>
    <w:rsid w:val="00AB7657"/>
    <w:rsid w:val="00AC35A9"/>
    <w:rsid w:val="00AC3A5D"/>
    <w:rsid w:val="00AC55CB"/>
    <w:rsid w:val="00AC5B42"/>
    <w:rsid w:val="00AC7479"/>
    <w:rsid w:val="00AD1653"/>
    <w:rsid w:val="00AD5FBF"/>
    <w:rsid w:val="00AD67A2"/>
    <w:rsid w:val="00AD7360"/>
    <w:rsid w:val="00AD788B"/>
    <w:rsid w:val="00AE13A1"/>
    <w:rsid w:val="00AE3F13"/>
    <w:rsid w:val="00AE4912"/>
    <w:rsid w:val="00AE5DB6"/>
    <w:rsid w:val="00AE68D8"/>
    <w:rsid w:val="00AE6DC1"/>
    <w:rsid w:val="00AE7F95"/>
    <w:rsid w:val="00AF1B40"/>
    <w:rsid w:val="00AF4946"/>
    <w:rsid w:val="00AF49B2"/>
    <w:rsid w:val="00AF5D1F"/>
    <w:rsid w:val="00B034A2"/>
    <w:rsid w:val="00B04B43"/>
    <w:rsid w:val="00B0621A"/>
    <w:rsid w:val="00B07FA0"/>
    <w:rsid w:val="00B11D2D"/>
    <w:rsid w:val="00B13450"/>
    <w:rsid w:val="00B177DA"/>
    <w:rsid w:val="00B177E8"/>
    <w:rsid w:val="00B237C9"/>
    <w:rsid w:val="00B2499E"/>
    <w:rsid w:val="00B24C75"/>
    <w:rsid w:val="00B30332"/>
    <w:rsid w:val="00B3069E"/>
    <w:rsid w:val="00B316BE"/>
    <w:rsid w:val="00B32136"/>
    <w:rsid w:val="00B32753"/>
    <w:rsid w:val="00B32E29"/>
    <w:rsid w:val="00B339BB"/>
    <w:rsid w:val="00B37C5F"/>
    <w:rsid w:val="00B4156E"/>
    <w:rsid w:val="00B417B7"/>
    <w:rsid w:val="00B42FA1"/>
    <w:rsid w:val="00B43300"/>
    <w:rsid w:val="00B440F1"/>
    <w:rsid w:val="00B45DDC"/>
    <w:rsid w:val="00B47914"/>
    <w:rsid w:val="00B53C4C"/>
    <w:rsid w:val="00B53C78"/>
    <w:rsid w:val="00B550A7"/>
    <w:rsid w:val="00B61929"/>
    <w:rsid w:val="00B61C9D"/>
    <w:rsid w:val="00B6513B"/>
    <w:rsid w:val="00B66031"/>
    <w:rsid w:val="00B66632"/>
    <w:rsid w:val="00B671DB"/>
    <w:rsid w:val="00B711FD"/>
    <w:rsid w:val="00B749D7"/>
    <w:rsid w:val="00B74AD7"/>
    <w:rsid w:val="00B76425"/>
    <w:rsid w:val="00B7650D"/>
    <w:rsid w:val="00B76A77"/>
    <w:rsid w:val="00B8544B"/>
    <w:rsid w:val="00B85A21"/>
    <w:rsid w:val="00B863F7"/>
    <w:rsid w:val="00B86A9F"/>
    <w:rsid w:val="00B935B7"/>
    <w:rsid w:val="00B96829"/>
    <w:rsid w:val="00B969CA"/>
    <w:rsid w:val="00B96C24"/>
    <w:rsid w:val="00B9736F"/>
    <w:rsid w:val="00BA2AD5"/>
    <w:rsid w:val="00BA5EA5"/>
    <w:rsid w:val="00BA770C"/>
    <w:rsid w:val="00BB1336"/>
    <w:rsid w:val="00BB2055"/>
    <w:rsid w:val="00BB211B"/>
    <w:rsid w:val="00BB25A1"/>
    <w:rsid w:val="00BB28D5"/>
    <w:rsid w:val="00BB4B89"/>
    <w:rsid w:val="00BB5BB9"/>
    <w:rsid w:val="00BB6845"/>
    <w:rsid w:val="00BB7B1B"/>
    <w:rsid w:val="00BC0115"/>
    <w:rsid w:val="00BC1972"/>
    <w:rsid w:val="00BC4C0E"/>
    <w:rsid w:val="00BC60D4"/>
    <w:rsid w:val="00BC7C31"/>
    <w:rsid w:val="00BD07DC"/>
    <w:rsid w:val="00BD0C98"/>
    <w:rsid w:val="00BD2698"/>
    <w:rsid w:val="00BD2C4E"/>
    <w:rsid w:val="00BD2CD3"/>
    <w:rsid w:val="00BD478D"/>
    <w:rsid w:val="00BD49DB"/>
    <w:rsid w:val="00BD4E38"/>
    <w:rsid w:val="00BD5AE9"/>
    <w:rsid w:val="00BD7F65"/>
    <w:rsid w:val="00BE29F6"/>
    <w:rsid w:val="00BE2BB1"/>
    <w:rsid w:val="00BE3022"/>
    <w:rsid w:val="00BE3CC6"/>
    <w:rsid w:val="00BE5CC8"/>
    <w:rsid w:val="00BE6355"/>
    <w:rsid w:val="00BF2ECF"/>
    <w:rsid w:val="00BF30C3"/>
    <w:rsid w:val="00BF5A15"/>
    <w:rsid w:val="00BF6019"/>
    <w:rsid w:val="00BF7A9F"/>
    <w:rsid w:val="00BF7AE0"/>
    <w:rsid w:val="00C03C7A"/>
    <w:rsid w:val="00C05991"/>
    <w:rsid w:val="00C06864"/>
    <w:rsid w:val="00C06E7F"/>
    <w:rsid w:val="00C121AC"/>
    <w:rsid w:val="00C12E49"/>
    <w:rsid w:val="00C13AA2"/>
    <w:rsid w:val="00C141D6"/>
    <w:rsid w:val="00C16466"/>
    <w:rsid w:val="00C25CD1"/>
    <w:rsid w:val="00C25E26"/>
    <w:rsid w:val="00C25F97"/>
    <w:rsid w:val="00C261EA"/>
    <w:rsid w:val="00C30287"/>
    <w:rsid w:val="00C31550"/>
    <w:rsid w:val="00C40810"/>
    <w:rsid w:val="00C42986"/>
    <w:rsid w:val="00C42F68"/>
    <w:rsid w:val="00C45912"/>
    <w:rsid w:val="00C462AC"/>
    <w:rsid w:val="00C473B0"/>
    <w:rsid w:val="00C51FBF"/>
    <w:rsid w:val="00C532F0"/>
    <w:rsid w:val="00C54765"/>
    <w:rsid w:val="00C547FA"/>
    <w:rsid w:val="00C57ACC"/>
    <w:rsid w:val="00C605BB"/>
    <w:rsid w:val="00C62A45"/>
    <w:rsid w:val="00C63493"/>
    <w:rsid w:val="00C649B4"/>
    <w:rsid w:val="00C71576"/>
    <w:rsid w:val="00C74585"/>
    <w:rsid w:val="00C751A5"/>
    <w:rsid w:val="00C81421"/>
    <w:rsid w:val="00C81B24"/>
    <w:rsid w:val="00C82C68"/>
    <w:rsid w:val="00C82F30"/>
    <w:rsid w:val="00C83E77"/>
    <w:rsid w:val="00C86045"/>
    <w:rsid w:val="00C8663C"/>
    <w:rsid w:val="00C9072F"/>
    <w:rsid w:val="00C915A3"/>
    <w:rsid w:val="00C9198C"/>
    <w:rsid w:val="00C922DD"/>
    <w:rsid w:val="00C92A0A"/>
    <w:rsid w:val="00C95275"/>
    <w:rsid w:val="00C96C87"/>
    <w:rsid w:val="00CA025A"/>
    <w:rsid w:val="00CA5A91"/>
    <w:rsid w:val="00CB369A"/>
    <w:rsid w:val="00CB4387"/>
    <w:rsid w:val="00CB598B"/>
    <w:rsid w:val="00CB63BD"/>
    <w:rsid w:val="00CB63EE"/>
    <w:rsid w:val="00CC4C24"/>
    <w:rsid w:val="00CC65F5"/>
    <w:rsid w:val="00CC6738"/>
    <w:rsid w:val="00CD028F"/>
    <w:rsid w:val="00CD31ED"/>
    <w:rsid w:val="00CD372C"/>
    <w:rsid w:val="00CD6BDB"/>
    <w:rsid w:val="00CE4062"/>
    <w:rsid w:val="00CE48C2"/>
    <w:rsid w:val="00CE5994"/>
    <w:rsid w:val="00CE666E"/>
    <w:rsid w:val="00CE7458"/>
    <w:rsid w:val="00CF230E"/>
    <w:rsid w:val="00CF357A"/>
    <w:rsid w:val="00CF3FBE"/>
    <w:rsid w:val="00CF4062"/>
    <w:rsid w:val="00CF4DA9"/>
    <w:rsid w:val="00CF591F"/>
    <w:rsid w:val="00CF648D"/>
    <w:rsid w:val="00CF6546"/>
    <w:rsid w:val="00CF7CF5"/>
    <w:rsid w:val="00D00C5E"/>
    <w:rsid w:val="00D02655"/>
    <w:rsid w:val="00D0311E"/>
    <w:rsid w:val="00D04045"/>
    <w:rsid w:val="00D053B9"/>
    <w:rsid w:val="00D0558F"/>
    <w:rsid w:val="00D1023E"/>
    <w:rsid w:val="00D1665A"/>
    <w:rsid w:val="00D16841"/>
    <w:rsid w:val="00D172E7"/>
    <w:rsid w:val="00D214C2"/>
    <w:rsid w:val="00D23E81"/>
    <w:rsid w:val="00D2524B"/>
    <w:rsid w:val="00D267EC"/>
    <w:rsid w:val="00D26B50"/>
    <w:rsid w:val="00D3108A"/>
    <w:rsid w:val="00D31A29"/>
    <w:rsid w:val="00D31F69"/>
    <w:rsid w:val="00D32D00"/>
    <w:rsid w:val="00D346B2"/>
    <w:rsid w:val="00D37A23"/>
    <w:rsid w:val="00D40A2B"/>
    <w:rsid w:val="00D419F0"/>
    <w:rsid w:val="00D447F8"/>
    <w:rsid w:val="00D448FD"/>
    <w:rsid w:val="00D450E5"/>
    <w:rsid w:val="00D5160A"/>
    <w:rsid w:val="00D52985"/>
    <w:rsid w:val="00D52F11"/>
    <w:rsid w:val="00D53293"/>
    <w:rsid w:val="00D55501"/>
    <w:rsid w:val="00D55E14"/>
    <w:rsid w:val="00D5641A"/>
    <w:rsid w:val="00D5713F"/>
    <w:rsid w:val="00D60AAF"/>
    <w:rsid w:val="00D62B64"/>
    <w:rsid w:val="00D66514"/>
    <w:rsid w:val="00D723C1"/>
    <w:rsid w:val="00D76B32"/>
    <w:rsid w:val="00D77B3C"/>
    <w:rsid w:val="00D861E2"/>
    <w:rsid w:val="00D872E5"/>
    <w:rsid w:val="00D87C76"/>
    <w:rsid w:val="00D90046"/>
    <w:rsid w:val="00D93D69"/>
    <w:rsid w:val="00D93FF7"/>
    <w:rsid w:val="00D943FC"/>
    <w:rsid w:val="00DA144E"/>
    <w:rsid w:val="00DA19A9"/>
    <w:rsid w:val="00DA1D6B"/>
    <w:rsid w:val="00DA234D"/>
    <w:rsid w:val="00DA75D6"/>
    <w:rsid w:val="00DB0A0E"/>
    <w:rsid w:val="00DB112D"/>
    <w:rsid w:val="00DB13A1"/>
    <w:rsid w:val="00DB24E1"/>
    <w:rsid w:val="00DB3878"/>
    <w:rsid w:val="00DB3E0A"/>
    <w:rsid w:val="00DB4548"/>
    <w:rsid w:val="00DB55DB"/>
    <w:rsid w:val="00DB655A"/>
    <w:rsid w:val="00DB71AE"/>
    <w:rsid w:val="00DB7F36"/>
    <w:rsid w:val="00DC0DCB"/>
    <w:rsid w:val="00DC13DB"/>
    <w:rsid w:val="00DC38EA"/>
    <w:rsid w:val="00DC4E3F"/>
    <w:rsid w:val="00DC7675"/>
    <w:rsid w:val="00DD0A9E"/>
    <w:rsid w:val="00DD0EA8"/>
    <w:rsid w:val="00DD0F7F"/>
    <w:rsid w:val="00DD2AD0"/>
    <w:rsid w:val="00DD504B"/>
    <w:rsid w:val="00DD6091"/>
    <w:rsid w:val="00DD6A7A"/>
    <w:rsid w:val="00DE14DA"/>
    <w:rsid w:val="00DE1C7B"/>
    <w:rsid w:val="00DE336A"/>
    <w:rsid w:val="00DE3A4F"/>
    <w:rsid w:val="00DE4A55"/>
    <w:rsid w:val="00DE6617"/>
    <w:rsid w:val="00DE6CD4"/>
    <w:rsid w:val="00DE71E2"/>
    <w:rsid w:val="00DE73F6"/>
    <w:rsid w:val="00DF05C6"/>
    <w:rsid w:val="00DF1748"/>
    <w:rsid w:val="00DF412F"/>
    <w:rsid w:val="00DF7FDF"/>
    <w:rsid w:val="00E000AC"/>
    <w:rsid w:val="00E00F5D"/>
    <w:rsid w:val="00E04737"/>
    <w:rsid w:val="00E048A1"/>
    <w:rsid w:val="00E1046D"/>
    <w:rsid w:val="00E10966"/>
    <w:rsid w:val="00E119F8"/>
    <w:rsid w:val="00E11C83"/>
    <w:rsid w:val="00E1209F"/>
    <w:rsid w:val="00E1448B"/>
    <w:rsid w:val="00E1560C"/>
    <w:rsid w:val="00E20034"/>
    <w:rsid w:val="00E23790"/>
    <w:rsid w:val="00E23D9F"/>
    <w:rsid w:val="00E23F4B"/>
    <w:rsid w:val="00E243FF"/>
    <w:rsid w:val="00E25D3B"/>
    <w:rsid w:val="00E273E0"/>
    <w:rsid w:val="00E30903"/>
    <w:rsid w:val="00E31D48"/>
    <w:rsid w:val="00E34FCF"/>
    <w:rsid w:val="00E36BBF"/>
    <w:rsid w:val="00E37346"/>
    <w:rsid w:val="00E40974"/>
    <w:rsid w:val="00E40ACD"/>
    <w:rsid w:val="00E40CA8"/>
    <w:rsid w:val="00E40EEB"/>
    <w:rsid w:val="00E4134C"/>
    <w:rsid w:val="00E4138A"/>
    <w:rsid w:val="00E4189B"/>
    <w:rsid w:val="00E42029"/>
    <w:rsid w:val="00E424F4"/>
    <w:rsid w:val="00E45B00"/>
    <w:rsid w:val="00E463B9"/>
    <w:rsid w:val="00E529F5"/>
    <w:rsid w:val="00E53E60"/>
    <w:rsid w:val="00E53F08"/>
    <w:rsid w:val="00E54A51"/>
    <w:rsid w:val="00E55C61"/>
    <w:rsid w:val="00E606BA"/>
    <w:rsid w:val="00E63F1A"/>
    <w:rsid w:val="00E64FB6"/>
    <w:rsid w:val="00E65803"/>
    <w:rsid w:val="00E66BA5"/>
    <w:rsid w:val="00E70AFC"/>
    <w:rsid w:val="00E73363"/>
    <w:rsid w:val="00E77B58"/>
    <w:rsid w:val="00E80E70"/>
    <w:rsid w:val="00E81FD7"/>
    <w:rsid w:val="00E85455"/>
    <w:rsid w:val="00E858E5"/>
    <w:rsid w:val="00E86019"/>
    <w:rsid w:val="00E87AF2"/>
    <w:rsid w:val="00E87F33"/>
    <w:rsid w:val="00E903DC"/>
    <w:rsid w:val="00E929E7"/>
    <w:rsid w:val="00E95E84"/>
    <w:rsid w:val="00EA1B53"/>
    <w:rsid w:val="00EA3DA9"/>
    <w:rsid w:val="00EA743F"/>
    <w:rsid w:val="00EB03B3"/>
    <w:rsid w:val="00EB1F78"/>
    <w:rsid w:val="00EB3556"/>
    <w:rsid w:val="00EB42BA"/>
    <w:rsid w:val="00EB4BD2"/>
    <w:rsid w:val="00EB655A"/>
    <w:rsid w:val="00EB6F01"/>
    <w:rsid w:val="00EB72D4"/>
    <w:rsid w:val="00EB73A3"/>
    <w:rsid w:val="00EC32FA"/>
    <w:rsid w:val="00EC6249"/>
    <w:rsid w:val="00EC6C2A"/>
    <w:rsid w:val="00ED34E2"/>
    <w:rsid w:val="00ED3B02"/>
    <w:rsid w:val="00ED41EB"/>
    <w:rsid w:val="00ED4D73"/>
    <w:rsid w:val="00ED54D5"/>
    <w:rsid w:val="00EE2580"/>
    <w:rsid w:val="00EE3C9D"/>
    <w:rsid w:val="00EE4BAB"/>
    <w:rsid w:val="00EE5652"/>
    <w:rsid w:val="00EE61AA"/>
    <w:rsid w:val="00EE7EC8"/>
    <w:rsid w:val="00EF06C1"/>
    <w:rsid w:val="00EF2759"/>
    <w:rsid w:val="00EF2A3E"/>
    <w:rsid w:val="00EF37DB"/>
    <w:rsid w:val="00EF3C07"/>
    <w:rsid w:val="00EF553E"/>
    <w:rsid w:val="00EF65B2"/>
    <w:rsid w:val="00EF7213"/>
    <w:rsid w:val="00EF7581"/>
    <w:rsid w:val="00F0222C"/>
    <w:rsid w:val="00F060A5"/>
    <w:rsid w:val="00F06579"/>
    <w:rsid w:val="00F11BB6"/>
    <w:rsid w:val="00F12A32"/>
    <w:rsid w:val="00F12BD2"/>
    <w:rsid w:val="00F14228"/>
    <w:rsid w:val="00F147FE"/>
    <w:rsid w:val="00F17578"/>
    <w:rsid w:val="00F20928"/>
    <w:rsid w:val="00F24B66"/>
    <w:rsid w:val="00F24E3D"/>
    <w:rsid w:val="00F25FA8"/>
    <w:rsid w:val="00F326E2"/>
    <w:rsid w:val="00F36481"/>
    <w:rsid w:val="00F3674C"/>
    <w:rsid w:val="00F36C34"/>
    <w:rsid w:val="00F372F9"/>
    <w:rsid w:val="00F402B9"/>
    <w:rsid w:val="00F40C44"/>
    <w:rsid w:val="00F43CC3"/>
    <w:rsid w:val="00F44D6A"/>
    <w:rsid w:val="00F47121"/>
    <w:rsid w:val="00F5377F"/>
    <w:rsid w:val="00F56693"/>
    <w:rsid w:val="00F61C22"/>
    <w:rsid w:val="00F6348D"/>
    <w:rsid w:val="00F63545"/>
    <w:rsid w:val="00F63948"/>
    <w:rsid w:val="00F64772"/>
    <w:rsid w:val="00F67E44"/>
    <w:rsid w:val="00F716A3"/>
    <w:rsid w:val="00F7246A"/>
    <w:rsid w:val="00F74653"/>
    <w:rsid w:val="00F762B6"/>
    <w:rsid w:val="00F811F0"/>
    <w:rsid w:val="00F81CD5"/>
    <w:rsid w:val="00F832F7"/>
    <w:rsid w:val="00F83814"/>
    <w:rsid w:val="00F848DC"/>
    <w:rsid w:val="00F84F59"/>
    <w:rsid w:val="00F86A5D"/>
    <w:rsid w:val="00F86D74"/>
    <w:rsid w:val="00F87792"/>
    <w:rsid w:val="00F9213C"/>
    <w:rsid w:val="00F923FB"/>
    <w:rsid w:val="00F94B8C"/>
    <w:rsid w:val="00F95FEA"/>
    <w:rsid w:val="00F96590"/>
    <w:rsid w:val="00FA1F8E"/>
    <w:rsid w:val="00FA31CB"/>
    <w:rsid w:val="00FA3A47"/>
    <w:rsid w:val="00FA53C9"/>
    <w:rsid w:val="00FB0370"/>
    <w:rsid w:val="00FB21E7"/>
    <w:rsid w:val="00FB3C09"/>
    <w:rsid w:val="00FB46F1"/>
    <w:rsid w:val="00FB538B"/>
    <w:rsid w:val="00FC1F3E"/>
    <w:rsid w:val="00FC345A"/>
    <w:rsid w:val="00FD0765"/>
    <w:rsid w:val="00FD1F19"/>
    <w:rsid w:val="00FD749A"/>
    <w:rsid w:val="00FE0F62"/>
    <w:rsid w:val="00FE2484"/>
    <w:rsid w:val="00FF00DF"/>
    <w:rsid w:val="00FF06D6"/>
    <w:rsid w:val="00FF1B39"/>
    <w:rsid w:val="00FF2A1D"/>
    <w:rsid w:val="00FF2B4B"/>
    <w:rsid w:val="00FF3DE7"/>
    <w:rsid w:val="00FF4F5F"/>
    <w:rsid w:val="00FF74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7D5C7"/>
  <w14:defaultImageDpi w14:val="32767"/>
  <w15:docId w15:val="{E2C01B5B-AD9D-AA4F-9796-4025D9A0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E5F3B"/>
    <w:pPr>
      <w:keepLines/>
    </w:pPr>
    <w:rPr>
      <w:sz w:val="24"/>
      <w:szCs w:val="24"/>
      <w:lang w:val="en-GB" w:eastAsia="en-US"/>
    </w:rPr>
  </w:style>
  <w:style w:type="paragraph" w:styleId="Heading4">
    <w:name w:val="heading 4"/>
    <w:basedOn w:val="Normal"/>
    <w:next w:val="Normal"/>
    <w:link w:val="Heading4Char"/>
    <w:uiPriority w:val="9"/>
    <w:unhideWhenUsed/>
    <w:qFormat/>
    <w:rsid w:val="00E95E84"/>
    <w:pPr>
      <w:keepNext/>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C78"/>
    <w:pPr>
      <w:tabs>
        <w:tab w:val="center" w:pos="4513"/>
        <w:tab w:val="right" w:pos="9026"/>
      </w:tabs>
    </w:pPr>
  </w:style>
  <w:style w:type="character" w:customStyle="1" w:styleId="HeaderChar">
    <w:name w:val="Header Char"/>
    <w:basedOn w:val="DefaultParagraphFont"/>
    <w:link w:val="Header"/>
    <w:uiPriority w:val="99"/>
    <w:rsid w:val="00B53C78"/>
  </w:style>
  <w:style w:type="paragraph" w:styleId="Footer">
    <w:name w:val="footer"/>
    <w:basedOn w:val="Normal"/>
    <w:link w:val="FooterChar"/>
    <w:uiPriority w:val="99"/>
    <w:unhideWhenUsed/>
    <w:rsid w:val="00BD07DC"/>
    <w:pPr>
      <w:tabs>
        <w:tab w:val="center" w:pos="4513"/>
        <w:tab w:val="right" w:pos="9026"/>
      </w:tabs>
    </w:pPr>
    <w:rPr>
      <w:color w:val="430098"/>
    </w:rPr>
  </w:style>
  <w:style w:type="character" w:customStyle="1" w:styleId="FooterChar">
    <w:name w:val="Footer Char"/>
    <w:link w:val="Footer"/>
    <w:uiPriority w:val="99"/>
    <w:rsid w:val="00BD07DC"/>
    <w:rPr>
      <w:color w:val="430098"/>
    </w:rPr>
  </w:style>
  <w:style w:type="paragraph" w:customStyle="1" w:styleId="BasicParagraph">
    <w:name w:val="[Basic Paragraph]"/>
    <w:basedOn w:val="Normal"/>
    <w:uiPriority w:val="99"/>
    <w:rsid w:val="00F36C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
    <w:name w:val="Body"/>
    <w:basedOn w:val="BasicParagraph"/>
    <w:qFormat/>
    <w:rsid w:val="00DD0EA8"/>
    <w:pPr>
      <w:suppressAutoHyphens/>
      <w:spacing w:before="120" w:after="240" w:line="276" w:lineRule="auto"/>
    </w:pPr>
    <w:rPr>
      <w:rFonts w:ascii="Calibri" w:hAnsi="Calibri" w:cs="PostGrotesk-Book"/>
      <w:color w:val="000000" w:themeColor="text1"/>
      <w:sz w:val="22"/>
      <w:szCs w:val="22"/>
    </w:rPr>
  </w:style>
  <w:style w:type="paragraph" w:customStyle="1" w:styleId="Heading-1">
    <w:name w:val="Heading-1"/>
    <w:basedOn w:val="BasicParagraph"/>
    <w:qFormat/>
    <w:rsid w:val="00E20034"/>
    <w:pPr>
      <w:suppressAutoHyphens/>
      <w:spacing w:before="120" w:after="200" w:line="264" w:lineRule="auto"/>
      <w:outlineLvl w:val="0"/>
    </w:pPr>
    <w:rPr>
      <w:rFonts w:ascii="Calibri" w:hAnsi="Calibri" w:cs="PostGrotesk-Medium"/>
      <w:b/>
      <w:color w:val="430098"/>
      <w:sz w:val="32"/>
      <w:szCs w:val="26"/>
      <w:lang w:val="en-AU"/>
    </w:rPr>
  </w:style>
  <w:style w:type="paragraph" w:customStyle="1" w:styleId="Heading-2">
    <w:name w:val="Heading-2"/>
    <w:basedOn w:val="BasicParagraph"/>
    <w:qFormat/>
    <w:rsid w:val="00A4712F"/>
    <w:pPr>
      <w:keepNext/>
      <w:suppressAutoHyphens/>
      <w:spacing w:after="200" w:line="264" w:lineRule="auto"/>
      <w:outlineLvl w:val="1"/>
    </w:pPr>
    <w:rPr>
      <w:rFonts w:ascii="Calibri" w:hAnsi="Calibri" w:cs="PostGrotesk-Medium"/>
      <w:b/>
      <w:i/>
      <w:iCs/>
      <w:color w:val="430098"/>
      <w:sz w:val="26"/>
    </w:rPr>
  </w:style>
  <w:style w:type="paragraph" w:customStyle="1" w:styleId="ColorfulList-Accent11">
    <w:name w:val="Colorful List - Accent 11"/>
    <w:basedOn w:val="Body"/>
    <w:uiPriority w:val="34"/>
    <w:rsid w:val="00064688"/>
    <w:pPr>
      <w:numPr>
        <w:numId w:val="1"/>
      </w:numPr>
      <w:spacing w:after="0"/>
      <w:ind w:left="284" w:hanging="284"/>
    </w:pPr>
  </w:style>
  <w:style w:type="paragraph" w:customStyle="1" w:styleId="Introduction">
    <w:name w:val="Introduction"/>
    <w:rsid w:val="00B177DA"/>
    <w:pPr>
      <w:suppressAutoHyphens/>
      <w:spacing w:after="360"/>
      <w:ind w:right="1835"/>
    </w:pPr>
    <w:rPr>
      <w:rFonts w:cs="PostGrotesk-Book"/>
      <w:color w:val="7F7F7F"/>
      <w:sz w:val="28"/>
      <w:szCs w:val="28"/>
      <w:lang w:val="en-GB" w:eastAsia="en-US"/>
    </w:rPr>
  </w:style>
  <w:style w:type="paragraph" w:customStyle="1" w:styleId="Linebreak11pt">
    <w:name w:val="Line break 11pt"/>
    <w:basedOn w:val="BasicParagraph"/>
    <w:rsid w:val="008B7923"/>
    <w:pPr>
      <w:suppressAutoHyphens/>
    </w:pPr>
    <w:rPr>
      <w:rFonts w:ascii="Calibri" w:hAnsi="Calibri" w:cs="PostGrotesk-Medium"/>
      <w:color w:val="55565A"/>
      <w:sz w:val="22"/>
      <w:szCs w:val="22"/>
    </w:rPr>
  </w:style>
  <w:style w:type="paragraph" w:customStyle="1" w:styleId="Disclaimer">
    <w:name w:val="Disclaimer"/>
    <w:basedOn w:val="Normal"/>
    <w:rsid w:val="00064688"/>
    <w:pPr>
      <w:ind w:right="-7"/>
    </w:pPr>
    <w:rPr>
      <w:rFonts w:cs="PostGrotesk-Book"/>
      <w:color w:val="555559"/>
      <w:sz w:val="18"/>
      <w:szCs w:val="18"/>
    </w:rPr>
  </w:style>
  <w:style w:type="paragraph" w:customStyle="1" w:styleId="IntroductoryText">
    <w:name w:val="Introductory Text"/>
    <w:rsid w:val="00863040"/>
    <w:pPr>
      <w:suppressAutoHyphens/>
      <w:spacing w:after="360"/>
      <w:ind w:right="1835"/>
    </w:pPr>
    <w:rPr>
      <w:rFonts w:cs="PostGrotesk-Book"/>
      <w:color w:val="555559"/>
      <w:sz w:val="28"/>
      <w:szCs w:val="28"/>
      <w:lang w:val="en-GB" w:eastAsia="en-US"/>
    </w:rPr>
  </w:style>
  <w:style w:type="paragraph" w:customStyle="1" w:styleId="MainTitle">
    <w:name w:val="Main Title"/>
    <w:basedOn w:val="Header"/>
    <w:qFormat/>
    <w:rsid w:val="00756BEA"/>
    <w:pPr>
      <w:tabs>
        <w:tab w:val="clear" w:pos="9026"/>
        <w:tab w:val="left" w:pos="6946"/>
      </w:tabs>
      <w:spacing w:before="240" w:after="360"/>
    </w:pPr>
    <w:rPr>
      <w:rFonts w:asciiTheme="minorHAnsi" w:hAnsiTheme="minorHAnsi" w:cs="Arial"/>
      <w:b/>
      <w:color w:val="430098"/>
      <w:sz w:val="36"/>
      <w:szCs w:val="48"/>
      <w:lang w:val="en-AU"/>
    </w:rPr>
  </w:style>
  <w:style w:type="paragraph" w:customStyle="1" w:styleId="DocSubtitle">
    <w:name w:val="Doc Subtitle"/>
    <w:basedOn w:val="Header"/>
    <w:rsid w:val="00E86019"/>
    <w:pPr>
      <w:tabs>
        <w:tab w:val="left" w:pos="6946"/>
      </w:tabs>
      <w:spacing w:after="240"/>
    </w:pPr>
    <w:rPr>
      <w:rFonts w:asciiTheme="minorHAnsi" w:hAnsiTheme="minorHAnsi" w:cs="Arial"/>
      <w:color w:val="555559"/>
      <w:sz w:val="28"/>
      <w:szCs w:val="32"/>
    </w:rPr>
  </w:style>
  <w:style w:type="table" w:customStyle="1" w:styleId="PlainTable11">
    <w:name w:val="Plain Table 11"/>
    <w:basedOn w:val="TableNormal"/>
    <w:uiPriority w:val="41"/>
    <w:rsid w:val="008B792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Heading">
    <w:name w:val="Table Heading"/>
    <w:rsid w:val="008B7923"/>
    <w:rPr>
      <w:rFonts w:cs="PostGrotesk-Book"/>
      <w:b/>
      <w:bCs/>
      <w:color w:val="55565A"/>
      <w:sz w:val="22"/>
      <w:szCs w:val="22"/>
      <w:lang w:val="en-GB" w:eastAsia="en-US"/>
    </w:rPr>
  </w:style>
  <w:style w:type="paragraph" w:customStyle="1" w:styleId="TableBody">
    <w:name w:val="Table Body"/>
    <w:rsid w:val="008B7923"/>
    <w:rPr>
      <w:bCs/>
      <w:color w:val="55565A"/>
      <w:sz w:val="22"/>
      <w:szCs w:val="22"/>
      <w:lang w:val="en-GB" w:eastAsia="en-US"/>
    </w:rPr>
  </w:style>
  <w:style w:type="paragraph" w:customStyle="1" w:styleId="FurtherInfo">
    <w:name w:val="Further Info"/>
    <w:rsid w:val="00372C3E"/>
    <w:pPr>
      <w:pBdr>
        <w:top w:val="single" w:sz="4" w:space="6" w:color="430098"/>
      </w:pBdr>
      <w:spacing w:before="480" w:after="200"/>
    </w:pPr>
    <w:rPr>
      <w:rFonts w:cs="PostGrotesk-Medium"/>
      <w:color w:val="430098"/>
      <w:sz w:val="28"/>
      <w:szCs w:val="28"/>
      <w:lang w:val="en-GB" w:eastAsia="en-US"/>
    </w:rPr>
  </w:style>
  <w:style w:type="paragraph" w:styleId="NormalWeb">
    <w:name w:val="Normal (Web)"/>
    <w:basedOn w:val="Normal"/>
    <w:uiPriority w:val="99"/>
    <w:unhideWhenUsed/>
    <w:rsid w:val="00856EDC"/>
    <w:pPr>
      <w:spacing w:before="100" w:beforeAutospacing="1" w:after="100" w:afterAutospacing="1"/>
    </w:pPr>
    <w:rPr>
      <w:rFonts w:ascii="Times New Roman" w:eastAsia="Times New Roman" w:hAnsi="Times New Roman"/>
      <w:lang w:val="en-AU"/>
    </w:rPr>
  </w:style>
  <w:style w:type="paragraph" w:styleId="Quote">
    <w:name w:val="Quote"/>
    <w:aliases w:val="Body - Italics"/>
    <w:basedOn w:val="Normal"/>
    <w:next w:val="Normal"/>
    <w:link w:val="QuoteChar"/>
    <w:uiPriority w:val="73"/>
    <w:rsid w:val="00E86019"/>
    <w:pPr>
      <w:spacing w:before="120" w:after="120" w:line="264" w:lineRule="auto"/>
    </w:pPr>
    <w:rPr>
      <w:i/>
      <w:iCs/>
      <w:color w:val="55565A"/>
      <w:sz w:val="22"/>
    </w:rPr>
  </w:style>
  <w:style w:type="character" w:customStyle="1" w:styleId="QuoteChar">
    <w:name w:val="Quote Char"/>
    <w:aliases w:val="Body - Italics Char"/>
    <w:basedOn w:val="DefaultParagraphFont"/>
    <w:link w:val="Quote"/>
    <w:uiPriority w:val="73"/>
    <w:rsid w:val="00E86019"/>
    <w:rPr>
      <w:i/>
      <w:iCs/>
      <w:color w:val="55565A"/>
      <w:sz w:val="22"/>
      <w:szCs w:val="24"/>
      <w:lang w:val="en-GB" w:eastAsia="en-US"/>
    </w:rPr>
  </w:style>
  <w:style w:type="character" w:styleId="PageNumber">
    <w:name w:val="page number"/>
    <w:basedOn w:val="DefaultParagraphFont"/>
    <w:uiPriority w:val="99"/>
    <w:semiHidden/>
    <w:unhideWhenUsed/>
    <w:rsid w:val="00406248"/>
  </w:style>
  <w:style w:type="character" w:styleId="CommentReference">
    <w:name w:val="annotation reference"/>
    <w:basedOn w:val="DefaultParagraphFont"/>
    <w:uiPriority w:val="99"/>
    <w:semiHidden/>
    <w:unhideWhenUsed/>
    <w:rsid w:val="00786837"/>
    <w:rPr>
      <w:sz w:val="16"/>
      <w:szCs w:val="16"/>
    </w:rPr>
  </w:style>
  <w:style w:type="paragraph" w:styleId="CommentText">
    <w:name w:val="annotation text"/>
    <w:basedOn w:val="Normal"/>
    <w:link w:val="CommentTextChar"/>
    <w:uiPriority w:val="99"/>
    <w:unhideWhenUsed/>
    <w:rsid w:val="00786837"/>
    <w:rPr>
      <w:sz w:val="20"/>
      <w:szCs w:val="20"/>
    </w:rPr>
  </w:style>
  <w:style w:type="character" w:customStyle="1" w:styleId="CommentTextChar">
    <w:name w:val="Comment Text Char"/>
    <w:basedOn w:val="DefaultParagraphFont"/>
    <w:link w:val="CommentText"/>
    <w:uiPriority w:val="99"/>
    <w:rsid w:val="00786837"/>
    <w:rPr>
      <w:lang w:val="en-GB" w:eastAsia="en-US"/>
    </w:rPr>
  </w:style>
  <w:style w:type="paragraph" w:styleId="FootnoteText">
    <w:name w:val="footnote text"/>
    <w:basedOn w:val="Normal"/>
    <w:link w:val="FootnoteTextChar"/>
    <w:uiPriority w:val="99"/>
    <w:semiHidden/>
    <w:unhideWhenUsed/>
    <w:qFormat/>
    <w:rsid w:val="00786837"/>
    <w:rPr>
      <w:sz w:val="20"/>
      <w:szCs w:val="20"/>
    </w:rPr>
  </w:style>
  <w:style w:type="character" w:customStyle="1" w:styleId="FootnoteTextChar">
    <w:name w:val="Footnote Text Char"/>
    <w:basedOn w:val="DefaultParagraphFont"/>
    <w:link w:val="FootnoteText"/>
    <w:uiPriority w:val="99"/>
    <w:semiHidden/>
    <w:rsid w:val="00786837"/>
    <w:rPr>
      <w:lang w:val="en-GB" w:eastAsia="en-US"/>
    </w:rPr>
  </w:style>
  <w:style w:type="character" w:styleId="FootnoteReference">
    <w:name w:val="footnote reference"/>
    <w:basedOn w:val="DefaultParagraphFont"/>
    <w:uiPriority w:val="99"/>
    <w:semiHidden/>
    <w:unhideWhenUsed/>
    <w:rsid w:val="00786837"/>
    <w:rPr>
      <w:vertAlign w:val="superscript"/>
    </w:rPr>
  </w:style>
  <w:style w:type="paragraph" w:styleId="BalloonText">
    <w:name w:val="Balloon Text"/>
    <w:basedOn w:val="Normal"/>
    <w:link w:val="BalloonTextChar"/>
    <w:uiPriority w:val="99"/>
    <w:semiHidden/>
    <w:unhideWhenUsed/>
    <w:rsid w:val="0078683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86837"/>
    <w:rPr>
      <w:rFonts w:ascii="Times New Roman" w:hAnsi="Times New Roman"/>
      <w:sz w:val="18"/>
      <w:szCs w:val="18"/>
      <w:lang w:val="en-GB" w:eastAsia="en-US"/>
    </w:rPr>
  </w:style>
  <w:style w:type="paragraph" w:styleId="CommentSubject">
    <w:name w:val="annotation subject"/>
    <w:basedOn w:val="CommentText"/>
    <w:next w:val="CommentText"/>
    <w:link w:val="CommentSubjectChar"/>
    <w:uiPriority w:val="99"/>
    <w:semiHidden/>
    <w:unhideWhenUsed/>
    <w:rsid w:val="00854716"/>
    <w:rPr>
      <w:b/>
      <w:bCs/>
    </w:rPr>
  </w:style>
  <w:style w:type="character" w:customStyle="1" w:styleId="CommentSubjectChar">
    <w:name w:val="Comment Subject Char"/>
    <w:basedOn w:val="CommentTextChar"/>
    <w:link w:val="CommentSubject"/>
    <w:uiPriority w:val="99"/>
    <w:semiHidden/>
    <w:rsid w:val="00854716"/>
    <w:rPr>
      <w:b/>
      <w:bCs/>
      <w:lang w:val="en-GB" w:eastAsia="en-US"/>
    </w:rPr>
  </w:style>
  <w:style w:type="paragraph" w:styleId="Revision">
    <w:name w:val="Revision"/>
    <w:hidden/>
    <w:uiPriority w:val="71"/>
    <w:semiHidden/>
    <w:rsid w:val="000E4EA8"/>
    <w:rPr>
      <w:sz w:val="24"/>
      <w:szCs w:val="24"/>
      <w:lang w:val="en-GB" w:eastAsia="en-US"/>
    </w:rPr>
  </w:style>
  <w:style w:type="paragraph" w:customStyle="1" w:styleId="Casestudy">
    <w:name w:val="Case study"/>
    <w:basedOn w:val="Introduction"/>
    <w:qFormat/>
    <w:rsid w:val="005B1D42"/>
    <w:pPr>
      <w:widowControl w:val="0"/>
      <w:pBdr>
        <w:left w:val="single" w:sz="4" w:space="4" w:color="auto"/>
      </w:pBdr>
      <w:shd w:val="clear" w:color="auto" w:fill="F5F5F5"/>
      <w:autoSpaceDE w:val="0"/>
      <w:autoSpaceDN w:val="0"/>
      <w:adjustRightInd w:val="0"/>
      <w:spacing w:before="120" w:after="200" w:line="276" w:lineRule="auto"/>
      <w:ind w:left="714" w:right="714"/>
      <w:textAlignment w:val="center"/>
    </w:pPr>
    <w:rPr>
      <w:rFonts w:cs="National-Book"/>
      <w:color w:val="000000"/>
      <w:sz w:val="22"/>
      <w:szCs w:val="22"/>
      <w:lang w:val="en-AU"/>
    </w:rPr>
  </w:style>
  <w:style w:type="paragraph" w:styleId="EndnoteText">
    <w:name w:val="endnote text"/>
    <w:basedOn w:val="Normal"/>
    <w:link w:val="EndnoteTextChar"/>
    <w:uiPriority w:val="99"/>
    <w:semiHidden/>
    <w:unhideWhenUsed/>
    <w:rsid w:val="00E54A51"/>
    <w:rPr>
      <w:sz w:val="20"/>
      <w:szCs w:val="20"/>
    </w:rPr>
  </w:style>
  <w:style w:type="character" w:customStyle="1" w:styleId="EndnoteTextChar">
    <w:name w:val="Endnote Text Char"/>
    <w:basedOn w:val="DefaultParagraphFont"/>
    <w:link w:val="EndnoteText"/>
    <w:uiPriority w:val="99"/>
    <w:semiHidden/>
    <w:rsid w:val="00E54A51"/>
    <w:rPr>
      <w:lang w:val="en-GB" w:eastAsia="en-US"/>
    </w:rPr>
  </w:style>
  <w:style w:type="character" w:styleId="EndnoteReference">
    <w:name w:val="endnote reference"/>
    <w:basedOn w:val="DefaultParagraphFont"/>
    <w:uiPriority w:val="99"/>
    <w:semiHidden/>
    <w:unhideWhenUsed/>
    <w:rsid w:val="00E54A51"/>
    <w:rPr>
      <w:vertAlign w:val="superscript"/>
    </w:rPr>
  </w:style>
  <w:style w:type="paragraph" w:customStyle="1" w:styleId="Endnote">
    <w:name w:val="Endnote"/>
    <w:basedOn w:val="EndnoteText"/>
    <w:qFormat/>
    <w:rsid w:val="00DD0EA8"/>
    <w:rPr>
      <w:color w:val="000000" w:themeColor="text1"/>
      <w:sz w:val="16"/>
      <w:szCs w:val="16"/>
      <w:lang w:val="en-AU"/>
    </w:rPr>
  </w:style>
  <w:style w:type="character" w:styleId="Hyperlink">
    <w:name w:val="Hyperlink"/>
    <w:basedOn w:val="DefaultParagraphFont"/>
    <w:uiPriority w:val="99"/>
    <w:unhideWhenUsed/>
    <w:rsid w:val="005B1D42"/>
    <w:rPr>
      <w:color w:val="430098"/>
      <w:u w:val="single"/>
    </w:rPr>
  </w:style>
  <w:style w:type="paragraph" w:styleId="TOC1">
    <w:name w:val="toc 1"/>
    <w:basedOn w:val="Normal"/>
    <w:next w:val="Normal"/>
    <w:uiPriority w:val="39"/>
    <w:unhideWhenUsed/>
    <w:qFormat/>
    <w:rsid w:val="0030092E"/>
    <w:pPr>
      <w:tabs>
        <w:tab w:val="right" w:leader="dot" w:pos="9622"/>
      </w:tabs>
      <w:spacing w:before="120" w:after="200"/>
    </w:pPr>
    <w:rPr>
      <w:b/>
      <w:bCs/>
      <w:noProof/>
      <w:sz w:val="22"/>
    </w:rPr>
  </w:style>
  <w:style w:type="paragraph" w:styleId="TOC2">
    <w:name w:val="toc 2"/>
    <w:basedOn w:val="Normal"/>
    <w:next w:val="Normal"/>
    <w:uiPriority w:val="39"/>
    <w:unhideWhenUsed/>
    <w:qFormat/>
    <w:rsid w:val="005F5527"/>
    <w:pPr>
      <w:tabs>
        <w:tab w:val="right" w:leader="dot" w:pos="9622"/>
      </w:tabs>
      <w:spacing w:after="100"/>
      <w:ind w:left="240"/>
    </w:pPr>
    <w:rPr>
      <w:iCs/>
      <w:noProof/>
      <w:sz w:val="22"/>
    </w:rPr>
  </w:style>
  <w:style w:type="paragraph" w:customStyle="1" w:styleId="Heading-3">
    <w:name w:val="Heading-3"/>
    <w:basedOn w:val="Body"/>
    <w:qFormat/>
    <w:rsid w:val="00807EE7"/>
    <w:pPr>
      <w:keepNext/>
      <w:outlineLvl w:val="2"/>
    </w:pPr>
    <w:rPr>
      <w:b/>
      <w:bCs/>
      <w:sz w:val="24"/>
    </w:rPr>
  </w:style>
  <w:style w:type="paragraph" w:styleId="ListParagraph">
    <w:name w:val="List Paragraph"/>
    <w:basedOn w:val="Normal"/>
    <w:uiPriority w:val="34"/>
    <w:qFormat/>
    <w:rsid w:val="003B1CEE"/>
    <w:pPr>
      <w:ind w:left="720"/>
      <w:contextualSpacing/>
    </w:pPr>
    <w:rPr>
      <w:rFonts w:asciiTheme="minorHAnsi" w:eastAsiaTheme="minorHAnsi" w:hAnsiTheme="minorHAnsi" w:cstheme="minorBidi"/>
      <w:lang w:val="en-AU"/>
    </w:rPr>
  </w:style>
  <w:style w:type="character" w:styleId="UnresolvedMention">
    <w:name w:val="Unresolved Mention"/>
    <w:basedOn w:val="DefaultParagraphFont"/>
    <w:uiPriority w:val="99"/>
    <w:semiHidden/>
    <w:unhideWhenUsed/>
    <w:rsid w:val="005F79E7"/>
    <w:rPr>
      <w:color w:val="605E5C"/>
      <w:shd w:val="clear" w:color="auto" w:fill="E1DFDD"/>
    </w:rPr>
  </w:style>
  <w:style w:type="table" w:styleId="PlainTable1">
    <w:name w:val="Plain Table 1"/>
    <w:basedOn w:val="TableNormal"/>
    <w:uiPriority w:val="41"/>
    <w:rsid w:val="00360DA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60D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E95E84"/>
    <w:rPr>
      <w:rFonts w:asciiTheme="majorHAnsi" w:eastAsiaTheme="majorEastAsia" w:hAnsiTheme="majorHAnsi" w:cstheme="majorBidi"/>
      <w:i/>
      <w:iCs/>
      <w:color w:val="365F91" w:themeColor="accent1" w:themeShade="BF"/>
      <w:sz w:val="24"/>
      <w:szCs w:val="24"/>
      <w:lang w:val="en-GB" w:eastAsia="en-US"/>
    </w:rPr>
  </w:style>
  <w:style w:type="table" w:styleId="TableGridLight">
    <w:name w:val="Grid Table Light"/>
    <w:basedOn w:val="TableNormal"/>
    <w:uiPriority w:val="40"/>
    <w:rsid w:val="00E95E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D37A23"/>
    <w:pPr>
      <w:spacing w:after="100"/>
      <w:ind w:left="480"/>
    </w:pPr>
    <w:rPr>
      <w:sz w:val="22"/>
    </w:rPr>
  </w:style>
  <w:style w:type="character" w:styleId="FollowedHyperlink">
    <w:name w:val="FollowedHyperlink"/>
    <w:basedOn w:val="DefaultParagraphFont"/>
    <w:uiPriority w:val="99"/>
    <w:semiHidden/>
    <w:unhideWhenUsed/>
    <w:rsid w:val="00BE63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45810">
      <w:bodyDiv w:val="1"/>
      <w:marLeft w:val="0"/>
      <w:marRight w:val="0"/>
      <w:marTop w:val="0"/>
      <w:marBottom w:val="0"/>
      <w:divBdr>
        <w:top w:val="none" w:sz="0" w:space="0" w:color="auto"/>
        <w:left w:val="none" w:sz="0" w:space="0" w:color="auto"/>
        <w:bottom w:val="none" w:sz="0" w:space="0" w:color="auto"/>
        <w:right w:val="none" w:sz="0" w:space="0" w:color="auto"/>
      </w:divBdr>
    </w:div>
    <w:div w:id="233510322">
      <w:bodyDiv w:val="1"/>
      <w:marLeft w:val="0"/>
      <w:marRight w:val="0"/>
      <w:marTop w:val="0"/>
      <w:marBottom w:val="0"/>
      <w:divBdr>
        <w:top w:val="none" w:sz="0" w:space="0" w:color="auto"/>
        <w:left w:val="none" w:sz="0" w:space="0" w:color="auto"/>
        <w:bottom w:val="none" w:sz="0" w:space="0" w:color="auto"/>
        <w:right w:val="none" w:sz="0" w:space="0" w:color="auto"/>
      </w:divBdr>
    </w:div>
    <w:div w:id="268514699">
      <w:bodyDiv w:val="1"/>
      <w:marLeft w:val="0"/>
      <w:marRight w:val="0"/>
      <w:marTop w:val="0"/>
      <w:marBottom w:val="0"/>
      <w:divBdr>
        <w:top w:val="none" w:sz="0" w:space="0" w:color="auto"/>
        <w:left w:val="none" w:sz="0" w:space="0" w:color="auto"/>
        <w:bottom w:val="none" w:sz="0" w:space="0" w:color="auto"/>
        <w:right w:val="none" w:sz="0" w:space="0" w:color="auto"/>
      </w:divBdr>
    </w:div>
    <w:div w:id="273756103">
      <w:bodyDiv w:val="1"/>
      <w:marLeft w:val="0"/>
      <w:marRight w:val="0"/>
      <w:marTop w:val="0"/>
      <w:marBottom w:val="0"/>
      <w:divBdr>
        <w:top w:val="none" w:sz="0" w:space="0" w:color="auto"/>
        <w:left w:val="none" w:sz="0" w:space="0" w:color="auto"/>
        <w:bottom w:val="none" w:sz="0" w:space="0" w:color="auto"/>
        <w:right w:val="none" w:sz="0" w:space="0" w:color="auto"/>
      </w:divBdr>
    </w:div>
    <w:div w:id="278147892">
      <w:bodyDiv w:val="1"/>
      <w:marLeft w:val="0"/>
      <w:marRight w:val="0"/>
      <w:marTop w:val="0"/>
      <w:marBottom w:val="0"/>
      <w:divBdr>
        <w:top w:val="none" w:sz="0" w:space="0" w:color="auto"/>
        <w:left w:val="none" w:sz="0" w:space="0" w:color="auto"/>
        <w:bottom w:val="none" w:sz="0" w:space="0" w:color="auto"/>
        <w:right w:val="none" w:sz="0" w:space="0" w:color="auto"/>
      </w:divBdr>
    </w:div>
    <w:div w:id="288439132">
      <w:bodyDiv w:val="1"/>
      <w:marLeft w:val="0"/>
      <w:marRight w:val="0"/>
      <w:marTop w:val="0"/>
      <w:marBottom w:val="0"/>
      <w:divBdr>
        <w:top w:val="none" w:sz="0" w:space="0" w:color="auto"/>
        <w:left w:val="none" w:sz="0" w:space="0" w:color="auto"/>
        <w:bottom w:val="none" w:sz="0" w:space="0" w:color="auto"/>
        <w:right w:val="none" w:sz="0" w:space="0" w:color="auto"/>
      </w:divBdr>
    </w:div>
    <w:div w:id="289362046">
      <w:bodyDiv w:val="1"/>
      <w:marLeft w:val="0"/>
      <w:marRight w:val="0"/>
      <w:marTop w:val="0"/>
      <w:marBottom w:val="0"/>
      <w:divBdr>
        <w:top w:val="none" w:sz="0" w:space="0" w:color="auto"/>
        <w:left w:val="none" w:sz="0" w:space="0" w:color="auto"/>
        <w:bottom w:val="none" w:sz="0" w:space="0" w:color="auto"/>
        <w:right w:val="none" w:sz="0" w:space="0" w:color="auto"/>
      </w:divBdr>
    </w:div>
    <w:div w:id="289409719">
      <w:bodyDiv w:val="1"/>
      <w:marLeft w:val="0"/>
      <w:marRight w:val="0"/>
      <w:marTop w:val="0"/>
      <w:marBottom w:val="0"/>
      <w:divBdr>
        <w:top w:val="none" w:sz="0" w:space="0" w:color="auto"/>
        <w:left w:val="none" w:sz="0" w:space="0" w:color="auto"/>
        <w:bottom w:val="none" w:sz="0" w:space="0" w:color="auto"/>
        <w:right w:val="none" w:sz="0" w:space="0" w:color="auto"/>
      </w:divBdr>
    </w:div>
    <w:div w:id="327944602">
      <w:bodyDiv w:val="1"/>
      <w:marLeft w:val="0"/>
      <w:marRight w:val="0"/>
      <w:marTop w:val="0"/>
      <w:marBottom w:val="0"/>
      <w:divBdr>
        <w:top w:val="none" w:sz="0" w:space="0" w:color="auto"/>
        <w:left w:val="none" w:sz="0" w:space="0" w:color="auto"/>
        <w:bottom w:val="none" w:sz="0" w:space="0" w:color="auto"/>
        <w:right w:val="none" w:sz="0" w:space="0" w:color="auto"/>
      </w:divBdr>
    </w:div>
    <w:div w:id="336427690">
      <w:bodyDiv w:val="1"/>
      <w:marLeft w:val="0"/>
      <w:marRight w:val="0"/>
      <w:marTop w:val="0"/>
      <w:marBottom w:val="0"/>
      <w:divBdr>
        <w:top w:val="none" w:sz="0" w:space="0" w:color="auto"/>
        <w:left w:val="none" w:sz="0" w:space="0" w:color="auto"/>
        <w:bottom w:val="none" w:sz="0" w:space="0" w:color="auto"/>
        <w:right w:val="none" w:sz="0" w:space="0" w:color="auto"/>
      </w:divBdr>
    </w:div>
    <w:div w:id="366372746">
      <w:bodyDiv w:val="1"/>
      <w:marLeft w:val="0"/>
      <w:marRight w:val="0"/>
      <w:marTop w:val="0"/>
      <w:marBottom w:val="0"/>
      <w:divBdr>
        <w:top w:val="none" w:sz="0" w:space="0" w:color="auto"/>
        <w:left w:val="none" w:sz="0" w:space="0" w:color="auto"/>
        <w:bottom w:val="none" w:sz="0" w:space="0" w:color="auto"/>
        <w:right w:val="none" w:sz="0" w:space="0" w:color="auto"/>
      </w:divBdr>
    </w:div>
    <w:div w:id="373702307">
      <w:bodyDiv w:val="1"/>
      <w:marLeft w:val="0"/>
      <w:marRight w:val="0"/>
      <w:marTop w:val="0"/>
      <w:marBottom w:val="0"/>
      <w:divBdr>
        <w:top w:val="none" w:sz="0" w:space="0" w:color="auto"/>
        <w:left w:val="none" w:sz="0" w:space="0" w:color="auto"/>
        <w:bottom w:val="none" w:sz="0" w:space="0" w:color="auto"/>
        <w:right w:val="none" w:sz="0" w:space="0" w:color="auto"/>
      </w:divBdr>
    </w:div>
    <w:div w:id="463164125">
      <w:bodyDiv w:val="1"/>
      <w:marLeft w:val="0"/>
      <w:marRight w:val="0"/>
      <w:marTop w:val="0"/>
      <w:marBottom w:val="0"/>
      <w:divBdr>
        <w:top w:val="none" w:sz="0" w:space="0" w:color="auto"/>
        <w:left w:val="none" w:sz="0" w:space="0" w:color="auto"/>
        <w:bottom w:val="none" w:sz="0" w:space="0" w:color="auto"/>
        <w:right w:val="none" w:sz="0" w:space="0" w:color="auto"/>
      </w:divBdr>
    </w:div>
    <w:div w:id="492374301">
      <w:bodyDiv w:val="1"/>
      <w:marLeft w:val="0"/>
      <w:marRight w:val="0"/>
      <w:marTop w:val="0"/>
      <w:marBottom w:val="0"/>
      <w:divBdr>
        <w:top w:val="none" w:sz="0" w:space="0" w:color="auto"/>
        <w:left w:val="none" w:sz="0" w:space="0" w:color="auto"/>
        <w:bottom w:val="none" w:sz="0" w:space="0" w:color="auto"/>
        <w:right w:val="none" w:sz="0" w:space="0" w:color="auto"/>
      </w:divBdr>
    </w:div>
    <w:div w:id="494804374">
      <w:bodyDiv w:val="1"/>
      <w:marLeft w:val="0"/>
      <w:marRight w:val="0"/>
      <w:marTop w:val="0"/>
      <w:marBottom w:val="0"/>
      <w:divBdr>
        <w:top w:val="none" w:sz="0" w:space="0" w:color="auto"/>
        <w:left w:val="none" w:sz="0" w:space="0" w:color="auto"/>
        <w:bottom w:val="none" w:sz="0" w:space="0" w:color="auto"/>
        <w:right w:val="none" w:sz="0" w:space="0" w:color="auto"/>
      </w:divBdr>
    </w:div>
    <w:div w:id="548565994">
      <w:bodyDiv w:val="1"/>
      <w:marLeft w:val="0"/>
      <w:marRight w:val="0"/>
      <w:marTop w:val="0"/>
      <w:marBottom w:val="0"/>
      <w:divBdr>
        <w:top w:val="none" w:sz="0" w:space="0" w:color="auto"/>
        <w:left w:val="none" w:sz="0" w:space="0" w:color="auto"/>
        <w:bottom w:val="none" w:sz="0" w:space="0" w:color="auto"/>
        <w:right w:val="none" w:sz="0" w:space="0" w:color="auto"/>
      </w:divBdr>
    </w:div>
    <w:div w:id="576208366">
      <w:bodyDiv w:val="1"/>
      <w:marLeft w:val="0"/>
      <w:marRight w:val="0"/>
      <w:marTop w:val="0"/>
      <w:marBottom w:val="0"/>
      <w:divBdr>
        <w:top w:val="none" w:sz="0" w:space="0" w:color="auto"/>
        <w:left w:val="none" w:sz="0" w:space="0" w:color="auto"/>
        <w:bottom w:val="none" w:sz="0" w:space="0" w:color="auto"/>
        <w:right w:val="none" w:sz="0" w:space="0" w:color="auto"/>
      </w:divBdr>
    </w:div>
    <w:div w:id="598755222">
      <w:bodyDiv w:val="1"/>
      <w:marLeft w:val="0"/>
      <w:marRight w:val="0"/>
      <w:marTop w:val="0"/>
      <w:marBottom w:val="0"/>
      <w:divBdr>
        <w:top w:val="none" w:sz="0" w:space="0" w:color="auto"/>
        <w:left w:val="none" w:sz="0" w:space="0" w:color="auto"/>
        <w:bottom w:val="none" w:sz="0" w:space="0" w:color="auto"/>
        <w:right w:val="none" w:sz="0" w:space="0" w:color="auto"/>
      </w:divBdr>
    </w:div>
    <w:div w:id="634723411">
      <w:bodyDiv w:val="1"/>
      <w:marLeft w:val="0"/>
      <w:marRight w:val="0"/>
      <w:marTop w:val="0"/>
      <w:marBottom w:val="0"/>
      <w:divBdr>
        <w:top w:val="none" w:sz="0" w:space="0" w:color="auto"/>
        <w:left w:val="none" w:sz="0" w:space="0" w:color="auto"/>
        <w:bottom w:val="none" w:sz="0" w:space="0" w:color="auto"/>
        <w:right w:val="none" w:sz="0" w:space="0" w:color="auto"/>
      </w:divBdr>
    </w:div>
    <w:div w:id="712467740">
      <w:bodyDiv w:val="1"/>
      <w:marLeft w:val="0"/>
      <w:marRight w:val="0"/>
      <w:marTop w:val="0"/>
      <w:marBottom w:val="0"/>
      <w:divBdr>
        <w:top w:val="none" w:sz="0" w:space="0" w:color="auto"/>
        <w:left w:val="none" w:sz="0" w:space="0" w:color="auto"/>
        <w:bottom w:val="none" w:sz="0" w:space="0" w:color="auto"/>
        <w:right w:val="none" w:sz="0" w:space="0" w:color="auto"/>
      </w:divBdr>
    </w:div>
    <w:div w:id="728070323">
      <w:bodyDiv w:val="1"/>
      <w:marLeft w:val="0"/>
      <w:marRight w:val="0"/>
      <w:marTop w:val="0"/>
      <w:marBottom w:val="0"/>
      <w:divBdr>
        <w:top w:val="none" w:sz="0" w:space="0" w:color="auto"/>
        <w:left w:val="none" w:sz="0" w:space="0" w:color="auto"/>
        <w:bottom w:val="none" w:sz="0" w:space="0" w:color="auto"/>
        <w:right w:val="none" w:sz="0" w:space="0" w:color="auto"/>
      </w:divBdr>
    </w:div>
    <w:div w:id="790899140">
      <w:bodyDiv w:val="1"/>
      <w:marLeft w:val="0"/>
      <w:marRight w:val="0"/>
      <w:marTop w:val="0"/>
      <w:marBottom w:val="0"/>
      <w:divBdr>
        <w:top w:val="none" w:sz="0" w:space="0" w:color="auto"/>
        <w:left w:val="none" w:sz="0" w:space="0" w:color="auto"/>
        <w:bottom w:val="none" w:sz="0" w:space="0" w:color="auto"/>
        <w:right w:val="none" w:sz="0" w:space="0" w:color="auto"/>
      </w:divBdr>
    </w:div>
    <w:div w:id="829061228">
      <w:bodyDiv w:val="1"/>
      <w:marLeft w:val="0"/>
      <w:marRight w:val="0"/>
      <w:marTop w:val="0"/>
      <w:marBottom w:val="0"/>
      <w:divBdr>
        <w:top w:val="none" w:sz="0" w:space="0" w:color="auto"/>
        <w:left w:val="none" w:sz="0" w:space="0" w:color="auto"/>
        <w:bottom w:val="none" w:sz="0" w:space="0" w:color="auto"/>
        <w:right w:val="none" w:sz="0" w:space="0" w:color="auto"/>
      </w:divBdr>
    </w:div>
    <w:div w:id="838157236">
      <w:bodyDiv w:val="1"/>
      <w:marLeft w:val="0"/>
      <w:marRight w:val="0"/>
      <w:marTop w:val="0"/>
      <w:marBottom w:val="0"/>
      <w:divBdr>
        <w:top w:val="none" w:sz="0" w:space="0" w:color="auto"/>
        <w:left w:val="none" w:sz="0" w:space="0" w:color="auto"/>
        <w:bottom w:val="none" w:sz="0" w:space="0" w:color="auto"/>
        <w:right w:val="none" w:sz="0" w:space="0" w:color="auto"/>
      </w:divBdr>
    </w:div>
    <w:div w:id="887182487">
      <w:bodyDiv w:val="1"/>
      <w:marLeft w:val="0"/>
      <w:marRight w:val="0"/>
      <w:marTop w:val="0"/>
      <w:marBottom w:val="0"/>
      <w:divBdr>
        <w:top w:val="none" w:sz="0" w:space="0" w:color="auto"/>
        <w:left w:val="none" w:sz="0" w:space="0" w:color="auto"/>
        <w:bottom w:val="none" w:sz="0" w:space="0" w:color="auto"/>
        <w:right w:val="none" w:sz="0" w:space="0" w:color="auto"/>
      </w:divBdr>
    </w:div>
    <w:div w:id="970285540">
      <w:bodyDiv w:val="1"/>
      <w:marLeft w:val="0"/>
      <w:marRight w:val="0"/>
      <w:marTop w:val="0"/>
      <w:marBottom w:val="0"/>
      <w:divBdr>
        <w:top w:val="none" w:sz="0" w:space="0" w:color="auto"/>
        <w:left w:val="none" w:sz="0" w:space="0" w:color="auto"/>
        <w:bottom w:val="none" w:sz="0" w:space="0" w:color="auto"/>
        <w:right w:val="none" w:sz="0" w:space="0" w:color="auto"/>
      </w:divBdr>
    </w:div>
    <w:div w:id="997609384">
      <w:bodyDiv w:val="1"/>
      <w:marLeft w:val="0"/>
      <w:marRight w:val="0"/>
      <w:marTop w:val="0"/>
      <w:marBottom w:val="0"/>
      <w:divBdr>
        <w:top w:val="none" w:sz="0" w:space="0" w:color="auto"/>
        <w:left w:val="none" w:sz="0" w:space="0" w:color="auto"/>
        <w:bottom w:val="none" w:sz="0" w:space="0" w:color="auto"/>
        <w:right w:val="none" w:sz="0" w:space="0" w:color="auto"/>
      </w:divBdr>
    </w:div>
    <w:div w:id="1045638340">
      <w:bodyDiv w:val="1"/>
      <w:marLeft w:val="0"/>
      <w:marRight w:val="0"/>
      <w:marTop w:val="0"/>
      <w:marBottom w:val="0"/>
      <w:divBdr>
        <w:top w:val="none" w:sz="0" w:space="0" w:color="auto"/>
        <w:left w:val="none" w:sz="0" w:space="0" w:color="auto"/>
        <w:bottom w:val="none" w:sz="0" w:space="0" w:color="auto"/>
        <w:right w:val="none" w:sz="0" w:space="0" w:color="auto"/>
      </w:divBdr>
    </w:div>
    <w:div w:id="1061056899">
      <w:bodyDiv w:val="1"/>
      <w:marLeft w:val="0"/>
      <w:marRight w:val="0"/>
      <w:marTop w:val="0"/>
      <w:marBottom w:val="0"/>
      <w:divBdr>
        <w:top w:val="none" w:sz="0" w:space="0" w:color="auto"/>
        <w:left w:val="none" w:sz="0" w:space="0" w:color="auto"/>
        <w:bottom w:val="none" w:sz="0" w:space="0" w:color="auto"/>
        <w:right w:val="none" w:sz="0" w:space="0" w:color="auto"/>
      </w:divBdr>
    </w:div>
    <w:div w:id="1067149393">
      <w:bodyDiv w:val="1"/>
      <w:marLeft w:val="0"/>
      <w:marRight w:val="0"/>
      <w:marTop w:val="0"/>
      <w:marBottom w:val="0"/>
      <w:divBdr>
        <w:top w:val="none" w:sz="0" w:space="0" w:color="auto"/>
        <w:left w:val="none" w:sz="0" w:space="0" w:color="auto"/>
        <w:bottom w:val="none" w:sz="0" w:space="0" w:color="auto"/>
        <w:right w:val="none" w:sz="0" w:space="0" w:color="auto"/>
      </w:divBdr>
    </w:div>
    <w:div w:id="1107852709">
      <w:bodyDiv w:val="1"/>
      <w:marLeft w:val="0"/>
      <w:marRight w:val="0"/>
      <w:marTop w:val="0"/>
      <w:marBottom w:val="0"/>
      <w:divBdr>
        <w:top w:val="none" w:sz="0" w:space="0" w:color="auto"/>
        <w:left w:val="none" w:sz="0" w:space="0" w:color="auto"/>
        <w:bottom w:val="none" w:sz="0" w:space="0" w:color="auto"/>
        <w:right w:val="none" w:sz="0" w:space="0" w:color="auto"/>
      </w:divBdr>
    </w:div>
    <w:div w:id="1140458560">
      <w:bodyDiv w:val="1"/>
      <w:marLeft w:val="0"/>
      <w:marRight w:val="0"/>
      <w:marTop w:val="0"/>
      <w:marBottom w:val="0"/>
      <w:divBdr>
        <w:top w:val="none" w:sz="0" w:space="0" w:color="auto"/>
        <w:left w:val="none" w:sz="0" w:space="0" w:color="auto"/>
        <w:bottom w:val="none" w:sz="0" w:space="0" w:color="auto"/>
        <w:right w:val="none" w:sz="0" w:space="0" w:color="auto"/>
      </w:divBdr>
    </w:div>
    <w:div w:id="1165821633">
      <w:bodyDiv w:val="1"/>
      <w:marLeft w:val="0"/>
      <w:marRight w:val="0"/>
      <w:marTop w:val="0"/>
      <w:marBottom w:val="0"/>
      <w:divBdr>
        <w:top w:val="none" w:sz="0" w:space="0" w:color="auto"/>
        <w:left w:val="none" w:sz="0" w:space="0" w:color="auto"/>
        <w:bottom w:val="none" w:sz="0" w:space="0" w:color="auto"/>
        <w:right w:val="none" w:sz="0" w:space="0" w:color="auto"/>
      </w:divBdr>
    </w:div>
    <w:div w:id="1174689985">
      <w:bodyDiv w:val="1"/>
      <w:marLeft w:val="0"/>
      <w:marRight w:val="0"/>
      <w:marTop w:val="0"/>
      <w:marBottom w:val="0"/>
      <w:divBdr>
        <w:top w:val="none" w:sz="0" w:space="0" w:color="auto"/>
        <w:left w:val="none" w:sz="0" w:space="0" w:color="auto"/>
        <w:bottom w:val="none" w:sz="0" w:space="0" w:color="auto"/>
        <w:right w:val="none" w:sz="0" w:space="0" w:color="auto"/>
      </w:divBdr>
    </w:div>
    <w:div w:id="1262447785">
      <w:bodyDiv w:val="1"/>
      <w:marLeft w:val="0"/>
      <w:marRight w:val="0"/>
      <w:marTop w:val="0"/>
      <w:marBottom w:val="0"/>
      <w:divBdr>
        <w:top w:val="none" w:sz="0" w:space="0" w:color="auto"/>
        <w:left w:val="none" w:sz="0" w:space="0" w:color="auto"/>
        <w:bottom w:val="none" w:sz="0" w:space="0" w:color="auto"/>
        <w:right w:val="none" w:sz="0" w:space="0" w:color="auto"/>
      </w:divBdr>
    </w:div>
    <w:div w:id="1340541295">
      <w:bodyDiv w:val="1"/>
      <w:marLeft w:val="0"/>
      <w:marRight w:val="0"/>
      <w:marTop w:val="0"/>
      <w:marBottom w:val="0"/>
      <w:divBdr>
        <w:top w:val="none" w:sz="0" w:space="0" w:color="auto"/>
        <w:left w:val="none" w:sz="0" w:space="0" w:color="auto"/>
        <w:bottom w:val="none" w:sz="0" w:space="0" w:color="auto"/>
        <w:right w:val="none" w:sz="0" w:space="0" w:color="auto"/>
      </w:divBdr>
    </w:div>
    <w:div w:id="1355497591">
      <w:bodyDiv w:val="1"/>
      <w:marLeft w:val="0"/>
      <w:marRight w:val="0"/>
      <w:marTop w:val="0"/>
      <w:marBottom w:val="0"/>
      <w:divBdr>
        <w:top w:val="none" w:sz="0" w:space="0" w:color="auto"/>
        <w:left w:val="none" w:sz="0" w:space="0" w:color="auto"/>
        <w:bottom w:val="none" w:sz="0" w:space="0" w:color="auto"/>
        <w:right w:val="none" w:sz="0" w:space="0" w:color="auto"/>
      </w:divBdr>
    </w:div>
    <w:div w:id="1361978267">
      <w:bodyDiv w:val="1"/>
      <w:marLeft w:val="0"/>
      <w:marRight w:val="0"/>
      <w:marTop w:val="0"/>
      <w:marBottom w:val="0"/>
      <w:divBdr>
        <w:top w:val="none" w:sz="0" w:space="0" w:color="auto"/>
        <w:left w:val="none" w:sz="0" w:space="0" w:color="auto"/>
        <w:bottom w:val="none" w:sz="0" w:space="0" w:color="auto"/>
        <w:right w:val="none" w:sz="0" w:space="0" w:color="auto"/>
      </w:divBdr>
    </w:div>
    <w:div w:id="1383335465">
      <w:bodyDiv w:val="1"/>
      <w:marLeft w:val="0"/>
      <w:marRight w:val="0"/>
      <w:marTop w:val="0"/>
      <w:marBottom w:val="0"/>
      <w:divBdr>
        <w:top w:val="none" w:sz="0" w:space="0" w:color="auto"/>
        <w:left w:val="none" w:sz="0" w:space="0" w:color="auto"/>
        <w:bottom w:val="none" w:sz="0" w:space="0" w:color="auto"/>
        <w:right w:val="none" w:sz="0" w:space="0" w:color="auto"/>
      </w:divBdr>
    </w:div>
    <w:div w:id="1391072003">
      <w:bodyDiv w:val="1"/>
      <w:marLeft w:val="0"/>
      <w:marRight w:val="0"/>
      <w:marTop w:val="0"/>
      <w:marBottom w:val="0"/>
      <w:divBdr>
        <w:top w:val="none" w:sz="0" w:space="0" w:color="auto"/>
        <w:left w:val="none" w:sz="0" w:space="0" w:color="auto"/>
        <w:bottom w:val="none" w:sz="0" w:space="0" w:color="auto"/>
        <w:right w:val="none" w:sz="0" w:space="0" w:color="auto"/>
      </w:divBdr>
    </w:div>
    <w:div w:id="1410545308">
      <w:bodyDiv w:val="1"/>
      <w:marLeft w:val="0"/>
      <w:marRight w:val="0"/>
      <w:marTop w:val="0"/>
      <w:marBottom w:val="0"/>
      <w:divBdr>
        <w:top w:val="none" w:sz="0" w:space="0" w:color="auto"/>
        <w:left w:val="none" w:sz="0" w:space="0" w:color="auto"/>
        <w:bottom w:val="none" w:sz="0" w:space="0" w:color="auto"/>
        <w:right w:val="none" w:sz="0" w:space="0" w:color="auto"/>
      </w:divBdr>
    </w:div>
    <w:div w:id="1420834962">
      <w:bodyDiv w:val="1"/>
      <w:marLeft w:val="0"/>
      <w:marRight w:val="0"/>
      <w:marTop w:val="0"/>
      <w:marBottom w:val="0"/>
      <w:divBdr>
        <w:top w:val="none" w:sz="0" w:space="0" w:color="auto"/>
        <w:left w:val="none" w:sz="0" w:space="0" w:color="auto"/>
        <w:bottom w:val="none" w:sz="0" w:space="0" w:color="auto"/>
        <w:right w:val="none" w:sz="0" w:space="0" w:color="auto"/>
      </w:divBdr>
    </w:div>
    <w:div w:id="1438985071">
      <w:bodyDiv w:val="1"/>
      <w:marLeft w:val="0"/>
      <w:marRight w:val="0"/>
      <w:marTop w:val="0"/>
      <w:marBottom w:val="0"/>
      <w:divBdr>
        <w:top w:val="none" w:sz="0" w:space="0" w:color="auto"/>
        <w:left w:val="none" w:sz="0" w:space="0" w:color="auto"/>
        <w:bottom w:val="none" w:sz="0" w:space="0" w:color="auto"/>
        <w:right w:val="none" w:sz="0" w:space="0" w:color="auto"/>
      </w:divBdr>
    </w:div>
    <w:div w:id="1443380589">
      <w:bodyDiv w:val="1"/>
      <w:marLeft w:val="0"/>
      <w:marRight w:val="0"/>
      <w:marTop w:val="0"/>
      <w:marBottom w:val="0"/>
      <w:divBdr>
        <w:top w:val="none" w:sz="0" w:space="0" w:color="auto"/>
        <w:left w:val="none" w:sz="0" w:space="0" w:color="auto"/>
        <w:bottom w:val="none" w:sz="0" w:space="0" w:color="auto"/>
        <w:right w:val="none" w:sz="0" w:space="0" w:color="auto"/>
      </w:divBdr>
    </w:div>
    <w:div w:id="1557358444">
      <w:bodyDiv w:val="1"/>
      <w:marLeft w:val="0"/>
      <w:marRight w:val="0"/>
      <w:marTop w:val="0"/>
      <w:marBottom w:val="0"/>
      <w:divBdr>
        <w:top w:val="none" w:sz="0" w:space="0" w:color="auto"/>
        <w:left w:val="none" w:sz="0" w:space="0" w:color="auto"/>
        <w:bottom w:val="none" w:sz="0" w:space="0" w:color="auto"/>
        <w:right w:val="none" w:sz="0" w:space="0" w:color="auto"/>
      </w:divBdr>
    </w:div>
    <w:div w:id="1560675859">
      <w:bodyDiv w:val="1"/>
      <w:marLeft w:val="0"/>
      <w:marRight w:val="0"/>
      <w:marTop w:val="0"/>
      <w:marBottom w:val="0"/>
      <w:divBdr>
        <w:top w:val="none" w:sz="0" w:space="0" w:color="auto"/>
        <w:left w:val="none" w:sz="0" w:space="0" w:color="auto"/>
        <w:bottom w:val="none" w:sz="0" w:space="0" w:color="auto"/>
        <w:right w:val="none" w:sz="0" w:space="0" w:color="auto"/>
      </w:divBdr>
    </w:div>
    <w:div w:id="1591506093">
      <w:bodyDiv w:val="1"/>
      <w:marLeft w:val="0"/>
      <w:marRight w:val="0"/>
      <w:marTop w:val="0"/>
      <w:marBottom w:val="0"/>
      <w:divBdr>
        <w:top w:val="none" w:sz="0" w:space="0" w:color="auto"/>
        <w:left w:val="none" w:sz="0" w:space="0" w:color="auto"/>
        <w:bottom w:val="none" w:sz="0" w:space="0" w:color="auto"/>
        <w:right w:val="none" w:sz="0" w:space="0" w:color="auto"/>
      </w:divBdr>
    </w:div>
    <w:div w:id="1630354347">
      <w:bodyDiv w:val="1"/>
      <w:marLeft w:val="0"/>
      <w:marRight w:val="0"/>
      <w:marTop w:val="0"/>
      <w:marBottom w:val="0"/>
      <w:divBdr>
        <w:top w:val="none" w:sz="0" w:space="0" w:color="auto"/>
        <w:left w:val="none" w:sz="0" w:space="0" w:color="auto"/>
        <w:bottom w:val="none" w:sz="0" w:space="0" w:color="auto"/>
        <w:right w:val="none" w:sz="0" w:space="0" w:color="auto"/>
      </w:divBdr>
    </w:div>
    <w:div w:id="1707177931">
      <w:bodyDiv w:val="1"/>
      <w:marLeft w:val="0"/>
      <w:marRight w:val="0"/>
      <w:marTop w:val="0"/>
      <w:marBottom w:val="0"/>
      <w:divBdr>
        <w:top w:val="none" w:sz="0" w:space="0" w:color="auto"/>
        <w:left w:val="none" w:sz="0" w:space="0" w:color="auto"/>
        <w:bottom w:val="none" w:sz="0" w:space="0" w:color="auto"/>
        <w:right w:val="none" w:sz="0" w:space="0" w:color="auto"/>
      </w:divBdr>
    </w:div>
    <w:div w:id="1726760485">
      <w:bodyDiv w:val="1"/>
      <w:marLeft w:val="0"/>
      <w:marRight w:val="0"/>
      <w:marTop w:val="0"/>
      <w:marBottom w:val="0"/>
      <w:divBdr>
        <w:top w:val="none" w:sz="0" w:space="0" w:color="auto"/>
        <w:left w:val="none" w:sz="0" w:space="0" w:color="auto"/>
        <w:bottom w:val="none" w:sz="0" w:space="0" w:color="auto"/>
        <w:right w:val="none" w:sz="0" w:space="0" w:color="auto"/>
      </w:divBdr>
    </w:div>
    <w:div w:id="1744797255">
      <w:bodyDiv w:val="1"/>
      <w:marLeft w:val="0"/>
      <w:marRight w:val="0"/>
      <w:marTop w:val="0"/>
      <w:marBottom w:val="0"/>
      <w:divBdr>
        <w:top w:val="none" w:sz="0" w:space="0" w:color="auto"/>
        <w:left w:val="none" w:sz="0" w:space="0" w:color="auto"/>
        <w:bottom w:val="none" w:sz="0" w:space="0" w:color="auto"/>
        <w:right w:val="none" w:sz="0" w:space="0" w:color="auto"/>
      </w:divBdr>
    </w:div>
    <w:div w:id="1751124087">
      <w:bodyDiv w:val="1"/>
      <w:marLeft w:val="0"/>
      <w:marRight w:val="0"/>
      <w:marTop w:val="0"/>
      <w:marBottom w:val="0"/>
      <w:divBdr>
        <w:top w:val="none" w:sz="0" w:space="0" w:color="auto"/>
        <w:left w:val="none" w:sz="0" w:space="0" w:color="auto"/>
        <w:bottom w:val="none" w:sz="0" w:space="0" w:color="auto"/>
        <w:right w:val="none" w:sz="0" w:space="0" w:color="auto"/>
      </w:divBdr>
    </w:div>
    <w:div w:id="1766882457">
      <w:bodyDiv w:val="1"/>
      <w:marLeft w:val="0"/>
      <w:marRight w:val="0"/>
      <w:marTop w:val="0"/>
      <w:marBottom w:val="0"/>
      <w:divBdr>
        <w:top w:val="none" w:sz="0" w:space="0" w:color="auto"/>
        <w:left w:val="none" w:sz="0" w:space="0" w:color="auto"/>
        <w:bottom w:val="none" w:sz="0" w:space="0" w:color="auto"/>
        <w:right w:val="none" w:sz="0" w:space="0" w:color="auto"/>
      </w:divBdr>
    </w:div>
    <w:div w:id="1809280265">
      <w:bodyDiv w:val="1"/>
      <w:marLeft w:val="0"/>
      <w:marRight w:val="0"/>
      <w:marTop w:val="0"/>
      <w:marBottom w:val="0"/>
      <w:divBdr>
        <w:top w:val="none" w:sz="0" w:space="0" w:color="auto"/>
        <w:left w:val="none" w:sz="0" w:space="0" w:color="auto"/>
        <w:bottom w:val="none" w:sz="0" w:space="0" w:color="auto"/>
        <w:right w:val="none" w:sz="0" w:space="0" w:color="auto"/>
      </w:divBdr>
    </w:div>
    <w:div w:id="1827819795">
      <w:bodyDiv w:val="1"/>
      <w:marLeft w:val="0"/>
      <w:marRight w:val="0"/>
      <w:marTop w:val="0"/>
      <w:marBottom w:val="0"/>
      <w:divBdr>
        <w:top w:val="none" w:sz="0" w:space="0" w:color="auto"/>
        <w:left w:val="none" w:sz="0" w:space="0" w:color="auto"/>
        <w:bottom w:val="none" w:sz="0" w:space="0" w:color="auto"/>
        <w:right w:val="none" w:sz="0" w:space="0" w:color="auto"/>
      </w:divBdr>
    </w:div>
    <w:div w:id="1850173726">
      <w:bodyDiv w:val="1"/>
      <w:marLeft w:val="0"/>
      <w:marRight w:val="0"/>
      <w:marTop w:val="0"/>
      <w:marBottom w:val="0"/>
      <w:divBdr>
        <w:top w:val="none" w:sz="0" w:space="0" w:color="auto"/>
        <w:left w:val="none" w:sz="0" w:space="0" w:color="auto"/>
        <w:bottom w:val="none" w:sz="0" w:space="0" w:color="auto"/>
        <w:right w:val="none" w:sz="0" w:space="0" w:color="auto"/>
      </w:divBdr>
    </w:div>
    <w:div w:id="1855614002">
      <w:bodyDiv w:val="1"/>
      <w:marLeft w:val="0"/>
      <w:marRight w:val="0"/>
      <w:marTop w:val="0"/>
      <w:marBottom w:val="0"/>
      <w:divBdr>
        <w:top w:val="none" w:sz="0" w:space="0" w:color="auto"/>
        <w:left w:val="none" w:sz="0" w:space="0" w:color="auto"/>
        <w:bottom w:val="none" w:sz="0" w:space="0" w:color="auto"/>
        <w:right w:val="none" w:sz="0" w:space="0" w:color="auto"/>
      </w:divBdr>
    </w:div>
    <w:div w:id="1930045030">
      <w:bodyDiv w:val="1"/>
      <w:marLeft w:val="0"/>
      <w:marRight w:val="0"/>
      <w:marTop w:val="0"/>
      <w:marBottom w:val="0"/>
      <w:divBdr>
        <w:top w:val="none" w:sz="0" w:space="0" w:color="auto"/>
        <w:left w:val="none" w:sz="0" w:space="0" w:color="auto"/>
        <w:bottom w:val="none" w:sz="0" w:space="0" w:color="auto"/>
        <w:right w:val="none" w:sz="0" w:space="0" w:color="auto"/>
      </w:divBdr>
    </w:div>
    <w:div w:id="2017460807">
      <w:bodyDiv w:val="1"/>
      <w:marLeft w:val="0"/>
      <w:marRight w:val="0"/>
      <w:marTop w:val="0"/>
      <w:marBottom w:val="0"/>
      <w:divBdr>
        <w:top w:val="none" w:sz="0" w:space="0" w:color="auto"/>
        <w:left w:val="none" w:sz="0" w:space="0" w:color="auto"/>
        <w:bottom w:val="none" w:sz="0" w:space="0" w:color="auto"/>
        <w:right w:val="none" w:sz="0" w:space="0" w:color="auto"/>
      </w:divBdr>
    </w:div>
    <w:div w:id="2020737998">
      <w:bodyDiv w:val="1"/>
      <w:marLeft w:val="0"/>
      <w:marRight w:val="0"/>
      <w:marTop w:val="0"/>
      <w:marBottom w:val="0"/>
      <w:divBdr>
        <w:top w:val="none" w:sz="0" w:space="0" w:color="auto"/>
        <w:left w:val="none" w:sz="0" w:space="0" w:color="auto"/>
        <w:bottom w:val="none" w:sz="0" w:space="0" w:color="auto"/>
        <w:right w:val="none" w:sz="0" w:space="0" w:color="auto"/>
      </w:divBdr>
    </w:div>
    <w:div w:id="2023699368">
      <w:bodyDiv w:val="1"/>
      <w:marLeft w:val="0"/>
      <w:marRight w:val="0"/>
      <w:marTop w:val="0"/>
      <w:marBottom w:val="0"/>
      <w:divBdr>
        <w:top w:val="none" w:sz="0" w:space="0" w:color="auto"/>
        <w:left w:val="none" w:sz="0" w:space="0" w:color="auto"/>
        <w:bottom w:val="none" w:sz="0" w:space="0" w:color="auto"/>
        <w:right w:val="none" w:sz="0" w:space="0" w:color="auto"/>
      </w:divBdr>
    </w:div>
    <w:div w:id="2038195816">
      <w:bodyDiv w:val="1"/>
      <w:marLeft w:val="0"/>
      <w:marRight w:val="0"/>
      <w:marTop w:val="0"/>
      <w:marBottom w:val="0"/>
      <w:divBdr>
        <w:top w:val="none" w:sz="0" w:space="0" w:color="auto"/>
        <w:left w:val="none" w:sz="0" w:space="0" w:color="auto"/>
        <w:bottom w:val="none" w:sz="0" w:space="0" w:color="auto"/>
        <w:right w:val="none" w:sz="0" w:space="0" w:color="auto"/>
      </w:divBdr>
    </w:div>
    <w:div w:id="2038965408">
      <w:bodyDiv w:val="1"/>
      <w:marLeft w:val="0"/>
      <w:marRight w:val="0"/>
      <w:marTop w:val="0"/>
      <w:marBottom w:val="0"/>
      <w:divBdr>
        <w:top w:val="none" w:sz="0" w:space="0" w:color="auto"/>
        <w:left w:val="none" w:sz="0" w:space="0" w:color="auto"/>
        <w:bottom w:val="none" w:sz="0" w:space="0" w:color="auto"/>
        <w:right w:val="none" w:sz="0" w:space="0" w:color="auto"/>
      </w:divBdr>
    </w:div>
    <w:div w:id="2063212094">
      <w:bodyDiv w:val="1"/>
      <w:marLeft w:val="0"/>
      <w:marRight w:val="0"/>
      <w:marTop w:val="0"/>
      <w:marBottom w:val="0"/>
      <w:divBdr>
        <w:top w:val="none" w:sz="0" w:space="0" w:color="auto"/>
        <w:left w:val="none" w:sz="0" w:space="0" w:color="auto"/>
        <w:bottom w:val="none" w:sz="0" w:space="0" w:color="auto"/>
        <w:right w:val="none" w:sz="0" w:space="0" w:color="auto"/>
      </w:divBdr>
    </w:div>
    <w:div w:id="2089769633">
      <w:bodyDiv w:val="1"/>
      <w:marLeft w:val="0"/>
      <w:marRight w:val="0"/>
      <w:marTop w:val="0"/>
      <w:marBottom w:val="0"/>
      <w:divBdr>
        <w:top w:val="none" w:sz="0" w:space="0" w:color="auto"/>
        <w:left w:val="none" w:sz="0" w:space="0" w:color="auto"/>
        <w:bottom w:val="none" w:sz="0" w:space="0" w:color="auto"/>
        <w:right w:val="none" w:sz="0" w:space="0" w:color="auto"/>
      </w:divBdr>
    </w:div>
    <w:div w:id="2121605998">
      <w:bodyDiv w:val="1"/>
      <w:marLeft w:val="0"/>
      <w:marRight w:val="0"/>
      <w:marTop w:val="0"/>
      <w:marBottom w:val="0"/>
      <w:divBdr>
        <w:top w:val="none" w:sz="0" w:space="0" w:color="auto"/>
        <w:left w:val="none" w:sz="0" w:space="0" w:color="auto"/>
        <w:bottom w:val="none" w:sz="0" w:space="0" w:color="auto"/>
        <w:right w:val="none" w:sz="0" w:space="0" w:color="auto"/>
      </w:divBdr>
    </w:div>
    <w:div w:id="2124497577">
      <w:bodyDiv w:val="1"/>
      <w:marLeft w:val="0"/>
      <w:marRight w:val="0"/>
      <w:marTop w:val="0"/>
      <w:marBottom w:val="0"/>
      <w:divBdr>
        <w:top w:val="none" w:sz="0" w:space="0" w:color="auto"/>
        <w:left w:val="none" w:sz="0" w:space="0" w:color="auto"/>
        <w:bottom w:val="none" w:sz="0" w:space="0" w:color="auto"/>
        <w:right w:val="none" w:sz="0" w:space="0" w:color="auto"/>
      </w:divBdr>
      <w:divsChild>
        <w:div w:id="659889901">
          <w:marLeft w:val="0"/>
          <w:marRight w:val="0"/>
          <w:marTop w:val="0"/>
          <w:marBottom w:val="0"/>
          <w:divBdr>
            <w:top w:val="none" w:sz="0" w:space="0" w:color="auto"/>
            <w:left w:val="none" w:sz="0" w:space="0" w:color="auto"/>
            <w:bottom w:val="none" w:sz="0" w:space="0" w:color="auto"/>
            <w:right w:val="none" w:sz="0" w:space="0" w:color="auto"/>
          </w:divBdr>
          <w:divsChild>
            <w:div w:id="1482698843">
              <w:marLeft w:val="0"/>
              <w:marRight w:val="0"/>
              <w:marTop w:val="0"/>
              <w:marBottom w:val="0"/>
              <w:divBdr>
                <w:top w:val="none" w:sz="0" w:space="0" w:color="auto"/>
                <w:left w:val="none" w:sz="0" w:space="0" w:color="auto"/>
                <w:bottom w:val="none" w:sz="0" w:space="0" w:color="auto"/>
                <w:right w:val="none" w:sz="0" w:space="0" w:color="auto"/>
              </w:divBdr>
              <w:divsChild>
                <w:div w:id="14412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ovic.vic.gov.au/wp-content/uploads/2021/10/OVIC-Annual-Report-2020-21-Digital.pdf" TargetMode="External"/><Relationship Id="rId18" Type="http://schemas.openxmlformats.org/officeDocument/2006/relationships/hyperlink" Target="https://www.legislation.vic.gov.au/as-made/statutory-rules/covid-19-omnibus-emergency-measures-integrity-entities-regulations-2020" TargetMode="External"/><Relationship Id="rId3" Type="http://schemas.openxmlformats.org/officeDocument/2006/relationships/styles" Target="styles.xml"/><Relationship Id="rId21" Type="http://schemas.openxmlformats.org/officeDocument/2006/relationships/hyperlink" Target="https://ovic.vic.gov.au/wp-content/uploads/2021/09/Own-Motion-Investigation-Report-Impediments-to-timely-FOI-and-information-release.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vcat.vic.gov.au/about-vcat/annual-reports-and-strategic-pla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ovic.vic.gov.au/freedom-of-information/foi-and-covid-19-frequently-asked-ques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vic.vic.gov.au/state-of-freedom-of-information-in-victoria/executive-summar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ovic.vic.gov.au/wp-content/uploads/2021/10/OVIC-Annual-Report-2020-21-Digital.pdf" TargetMode="External"/><Relationship Id="rId3" Type="http://schemas.openxmlformats.org/officeDocument/2006/relationships/hyperlink" Target="https://ovic.vic.gov.au/wp-content/uploads/2021/10/OVIC-Annual-Report-2020-21-Digital.pdf" TargetMode="External"/><Relationship Id="rId7" Type="http://schemas.openxmlformats.org/officeDocument/2006/relationships/hyperlink" Target="https://ovic.vic.gov.au/state-of-freedom-of-information-in-victoria/decision-making/" TargetMode="External"/><Relationship Id="rId2" Type="http://schemas.openxmlformats.org/officeDocument/2006/relationships/hyperlink" Target="https://ovic.vic.gov.au/freedom-of-information/public-access-agency-reference-group/" TargetMode="External"/><Relationship Id="rId1" Type="http://schemas.openxmlformats.org/officeDocument/2006/relationships/hyperlink" Target="https://ovic.vic.gov.au/wp-content/uploads/2021/10/OVIC-Annual-Report-2020-21-Digital.pdf" TargetMode="External"/><Relationship Id="rId6" Type="http://schemas.openxmlformats.org/officeDocument/2006/relationships/hyperlink" Target="https://ovic.vic.gov.au/wp-content/uploads/2021/10/OVIC-Annual-Report-2020-21-Digital.pdf" TargetMode="External"/><Relationship Id="rId5" Type="http://schemas.openxmlformats.org/officeDocument/2006/relationships/hyperlink" Target="https://ovic.vic.gov.au/wp-content/uploads/2021/10/OVIC-Annual-Report-2020-21-Digital.pdf" TargetMode="External"/><Relationship Id="rId4" Type="http://schemas.openxmlformats.org/officeDocument/2006/relationships/hyperlink" Target="https://www.oaic.gov.au/__data/assets/pdf_file/0020/10829/oaic-annual-report-2020-21.pdf" TargetMode="External"/><Relationship Id="rId9" Type="http://schemas.openxmlformats.org/officeDocument/2006/relationships/hyperlink" Target="https://ovic.vic.gov.au/mediarelease/information-access-commissioners-and-ombudsmen-make-recommendations-to-support-open-by-design-principl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A576B-DC39-0C48-A81E-05035850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5680</Words>
  <Characters>32377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Kummrow</dc:creator>
  <cp:lastModifiedBy>Sarah Crossman</cp:lastModifiedBy>
  <cp:revision>4</cp:revision>
  <cp:lastPrinted>2019-07-23T01:36:00Z</cp:lastPrinted>
  <dcterms:created xsi:type="dcterms:W3CDTF">2022-04-21T07:19:00Z</dcterms:created>
  <dcterms:modified xsi:type="dcterms:W3CDTF">2022-04-21T07:22:00Z</dcterms:modified>
</cp:coreProperties>
</file>