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7.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8.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9.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0.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1.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2.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5.xml" ContentType="application/vnd.openxmlformats-officedocument.wordprocessingml.head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6.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7.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8.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F264" w14:textId="0CCBF457" w:rsidR="00282B14" w:rsidRPr="005A03CC" w:rsidRDefault="00282B14" w:rsidP="00282B14"/>
    <w:p w14:paraId="60721913" w14:textId="77777777" w:rsidR="005D42A8" w:rsidRPr="005A03CC" w:rsidRDefault="005D42A8" w:rsidP="005D42A8"/>
    <w:p w14:paraId="64365475" w14:textId="77777777" w:rsidR="005D42A8" w:rsidRPr="005A03CC" w:rsidRDefault="005D42A8" w:rsidP="005D42A8"/>
    <w:p w14:paraId="708C166B" w14:textId="77777777" w:rsidR="005D42A8" w:rsidRPr="005A03CC" w:rsidRDefault="005D42A8" w:rsidP="005D42A8"/>
    <w:p w14:paraId="786992DB" w14:textId="77777777" w:rsidR="005D42A8" w:rsidRPr="005A03CC" w:rsidRDefault="005D42A8" w:rsidP="005D42A8"/>
    <w:p w14:paraId="2FF8CB61" w14:textId="77777777" w:rsidR="005D42A8" w:rsidRPr="005A03CC" w:rsidRDefault="005D42A8" w:rsidP="005D42A8"/>
    <w:p w14:paraId="524FC669" w14:textId="77777777" w:rsidR="005D42A8" w:rsidRPr="005A03CC" w:rsidRDefault="005D42A8" w:rsidP="005D42A8"/>
    <w:p w14:paraId="73D65CF5" w14:textId="77777777" w:rsidR="005D42A8" w:rsidRPr="005A03CC" w:rsidRDefault="005D42A8" w:rsidP="005D42A8"/>
    <w:p w14:paraId="3294A786" w14:textId="77777777" w:rsidR="005D42A8" w:rsidRPr="005A03CC" w:rsidRDefault="005D42A8" w:rsidP="005D42A8"/>
    <w:p w14:paraId="68538D27" w14:textId="77777777" w:rsidR="005D42A8" w:rsidRPr="005A03CC" w:rsidRDefault="005D42A8" w:rsidP="005D42A8"/>
    <w:p w14:paraId="07184DCF" w14:textId="77777777" w:rsidR="005D42A8" w:rsidRPr="005A03CC" w:rsidRDefault="005D42A8" w:rsidP="005D42A8"/>
    <w:p w14:paraId="6FE6AD41" w14:textId="77777777" w:rsidR="005D42A8" w:rsidRPr="005A03CC" w:rsidRDefault="005D42A8" w:rsidP="005D42A8"/>
    <w:p w14:paraId="0E792B81" w14:textId="77777777" w:rsidR="005D42A8" w:rsidRPr="005A03CC" w:rsidRDefault="005D42A8" w:rsidP="005D42A8"/>
    <w:p w14:paraId="1FBCF009" w14:textId="77777777" w:rsidR="005D42A8" w:rsidRPr="005A03CC" w:rsidRDefault="005D42A8" w:rsidP="005D42A8"/>
    <w:p w14:paraId="00855B2E" w14:textId="77777777" w:rsidR="005D42A8" w:rsidRPr="005A03CC" w:rsidRDefault="005D42A8" w:rsidP="005D42A8"/>
    <w:p w14:paraId="4A612B77" w14:textId="77777777" w:rsidR="005D42A8" w:rsidRPr="005A03CC" w:rsidRDefault="005D42A8" w:rsidP="005D42A8"/>
    <w:p w14:paraId="14EDA089" w14:textId="77777777" w:rsidR="005D42A8" w:rsidRPr="005A03CC" w:rsidRDefault="005D42A8" w:rsidP="005D42A8"/>
    <w:p w14:paraId="2AA395E3" w14:textId="77777777" w:rsidR="005D42A8" w:rsidRPr="005A03CC" w:rsidRDefault="005D42A8" w:rsidP="005D42A8"/>
    <w:p w14:paraId="56231772" w14:textId="77777777" w:rsidR="005D42A8" w:rsidRPr="005A03CC" w:rsidRDefault="005D42A8" w:rsidP="005D42A8"/>
    <w:p w14:paraId="184BF90C" w14:textId="77777777" w:rsidR="005D42A8" w:rsidRPr="005A03CC" w:rsidRDefault="005D42A8" w:rsidP="005D42A8"/>
    <w:p w14:paraId="0A44AAB5" w14:textId="77777777" w:rsidR="005D42A8" w:rsidRPr="005A03CC" w:rsidRDefault="005D42A8" w:rsidP="005D42A8"/>
    <w:p w14:paraId="7A19C0CA" w14:textId="77777777" w:rsidR="005D42A8" w:rsidRPr="005A03CC" w:rsidRDefault="005D42A8" w:rsidP="005D42A8"/>
    <w:p w14:paraId="0886CC6E" w14:textId="77777777" w:rsidR="005D42A8" w:rsidRPr="005A03CC" w:rsidRDefault="005D42A8" w:rsidP="004C3B35">
      <w:pPr>
        <w:ind w:firstLine="720"/>
      </w:pPr>
    </w:p>
    <w:p w14:paraId="3551ABC8" w14:textId="77777777" w:rsidR="005D42A8" w:rsidRPr="005A03CC" w:rsidRDefault="005D42A8" w:rsidP="005D42A8"/>
    <w:p w14:paraId="1D327CDF" w14:textId="77777777" w:rsidR="005D42A8" w:rsidRPr="005A03CC" w:rsidRDefault="005D42A8" w:rsidP="005D42A8"/>
    <w:p w14:paraId="156D8849" w14:textId="33450B04" w:rsidR="005D42A8" w:rsidRPr="005A03CC" w:rsidRDefault="005D42A8" w:rsidP="005D42A8">
      <w:pPr>
        <w:tabs>
          <w:tab w:val="left" w:pos="3170"/>
        </w:tabs>
      </w:pPr>
    </w:p>
    <w:p w14:paraId="43BDA36F" w14:textId="77777777" w:rsidR="005D42A8" w:rsidRPr="005A03CC" w:rsidRDefault="005D42A8" w:rsidP="005D42A8"/>
    <w:p w14:paraId="738BB43F" w14:textId="2A561703" w:rsidR="005D42A8" w:rsidRPr="005A03CC" w:rsidRDefault="005D42A8" w:rsidP="005D42A8">
      <w:pPr>
        <w:sectPr w:rsidR="005D42A8" w:rsidRPr="005A03CC" w:rsidSect="00B20A57">
          <w:headerReference w:type="default" r:id="rId9"/>
          <w:footerReference w:type="even" r:id="rId10"/>
          <w:footerReference w:type="default" r:id="rId11"/>
          <w:headerReference w:type="first" r:id="rId12"/>
          <w:footerReference w:type="first" r:id="rId13"/>
          <w:type w:val="nextColumn"/>
          <w:pgSz w:w="11906" w:h="16838"/>
          <w:pgMar w:top="794" w:right="1134" w:bottom="1134" w:left="1134" w:header="720" w:footer="510" w:gutter="0"/>
          <w:cols w:space="720"/>
          <w:noEndnote/>
          <w:titlePg/>
          <w:docGrid w:linePitch="326"/>
        </w:sectPr>
      </w:pPr>
    </w:p>
    <w:p w14:paraId="44E8A5E7" w14:textId="5201E062" w:rsidR="00FD1834" w:rsidRPr="005A03CC" w:rsidRDefault="00367B0F" w:rsidP="00FD1834">
      <w:pPr>
        <w:pStyle w:val="BodyCopy"/>
        <w:spacing w:before="0" w:after="0"/>
        <w:rPr>
          <w:sz w:val="24"/>
          <w:szCs w:val="24"/>
          <w:lang w:val="en-AU"/>
        </w:rPr>
      </w:pPr>
      <w:r w:rsidRPr="005A03CC">
        <w:rPr>
          <w:sz w:val="24"/>
          <w:szCs w:val="24"/>
          <w:lang w:val="en-AU"/>
        </w:rPr>
        <w:lastRenderedPageBreak/>
        <w:t xml:space="preserve">Published by the Office of the Victorian Information Commissioner </w:t>
      </w:r>
      <w:r w:rsidR="00FD1834" w:rsidRPr="005A03CC">
        <w:rPr>
          <w:sz w:val="24"/>
          <w:szCs w:val="24"/>
          <w:lang w:val="en-AU"/>
        </w:rPr>
        <w:br/>
      </w:r>
      <w:r w:rsidRPr="005A03CC">
        <w:rPr>
          <w:sz w:val="24"/>
          <w:szCs w:val="24"/>
          <w:lang w:val="en-AU"/>
        </w:rPr>
        <w:t>PO Box 24274</w:t>
      </w:r>
      <w:r w:rsidR="00FD1834" w:rsidRPr="005A03CC">
        <w:rPr>
          <w:sz w:val="24"/>
          <w:szCs w:val="24"/>
          <w:lang w:val="en-AU"/>
        </w:rPr>
        <w:br/>
      </w:r>
      <w:r w:rsidRPr="005A03CC">
        <w:rPr>
          <w:sz w:val="24"/>
          <w:szCs w:val="24"/>
          <w:lang w:val="en-AU"/>
        </w:rPr>
        <w:t>Melbourne Victoria 3001</w:t>
      </w:r>
      <w:r w:rsidR="00FD1834" w:rsidRPr="005A03CC">
        <w:rPr>
          <w:sz w:val="24"/>
          <w:szCs w:val="24"/>
          <w:lang w:val="en-AU"/>
        </w:rPr>
        <w:br/>
      </w:r>
      <w:r w:rsidRPr="005F61AD">
        <w:rPr>
          <w:sz w:val="24"/>
          <w:szCs w:val="24"/>
          <w:lang w:val="en-AU"/>
        </w:rPr>
        <w:t>First published</w:t>
      </w:r>
      <w:r w:rsidR="00C870A4">
        <w:rPr>
          <w:sz w:val="24"/>
          <w:szCs w:val="24"/>
          <w:lang w:val="en-AU"/>
        </w:rPr>
        <w:t xml:space="preserve"> April</w:t>
      </w:r>
      <w:r w:rsidRPr="005F61AD">
        <w:rPr>
          <w:sz w:val="24"/>
          <w:szCs w:val="24"/>
          <w:lang w:val="en-AU"/>
        </w:rPr>
        <w:t xml:space="preserve"> </w:t>
      </w:r>
      <w:r w:rsidR="000252BA" w:rsidRPr="005A03CC">
        <w:rPr>
          <w:sz w:val="24"/>
          <w:szCs w:val="24"/>
          <w:lang w:val="en-AU"/>
        </w:rPr>
        <w:t>202</w:t>
      </w:r>
      <w:r w:rsidR="005F61AD">
        <w:rPr>
          <w:sz w:val="24"/>
          <w:szCs w:val="24"/>
          <w:lang w:val="en-AU"/>
        </w:rPr>
        <w:t>2</w:t>
      </w:r>
      <w:r w:rsidR="00FD1834" w:rsidRPr="005A03CC">
        <w:rPr>
          <w:sz w:val="24"/>
          <w:szCs w:val="24"/>
          <w:lang w:val="en-AU"/>
        </w:rPr>
        <w:br/>
      </w:r>
      <w:r w:rsidRPr="005A03CC">
        <w:rPr>
          <w:sz w:val="24"/>
          <w:szCs w:val="24"/>
          <w:lang w:val="en-AU"/>
        </w:rPr>
        <w:t xml:space="preserve">Also published on:  </w:t>
      </w:r>
      <w:hyperlink r:id="rId14" w:history="1">
        <w:r w:rsidRPr="005A03CC">
          <w:rPr>
            <w:rStyle w:val="Hyperlink"/>
            <w:sz w:val="24"/>
            <w:szCs w:val="24"/>
            <w:lang w:val="en-AU"/>
          </w:rPr>
          <w:t>https://ovic.vic.gov.au</w:t>
        </w:r>
      </w:hyperlink>
      <w:r w:rsidR="00FD1834" w:rsidRPr="005A03CC">
        <w:rPr>
          <w:rStyle w:val="Hyperlink"/>
          <w:color w:val="55565A"/>
          <w:sz w:val="24"/>
          <w:szCs w:val="24"/>
          <w:u w:val="none"/>
          <w:lang w:val="en-AU"/>
        </w:rPr>
        <w:br/>
      </w:r>
      <w:r w:rsidR="006B6DB6" w:rsidRPr="005A03CC">
        <w:rPr>
          <w:sz w:val="24"/>
          <w:szCs w:val="24"/>
          <w:lang w:val="en-AU"/>
        </w:rPr>
        <w:t xml:space="preserve">ISBN </w:t>
      </w:r>
    </w:p>
    <w:p w14:paraId="0C10DCEA" w14:textId="7DF7C097" w:rsidR="00E80FD0" w:rsidRPr="005A03CC" w:rsidRDefault="00E80FD0" w:rsidP="00FD1834">
      <w:pPr>
        <w:pStyle w:val="BodyCopy"/>
        <w:spacing w:before="0" w:after="0"/>
        <w:rPr>
          <w:sz w:val="24"/>
          <w:szCs w:val="24"/>
          <w:lang w:val="en-AU"/>
        </w:rPr>
      </w:pPr>
    </w:p>
    <w:p w14:paraId="24A45AEA" w14:textId="3727DEE7" w:rsidR="00E80FD0" w:rsidRPr="005A03CC" w:rsidRDefault="00AC65F6" w:rsidP="00FD1834">
      <w:pPr>
        <w:pStyle w:val="BodyCopy"/>
        <w:spacing w:before="0" w:after="0"/>
        <w:rPr>
          <w:sz w:val="24"/>
          <w:szCs w:val="24"/>
          <w:lang w:val="en-AU"/>
        </w:rPr>
      </w:pPr>
      <w:r w:rsidRPr="005A03CC">
        <w:rPr>
          <w:noProof/>
          <w:sz w:val="24"/>
          <w:szCs w:val="24"/>
          <w:lang w:val="en-AU"/>
        </w:rPr>
        <w:drawing>
          <wp:inline distT="0" distB="0" distL="0" distR="0" wp14:anchorId="45B4731B" wp14:editId="36B0B6B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ng"/>
                    <pic:cNvPicPr/>
                  </pic:nvPicPr>
                  <pic:blipFill>
                    <a:blip r:embed="rId1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sidRPr="005A03CC">
        <w:rPr>
          <w:noProof/>
          <w:sz w:val="24"/>
          <w:szCs w:val="24"/>
          <w:lang w:val="en-AU"/>
        </w:rPr>
        <w:drawing>
          <wp:inline distT="0" distB="0" distL="0" distR="0" wp14:anchorId="405C6934" wp14:editId="343CB68D">
            <wp:extent cx="406400" cy="40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png"/>
                    <pic:cNvPicPr/>
                  </pic:nvPicPr>
                  <pic:blipFill>
                    <a:blip r:embed="rId16">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sidR="00E80FD0" w:rsidRPr="005A03CC">
        <w:rPr>
          <w:sz w:val="24"/>
          <w:szCs w:val="24"/>
          <w:lang w:val="en-AU"/>
        </w:rPr>
        <w:t xml:space="preserve"> </w:t>
      </w:r>
    </w:p>
    <w:p w14:paraId="4EE660E4" w14:textId="77777777" w:rsidR="00E80FD0" w:rsidRPr="005A03CC" w:rsidRDefault="00E80FD0" w:rsidP="00E80FD0">
      <w:pPr>
        <w:pStyle w:val="BodyCopy"/>
        <w:rPr>
          <w:lang w:val="en-AU"/>
        </w:rPr>
      </w:pPr>
      <w:r w:rsidRPr="005A03CC">
        <w:rPr>
          <w:lang w:val="en-AU"/>
        </w:rPr>
        <w:t>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w:t>
      </w:r>
    </w:p>
    <w:p w14:paraId="06E2E276" w14:textId="77777777" w:rsidR="00E80FD0" w:rsidRPr="005A03CC" w:rsidRDefault="00E80FD0" w:rsidP="00FD1834">
      <w:pPr>
        <w:pStyle w:val="BodyCopy"/>
        <w:spacing w:before="0" w:after="0"/>
        <w:rPr>
          <w:sz w:val="24"/>
          <w:szCs w:val="24"/>
          <w:highlight w:val="yellow"/>
          <w:lang w:val="en-AU"/>
        </w:rPr>
      </w:pPr>
    </w:p>
    <w:p w14:paraId="2070DA6E" w14:textId="3CF34914" w:rsidR="00FD1834" w:rsidRPr="005A03CC" w:rsidRDefault="00FD1834">
      <w:pPr>
        <w:rPr>
          <w:rFonts w:ascii="Arial Unicode MS" w:eastAsia="Arial Unicode MS" w:hAnsi="Arial Unicode MS" w:cs="Arial Unicode MS"/>
          <w:color w:val="41009A"/>
          <w:highlight w:val="yellow"/>
          <w:lang w:bidi="en-US"/>
        </w:rPr>
      </w:pPr>
      <w:r w:rsidRPr="00BD2530">
        <w:rPr>
          <w:rFonts w:ascii="Arial Unicode MS" w:eastAsia="Arial Unicode MS" w:hAnsi="Arial Unicode MS" w:cs="Arial Unicode MS"/>
          <w:color w:val="41009A"/>
          <w:highlight w:val="yellow"/>
        </w:rPr>
        <w:br w:type="page"/>
      </w:r>
    </w:p>
    <w:p w14:paraId="688C2EE9" w14:textId="1555C77B" w:rsidR="00367B0F" w:rsidRPr="005A03CC" w:rsidRDefault="00E07548" w:rsidP="00FD1834">
      <w:pPr>
        <w:pStyle w:val="SectionHeading"/>
        <w:numPr>
          <w:ilvl w:val="0"/>
          <w:numId w:val="0"/>
        </w:numPr>
        <w:rPr>
          <w:rFonts w:eastAsia="Arial Unicode MS"/>
          <w:lang w:val="en-AU"/>
        </w:rPr>
      </w:pPr>
      <w:bookmarkStart w:id="0" w:name="_Toc19696290"/>
      <w:bookmarkStart w:id="1" w:name="_Toc99699987"/>
      <w:r w:rsidRPr="005A03CC">
        <w:rPr>
          <w:rFonts w:eastAsia="Arial Unicode MS"/>
          <w:lang w:val="en-AU"/>
        </w:rPr>
        <w:lastRenderedPageBreak/>
        <w:t>Practitioner Guide</w:t>
      </w:r>
      <w:r w:rsidR="00367B0F" w:rsidRPr="005A03CC">
        <w:rPr>
          <w:rFonts w:eastAsia="Arial Unicode MS"/>
          <w:lang w:val="en-AU"/>
        </w:rPr>
        <w:t xml:space="preserve"> Details</w:t>
      </w:r>
      <w:bookmarkEnd w:id="0"/>
      <w:bookmarkEnd w:id="1"/>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23"/>
        <w:gridCol w:w="5746"/>
      </w:tblGrid>
      <w:tr w:rsidR="00367B0F" w:rsidRPr="007D4DF9" w14:paraId="184C6239" w14:textId="77777777" w:rsidTr="00B862B6">
        <w:trPr>
          <w:trHeight w:val="850"/>
        </w:trPr>
        <w:tc>
          <w:tcPr>
            <w:tcW w:w="9569" w:type="dxa"/>
            <w:gridSpan w:val="2"/>
            <w:shd w:val="clear" w:color="auto" w:fill="auto"/>
            <w:vAlign w:val="center"/>
          </w:tcPr>
          <w:p w14:paraId="46111481" w14:textId="099FD045" w:rsidR="00367B0F" w:rsidRPr="005A03CC" w:rsidRDefault="00F52470" w:rsidP="00B862B6">
            <w:pPr>
              <w:pStyle w:val="BodyCopy"/>
              <w:spacing w:before="0" w:after="0"/>
              <w:ind w:left="170"/>
              <w:rPr>
                <w:rStyle w:val="SubtleEmphasis"/>
                <w:sz w:val="20"/>
                <w:szCs w:val="20"/>
                <w:lang w:val="en-AU"/>
              </w:rPr>
            </w:pPr>
            <w:r w:rsidRPr="005A03CC">
              <w:rPr>
                <w:rStyle w:val="Strong"/>
                <w:sz w:val="20"/>
                <w:szCs w:val="20"/>
                <w:lang w:val="en-AU"/>
              </w:rPr>
              <w:t>Control Analytics</w:t>
            </w:r>
            <w:r w:rsidR="00B862B6" w:rsidRPr="005A03CC">
              <w:rPr>
                <w:rStyle w:val="Strong"/>
                <w:sz w:val="20"/>
                <w:szCs w:val="20"/>
                <w:lang w:val="en-AU"/>
              </w:rPr>
              <w:br/>
            </w:r>
          </w:p>
        </w:tc>
      </w:tr>
      <w:tr w:rsidR="00367B0F" w:rsidRPr="007D4DF9" w14:paraId="2E0F2C82" w14:textId="77777777" w:rsidTr="00DA4E48">
        <w:trPr>
          <w:trHeight w:val="510"/>
        </w:trPr>
        <w:tc>
          <w:tcPr>
            <w:tcW w:w="3823" w:type="dxa"/>
            <w:shd w:val="clear" w:color="auto" w:fill="auto"/>
            <w:vAlign w:val="center"/>
          </w:tcPr>
          <w:p w14:paraId="4560D184" w14:textId="77777777" w:rsidR="00367B0F" w:rsidRPr="005A03CC" w:rsidRDefault="00367B0F" w:rsidP="00B862B6">
            <w:pPr>
              <w:pStyle w:val="BodyCopy"/>
              <w:spacing w:after="120"/>
              <w:ind w:left="170"/>
              <w:rPr>
                <w:sz w:val="20"/>
                <w:szCs w:val="20"/>
                <w:lang w:val="en-AU"/>
              </w:rPr>
            </w:pPr>
            <w:r w:rsidRPr="005A03CC">
              <w:rPr>
                <w:w w:val="105"/>
                <w:sz w:val="20"/>
                <w:szCs w:val="20"/>
                <w:lang w:val="en-AU"/>
              </w:rPr>
              <w:t>Protective Marking</w:t>
            </w:r>
          </w:p>
        </w:tc>
        <w:tc>
          <w:tcPr>
            <w:tcW w:w="5746" w:type="dxa"/>
            <w:shd w:val="clear" w:color="auto" w:fill="auto"/>
            <w:vAlign w:val="center"/>
          </w:tcPr>
          <w:p w14:paraId="2E528042" w14:textId="218C724C" w:rsidR="00367B0F" w:rsidRPr="005A03CC" w:rsidRDefault="008B3FE8" w:rsidP="00B862B6">
            <w:pPr>
              <w:pStyle w:val="BodyCopy"/>
              <w:spacing w:after="120"/>
              <w:ind w:left="170"/>
              <w:rPr>
                <w:sz w:val="20"/>
                <w:szCs w:val="20"/>
                <w:lang w:val="en-AU"/>
              </w:rPr>
            </w:pPr>
            <w:r>
              <w:rPr>
                <w:sz w:val="20"/>
                <w:szCs w:val="20"/>
                <w:lang w:val="en-AU"/>
              </w:rPr>
              <w:t>OFFICIAL</w:t>
            </w:r>
          </w:p>
        </w:tc>
      </w:tr>
      <w:tr w:rsidR="00DA4E48" w:rsidRPr="007D4DF9" w14:paraId="645FE692" w14:textId="77777777" w:rsidTr="00DA4E48">
        <w:trPr>
          <w:trHeight w:val="510"/>
        </w:trPr>
        <w:tc>
          <w:tcPr>
            <w:tcW w:w="3823" w:type="dxa"/>
            <w:shd w:val="clear" w:color="auto" w:fill="auto"/>
            <w:vAlign w:val="center"/>
          </w:tcPr>
          <w:p w14:paraId="5A590533" w14:textId="715AB9CD" w:rsidR="00DA4E48" w:rsidRPr="005A03CC" w:rsidRDefault="00DA4E48" w:rsidP="00B862B6">
            <w:pPr>
              <w:pStyle w:val="BodyCopy"/>
              <w:spacing w:after="120"/>
              <w:ind w:left="170"/>
              <w:rPr>
                <w:sz w:val="20"/>
                <w:szCs w:val="20"/>
                <w:lang w:val="en-AU"/>
              </w:rPr>
            </w:pPr>
            <w:r w:rsidRPr="005A03CC">
              <w:rPr>
                <w:sz w:val="20"/>
                <w:szCs w:val="20"/>
                <w:lang w:val="en-AU"/>
              </w:rPr>
              <w:t>Approved for unlimited public release</w:t>
            </w:r>
          </w:p>
        </w:tc>
        <w:tc>
          <w:tcPr>
            <w:tcW w:w="5746" w:type="dxa"/>
            <w:shd w:val="clear" w:color="auto" w:fill="auto"/>
            <w:vAlign w:val="center"/>
          </w:tcPr>
          <w:p w14:paraId="24296DA4" w14:textId="763BE072" w:rsidR="00DA4E48" w:rsidRPr="005A03CC" w:rsidRDefault="00DA4E48" w:rsidP="00B862B6">
            <w:pPr>
              <w:pStyle w:val="BodyCopy"/>
              <w:spacing w:after="120"/>
              <w:ind w:left="170"/>
              <w:rPr>
                <w:sz w:val="20"/>
                <w:szCs w:val="20"/>
                <w:lang w:val="en-AU"/>
              </w:rPr>
            </w:pPr>
            <w:r w:rsidRPr="005A03CC">
              <w:rPr>
                <w:i/>
                <w:iCs/>
                <w:sz w:val="20"/>
                <w:szCs w:val="20"/>
                <w:lang w:val="en-AU"/>
              </w:rPr>
              <w:t>Yes – Authorised for release</w:t>
            </w:r>
          </w:p>
        </w:tc>
      </w:tr>
      <w:tr w:rsidR="00367B0F" w:rsidRPr="007D4DF9" w14:paraId="6A2B59D7" w14:textId="77777777" w:rsidTr="00DA4E48">
        <w:trPr>
          <w:trHeight w:val="510"/>
        </w:trPr>
        <w:tc>
          <w:tcPr>
            <w:tcW w:w="3823" w:type="dxa"/>
            <w:shd w:val="clear" w:color="auto" w:fill="auto"/>
            <w:vAlign w:val="center"/>
          </w:tcPr>
          <w:p w14:paraId="172B4A7A" w14:textId="77777777" w:rsidR="00367B0F" w:rsidRPr="005A03CC" w:rsidRDefault="00367B0F" w:rsidP="00B862B6">
            <w:pPr>
              <w:pStyle w:val="BodyCopy"/>
              <w:spacing w:after="120"/>
              <w:ind w:left="170"/>
              <w:rPr>
                <w:sz w:val="20"/>
                <w:szCs w:val="20"/>
                <w:lang w:val="en-AU"/>
              </w:rPr>
            </w:pPr>
            <w:r w:rsidRPr="005A03CC">
              <w:rPr>
                <w:sz w:val="20"/>
                <w:szCs w:val="20"/>
                <w:lang w:val="en-AU"/>
              </w:rPr>
              <w:t>Release Date</w:t>
            </w:r>
          </w:p>
        </w:tc>
        <w:tc>
          <w:tcPr>
            <w:tcW w:w="5746" w:type="dxa"/>
            <w:shd w:val="clear" w:color="auto" w:fill="auto"/>
            <w:vAlign w:val="center"/>
          </w:tcPr>
          <w:p w14:paraId="72D4D63A" w14:textId="41CB96CC" w:rsidR="00367B0F" w:rsidRPr="00C870A4" w:rsidRDefault="00C870A4" w:rsidP="00B862B6">
            <w:pPr>
              <w:pStyle w:val="BodyCopy"/>
              <w:spacing w:after="120"/>
              <w:ind w:left="170"/>
              <w:rPr>
                <w:sz w:val="20"/>
                <w:szCs w:val="20"/>
                <w:lang w:val="en-AU"/>
              </w:rPr>
            </w:pPr>
            <w:r w:rsidRPr="00C870A4">
              <w:rPr>
                <w:sz w:val="20"/>
                <w:szCs w:val="20"/>
                <w:lang w:val="en-AU"/>
              </w:rPr>
              <w:t>April 2022</w:t>
            </w:r>
          </w:p>
        </w:tc>
      </w:tr>
      <w:tr w:rsidR="00367B0F" w:rsidRPr="007D4DF9" w14:paraId="15ABE7DF" w14:textId="77777777" w:rsidTr="00DA4E48">
        <w:trPr>
          <w:trHeight w:val="510"/>
        </w:trPr>
        <w:tc>
          <w:tcPr>
            <w:tcW w:w="3823" w:type="dxa"/>
            <w:shd w:val="clear" w:color="auto" w:fill="auto"/>
            <w:vAlign w:val="center"/>
          </w:tcPr>
          <w:p w14:paraId="1C22872B" w14:textId="77777777" w:rsidR="00367B0F" w:rsidRPr="005A03CC" w:rsidRDefault="00367B0F" w:rsidP="00B862B6">
            <w:pPr>
              <w:pStyle w:val="BodyCopy"/>
              <w:spacing w:after="120"/>
              <w:ind w:left="170"/>
              <w:rPr>
                <w:sz w:val="20"/>
                <w:szCs w:val="20"/>
                <w:lang w:val="en-AU"/>
              </w:rPr>
            </w:pPr>
            <w:r w:rsidRPr="005A03CC">
              <w:rPr>
                <w:w w:val="105"/>
                <w:sz w:val="20"/>
                <w:szCs w:val="20"/>
                <w:lang w:val="en-AU"/>
              </w:rPr>
              <w:t>Review Date</w:t>
            </w:r>
          </w:p>
        </w:tc>
        <w:tc>
          <w:tcPr>
            <w:tcW w:w="5746" w:type="dxa"/>
            <w:shd w:val="clear" w:color="auto" w:fill="auto"/>
            <w:vAlign w:val="center"/>
          </w:tcPr>
          <w:p w14:paraId="73A82BF9" w14:textId="4DC77437" w:rsidR="00367B0F" w:rsidRPr="00C870A4" w:rsidRDefault="00C870A4" w:rsidP="00B862B6">
            <w:pPr>
              <w:pStyle w:val="BodyCopy"/>
              <w:spacing w:after="120"/>
              <w:ind w:left="170"/>
              <w:rPr>
                <w:sz w:val="20"/>
                <w:szCs w:val="20"/>
                <w:lang w:val="en-AU"/>
              </w:rPr>
            </w:pPr>
            <w:r w:rsidRPr="00C870A4">
              <w:rPr>
                <w:sz w:val="20"/>
                <w:szCs w:val="20"/>
                <w:lang w:val="en-AU"/>
              </w:rPr>
              <w:t>April</w:t>
            </w:r>
            <w:r w:rsidR="00BD3762" w:rsidRPr="00C870A4">
              <w:rPr>
                <w:sz w:val="20"/>
                <w:szCs w:val="20"/>
                <w:lang w:val="en-AU"/>
              </w:rPr>
              <w:t xml:space="preserve"> </w:t>
            </w:r>
            <w:r w:rsidR="00367B0F" w:rsidRPr="00C870A4">
              <w:rPr>
                <w:sz w:val="20"/>
                <w:szCs w:val="20"/>
                <w:lang w:val="en-AU"/>
              </w:rPr>
              <w:t>202</w:t>
            </w:r>
            <w:r w:rsidR="005F61AD" w:rsidRPr="00C870A4">
              <w:rPr>
                <w:sz w:val="20"/>
                <w:szCs w:val="20"/>
                <w:lang w:val="en-AU"/>
              </w:rPr>
              <w:t>2</w:t>
            </w:r>
          </w:p>
        </w:tc>
      </w:tr>
      <w:tr w:rsidR="00367B0F" w:rsidRPr="007D4DF9" w14:paraId="2155C6DB" w14:textId="77777777" w:rsidTr="00DA4E48">
        <w:trPr>
          <w:trHeight w:val="510"/>
        </w:trPr>
        <w:tc>
          <w:tcPr>
            <w:tcW w:w="3823" w:type="dxa"/>
            <w:shd w:val="clear" w:color="auto" w:fill="auto"/>
            <w:vAlign w:val="center"/>
          </w:tcPr>
          <w:p w14:paraId="7EEB0596" w14:textId="77777777" w:rsidR="00367B0F" w:rsidRPr="005A03CC" w:rsidRDefault="00367B0F" w:rsidP="00B862B6">
            <w:pPr>
              <w:pStyle w:val="BodyCopy"/>
              <w:spacing w:after="120"/>
              <w:ind w:left="170"/>
              <w:rPr>
                <w:sz w:val="20"/>
                <w:szCs w:val="20"/>
                <w:lang w:val="en-AU"/>
              </w:rPr>
            </w:pPr>
            <w:r w:rsidRPr="005A03CC">
              <w:rPr>
                <w:w w:val="105"/>
                <w:sz w:val="20"/>
                <w:szCs w:val="20"/>
                <w:lang w:val="en-AU"/>
              </w:rPr>
              <w:t>Document Version</w:t>
            </w:r>
          </w:p>
        </w:tc>
        <w:tc>
          <w:tcPr>
            <w:tcW w:w="5746" w:type="dxa"/>
            <w:shd w:val="clear" w:color="auto" w:fill="auto"/>
            <w:vAlign w:val="center"/>
          </w:tcPr>
          <w:p w14:paraId="194258CF" w14:textId="5850028C" w:rsidR="00367B0F" w:rsidRPr="00C870A4" w:rsidRDefault="005D647B" w:rsidP="00B862B6">
            <w:pPr>
              <w:pStyle w:val="BodyCopy"/>
              <w:spacing w:after="120"/>
              <w:ind w:left="170"/>
              <w:rPr>
                <w:sz w:val="20"/>
                <w:szCs w:val="20"/>
                <w:lang w:val="en-AU"/>
              </w:rPr>
            </w:pPr>
            <w:r w:rsidRPr="00C870A4">
              <w:rPr>
                <w:sz w:val="20"/>
                <w:szCs w:val="20"/>
                <w:lang w:val="en-AU"/>
              </w:rPr>
              <w:t>1</w:t>
            </w:r>
            <w:r w:rsidR="00367B0F" w:rsidRPr="00C870A4">
              <w:rPr>
                <w:sz w:val="20"/>
                <w:szCs w:val="20"/>
                <w:lang w:val="en-AU"/>
              </w:rPr>
              <w:t>.0</w:t>
            </w:r>
          </w:p>
        </w:tc>
      </w:tr>
      <w:tr w:rsidR="00367B0F" w:rsidRPr="007D4DF9" w14:paraId="79B49312" w14:textId="77777777" w:rsidTr="00DA4E48">
        <w:trPr>
          <w:trHeight w:val="510"/>
        </w:trPr>
        <w:tc>
          <w:tcPr>
            <w:tcW w:w="3823" w:type="dxa"/>
            <w:shd w:val="clear" w:color="auto" w:fill="auto"/>
            <w:vAlign w:val="center"/>
          </w:tcPr>
          <w:p w14:paraId="72BA883C" w14:textId="77777777" w:rsidR="00367B0F" w:rsidRPr="005A03CC" w:rsidRDefault="00367B0F" w:rsidP="00B862B6">
            <w:pPr>
              <w:pStyle w:val="BodyCopy"/>
              <w:spacing w:after="120"/>
              <w:ind w:left="170"/>
              <w:rPr>
                <w:sz w:val="20"/>
                <w:szCs w:val="20"/>
                <w:lang w:val="en-AU"/>
              </w:rPr>
            </w:pPr>
            <w:r w:rsidRPr="005A03CC">
              <w:rPr>
                <w:w w:val="110"/>
                <w:sz w:val="20"/>
                <w:szCs w:val="20"/>
                <w:lang w:val="en-AU"/>
              </w:rPr>
              <w:t>Authority</w:t>
            </w:r>
          </w:p>
        </w:tc>
        <w:tc>
          <w:tcPr>
            <w:tcW w:w="5746" w:type="dxa"/>
            <w:shd w:val="clear" w:color="auto" w:fill="auto"/>
            <w:vAlign w:val="center"/>
          </w:tcPr>
          <w:p w14:paraId="79096D57" w14:textId="77777777" w:rsidR="00367B0F" w:rsidRPr="005A03CC" w:rsidRDefault="00367B0F" w:rsidP="00B862B6">
            <w:pPr>
              <w:pStyle w:val="BodyCopy"/>
              <w:spacing w:after="120"/>
              <w:ind w:left="170"/>
              <w:rPr>
                <w:sz w:val="20"/>
                <w:szCs w:val="20"/>
                <w:lang w:val="en-AU"/>
              </w:rPr>
            </w:pPr>
            <w:r w:rsidRPr="005A03CC">
              <w:rPr>
                <w:sz w:val="20"/>
                <w:szCs w:val="20"/>
                <w:lang w:val="en-AU"/>
              </w:rPr>
              <w:t>Office of the Victorian Information Commissioner (OVIC)</w:t>
            </w:r>
          </w:p>
        </w:tc>
      </w:tr>
      <w:tr w:rsidR="00367B0F" w:rsidRPr="007D4DF9" w14:paraId="7432A0D2" w14:textId="77777777" w:rsidTr="00DA4E48">
        <w:trPr>
          <w:trHeight w:val="510"/>
        </w:trPr>
        <w:tc>
          <w:tcPr>
            <w:tcW w:w="3823" w:type="dxa"/>
            <w:shd w:val="clear" w:color="auto" w:fill="auto"/>
            <w:vAlign w:val="center"/>
          </w:tcPr>
          <w:p w14:paraId="1F7B0C1B" w14:textId="77777777" w:rsidR="00367B0F" w:rsidRPr="005A03CC" w:rsidRDefault="00367B0F" w:rsidP="00B862B6">
            <w:pPr>
              <w:pStyle w:val="BodyCopy"/>
              <w:spacing w:after="120"/>
              <w:ind w:left="170"/>
              <w:rPr>
                <w:sz w:val="20"/>
                <w:szCs w:val="20"/>
                <w:lang w:val="en-AU"/>
              </w:rPr>
            </w:pPr>
            <w:r w:rsidRPr="005A03CC">
              <w:rPr>
                <w:w w:val="110"/>
                <w:sz w:val="20"/>
                <w:szCs w:val="20"/>
                <w:lang w:val="en-AU"/>
              </w:rPr>
              <w:t>Author</w:t>
            </w:r>
          </w:p>
        </w:tc>
        <w:tc>
          <w:tcPr>
            <w:tcW w:w="5746" w:type="dxa"/>
            <w:shd w:val="clear" w:color="auto" w:fill="auto"/>
            <w:vAlign w:val="center"/>
          </w:tcPr>
          <w:p w14:paraId="4E8C374F" w14:textId="77777777" w:rsidR="00367B0F" w:rsidRPr="005A03CC" w:rsidRDefault="00367B0F" w:rsidP="00B862B6">
            <w:pPr>
              <w:pStyle w:val="BodyCopy"/>
              <w:spacing w:after="120"/>
              <w:ind w:left="170"/>
              <w:rPr>
                <w:sz w:val="20"/>
                <w:szCs w:val="20"/>
                <w:lang w:val="en-AU"/>
              </w:rPr>
            </w:pPr>
            <w:r w:rsidRPr="005A03CC">
              <w:rPr>
                <w:sz w:val="20"/>
                <w:szCs w:val="20"/>
                <w:lang w:val="en-AU"/>
              </w:rPr>
              <w:t>Information Security Unit – OVIC</w:t>
            </w:r>
          </w:p>
        </w:tc>
      </w:tr>
    </w:tbl>
    <w:p w14:paraId="0370DEB4" w14:textId="77777777" w:rsidR="00367B0F" w:rsidRPr="005A03CC" w:rsidRDefault="00367B0F" w:rsidP="00367B0F">
      <w:pPr>
        <w:pStyle w:val="ContentsSection1"/>
        <w:tabs>
          <w:tab w:val="clear" w:pos="360"/>
          <w:tab w:val="clear" w:pos="6340"/>
        </w:tabs>
        <w:ind w:left="0" w:right="-291" w:firstLine="0"/>
        <w:rPr>
          <w:rFonts w:asciiTheme="minorHAnsi" w:eastAsia="Arial Unicode MS" w:hAnsiTheme="minorHAnsi" w:cstheme="minorHAnsi"/>
          <w:color w:val="1D1D1B"/>
          <w:sz w:val="24"/>
          <w:szCs w:val="24"/>
          <w:lang w:val="en-AU"/>
        </w:rPr>
      </w:pPr>
    </w:p>
    <w:p w14:paraId="372C1E2B" w14:textId="6709B7B6" w:rsidR="00367B0F" w:rsidRPr="005A03CC" w:rsidRDefault="00367B0F" w:rsidP="00FD1834">
      <w:pPr>
        <w:pStyle w:val="BodyCopy"/>
        <w:rPr>
          <w:lang w:val="en-AU"/>
        </w:rPr>
      </w:pPr>
      <w:r w:rsidRPr="005A03CC">
        <w:rPr>
          <w:lang w:val="en-AU"/>
        </w:rPr>
        <w:t xml:space="preserve">For further information, please contact the Information Security Unit on </w:t>
      </w:r>
      <w:hyperlink r:id="rId17" w:history="1">
        <w:r w:rsidR="00F27CC1" w:rsidRPr="005A03CC">
          <w:rPr>
            <w:rStyle w:val="Hyperlink"/>
            <w:lang w:val="en-AU"/>
          </w:rPr>
          <w:t>security@ovic.vic.gov.au</w:t>
        </w:r>
      </w:hyperlink>
    </w:p>
    <w:p w14:paraId="53E9A999" w14:textId="77777777" w:rsidR="00367B0F" w:rsidRPr="005A03CC" w:rsidRDefault="00367B0F" w:rsidP="00A741A2">
      <w:pPr>
        <w:pStyle w:val="ContentsSection1"/>
        <w:rPr>
          <w:rFonts w:ascii="Calibri" w:hAnsi="Calibri"/>
          <w:b w:val="0"/>
          <w:color w:val="430098"/>
          <w:sz w:val="22"/>
          <w:lang w:val="en-AU"/>
        </w:rPr>
      </w:pPr>
    </w:p>
    <w:p w14:paraId="4BD11700" w14:textId="2A171E14" w:rsidR="00367B0F" w:rsidRPr="005A03CC" w:rsidRDefault="00367B0F" w:rsidP="00367B0F">
      <w:pPr>
        <w:pStyle w:val="ContentsSection1"/>
        <w:ind w:left="0" w:firstLine="0"/>
        <w:rPr>
          <w:rFonts w:ascii="Calibri" w:hAnsi="Calibri"/>
          <w:b w:val="0"/>
          <w:color w:val="430098"/>
          <w:sz w:val="22"/>
          <w:lang w:val="en-AU"/>
        </w:rPr>
        <w:sectPr w:rsidR="00367B0F" w:rsidRPr="005A03CC" w:rsidSect="00B20A57">
          <w:pgSz w:w="11900" w:h="16840"/>
          <w:pgMar w:top="794" w:right="1134" w:bottom="1134" w:left="1134" w:header="680" w:footer="510" w:gutter="0"/>
          <w:cols w:space="708"/>
          <w:docGrid w:linePitch="360"/>
        </w:sectPr>
      </w:pPr>
    </w:p>
    <w:sdt>
      <w:sdtPr>
        <w:rPr>
          <w:rFonts w:ascii="Calibri" w:eastAsia="Calibri" w:hAnsi="Calibri" w:cs="Times New Roman"/>
          <w:b/>
          <w:bCs w:val="0"/>
          <w:color w:val="auto"/>
          <w:sz w:val="24"/>
          <w:szCs w:val="24"/>
          <w:lang w:val="en-AU" w:eastAsia="en-GB"/>
        </w:rPr>
        <w:id w:val="349152495"/>
        <w:docPartObj>
          <w:docPartGallery w:val="Table of Contents"/>
          <w:docPartUnique/>
        </w:docPartObj>
      </w:sdtPr>
      <w:sdtEndPr>
        <w:rPr>
          <w:rFonts w:asciiTheme="minorHAnsi" w:eastAsia="Times New Roman" w:hAnsiTheme="minorHAnsi" w:cstheme="minorHAnsi"/>
          <w:b w:val="0"/>
          <w:i/>
          <w:iCs/>
          <w:noProof/>
          <w:sz w:val="22"/>
        </w:rPr>
      </w:sdtEndPr>
      <w:sdtContent>
        <w:p w14:paraId="2F6C3571" w14:textId="77777777" w:rsidR="008E7579" w:rsidRPr="005A03CC" w:rsidRDefault="008E7579" w:rsidP="00F858FE">
          <w:pPr>
            <w:pStyle w:val="TOCHeading"/>
            <w:spacing w:after="240"/>
            <w:ind w:right="1270"/>
            <w:rPr>
              <w:rFonts w:ascii="Calibri" w:hAnsi="Calibri"/>
              <w:b/>
              <w:bCs w:val="0"/>
              <w:color w:val="5620A9"/>
              <w:lang w:val="en-AU"/>
            </w:rPr>
          </w:pPr>
          <w:r w:rsidRPr="005A03CC">
            <w:rPr>
              <w:rFonts w:ascii="Calibri" w:hAnsi="Calibri"/>
              <w:color w:val="5620A9"/>
              <w:lang w:val="en-AU"/>
            </w:rPr>
            <w:t>Table of Contents</w:t>
          </w:r>
        </w:p>
        <w:p w14:paraId="78572755" w14:textId="2419C854" w:rsidR="00BF3DA2" w:rsidRPr="00065112" w:rsidRDefault="00FA1EDF">
          <w:pPr>
            <w:pStyle w:val="TOC1"/>
            <w:rPr>
              <w:rFonts w:asciiTheme="minorHAnsi" w:eastAsiaTheme="minorEastAsia" w:hAnsiTheme="minorHAnsi" w:cstheme="minorBidi"/>
              <w:bCs w:val="0"/>
              <w:iCs w:val="0"/>
              <w:sz w:val="22"/>
              <w:szCs w:val="22"/>
              <w:lang w:val="en-AU" w:eastAsia="en-AU"/>
            </w:rPr>
          </w:pPr>
          <w:r w:rsidRPr="005A03CC">
            <w:rPr>
              <w:bCs w:val="0"/>
              <w:iCs w:val="0"/>
              <w:lang w:val="en-AU"/>
            </w:rPr>
            <w:fldChar w:fldCharType="begin"/>
          </w:r>
          <w:r w:rsidRPr="005A03CC">
            <w:rPr>
              <w:bCs w:val="0"/>
              <w:iCs w:val="0"/>
              <w:lang w:val="en-AU"/>
            </w:rPr>
            <w:instrText xml:space="preserve"> TOC \o "1-2" \h \z \u </w:instrText>
          </w:r>
          <w:r w:rsidRPr="005A03CC">
            <w:rPr>
              <w:bCs w:val="0"/>
              <w:iCs w:val="0"/>
              <w:lang w:val="en-AU"/>
            </w:rPr>
            <w:fldChar w:fldCharType="separate"/>
          </w:r>
          <w:hyperlink w:anchor="_Toc99699987" w:history="1">
            <w:r w:rsidR="00BF3DA2" w:rsidRPr="00065112">
              <w:rPr>
                <w:rStyle w:val="Hyperlink"/>
                <w:sz w:val="22"/>
                <w:szCs w:val="22"/>
                <w:lang w:val="en-AU"/>
              </w:rPr>
              <w:t>Practitioner Guide Details</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_Toc99699987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3</w:t>
            </w:r>
            <w:r w:rsidR="00BF3DA2" w:rsidRPr="00065112">
              <w:rPr>
                <w:webHidden/>
                <w:sz w:val="22"/>
                <w:szCs w:val="22"/>
              </w:rPr>
              <w:fldChar w:fldCharType="end"/>
            </w:r>
          </w:hyperlink>
        </w:p>
        <w:p w14:paraId="428CDBCB" w14:textId="2ECF4367"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88" w:history="1">
            <w:r w:rsidR="00BF3DA2" w:rsidRPr="00065112">
              <w:rPr>
                <w:rStyle w:val="Hyperlink"/>
                <w:sz w:val="22"/>
                <w:szCs w:val="22"/>
                <w:lang w:val="en-AU"/>
              </w:rPr>
              <w:t>1</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Introduction</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_Toc99699988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5</w:t>
            </w:r>
            <w:r w:rsidR="00BF3DA2" w:rsidRPr="00065112">
              <w:rPr>
                <w:webHidden/>
                <w:sz w:val="22"/>
                <w:szCs w:val="22"/>
              </w:rPr>
              <w:fldChar w:fldCharType="end"/>
            </w:r>
          </w:hyperlink>
        </w:p>
        <w:p w14:paraId="30D8D496" w14:textId="7E6264D0"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89" w:history="1">
            <w:r w:rsidR="00BF3DA2" w:rsidRPr="00065112">
              <w:rPr>
                <w:rStyle w:val="Hyperlink"/>
                <w:sz w:val="22"/>
                <w:szCs w:val="22"/>
                <w:lang w:val="en-AU"/>
              </w:rPr>
              <w:t>2</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Purpose</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_Toc99699989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5</w:t>
            </w:r>
            <w:r w:rsidR="00BF3DA2" w:rsidRPr="00065112">
              <w:rPr>
                <w:webHidden/>
                <w:sz w:val="22"/>
                <w:szCs w:val="22"/>
              </w:rPr>
              <w:fldChar w:fldCharType="end"/>
            </w:r>
          </w:hyperlink>
        </w:p>
        <w:p w14:paraId="0960502B" w14:textId="32E3E8A0"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0" w:history="1">
            <w:r w:rsidR="00BF3DA2" w:rsidRPr="00065112">
              <w:rPr>
                <w:rStyle w:val="Hyperlink"/>
                <w:sz w:val="22"/>
                <w:szCs w:val="22"/>
                <w:lang w:val="en-AU"/>
              </w:rPr>
              <w:t>3</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Audience</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_Toc99699990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5</w:t>
            </w:r>
            <w:r w:rsidR="00BF3DA2" w:rsidRPr="00065112">
              <w:rPr>
                <w:webHidden/>
                <w:sz w:val="22"/>
                <w:szCs w:val="22"/>
              </w:rPr>
              <w:fldChar w:fldCharType="end"/>
            </w:r>
          </w:hyperlink>
        </w:p>
        <w:p w14:paraId="4EF034A6" w14:textId="1159793F"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1" w:history="1">
            <w:r w:rsidR="00BF3DA2" w:rsidRPr="00065112">
              <w:rPr>
                <w:rStyle w:val="Hyperlink"/>
                <w:sz w:val="22"/>
                <w:szCs w:val="22"/>
                <w:lang w:val="en-AU"/>
              </w:rPr>
              <w:t>4</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Use of specific terms in this document</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_Toc99699991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5</w:t>
            </w:r>
            <w:r w:rsidR="00BF3DA2" w:rsidRPr="00065112">
              <w:rPr>
                <w:webHidden/>
                <w:sz w:val="22"/>
                <w:szCs w:val="22"/>
              </w:rPr>
              <w:fldChar w:fldCharType="end"/>
            </w:r>
          </w:hyperlink>
        </w:p>
        <w:p w14:paraId="70209287" w14:textId="4F945345"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2" w:history="1">
            <w:r w:rsidR="00BF3DA2" w:rsidRPr="00065112">
              <w:rPr>
                <w:rStyle w:val="Hyperlink"/>
                <w:sz w:val="22"/>
                <w:szCs w:val="22"/>
                <w:lang w:val="en-AU"/>
              </w:rPr>
              <w:t>5</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Scope</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_Toc99699992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7</w:t>
            </w:r>
            <w:r w:rsidR="00BF3DA2" w:rsidRPr="00065112">
              <w:rPr>
                <w:webHidden/>
                <w:sz w:val="22"/>
                <w:szCs w:val="22"/>
              </w:rPr>
              <w:fldChar w:fldCharType="end"/>
            </w:r>
          </w:hyperlink>
        </w:p>
        <w:p w14:paraId="2CA23729" w14:textId="0B981121"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3" w:history="1">
            <w:r w:rsidR="00BF3DA2" w:rsidRPr="00065112">
              <w:rPr>
                <w:rStyle w:val="Hyperlink"/>
                <w:sz w:val="22"/>
                <w:szCs w:val="22"/>
                <w:lang w:val="en-AU"/>
              </w:rPr>
              <w:t>6</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Assumptions</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_Toc99699993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8</w:t>
            </w:r>
            <w:r w:rsidR="00BF3DA2" w:rsidRPr="00065112">
              <w:rPr>
                <w:webHidden/>
                <w:sz w:val="22"/>
                <w:szCs w:val="22"/>
              </w:rPr>
              <w:fldChar w:fldCharType="end"/>
            </w:r>
          </w:hyperlink>
        </w:p>
        <w:p w14:paraId="662AEBF2" w14:textId="7523FE1E"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4" w:history="1">
            <w:r w:rsidR="00BF3DA2" w:rsidRPr="00065112">
              <w:rPr>
                <w:rStyle w:val="Hyperlink"/>
                <w:sz w:val="22"/>
                <w:szCs w:val="22"/>
                <w:lang w:val="en-AU"/>
              </w:rPr>
              <w:t>7</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Overview</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_Toc99699994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9</w:t>
            </w:r>
            <w:r w:rsidR="00BF3DA2" w:rsidRPr="00065112">
              <w:rPr>
                <w:webHidden/>
                <w:sz w:val="22"/>
                <w:szCs w:val="22"/>
              </w:rPr>
              <w:fldChar w:fldCharType="end"/>
            </w:r>
          </w:hyperlink>
        </w:p>
        <w:p w14:paraId="17AA8AC4" w14:textId="779D3438"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699995" w:history="1">
            <w:r w:rsidR="00BF3DA2" w:rsidRPr="00065112">
              <w:rPr>
                <w:rStyle w:val="Hyperlink"/>
                <w:sz w:val="22"/>
                <w:szCs w:val="22"/>
                <w:lang w:val="en-AU"/>
              </w:rPr>
              <w:t>8</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Part One – The fundamentals of control analytics</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_Toc99699995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10</w:t>
            </w:r>
            <w:r w:rsidR="00BF3DA2" w:rsidRPr="00065112">
              <w:rPr>
                <w:webHidden/>
                <w:sz w:val="22"/>
                <w:szCs w:val="22"/>
              </w:rPr>
              <w:fldChar w:fldCharType="end"/>
            </w:r>
          </w:hyperlink>
        </w:p>
        <w:p w14:paraId="049A519B" w14:textId="53F80D9A" w:rsidR="00BF3DA2" w:rsidRPr="00065112" w:rsidRDefault="00AF7708">
          <w:pPr>
            <w:pStyle w:val="TOC2"/>
            <w:rPr>
              <w:rFonts w:eastAsiaTheme="minorEastAsia" w:cstheme="minorBidi"/>
              <w:bCs w:val="0"/>
              <w:lang w:val="en-AU" w:eastAsia="en-AU"/>
            </w:rPr>
          </w:pPr>
          <w:hyperlink w:anchor="_Toc99699996" w:history="1">
            <w:r w:rsidR="00BF3DA2" w:rsidRPr="00065112">
              <w:rPr>
                <w:rStyle w:val="Hyperlink"/>
                <w:lang w:val="en-AU"/>
              </w:rPr>
              <w:t>8.1</w:t>
            </w:r>
            <w:r w:rsidR="00BF3DA2" w:rsidRPr="00065112">
              <w:rPr>
                <w:rFonts w:eastAsiaTheme="minorEastAsia" w:cstheme="minorBidi"/>
                <w:bCs w:val="0"/>
                <w:lang w:val="en-AU" w:eastAsia="en-AU"/>
              </w:rPr>
              <w:tab/>
            </w:r>
            <w:r w:rsidR="00BF3DA2" w:rsidRPr="00065112">
              <w:rPr>
                <w:rStyle w:val="Hyperlink"/>
                <w:lang w:val="en-AU"/>
              </w:rPr>
              <w:t>Control analytics explained</w:t>
            </w:r>
            <w:r w:rsidR="00BF3DA2" w:rsidRPr="00065112">
              <w:rPr>
                <w:webHidden/>
              </w:rPr>
              <w:tab/>
            </w:r>
            <w:r w:rsidR="00BF3DA2" w:rsidRPr="00065112">
              <w:rPr>
                <w:webHidden/>
              </w:rPr>
              <w:fldChar w:fldCharType="begin"/>
            </w:r>
            <w:r w:rsidR="00BF3DA2" w:rsidRPr="00065112">
              <w:rPr>
                <w:webHidden/>
              </w:rPr>
              <w:instrText xml:space="preserve"> PAGEREF _Toc99699996 \h </w:instrText>
            </w:r>
            <w:r w:rsidR="00BF3DA2" w:rsidRPr="00065112">
              <w:rPr>
                <w:webHidden/>
              </w:rPr>
            </w:r>
            <w:r w:rsidR="00BF3DA2" w:rsidRPr="00065112">
              <w:rPr>
                <w:webHidden/>
              </w:rPr>
              <w:fldChar w:fldCharType="separate"/>
            </w:r>
            <w:r w:rsidR="00BF3DA2" w:rsidRPr="00065112">
              <w:rPr>
                <w:webHidden/>
              </w:rPr>
              <w:t>10</w:t>
            </w:r>
            <w:r w:rsidR="00BF3DA2" w:rsidRPr="00065112">
              <w:rPr>
                <w:webHidden/>
              </w:rPr>
              <w:fldChar w:fldCharType="end"/>
            </w:r>
          </w:hyperlink>
        </w:p>
        <w:p w14:paraId="2F3956F7" w14:textId="102E8E47" w:rsidR="00BF3DA2" w:rsidRPr="00065112" w:rsidRDefault="00AF7708">
          <w:pPr>
            <w:pStyle w:val="TOC2"/>
            <w:rPr>
              <w:rFonts w:eastAsiaTheme="minorEastAsia" w:cstheme="minorBidi"/>
              <w:bCs w:val="0"/>
              <w:lang w:val="en-AU" w:eastAsia="en-AU"/>
            </w:rPr>
          </w:pPr>
          <w:hyperlink w:anchor="_Toc99699997" w:history="1">
            <w:r w:rsidR="00BF3DA2" w:rsidRPr="00065112">
              <w:rPr>
                <w:rStyle w:val="Hyperlink"/>
                <w:lang w:val="en-AU"/>
              </w:rPr>
              <w:t>8.2</w:t>
            </w:r>
            <w:r w:rsidR="00BF3DA2" w:rsidRPr="00065112">
              <w:rPr>
                <w:rFonts w:eastAsiaTheme="minorEastAsia" w:cstheme="minorBidi"/>
                <w:bCs w:val="0"/>
                <w:lang w:val="en-AU" w:eastAsia="en-AU"/>
              </w:rPr>
              <w:tab/>
            </w:r>
            <w:r w:rsidR="00BF3DA2" w:rsidRPr="00065112">
              <w:rPr>
                <w:rStyle w:val="Hyperlink"/>
                <w:lang w:val="en-AU"/>
              </w:rPr>
              <w:t>Step 1 – Constructing the risk story</w:t>
            </w:r>
            <w:r w:rsidR="00BF3DA2" w:rsidRPr="00065112">
              <w:rPr>
                <w:webHidden/>
              </w:rPr>
              <w:tab/>
            </w:r>
            <w:r w:rsidR="00BF3DA2" w:rsidRPr="00065112">
              <w:rPr>
                <w:webHidden/>
              </w:rPr>
              <w:fldChar w:fldCharType="begin"/>
            </w:r>
            <w:r w:rsidR="00BF3DA2" w:rsidRPr="00065112">
              <w:rPr>
                <w:webHidden/>
              </w:rPr>
              <w:instrText xml:space="preserve"> PAGEREF _Toc99699997 \h </w:instrText>
            </w:r>
            <w:r w:rsidR="00BF3DA2" w:rsidRPr="00065112">
              <w:rPr>
                <w:webHidden/>
              </w:rPr>
            </w:r>
            <w:r w:rsidR="00BF3DA2" w:rsidRPr="00065112">
              <w:rPr>
                <w:webHidden/>
              </w:rPr>
              <w:fldChar w:fldCharType="separate"/>
            </w:r>
            <w:r w:rsidR="00BF3DA2" w:rsidRPr="00065112">
              <w:rPr>
                <w:webHidden/>
              </w:rPr>
              <w:t>12</w:t>
            </w:r>
            <w:r w:rsidR="00BF3DA2" w:rsidRPr="00065112">
              <w:rPr>
                <w:webHidden/>
              </w:rPr>
              <w:fldChar w:fldCharType="end"/>
            </w:r>
          </w:hyperlink>
        </w:p>
        <w:p w14:paraId="45CA0949" w14:textId="4C08D508" w:rsidR="00BF3DA2" w:rsidRPr="00065112" w:rsidRDefault="00AF7708">
          <w:pPr>
            <w:pStyle w:val="TOC2"/>
            <w:rPr>
              <w:rFonts w:eastAsiaTheme="minorEastAsia" w:cstheme="minorBidi"/>
              <w:bCs w:val="0"/>
              <w:lang w:val="en-AU" w:eastAsia="en-AU"/>
            </w:rPr>
          </w:pPr>
          <w:hyperlink w:anchor="_Toc99699998" w:history="1">
            <w:r w:rsidR="00BF3DA2" w:rsidRPr="00065112">
              <w:rPr>
                <w:rStyle w:val="Hyperlink"/>
                <w:lang w:val="en-AU"/>
              </w:rPr>
              <w:t>8.3</w:t>
            </w:r>
            <w:r w:rsidR="00BF3DA2" w:rsidRPr="00065112">
              <w:rPr>
                <w:rFonts w:eastAsiaTheme="minorEastAsia" w:cstheme="minorBidi"/>
                <w:bCs w:val="0"/>
                <w:lang w:val="en-AU" w:eastAsia="en-AU"/>
              </w:rPr>
              <w:tab/>
            </w:r>
            <w:r w:rsidR="00BF3DA2" w:rsidRPr="00065112">
              <w:rPr>
                <w:rStyle w:val="Hyperlink"/>
                <w:lang w:val="en-AU"/>
              </w:rPr>
              <w:t>Step 2 – Categorise and analyse existing controls</w:t>
            </w:r>
            <w:r w:rsidR="00BF3DA2" w:rsidRPr="00065112">
              <w:rPr>
                <w:webHidden/>
              </w:rPr>
              <w:tab/>
            </w:r>
            <w:r w:rsidR="00BF3DA2" w:rsidRPr="00065112">
              <w:rPr>
                <w:webHidden/>
              </w:rPr>
              <w:fldChar w:fldCharType="begin"/>
            </w:r>
            <w:r w:rsidR="00BF3DA2" w:rsidRPr="00065112">
              <w:rPr>
                <w:webHidden/>
              </w:rPr>
              <w:instrText xml:space="preserve"> PAGEREF _Toc99699998 \h </w:instrText>
            </w:r>
            <w:r w:rsidR="00BF3DA2" w:rsidRPr="00065112">
              <w:rPr>
                <w:webHidden/>
              </w:rPr>
            </w:r>
            <w:r w:rsidR="00BF3DA2" w:rsidRPr="00065112">
              <w:rPr>
                <w:webHidden/>
              </w:rPr>
              <w:fldChar w:fldCharType="separate"/>
            </w:r>
            <w:r w:rsidR="00BF3DA2" w:rsidRPr="00065112">
              <w:rPr>
                <w:webHidden/>
              </w:rPr>
              <w:t>23</w:t>
            </w:r>
            <w:r w:rsidR="00BF3DA2" w:rsidRPr="00065112">
              <w:rPr>
                <w:webHidden/>
              </w:rPr>
              <w:fldChar w:fldCharType="end"/>
            </w:r>
          </w:hyperlink>
        </w:p>
        <w:p w14:paraId="72D32143" w14:textId="2A4F324D" w:rsidR="00BF3DA2" w:rsidRPr="00065112" w:rsidRDefault="00AF7708">
          <w:pPr>
            <w:pStyle w:val="TOC2"/>
            <w:rPr>
              <w:rFonts w:eastAsiaTheme="minorEastAsia" w:cstheme="minorBidi"/>
              <w:bCs w:val="0"/>
              <w:lang w:val="en-AU" w:eastAsia="en-AU"/>
            </w:rPr>
          </w:pPr>
          <w:hyperlink w:anchor="_Toc99699999" w:history="1">
            <w:r w:rsidR="00BF3DA2" w:rsidRPr="00065112">
              <w:rPr>
                <w:rStyle w:val="Hyperlink"/>
                <w:lang w:val="en-AU"/>
              </w:rPr>
              <w:t>8.4</w:t>
            </w:r>
            <w:r w:rsidR="00BF3DA2" w:rsidRPr="00065112">
              <w:rPr>
                <w:rFonts w:eastAsiaTheme="minorEastAsia" w:cstheme="minorBidi"/>
                <w:bCs w:val="0"/>
                <w:lang w:val="en-AU" w:eastAsia="en-AU"/>
              </w:rPr>
              <w:tab/>
            </w:r>
            <w:r w:rsidR="00BF3DA2" w:rsidRPr="00065112">
              <w:rPr>
                <w:rStyle w:val="Hyperlink"/>
                <w:lang w:val="en-AU"/>
              </w:rPr>
              <w:t>Step 3 - Analyse proposed treatments</w:t>
            </w:r>
            <w:r w:rsidR="00BF3DA2" w:rsidRPr="00065112">
              <w:rPr>
                <w:webHidden/>
              </w:rPr>
              <w:tab/>
            </w:r>
            <w:r w:rsidR="00BF3DA2" w:rsidRPr="00065112">
              <w:rPr>
                <w:webHidden/>
              </w:rPr>
              <w:fldChar w:fldCharType="begin"/>
            </w:r>
            <w:r w:rsidR="00BF3DA2" w:rsidRPr="00065112">
              <w:rPr>
                <w:webHidden/>
              </w:rPr>
              <w:instrText xml:space="preserve"> PAGEREF _Toc99699999 \h </w:instrText>
            </w:r>
            <w:r w:rsidR="00BF3DA2" w:rsidRPr="00065112">
              <w:rPr>
                <w:webHidden/>
              </w:rPr>
            </w:r>
            <w:r w:rsidR="00BF3DA2" w:rsidRPr="00065112">
              <w:rPr>
                <w:webHidden/>
              </w:rPr>
              <w:fldChar w:fldCharType="separate"/>
            </w:r>
            <w:r w:rsidR="00BF3DA2" w:rsidRPr="00065112">
              <w:rPr>
                <w:webHidden/>
              </w:rPr>
              <w:t>26</w:t>
            </w:r>
            <w:r w:rsidR="00BF3DA2" w:rsidRPr="00065112">
              <w:rPr>
                <w:webHidden/>
              </w:rPr>
              <w:fldChar w:fldCharType="end"/>
            </w:r>
          </w:hyperlink>
        </w:p>
        <w:p w14:paraId="28B00F30" w14:textId="7BC4F5B3" w:rsidR="00BF3DA2" w:rsidRPr="00065112" w:rsidRDefault="00AF7708">
          <w:pPr>
            <w:pStyle w:val="TOC2"/>
            <w:rPr>
              <w:rFonts w:eastAsiaTheme="minorEastAsia" w:cstheme="minorBidi"/>
              <w:bCs w:val="0"/>
              <w:lang w:val="en-AU" w:eastAsia="en-AU"/>
            </w:rPr>
          </w:pPr>
          <w:hyperlink w:anchor="_Toc99700000" w:history="1">
            <w:r w:rsidR="00BF3DA2" w:rsidRPr="00065112">
              <w:rPr>
                <w:rStyle w:val="Hyperlink"/>
                <w:lang w:val="en-AU"/>
              </w:rPr>
              <w:t>8.5</w:t>
            </w:r>
            <w:r w:rsidR="00BF3DA2" w:rsidRPr="00065112">
              <w:rPr>
                <w:rFonts w:eastAsiaTheme="minorEastAsia" w:cstheme="minorBidi"/>
                <w:bCs w:val="0"/>
                <w:lang w:val="en-AU" w:eastAsia="en-AU"/>
              </w:rPr>
              <w:tab/>
            </w:r>
            <w:r w:rsidR="00BF3DA2" w:rsidRPr="00065112">
              <w:rPr>
                <w:rStyle w:val="Hyperlink"/>
                <w:lang w:val="en-AU"/>
              </w:rPr>
              <w:t>Step 4 - Monitor control effectiveness</w:t>
            </w:r>
            <w:r w:rsidR="00BF3DA2" w:rsidRPr="00065112">
              <w:rPr>
                <w:webHidden/>
              </w:rPr>
              <w:tab/>
            </w:r>
            <w:r w:rsidR="00BF3DA2" w:rsidRPr="00065112">
              <w:rPr>
                <w:webHidden/>
              </w:rPr>
              <w:fldChar w:fldCharType="begin"/>
            </w:r>
            <w:r w:rsidR="00BF3DA2" w:rsidRPr="00065112">
              <w:rPr>
                <w:webHidden/>
              </w:rPr>
              <w:instrText xml:space="preserve"> PAGEREF _Toc99700000 \h </w:instrText>
            </w:r>
            <w:r w:rsidR="00BF3DA2" w:rsidRPr="00065112">
              <w:rPr>
                <w:webHidden/>
              </w:rPr>
            </w:r>
            <w:r w:rsidR="00BF3DA2" w:rsidRPr="00065112">
              <w:rPr>
                <w:webHidden/>
              </w:rPr>
              <w:fldChar w:fldCharType="separate"/>
            </w:r>
            <w:r w:rsidR="00BF3DA2" w:rsidRPr="00065112">
              <w:rPr>
                <w:webHidden/>
              </w:rPr>
              <w:t>27</w:t>
            </w:r>
            <w:r w:rsidR="00BF3DA2" w:rsidRPr="00065112">
              <w:rPr>
                <w:webHidden/>
              </w:rPr>
              <w:fldChar w:fldCharType="end"/>
            </w:r>
          </w:hyperlink>
        </w:p>
        <w:p w14:paraId="0543640E" w14:textId="46D4B346" w:rsidR="00BF3DA2" w:rsidRPr="00065112" w:rsidRDefault="00AF7708">
          <w:pPr>
            <w:pStyle w:val="TOC2"/>
            <w:rPr>
              <w:rFonts w:eastAsiaTheme="minorEastAsia" w:cstheme="minorBidi"/>
              <w:bCs w:val="0"/>
              <w:lang w:val="en-AU" w:eastAsia="en-AU"/>
            </w:rPr>
          </w:pPr>
          <w:hyperlink w:anchor="_Toc99700001" w:history="1">
            <w:r w:rsidR="00BF3DA2" w:rsidRPr="00065112">
              <w:rPr>
                <w:rStyle w:val="Hyperlink"/>
                <w:rFonts w:eastAsia="Museo Sans"/>
                <w:lang w:val="en-AU"/>
              </w:rPr>
              <w:t>8.6</w:t>
            </w:r>
            <w:r w:rsidR="00BF3DA2" w:rsidRPr="00065112">
              <w:rPr>
                <w:rFonts w:eastAsiaTheme="minorEastAsia" w:cstheme="minorBidi"/>
                <w:bCs w:val="0"/>
                <w:lang w:val="en-AU" w:eastAsia="en-AU"/>
              </w:rPr>
              <w:tab/>
            </w:r>
            <w:r w:rsidR="00BF3DA2" w:rsidRPr="00065112">
              <w:rPr>
                <w:rStyle w:val="Hyperlink"/>
                <w:rFonts w:eastAsia="Museo Sans"/>
                <w:lang w:val="en-AU"/>
              </w:rPr>
              <w:t>Supporting Information</w:t>
            </w:r>
            <w:r w:rsidR="00BF3DA2" w:rsidRPr="00065112">
              <w:rPr>
                <w:webHidden/>
              </w:rPr>
              <w:tab/>
            </w:r>
            <w:r w:rsidR="00BF3DA2" w:rsidRPr="00065112">
              <w:rPr>
                <w:webHidden/>
              </w:rPr>
              <w:fldChar w:fldCharType="begin"/>
            </w:r>
            <w:r w:rsidR="00BF3DA2" w:rsidRPr="00065112">
              <w:rPr>
                <w:webHidden/>
              </w:rPr>
              <w:instrText xml:space="preserve"> PAGEREF _Toc99700001 \h </w:instrText>
            </w:r>
            <w:r w:rsidR="00BF3DA2" w:rsidRPr="00065112">
              <w:rPr>
                <w:webHidden/>
              </w:rPr>
            </w:r>
            <w:r w:rsidR="00BF3DA2" w:rsidRPr="00065112">
              <w:rPr>
                <w:webHidden/>
              </w:rPr>
              <w:fldChar w:fldCharType="separate"/>
            </w:r>
            <w:r w:rsidR="00BF3DA2" w:rsidRPr="00065112">
              <w:rPr>
                <w:webHidden/>
              </w:rPr>
              <w:t>28</w:t>
            </w:r>
            <w:r w:rsidR="00BF3DA2" w:rsidRPr="00065112">
              <w:rPr>
                <w:webHidden/>
              </w:rPr>
              <w:fldChar w:fldCharType="end"/>
            </w:r>
          </w:hyperlink>
        </w:p>
        <w:p w14:paraId="056228BC" w14:textId="39A20C44"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700002" w:history="1">
            <w:r w:rsidR="00BF3DA2" w:rsidRPr="00065112">
              <w:rPr>
                <w:rStyle w:val="Hyperlink"/>
                <w:sz w:val="22"/>
                <w:szCs w:val="22"/>
                <w:lang w:val="en-AU"/>
              </w:rPr>
              <w:t>9</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Part Two –Template for the application of control analytics</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_Toc99700002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34</w:t>
            </w:r>
            <w:r w:rsidR="00BF3DA2" w:rsidRPr="00065112">
              <w:rPr>
                <w:webHidden/>
                <w:sz w:val="22"/>
                <w:szCs w:val="22"/>
              </w:rPr>
              <w:fldChar w:fldCharType="end"/>
            </w:r>
          </w:hyperlink>
        </w:p>
        <w:p w14:paraId="21C157E4" w14:textId="39F97949" w:rsidR="00BF3DA2" w:rsidRPr="00065112" w:rsidRDefault="00AF7708">
          <w:pPr>
            <w:pStyle w:val="TOC2"/>
            <w:rPr>
              <w:rFonts w:eastAsiaTheme="minorEastAsia" w:cstheme="minorBidi"/>
              <w:bCs w:val="0"/>
              <w:lang w:val="en-AU" w:eastAsia="en-AU"/>
            </w:rPr>
          </w:pPr>
          <w:hyperlink w:anchor="_Toc99700003" w:history="1">
            <w:r w:rsidR="00BF3DA2" w:rsidRPr="00065112">
              <w:rPr>
                <w:rStyle w:val="Hyperlink"/>
                <w:lang w:val="en-AU"/>
              </w:rPr>
              <w:t>9.1</w:t>
            </w:r>
            <w:r w:rsidR="00BF3DA2" w:rsidRPr="00065112">
              <w:rPr>
                <w:rFonts w:eastAsiaTheme="minorEastAsia" w:cstheme="minorBidi"/>
                <w:bCs w:val="0"/>
                <w:lang w:val="en-AU" w:eastAsia="en-AU"/>
              </w:rPr>
              <w:tab/>
            </w:r>
            <w:r w:rsidR="00BF3DA2" w:rsidRPr="00065112">
              <w:rPr>
                <w:rStyle w:val="Hyperlink"/>
                <w:lang w:val="en-AU"/>
              </w:rPr>
              <w:t>Introduction</w:t>
            </w:r>
            <w:r w:rsidR="00BF3DA2" w:rsidRPr="00065112">
              <w:rPr>
                <w:webHidden/>
              </w:rPr>
              <w:tab/>
            </w:r>
            <w:r w:rsidR="00BF3DA2" w:rsidRPr="00065112">
              <w:rPr>
                <w:webHidden/>
              </w:rPr>
              <w:fldChar w:fldCharType="begin"/>
            </w:r>
            <w:r w:rsidR="00BF3DA2" w:rsidRPr="00065112">
              <w:rPr>
                <w:webHidden/>
              </w:rPr>
              <w:instrText xml:space="preserve"> PAGEREF _Toc99700003 \h </w:instrText>
            </w:r>
            <w:r w:rsidR="00BF3DA2" w:rsidRPr="00065112">
              <w:rPr>
                <w:webHidden/>
              </w:rPr>
            </w:r>
            <w:r w:rsidR="00BF3DA2" w:rsidRPr="00065112">
              <w:rPr>
                <w:webHidden/>
              </w:rPr>
              <w:fldChar w:fldCharType="separate"/>
            </w:r>
            <w:r w:rsidR="00BF3DA2" w:rsidRPr="00065112">
              <w:rPr>
                <w:webHidden/>
              </w:rPr>
              <w:t>34</w:t>
            </w:r>
            <w:r w:rsidR="00BF3DA2" w:rsidRPr="00065112">
              <w:rPr>
                <w:webHidden/>
              </w:rPr>
              <w:fldChar w:fldCharType="end"/>
            </w:r>
          </w:hyperlink>
        </w:p>
        <w:p w14:paraId="11558406" w14:textId="664B33D7" w:rsidR="00BF3DA2" w:rsidRPr="00065112" w:rsidRDefault="00AF7708">
          <w:pPr>
            <w:pStyle w:val="TOC2"/>
            <w:rPr>
              <w:rFonts w:eastAsiaTheme="minorEastAsia" w:cstheme="minorBidi"/>
              <w:bCs w:val="0"/>
              <w:lang w:val="en-AU" w:eastAsia="en-AU"/>
            </w:rPr>
          </w:pPr>
          <w:hyperlink w:anchor="_Toc99700004" w:history="1">
            <w:r w:rsidR="00BF3DA2" w:rsidRPr="00065112">
              <w:rPr>
                <w:rStyle w:val="Hyperlink"/>
                <w:lang w:val="en-AU"/>
              </w:rPr>
              <w:t>9.2</w:t>
            </w:r>
            <w:r w:rsidR="00BF3DA2" w:rsidRPr="00065112">
              <w:rPr>
                <w:rFonts w:eastAsiaTheme="minorEastAsia" w:cstheme="minorBidi"/>
                <w:bCs w:val="0"/>
                <w:lang w:val="en-AU" w:eastAsia="en-AU"/>
              </w:rPr>
              <w:tab/>
            </w:r>
            <w:r w:rsidR="00BF3DA2" w:rsidRPr="00065112">
              <w:rPr>
                <w:rStyle w:val="Hyperlink"/>
                <w:lang w:val="en-AU"/>
              </w:rPr>
              <w:t>Step 1 – Constructing the risk story</w:t>
            </w:r>
            <w:r w:rsidR="00BF3DA2" w:rsidRPr="00065112">
              <w:rPr>
                <w:webHidden/>
              </w:rPr>
              <w:tab/>
            </w:r>
            <w:r w:rsidR="00BF3DA2" w:rsidRPr="00065112">
              <w:rPr>
                <w:webHidden/>
              </w:rPr>
              <w:fldChar w:fldCharType="begin"/>
            </w:r>
            <w:r w:rsidR="00BF3DA2" w:rsidRPr="00065112">
              <w:rPr>
                <w:webHidden/>
              </w:rPr>
              <w:instrText xml:space="preserve"> PAGEREF _Toc99700004 \h </w:instrText>
            </w:r>
            <w:r w:rsidR="00BF3DA2" w:rsidRPr="00065112">
              <w:rPr>
                <w:webHidden/>
              </w:rPr>
            </w:r>
            <w:r w:rsidR="00BF3DA2" w:rsidRPr="00065112">
              <w:rPr>
                <w:webHidden/>
              </w:rPr>
              <w:fldChar w:fldCharType="separate"/>
            </w:r>
            <w:r w:rsidR="00BF3DA2" w:rsidRPr="00065112">
              <w:rPr>
                <w:webHidden/>
              </w:rPr>
              <w:t>35</w:t>
            </w:r>
            <w:r w:rsidR="00BF3DA2" w:rsidRPr="00065112">
              <w:rPr>
                <w:webHidden/>
              </w:rPr>
              <w:fldChar w:fldCharType="end"/>
            </w:r>
          </w:hyperlink>
        </w:p>
        <w:p w14:paraId="18B68484" w14:textId="5A1E538E" w:rsidR="00BF3DA2" w:rsidRPr="00065112" w:rsidRDefault="00AF7708">
          <w:pPr>
            <w:pStyle w:val="TOC2"/>
            <w:rPr>
              <w:rFonts w:eastAsiaTheme="minorEastAsia" w:cstheme="minorBidi"/>
              <w:bCs w:val="0"/>
              <w:lang w:val="en-AU" w:eastAsia="en-AU"/>
            </w:rPr>
          </w:pPr>
          <w:hyperlink w:anchor="_Toc99700005" w:history="1">
            <w:r w:rsidR="00BF3DA2" w:rsidRPr="00065112">
              <w:rPr>
                <w:rStyle w:val="Hyperlink"/>
                <w:lang w:val="en-AU"/>
              </w:rPr>
              <w:t>9.3</w:t>
            </w:r>
            <w:r w:rsidR="00BF3DA2" w:rsidRPr="00065112">
              <w:rPr>
                <w:rFonts w:eastAsiaTheme="minorEastAsia" w:cstheme="minorBidi"/>
                <w:bCs w:val="0"/>
                <w:lang w:val="en-AU" w:eastAsia="en-AU"/>
              </w:rPr>
              <w:tab/>
            </w:r>
            <w:r w:rsidR="00BF3DA2" w:rsidRPr="00065112">
              <w:rPr>
                <w:rStyle w:val="Hyperlink"/>
                <w:lang w:val="en-AU"/>
              </w:rPr>
              <w:t>Step 2 – Categorise and analyse existing controls</w:t>
            </w:r>
            <w:r w:rsidR="00BF3DA2" w:rsidRPr="00065112">
              <w:rPr>
                <w:webHidden/>
              </w:rPr>
              <w:tab/>
            </w:r>
            <w:r w:rsidR="00BF3DA2" w:rsidRPr="00065112">
              <w:rPr>
                <w:webHidden/>
              </w:rPr>
              <w:fldChar w:fldCharType="begin"/>
            </w:r>
            <w:r w:rsidR="00BF3DA2" w:rsidRPr="00065112">
              <w:rPr>
                <w:webHidden/>
              </w:rPr>
              <w:instrText xml:space="preserve"> PAGEREF _Toc99700005 \h </w:instrText>
            </w:r>
            <w:r w:rsidR="00BF3DA2" w:rsidRPr="00065112">
              <w:rPr>
                <w:webHidden/>
              </w:rPr>
            </w:r>
            <w:r w:rsidR="00BF3DA2" w:rsidRPr="00065112">
              <w:rPr>
                <w:webHidden/>
              </w:rPr>
              <w:fldChar w:fldCharType="separate"/>
            </w:r>
            <w:r w:rsidR="00BF3DA2" w:rsidRPr="00065112">
              <w:rPr>
                <w:webHidden/>
              </w:rPr>
              <w:t>38</w:t>
            </w:r>
            <w:r w:rsidR="00BF3DA2" w:rsidRPr="00065112">
              <w:rPr>
                <w:webHidden/>
              </w:rPr>
              <w:fldChar w:fldCharType="end"/>
            </w:r>
          </w:hyperlink>
        </w:p>
        <w:p w14:paraId="2D06877B" w14:textId="107AF6EB" w:rsidR="00BF3DA2" w:rsidRPr="00065112" w:rsidRDefault="00AF7708">
          <w:pPr>
            <w:pStyle w:val="TOC2"/>
            <w:rPr>
              <w:rFonts w:eastAsiaTheme="minorEastAsia" w:cstheme="minorBidi"/>
              <w:bCs w:val="0"/>
              <w:lang w:val="en-AU" w:eastAsia="en-AU"/>
            </w:rPr>
          </w:pPr>
          <w:hyperlink w:anchor="_Toc99700006" w:history="1">
            <w:r w:rsidR="00BF3DA2" w:rsidRPr="00065112">
              <w:rPr>
                <w:rStyle w:val="Hyperlink"/>
                <w:lang w:val="en-AU"/>
              </w:rPr>
              <w:t>9.4</w:t>
            </w:r>
            <w:r w:rsidR="00BF3DA2" w:rsidRPr="00065112">
              <w:rPr>
                <w:rFonts w:eastAsiaTheme="minorEastAsia" w:cstheme="minorBidi"/>
                <w:bCs w:val="0"/>
                <w:lang w:val="en-AU" w:eastAsia="en-AU"/>
              </w:rPr>
              <w:tab/>
            </w:r>
            <w:r w:rsidR="00BF3DA2" w:rsidRPr="00065112">
              <w:rPr>
                <w:rStyle w:val="Hyperlink"/>
                <w:lang w:val="en-AU"/>
              </w:rPr>
              <w:t>Step 3 – Analyse proposed treatments</w:t>
            </w:r>
            <w:r w:rsidR="00BF3DA2" w:rsidRPr="00065112">
              <w:rPr>
                <w:webHidden/>
              </w:rPr>
              <w:tab/>
            </w:r>
            <w:r w:rsidR="00BF3DA2" w:rsidRPr="00065112">
              <w:rPr>
                <w:webHidden/>
              </w:rPr>
              <w:fldChar w:fldCharType="begin"/>
            </w:r>
            <w:r w:rsidR="00BF3DA2" w:rsidRPr="00065112">
              <w:rPr>
                <w:webHidden/>
              </w:rPr>
              <w:instrText xml:space="preserve"> PAGEREF _Toc99700006 \h </w:instrText>
            </w:r>
            <w:r w:rsidR="00BF3DA2" w:rsidRPr="00065112">
              <w:rPr>
                <w:webHidden/>
              </w:rPr>
            </w:r>
            <w:r w:rsidR="00BF3DA2" w:rsidRPr="00065112">
              <w:rPr>
                <w:webHidden/>
              </w:rPr>
              <w:fldChar w:fldCharType="separate"/>
            </w:r>
            <w:r w:rsidR="00BF3DA2" w:rsidRPr="00065112">
              <w:rPr>
                <w:webHidden/>
              </w:rPr>
              <w:t>40</w:t>
            </w:r>
            <w:r w:rsidR="00BF3DA2" w:rsidRPr="00065112">
              <w:rPr>
                <w:webHidden/>
              </w:rPr>
              <w:fldChar w:fldCharType="end"/>
            </w:r>
          </w:hyperlink>
        </w:p>
        <w:p w14:paraId="6E88571E" w14:textId="701ECA53" w:rsidR="00BF3DA2" w:rsidRPr="00065112" w:rsidRDefault="00AF7708">
          <w:pPr>
            <w:pStyle w:val="TOC2"/>
            <w:rPr>
              <w:rFonts w:eastAsiaTheme="minorEastAsia" w:cstheme="minorBidi"/>
              <w:bCs w:val="0"/>
              <w:lang w:val="en-AU" w:eastAsia="en-AU"/>
            </w:rPr>
          </w:pPr>
          <w:hyperlink w:anchor="_Toc99700007" w:history="1">
            <w:r w:rsidR="00BF3DA2" w:rsidRPr="00065112">
              <w:rPr>
                <w:rStyle w:val="Hyperlink"/>
                <w:lang w:val="en-AU"/>
              </w:rPr>
              <w:t>9.5</w:t>
            </w:r>
            <w:r w:rsidR="00BF3DA2" w:rsidRPr="00065112">
              <w:rPr>
                <w:rFonts w:eastAsiaTheme="minorEastAsia" w:cstheme="minorBidi"/>
                <w:bCs w:val="0"/>
                <w:lang w:val="en-AU" w:eastAsia="en-AU"/>
              </w:rPr>
              <w:tab/>
            </w:r>
            <w:r w:rsidR="00BF3DA2" w:rsidRPr="00065112">
              <w:rPr>
                <w:rStyle w:val="Hyperlink"/>
                <w:lang w:val="en-AU"/>
              </w:rPr>
              <w:t>Step 4 – Monitor control effectiveness</w:t>
            </w:r>
            <w:r w:rsidR="00BF3DA2" w:rsidRPr="00065112">
              <w:rPr>
                <w:webHidden/>
              </w:rPr>
              <w:tab/>
            </w:r>
            <w:r w:rsidR="00BF3DA2" w:rsidRPr="00065112">
              <w:rPr>
                <w:webHidden/>
              </w:rPr>
              <w:fldChar w:fldCharType="begin"/>
            </w:r>
            <w:r w:rsidR="00BF3DA2" w:rsidRPr="00065112">
              <w:rPr>
                <w:webHidden/>
              </w:rPr>
              <w:instrText xml:space="preserve"> PAGEREF _Toc99700007 \h </w:instrText>
            </w:r>
            <w:r w:rsidR="00BF3DA2" w:rsidRPr="00065112">
              <w:rPr>
                <w:webHidden/>
              </w:rPr>
            </w:r>
            <w:r w:rsidR="00BF3DA2" w:rsidRPr="00065112">
              <w:rPr>
                <w:webHidden/>
              </w:rPr>
              <w:fldChar w:fldCharType="separate"/>
            </w:r>
            <w:r w:rsidR="00BF3DA2" w:rsidRPr="00065112">
              <w:rPr>
                <w:webHidden/>
              </w:rPr>
              <w:t>42</w:t>
            </w:r>
            <w:r w:rsidR="00BF3DA2" w:rsidRPr="00065112">
              <w:rPr>
                <w:webHidden/>
              </w:rPr>
              <w:fldChar w:fldCharType="end"/>
            </w:r>
          </w:hyperlink>
        </w:p>
        <w:p w14:paraId="7F830724" w14:textId="1E9347FA"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700008" w:history="1">
            <w:r w:rsidR="00BF3DA2" w:rsidRPr="00065112">
              <w:rPr>
                <w:rStyle w:val="Hyperlink"/>
                <w:sz w:val="22"/>
                <w:szCs w:val="22"/>
                <w:lang w:val="en-AU"/>
              </w:rPr>
              <w:t>10</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Part Three – Control analytics examples</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_Toc99700008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43</w:t>
            </w:r>
            <w:r w:rsidR="00BF3DA2" w:rsidRPr="00065112">
              <w:rPr>
                <w:webHidden/>
                <w:sz w:val="22"/>
                <w:szCs w:val="22"/>
              </w:rPr>
              <w:fldChar w:fldCharType="end"/>
            </w:r>
          </w:hyperlink>
        </w:p>
        <w:p w14:paraId="60B5E9FC" w14:textId="63E17440" w:rsidR="00BF3DA2" w:rsidRPr="00065112" w:rsidRDefault="00AF7708">
          <w:pPr>
            <w:pStyle w:val="TOC2"/>
            <w:rPr>
              <w:rFonts w:eastAsiaTheme="minorEastAsia" w:cstheme="minorBidi"/>
              <w:bCs w:val="0"/>
              <w:lang w:val="en-AU" w:eastAsia="en-AU"/>
            </w:rPr>
          </w:pPr>
          <w:hyperlink w:anchor="_Toc99700009" w:history="1">
            <w:r w:rsidR="00BF3DA2" w:rsidRPr="00065112">
              <w:rPr>
                <w:rStyle w:val="Hyperlink"/>
                <w:lang w:val="en-AU"/>
              </w:rPr>
              <w:t>10.1</w:t>
            </w:r>
            <w:r w:rsidR="00BF3DA2" w:rsidRPr="00065112">
              <w:rPr>
                <w:rFonts w:eastAsiaTheme="minorEastAsia" w:cstheme="minorBidi"/>
                <w:bCs w:val="0"/>
                <w:lang w:val="en-AU" w:eastAsia="en-AU"/>
              </w:rPr>
              <w:tab/>
            </w:r>
            <w:r w:rsidR="00BF3DA2" w:rsidRPr="00065112">
              <w:rPr>
                <w:rStyle w:val="Hyperlink"/>
                <w:lang w:val="en-AU"/>
              </w:rPr>
              <w:t>Example One – Disclosure of personnel information by third party service provider</w:t>
            </w:r>
            <w:r w:rsidR="00BF3DA2" w:rsidRPr="00065112">
              <w:rPr>
                <w:webHidden/>
              </w:rPr>
              <w:tab/>
            </w:r>
            <w:r w:rsidR="00BF3DA2" w:rsidRPr="00065112">
              <w:rPr>
                <w:webHidden/>
              </w:rPr>
              <w:fldChar w:fldCharType="begin"/>
            </w:r>
            <w:r w:rsidR="00BF3DA2" w:rsidRPr="00065112">
              <w:rPr>
                <w:webHidden/>
              </w:rPr>
              <w:instrText xml:space="preserve"> PAGEREF _Toc99700009 \h </w:instrText>
            </w:r>
            <w:r w:rsidR="00BF3DA2" w:rsidRPr="00065112">
              <w:rPr>
                <w:webHidden/>
              </w:rPr>
            </w:r>
            <w:r w:rsidR="00BF3DA2" w:rsidRPr="00065112">
              <w:rPr>
                <w:webHidden/>
              </w:rPr>
              <w:fldChar w:fldCharType="separate"/>
            </w:r>
            <w:r w:rsidR="00BF3DA2" w:rsidRPr="00065112">
              <w:rPr>
                <w:webHidden/>
              </w:rPr>
              <w:t>43</w:t>
            </w:r>
            <w:r w:rsidR="00BF3DA2" w:rsidRPr="00065112">
              <w:rPr>
                <w:webHidden/>
              </w:rPr>
              <w:fldChar w:fldCharType="end"/>
            </w:r>
          </w:hyperlink>
        </w:p>
        <w:p w14:paraId="3DDE56C4" w14:textId="34D8689F" w:rsidR="00BF3DA2" w:rsidRPr="00065112" w:rsidRDefault="00AF7708">
          <w:pPr>
            <w:pStyle w:val="TOC2"/>
            <w:rPr>
              <w:rFonts w:eastAsiaTheme="minorEastAsia" w:cstheme="minorBidi"/>
              <w:bCs w:val="0"/>
              <w:lang w:val="en-AU" w:eastAsia="en-AU"/>
            </w:rPr>
          </w:pPr>
          <w:hyperlink w:anchor="_Toc99700010" w:history="1">
            <w:r w:rsidR="00BF3DA2" w:rsidRPr="00065112">
              <w:rPr>
                <w:rStyle w:val="Hyperlink"/>
                <w:lang w:val="en-AU"/>
              </w:rPr>
              <w:t>10.2</w:t>
            </w:r>
            <w:r w:rsidR="00BF3DA2" w:rsidRPr="00065112">
              <w:rPr>
                <w:rFonts w:eastAsiaTheme="minorEastAsia" w:cstheme="minorBidi"/>
                <w:bCs w:val="0"/>
                <w:lang w:val="en-AU" w:eastAsia="en-AU"/>
              </w:rPr>
              <w:tab/>
            </w:r>
            <w:r w:rsidR="00BF3DA2" w:rsidRPr="00065112">
              <w:rPr>
                <w:rStyle w:val="Hyperlink"/>
                <w:lang w:val="en-AU"/>
              </w:rPr>
              <w:t>Example Two – Unavailability of critical financial information</w:t>
            </w:r>
            <w:r w:rsidR="00BF3DA2" w:rsidRPr="00065112">
              <w:rPr>
                <w:webHidden/>
              </w:rPr>
              <w:tab/>
            </w:r>
            <w:r w:rsidR="00BF3DA2" w:rsidRPr="00065112">
              <w:rPr>
                <w:webHidden/>
              </w:rPr>
              <w:fldChar w:fldCharType="begin"/>
            </w:r>
            <w:r w:rsidR="00BF3DA2" w:rsidRPr="00065112">
              <w:rPr>
                <w:webHidden/>
              </w:rPr>
              <w:instrText xml:space="preserve"> PAGEREF _Toc99700010 \h </w:instrText>
            </w:r>
            <w:r w:rsidR="00BF3DA2" w:rsidRPr="00065112">
              <w:rPr>
                <w:webHidden/>
              </w:rPr>
            </w:r>
            <w:r w:rsidR="00BF3DA2" w:rsidRPr="00065112">
              <w:rPr>
                <w:webHidden/>
              </w:rPr>
              <w:fldChar w:fldCharType="separate"/>
            </w:r>
            <w:r w:rsidR="00BF3DA2" w:rsidRPr="00065112">
              <w:rPr>
                <w:webHidden/>
              </w:rPr>
              <w:t>53</w:t>
            </w:r>
            <w:r w:rsidR="00BF3DA2" w:rsidRPr="00065112">
              <w:rPr>
                <w:webHidden/>
              </w:rPr>
              <w:fldChar w:fldCharType="end"/>
            </w:r>
          </w:hyperlink>
        </w:p>
        <w:p w14:paraId="15B37E77" w14:textId="34FDFA66" w:rsidR="00BF3DA2" w:rsidRPr="00065112" w:rsidRDefault="00AF7708">
          <w:pPr>
            <w:pStyle w:val="TOC2"/>
            <w:rPr>
              <w:rFonts w:eastAsiaTheme="minorEastAsia" w:cstheme="minorBidi"/>
              <w:bCs w:val="0"/>
              <w:lang w:val="en-AU" w:eastAsia="en-AU"/>
            </w:rPr>
          </w:pPr>
          <w:hyperlink w:anchor="_Toc99700011" w:history="1">
            <w:r w:rsidR="00BF3DA2" w:rsidRPr="00065112">
              <w:rPr>
                <w:rStyle w:val="Hyperlink"/>
                <w:lang w:val="en-AU"/>
              </w:rPr>
              <w:t>10.3</w:t>
            </w:r>
            <w:r w:rsidR="00BF3DA2" w:rsidRPr="00065112">
              <w:rPr>
                <w:rFonts w:eastAsiaTheme="minorEastAsia" w:cstheme="minorBidi"/>
                <w:bCs w:val="0"/>
                <w:lang w:val="en-AU" w:eastAsia="en-AU"/>
              </w:rPr>
              <w:tab/>
            </w:r>
            <w:r w:rsidR="00BF3DA2" w:rsidRPr="00065112">
              <w:rPr>
                <w:rStyle w:val="Hyperlink"/>
                <w:lang w:val="en-AU"/>
              </w:rPr>
              <w:t>Example Three – Modification of sensitive personal information</w:t>
            </w:r>
            <w:r w:rsidR="00BF3DA2" w:rsidRPr="00065112">
              <w:rPr>
                <w:webHidden/>
              </w:rPr>
              <w:tab/>
            </w:r>
            <w:r w:rsidR="00BF3DA2" w:rsidRPr="00065112">
              <w:rPr>
                <w:webHidden/>
              </w:rPr>
              <w:fldChar w:fldCharType="begin"/>
            </w:r>
            <w:r w:rsidR="00BF3DA2" w:rsidRPr="00065112">
              <w:rPr>
                <w:webHidden/>
              </w:rPr>
              <w:instrText xml:space="preserve"> PAGEREF _Toc99700011 \h </w:instrText>
            </w:r>
            <w:r w:rsidR="00BF3DA2" w:rsidRPr="00065112">
              <w:rPr>
                <w:webHidden/>
              </w:rPr>
            </w:r>
            <w:r w:rsidR="00BF3DA2" w:rsidRPr="00065112">
              <w:rPr>
                <w:webHidden/>
              </w:rPr>
              <w:fldChar w:fldCharType="separate"/>
            </w:r>
            <w:r w:rsidR="00BF3DA2" w:rsidRPr="00065112">
              <w:rPr>
                <w:webHidden/>
              </w:rPr>
              <w:t>64</w:t>
            </w:r>
            <w:r w:rsidR="00BF3DA2" w:rsidRPr="00065112">
              <w:rPr>
                <w:webHidden/>
              </w:rPr>
              <w:fldChar w:fldCharType="end"/>
            </w:r>
          </w:hyperlink>
        </w:p>
        <w:p w14:paraId="220745DE" w14:textId="7231EEBD" w:rsidR="00BF3DA2" w:rsidRPr="00065112" w:rsidRDefault="00AF7708">
          <w:pPr>
            <w:pStyle w:val="TOC1"/>
            <w:rPr>
              <w:rFonts w:asciiTheme="minorHAnsi" w:eastAsiaTheme="minorEastAsia" w:hAnsiTheme="minorHAnsi" w:cstheme="minorBidi"/>
              <w:bCs w:val="0"/>
              <w:iCs w:val="0"/>
              <w:sz w:val="22"/>
              <w:szCs w:val="22"/>
              <w:lang w:val="en-AU" w:eastAsia="en-AU"/>
            </w:rPr>
          </w:pPr>
          <w:hyperlink w:anchor="_Toc99700012" w:history="1">
            <w:r w:rsidR="00BF3DA2" w:rsidRPr="00065112">
              <w:rPr>
                <w:rStyle w:val="Hyperlink"/>
                <w:sz w:val="22"/>
                <w:szCs w:val="22"/>
                <w:lang w:val="en-AU"/>
              </w:rPr>
              <w:t>11</w:t>
            </w:r>
            <w:r w:rsidR="00BF3DA2" w:rsidRPr="00065112">
              <w:rPr>
                <w:rFonts w:asciiTheme="minorHAnsi" w:eastAsiaTheme="minorEastAsia" w:hAnsiTheme="minorHAnsi" w:cstheme="minorBidi"/>
                <w:bCs w:val="0"/>
                <w:iCs w:val="0"/>
                <w:sz w:val="22"/>
                <w:szCs w:val="22"/>
                <w:lang w:val="en-AU" w:eastAsia="en-AU"/>
              </w:rPr>
              <w:tab/>
            </w:r>
            <w:r w:rsidR="00BF3DA2" w:rsidRPr="00065112">
              <w:rPr>
                <w:rStyle w:val="Hyperlink"/>
                <w:sz w:val="22"/>
                <w:szCs w:val="22"/>
                <w:lang w:val="en-AU"/>
              </w:rPr>
              <w:t>Part Four - Appendix</w:t>
            </w:r>
            <w:r w:rsidR="00BF3DA2" w:rsidRPr="00065112">
              <w:rPr>
                <w:webHidden/>
                <w:sz w:val="22"/>
                <w:szCs w:val="22"/>
              </w:rPr>
              <w:tab/>
            </w:r>
            <w:r w:rsidR="00BF3DA2" w:rsidRPr="00065112">
              <w:rPr>
                <w:webHidden/>
                <w:sz w:val="22"/>
                <w:szCs w:val="22"/>
              </w:rPr>
              <w:fldChar w:fldCharType="begin"/>
            </w:r>
            <w:r w:rsidR="00BF3DA2" w:rsidRPr="00065112">
              <w:rPr>
                <w:webHidden/>
                <w:sz w:val="22"/>
                <w:szCs w:val="22"/>
              </w:rPr>
              <w:instrText xml:space="preserve"> PAGEREF _Toc99700012 \h </w:instrText>
            </w:r>
            <w:r w:rsidR="00BF3DA2" w:rsidRPr="00065112">
              <w:rPr>
                <w:webHidden/>
                <w:sz w:val="22"/>
                <w:szCs w:val="22"/>
              </w:rPr>
            </w:r>
            <w:r w:rsidR="00BF3DA2" w:rsidRPr="00065112">
              <w:rPr>
                <w:webHidden/>
                <w:sz w:val="22"/>
                <w:szCs w:val="22"/>
              </w:rPr>
              <w:fldChar w:fldCharType="separate"/>
            </w:r>
            <w:r w:rsidR="00BF3DA2" w:rsidRPr="00065112">
              <w:rPr>
                <w:webHidden/>
                <w:sz w:val="22"/>
                <w:szCs w:val="22"/>
              </w:rPr>
              <w:t>76</w:t>
            </w:r>
            <w:r w:rsidR="00BF3DA2" w:rsidRPr="00065112">
              <w:rPr>
                <w:webHidden/>
                <w:sz w:val="22"/>
                <w:szCs w:val="22"/>
              </w:rPr>
              <w:fldChar w:fldCharType="end"/>
            </w:r>
          </w:hyperlink>
        </w:p>
        <w:p w14:paraId="0C1016B1" w14:textId="269C7835" w:rsidR="00BF3DA2" w:rsidRPr="00065112" w:rsidRDefault="00AF7708">
          <w:pPr>
            <w:pStyle w:val="TOC2"/>
            <w:rPr>
              <w:rFonts w:eastAsiaTheme="minorEastAsia" w:cstheme="minorBidi"/>
              <w:bCs w:val="0"/>
              <w:lang w:val="en-AU" w:eastAsia="en-AU"/>
            </w:rPr>
          </w:pPr>
          <w:hyperlink w:anchor="_Toc99700013" w:history="1">
            <w:r w:rsidR="00BF3DA2" w:rsidRPr="00065112">
              <w:rPr>
                <w:rStyle w:val="Hyperlink"/>
                <w:rFonts w:eastAsia="Museo Sans"/>
                <w:lang w:val="en-AU" w:bidi="en-US"/>
              </w:rPr>
              <w:t>11.1</w:t>
            </w:r>
            <w:r w:rsidR="00BF3DA2" w:rsidRPr="00065112">
              <w:rPr>
                <w:rFonts w:eastAsiaTheme="minorEastAsia" w:cstheme="minorBidi"/>
                <w:bCs w:val="0"/>
                <w:lang w:val="en-AU" w:eastAsia="en-AU"/>
              </w:rPr>
              <w:tab/>
            </w:r>
            <w:r w:rsidR="00BF3DA2" w:rsidRPr="00065112">
              <w:rPr>
                <w:rStyle w:val="Hyperlink"/>
                <w:rFonts w:eastAsia="Museo Sans"/>
                <w:lang w:val="en-AU" w:bidi="en-US"/>
              </w:rPr>
              <w:t>VPDSS Element to control type chart</w:t>
            </w:r>
            <w:r w:rsidR="00BF3DA2" w:rsidRPr="00065112">
              <w:rPr>
                <w:webHidden/>
              </w:rPr>
              <w:tab/>
            </w:r>
            <w:r w:rsidR="00BF3DA2" w:rsidRPr="00065112">
              <w:rPr>
                <w:webHidden/>
              </w:rPr>
              <w:fldChar w:fldCharType="begin"/>
            </w:r>
            <w:r w:rsidR="00BF3DA2" w:rsidRPr="00065112">
              <w:rPr>
                <w:webHidden/>
              </w:rPr>
              <w:instrText xml:space="preserve"> PAGEREF _Toc99700013 \h </w:instrText>
            </w:r>
            <w:r w:rsidR="00BF3DA2" w:rsidRPr="00065112">
              <w:rPr>
                <w:webHidden/>
              </w:rPr>
            </w:r>
            <w:r w:rsidR="00BF3DA2" w:rsidRPr="00065112">
              <w:rPr>
                <w:webHidden/>
              </w:rPr>
              <w:fldChar w:fldCharType="separate"/>
            </w:r>
            <w:r w:rsidR="00BF3DA2" w:rsidRPr="00065112">
              <w:rPr>
                <w:webHidden/>
              </w:rPr>
              <w:t>76</w:t>
            </w:r>
            <w:r w:rsidR="00BF3DA2" w:rsidRPr="00065112">
              <w:rPr>
                <w:webHidden/>
              </w:rPr>
              <w:fldChar w:fldCharType="end"/>
            </w:r>
          </w:hyperlink>
        </w:p>
        <w:p w14:paraId="7FAADB4C" w14:textId="60432AE3" w:rsidR="00BC2B6F" w:rsidRPr="00BD2530" w:rsidRDefault="00FA1EDF" w:rsidP="003850B4">
          <w:pPr>
            <w:tabs>
              <w:tab w:val="right" w:leader="dot" w:pos="9498"/>
            </w:tabs>
            <w:ind w:right="1271"/>
            <w:rPr>
              <w:rFonts w:cstheme="minorHAnsi"/>
              <w:i/>
              <w:iCs/>
              <w:noProof/>
            </w:rPr>
          </w:pPr>
          <w:r w:rsidRPr="005A03CC">
            <w:rPr>
              <w:rFonts w:ascii="Calibri" w:eastAsia="Arial Unicode MS" w:hAnsi="Calibri" w:cstheme="minorHAnsi"/>
              <w:bCs/>
              <w:iCs/>
              <w:noProof/>
              <w:sz w:val="24"/>
              <w:lang w:eastAsia="en-US"/>
            </w:rPr>
            <w:fldChar w:fldCharType="end"/>
          </w:r>
        </w:p>
      </w:sdtContent>
    </w:sdt>
    <w:p w14:paraId="3E9B24B2" w14:textId="77777777" w:rsidR="00BC2B6F" w:rsidRPr="00BD2530" w:rsidRDefault="00BC2B6F">
      <w:pPr>
        <w:rPr>
          <w:rFonts w:cstheme="minorHAnsi"/>
          <w:i/>
          <w:iCs/>
          <w:noProof/>
        </w:rPr>
      </w:pPr>
      <w:r w:rsidRPr="00BD2530">
        <w:rPr>
          <w:rFonts w:cstheme="minorHAnsi"/>
          <w:i/>
          <w:iCs/>
          <w:noProof/>
        </w:rPr>
        <w:br w:type="page"/>
      </w:r>
    </w:p>
    <w:p w14:paraId="57D120D0" w14:textId="77777777" w:rsidR="008E7579" w:rsidRPr="00A16EB4" w:rsidRDefault="008E7579" w:rsidP="003850B4">
      <w:pPr>
        <w:tabs>
          <w:tab w:val="right" w:leader="dot" w:pos="9498"/>
        </w:tabs>
        <w:ind w:right="1271"/>
        <w:rPr>
          <w:rFonts w:cstheme="minorHAnsi"/>
        </w:rPr>
      </w:pPr>
    </w:p>
    <w:p w14:paraId="764E34B0" w14:textId="2A1622DF" w:rsidR="00367B0F" w:rsidRPr="005A03CC" w:rsidRDefault="008A5A8E" w:rsidP="00173628">
      <w:pPr>
        <w:pStyle w:val="Heading1"/>
        <w:ind w:left="357" w:hanging="357"/>
        <w:rPr>
          <w:rFonts w:eastAsia="Arial Unicode MS"/>
          <w:lang w:val="en-AU"/>
        </w:rPr>
      </w:pPr>
      <w:bookmarkStart w:id="2" w:name="_Toc57830963"/>
      <w:bookmarkStart w:id="3" w:name="_Toc57831275"/>
      <w:bookmarkStart w:id="4" w:name="_Toc57907485"/>
      <w:bookmarkStart w:id="5" w:name="_Toc57986623"/>
      <w:bookmarkStart w:id="6" w:name="_Toc57830964"/>
      <w:bookmarkStart w:id="7" w:name="_Toc57831276"/>
      <w:bookmarkStart w:id="8" w:name="_Toc57907486"/>
      <w:bookmarkStart w:id="9" w:name="_Toc57986624"/>
      <w:bookmarkStart w:id="10" w:name="_Toc99699988"/>
      <w:bookmarkEnd w:id="2"/>
      <w:bookmarkEnd w:id="3"/>
      <w:bookmarkEnd w:id="4"/>
      <w:bookmarkEnd w:id="5"/>
      <w:bookmarkEnd w:id="6"/>
      <w:bookmarkEnd w:id="7"/>
      <w:bookmarkEnd w:id="8"/>
      <w:bookmarkEnd w:id="9"/>
      <w:r w:rsidRPr="005A03CC">
        <w:rPr>
          <w:rFonts w:eastAsia="Arial Unicode MS"/>
          <w:lang w:val="en-AU"/>
        </w:rPr>
        <w:t>Introduction</w:t>
      </w:r>
      <w:bookmarkEnd w:id="10"/>
    </w:p>
    <w:p w14:paraId="22EBFE70" w14:textId="7E20F413" w:rsidR="00D30ABD" w:rsidRPr="005A03CC" w:rsidRDefault="00D30ABD" w:rsidP="00D30ABD">
      <w:pPr>
        <w:pStyle w:val="BodyCopy"/>
        <w:rPr>
          <w:lang w:val="en-AU"/>
        </w:rPr>
      </w:pPr>
      <w:r w:rsidRPr="005A03CC">
        <w:rPr>
          <w:lang w:val="en-AU"/>
        </w:rPr>
        <w:t>The Office of the Victorian Information Commissioner (</w:t>
      </w:r>
      <w:r w:rsidRPr="005A03CC">
        <w:rPr>
          <w:b/>
          <w:bCs/>
          <w:lang w:val="en-AU"/>
        </w:rPr>
        <w:t>OVIC</w:t>
      </w:r>
      <w:r w:rsidRPr="005A03CC">
        <w:rPr>
          <w:lang w:val="en-AU"/>
        </w:rPr>
        <w:t>) issues security guides to support the Victorian Protective Data Security Framework</w:t>
      </w:r>
      <w:r w:rsidR="00AD21D3" w:rsidRPr="005A03CC">
        <w:rPr>
          <w:lang w:val="en-AU"/>
        </w:rPr>
        <w:t xml:space="preserve"> (</w:t>
      </w:r>
      <w:r w:rsidR="00AD21D3" w:rsidRPr="005A03CC">
        <w:rPr>
          <w:b/>
          <w:bCs/>
          <w:lang w:val="en-AU"/>
        </w:rPr>
        <w:t>VPDSF</w:t>
      </w:r>
      <w:r w:rsidR="00AD21D3" w:rsidRPr="005A03CC">
        <w:rPr>
          <w:lang w:val="en-AU"/>
        </w:rPr>
        <w:t>)</w:t>
      </w:r>
      <w:r w:rsidRPr="005A03CC">
        <w:rPr>
          <w:lang w:val="en-AU"/>
        </w:rPr>
        <w:t xml:space="preserve"> and Standards (</w:t>
      </w:r>
      <w:r w:rsidR="00AD21D3" w:rsidRPr="005A03CC">
        <w:rPr>
          <w:b/>
          <w:bCs/>
          <w:lang w:val="en-AU"/>
        </w:rPr>
        <w:t>VPDSS</w:t>
      </w:r>
      <w:r w:rsidRPr="005A03CC">
        <w:rPr>
          <w:lang w:val="en-AU"/>
        </w:rPr>
        <w:t xml:space="preserve">). </w:t>
      </w:r>
    </w:p>
    <w:p w14:paraId="54E0167C" w14:textId="6B4B0BBB" w:rsidR="008A5A8E" w:rsidRPr="005A03CC" w:rsidRDefault="00D30ABD" w:rsidP="00AD21D3">
      <w:pPr>
        <w:pStyle w:val="Bulletpoint"/>
        <w:numPr>
          <w:ilvl w:val="0"/>
          <w:numId w:val="0"/>
        </w:numPr>
        <w:spacing w:after="240"/>
        <w:rPr>
          <w:lang w:val="en-AU"/>
        </w:rPr>
      </w:pPr>
      <w:r w:rsidRPr="005A03CC">
        <w:rPr>
          <w:lang w:val="en-AU"/>
        </w:rPr>
        <w:t>This document</w:t>
      </w:r>
      <w:r w:rsidR="00AD21D3" w:rsidRPr="005A03CC">
        <w:rPr>
          <w:lang w:val="en-AU"/>
        </w:rPr>
        <w:t xml:space="preserve"> </w:t>
      </w:r>
      <w:r w:rsidR="007E6DD2">
        <w:rPr>
          <w:lang w:val="en-AU"/>
        </w:rPr>
        <w:t>is</w:t>
      </w:r>
      <w:r w:rsidR="007E6DD2" w:rsidRPr="005A03CC">
        <w:rPr>
          <w:lang w:val="en-AU"/>
        </w:rPr>
        <w:t xml:space="preserve"> </w:t>
      </w:r>
      <w:r w:rsidRPr="005A03CC">
        <w:rPr>
          <w:lang w:val="en-AU"/>
        </w:rPr>
        <w:t>part of supporting security guides of the VPDSF</w:t>
      </w:r>
      <w:r w:rsidR="00AD21D3" w:rsidRPr="005A03CC">
        <w:rPr>
          <w:lang w:val="en-AU"/>
        </w:rPr>
        <w:t xml:space="preserve"> and VPDS</w:t>
      </w:r>
      <w:r w:rsidRPr="005A03CC">
        <w:rPr>
          <w:lang w:val="en-AU"/>
        </w:rPr>
        <w:t>S</w:t>
      </w:r>
      <w:r w:rsidR="00622F01" w:rsidRPr="005A03CC">
        <w:rPr>
          <w:lang w:val="en-AU"/>
        </w:rPr>
        <w:t xml:space="preserve"> and</w:t>
      </w:r>
      <w:r w:rsidR="00604EAE" w:rsidRPr="005A03CC">
        <w:rPr>
          <w:lang w:val="en-AU"/>
        </w:rPr>
        <w:t xml:space="preserve"> </w:t>
      </w:r>
      <w:r w:rsidR="007E6DD2">
        <w:rPr>
          <w:lang w:val="en-AU"/>
        </w:rPr>
        <w:t>helps</w:t>
      </w:r>
      <w:r w:rsidR="007E6DD2" w:rsidRPr="005A03CC">
        <w:rPr>
          <w:lang w:val="en-AU"/>
        </w:rPr>
        <w:t xml:space="preserve"> </w:t>
      </w:r>
      <w:r w:rsidR="00604EAE" w:rsidRPr="005A03CC">
        <w:rPr>
          <w:lang w:val="en-AU"/>
        </w:rPr>
        <w:t>the organisation</w:t>
      </w:r>
      <w:r w:rsidR="00FD25BF">
        <w:rPr>
          <w:lang w:val="en-AU"/>
        </w:rPr>
        <w:t>’</w:t>
      </w:r>
      <w:r w:rsidR="00604EAE" w:rsidRPr="005A03CC">
        <w:rPr>
          <w:lang w:val="en-AU"/>
        </w:rPr>
        <w:t>s approach to information security risk management.</w:t>
      </w:r>
      <w:r w:rsidR="00AD21D3" w:rsidRPr="005A03CC">
        <w:rPr>
          <w:lang w:val="en-AU"/>
        </w:rPr>
        <w:t xml:space="preserve"> </w:t>
      </w:r>
      <w:r w:rsidR="001369C9" w:rsidRPr="005A03CC">
        <w:rPr>
          <w:lang w:val="en-AU"/>
        </w:rPr>
        <w:t>The</w:t>
      </w:r>
      <w:r w:rsidR="00AD21D3" w:rsidRPr="005A03CC">
        <w:rPr>
          <w:lang w:val="en-AU"/>
        </w:rPr>
        <w:t xml:space="preserve"> </w:t>
      </w:r>
      <w:r w:rsidR="001369C9" w:rsidRPr="005A03CC">
        <w:rPr>
          <w:lang w:val="en-AU"/>
        </w:rPr>
        <w:t xml:space="preserve">guide </w:t>
      </w:r>
      <w:r w:rsidR="00AD21D3" w:rsidRPr="005A03CC">
        <w:rPr>
          <w:lang w:val="en-AU"/>
        </w:rPr>
        <w:t xml:space="preserve">complements existing activities within </w:t>
      </w:r>
      <w:r w:rsidR="00426056" w:rsidRPr="005A03CC">
        <w:rPr>
          <w:lang w:val="en-AU"/>
        </w:rPr>
        <w:t>the organisation’s</w:t>
      </w:r>
      <w:r w:rsidR="008A5A8E" w:rsidRPr="005A03CC">
        <w:rPr>
          <w:lang w:val="en-AU"/>
        </w:rPr>
        <w:t xml:space="preserve"> enterprise risk management framework </w:t>
      </w:r>
      <w:r w:rsidR="00AD21D3" w:rsidRPr="005A03CC">
        <w:rPr>
          <w:lang w:val="en-AU"/>
        </w:rPr>
        <w:t xml:space="preserve">and </w:t>
      </w:r>
      <w:r w:rsidR="0000579F">
        <w:rPr>
          <w:lang w:val="en-AU"/>
        </w:rPr>
        <w:t>assist</w:t>
      </w:r>
      <w:r w:rsidR="007E6DD2">
        <w:rPr>
          <w:lang w:val="en-AU"/>
        </w:rPr>
        <w:t>s</w:t>
      </w:r>
      <w:r w:rsidR="0000579F">
        <w:rPr>
          <w:lang w:val="en-AU"/>
        </w:rPr>
        <w:t xml:space="preserve"> completing Step</w:t>
      </w:r>
      <w:r w:rsidR="00A16EB4">
        <w:rPr>
          <w:lang w:val="en-AU"/>
        </w:rPr>
        <w:t xml:space="preserve"> </w:t>
      </w:r>
      <w:r w:rsidR="009B701D">
        <w:rPr>
          <w:lang w:val="en-AU"/>
        </w:rPr>
        <w:t>4</w:t>
      </w:r>
      <w:r w:rsidR="00A16EB4">
        <w:rPr>
          <w:lang w:val="en-AU"/>
        </w:rPr>
        <w:t xml:space="preserve"> of the Five Step action plan</w:t>
      </w:r>
      <w:r w:rsidR="0000579F">
        <w:rPr>
          <w:rStyle w:val="FootnoteReference"/>
          <w:lang w:val="en-AU"/>
        </w:rPr>
        <w:footnoteReference w:id="1"/>
      </w:r>
      <w:r w:rsidR="00A16EB4">
        <w:rPr>
          <w:lang w:val="en-AU"/>
        </w:rPr>
        <w:t>.</w:t>
      </w:r>
    </w:p>
    <w:p w14:paraId="00547F3F" w14:textId="111B6E82" w:rsidR="00A16EB4" w:rsidRDefault="00526D36" w:rsidP="005D55DA">
      <w:pPr>
        <w:pStyle w:val="Bulletpoint"/>
        <w:numPr>
          <w:ilvl w:val="0"/>
          <w:numId w:val="0"/>
        </w:numPr>
        <w:spacing w:after="240"/>
        <w:jc w:val="center"/>
        <w:rPr>
          <w:lang w:val="en-AU"/>
        </w:rPr>
      </w:pPr>
      <w:r>
        <w:rPr>
          <w:noProof/>
        </w:rPr>
        <w:drawing>
          <wp:inline distT="0" distB="0" distL="0" distR="0" wp14:anchorId="38AB86C6" wp14:editId="5DA64E84">
            <wp:extent cx="3196806" cy="1117840"/>
            <wp:effectExtent l="38100" t="38100" r="99060" b="101600"/>
            <wp:docPr id="587" name="Picture 58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87" name="Picture 587" descr="Table&#10;&#10;Description automatically generated"/>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718" cy="112585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0DA305" w14:textId="11CB91C0" w:rsidR="00A16EB4" w:rsidRPr="00A16EB4" w:rsidRDefault="007E6DD2" w:rsidP="005A03CC">
      <w:pPr>
        <w:pStyle w:val="Bulletpoint"/>
        <w:numPr>
          <w:ilvl w:val="0"/>
          <w:numId w:val="0"/>
        </w:numPr>
        <w:spacing w:after="240"/>
        <w:rPr>
          <w:lang w:val="en-AU"/>
        </w:rPr>
      </w:pPr>
      <w:r>
        <w:rPr>
          <w:lang w:val="en-AU"/>
        </w:rPr>
        <w:t>C</w:t>
      </w:r>
      <w:r w:rsidR="009232B0">
        <w:rPr>
          <w:lang w:val="en-AU"/>
        </w:rPr>
        <w:t>ontrol</w:t>
      </w:r>
      <w:r w:rsidR="009232B0" w:rsidRPr="005A03CC">
        <w:rPr>
          <w:i/>
          <w:iCs/>
          <w:lang w:val="en-AU"/>
        </w:rPr>
        <w:t xml:space="preserve"> </w:t>
      </w:r>
      <w:r w:rsidR="00FD25BF">
        <w:rPr>
          <w:lang w:val="en-AU"/>
        </w:rPr>
        <w:t>a</w:t>
      </w:r>
      <w:r w:rsidR="009232B0" w:rsidRPr="009232B0">
        <w:rPr>
          <w:lang w:val="en-AU"/>
        </w:rPr>
        <w:t>nalytics</w:t>
      </w:r>
      <w:r>
        <w:rPr>
          <w:lang w:val="en-AU"/>
        </w:rPr>
        <w:t xml:space="preserve"> helps </w:t>
      </w:r>
      <w:r w:rsidR="009232B0">
        <w:rPr>
          <w:lang w:val="en-AU"/>
        </w:rPr>
        <w:t xml:space="preserve">organisations </w:t>
      </w:r>
      <w:r w:rsidR="003207BE">
        <w:t xml:space="preserve">validate the </w:t>
      </w:r>
      <w:r w:rsidR="00075436">
        <w:t>appropriateness and effectiveness</w:t>
      </w:r>
      <w:r w:rsidR="003207BE">
        <w:t xml:space="preserve"> of selected controls </w:t>
      </w:r>
      <w:r>
        <w:t>and</w:t>
      </w:r>
      <w:r w:rsidR="003207BE">
        <w:t xml:space="preserve"> manage security risks</w:t>
      </w:r>
      <w:r>
        <w:t>,</w:t>
      </w:r>
      <w:r w:rsidR="00B7104B">
        <w:t xml:space="preserve"> </w:t>
      </w:r>
      <w:r w:rsidR="003207BE">
        <w:t>provid</w:t>
      </w:r>
      <w:r>
        <w:t>ing</w:t>
      </w:r>
      <w:r w:rsidR="003207BE">
        <w:t xml:space="preserve"> a method for evaluating control</w:t>
      </w:r>
      <w:r w:rsidR="00B7104B">
        <w:t>s</w:t>
      </w:r>
      <w:r w:rsidR="003207BE">
        <w:t xml:space="preserve"> improvements </w:t>
      </w:r>
      <w:r>
        <w:t xml:space="preserve">aligned </w:t>
      </w:r>
      <w:r w:rsidR="003207BE">
        <w:t>with</w:t>
      </w:r>
      <w:r w:rsidR="00A16EB4" w:rsidRPr="00A16EB4">
        <w:rPr>
          <w:lang w:val="en-AU"/>
        </w:rPr>
        <w:t xml:space="preserve"> the organisation</w:t>
      </w:r>
      <w:r w:rsidR="001827DA">
        <w:rPr>
          <w:lang w:val="en-AU"/>
        </w:rPr>
        <w:t>’</w:t>
      </w:r>
      <w:r w:rsidR="00A16EB4" w:rsidRPr="00A16EB4">
        <w:rPr>
          <w:lang w:val="en-AU"/>
        </w:rPr>
        <w:t>s risk management framework</w:t>
      </w:r>
      <w:r w:rsidR="009232B0">
        <w:rPr>
          <w:lang w:val="en-AU"/>
        </w:rPr>
        <w:t>.</w:t>
      </w:r>
    </w:p>
    <w:p w14:paraId="47FF0033" w14:textId="5473E2A6" w:rsidR="00E470EE" w:rsidRPr="009E089D" w:rsidRDefault="00367B0F" w:rsidP="00173628">
      <w:pPr>
        <w:pStyle w:val="Heading1"/>
        <w:ind w:left="357" w:hanging="357"/>
        <w:rPr>
          <w:rFonts w:eastAsia="Arial Unicode MS"/>
          <w:lang w:val="en-AU"/>
        </w:rPr>
      </w:pPr>
      <w:bookmarkStart w:id="11" w:name="_Toc57356013"/>
      <w:bookmarkStart w:id="12" w:name="_Toc57356110"/>
      <w:bookmarkStart w:id="13" w:name="_Toc57356496"/>
      <w:bookmarkStart w:id="14" w:name="_Toc57357874"/>
      <w:bookmarkStart w:id="15" w:name="_Toc57358243"/>
      <w:bookmarkStart w:id="16" w:name="_Toc57360553"/>
      <w:bookmarkStart w:id="17" w:name="_Toc57360639"/>
      <w:bookmarkStart w:id="18" w:name="_Toc57360724"/>
      <w:bookmarkStart w:id="19" w:name="_Toc57360809"/>
      <w:bookmarkStart w:id="20" w:name="_Toc57360894"/>
      <w:bookmarkStart w:id="21" w:name="_Toc57360985"/>
      <w:bookmarkStart w:id="22" w:name="_Toc57361096"/>
      <w:bookmarkStart w:id="23" w:name="_Toc57361183"/>
      <w:bookmarkStart w:id="24" w:name="_Toc57361274"/>
      <w:bookmarkStart w:id="25" w:name="_Toc57362826"/>
      <w:bookmarkStart w:id="26" w:name="_Toc57367441"/>
      <w:bookmarkStart w:id="27" w:name="_Toc57367533"/>
      <w:bookmarkStart w:id="28" w:name="_Toc57367624"/>
      <w:bookmarkStart w:id="29" w:name="_Toc57367713"/>
      <w:bookmarkStart w:id="30" w:name="_Toc57367804"/>
      <w:bookmarkStart w:id="31" w:name="_Toc57367894"/>
      <w:bookmarkStart w:id="32" w:name="_Toc57367985"/>
      <w:bookmarkStart w:id="33" w:name="_Toc57368077"/>
      <w:bookmarkStart w:id="34" w:name="_Toc57368168"/>
      <w:bookmarkStart w:id="35" w:name="_Toc57368259"/>
      <w:bookmarkStart w:id="36" w:name="_Toc57368348"/>
      <w:bookmarkStart w:id="37" w:name="_Toc57368464"/>
      <w:bookmarkStart w:id="38" w:name="_Toc57368554"/>
      <w:bookmarkStart w:id="39" w:name="_Toc57368644"/>
      <w:bookmarkStart w:id="40" w:name="_Toc57368762"/>
      <w:bookmarkStart w:id="41" w:name="_Toc57369043"/>
      <w:bookmarkStart w:id="42" w:name="_Toc57379418"/>
      <w:bookmarkStart w:id="43" w:name="_Toc57382189"/>
      <w:bookmarkStart w:id="44" w:name="_Toc57382572"/>
      <w:bookmarkStart w:id="45" w:name="_Toc57382635"/>
      <w:bookmarkStart w:id="46" w:name="_Toc57383704"/>
      <w:bookmarkStart w:id="47" w:name="_Toc57383777"/>
      <w:bookmarkStart w:id="48" w:name="_Toc57636575"/>
      <w:bookmarkStart w:id="49" w:name="_Toc57637594"/>
      <w:bookmarkStart w:id="50" w:name="_Toc57637845"/>
      <w:bookmarkStart w:id="51" w:name="_Toc57648486"/>
      <w:bookmarkStart w:id="52" w:name="_Toc57648796"/>
      <w:bookmarkStart w:id="53" w:name="_Toc57830602"/>
      <w:bookmarkStart w:id="54" w:name="_Toc57830843"/>
      <w:bookmarkStart w:id="55" w:name="_Toc57830966"/>
      <w:bookmarkStart w:id="56" w:name="_Toc57831278"/>
      <w:bookmarkStart w:id="57" w:name="_Toc57907488"/>
      <w:bookmarkStart w:id="58" w:name="_Toc57986626"/>
      <w:bookmarkStart w:id="59" w:name="_Toc9969998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E089D">
        <w:rPr>
          <w:rFonts w:eastAsia="Arial Unicode MS"/>
          <w:lang w:val="en-AU"/>
        </w:rPr>
        <w:t>Purpose</w:t>
      </w:r>
      <w:bookmarkEnd w:id="59"/>
      <w:r w:rsidRPr="009E089D">
        <w:rPr>
          <w:rFonts w:eastAsia="Arial Unicode MS"/>
          <w:lang w:val="en-AU"/>
        </w:rPr>
        <w:t xml:space="preserve"> </w:t>
      </w:r>
    </w:p>
    <w:p w14:paraId="1501A625" w14:textId="2EA5CEE8" w:rsidR="00111FE1" w:rsidRPr="009E089D" w:rsidRDefault="00D30ABD">
      <w:pPr>
        <w:pStyle w:val="Bulletpoint"/>
        <w:numPr>
          <w:ilvl w:val="0"/>
          <w:numId w:val="0"/>
        </w:numPr>
        <w:spacing w:after="240"/>
        <w:rPr>
          <w:rFonts w:ascii="Calibri" w:eastAsia="Calibri" w:hAnsi="Calibri"/>
          <w:lang w:val="en-AU" w:eastAsia="en-US"/>
        </w:rPr>
      </w:pPr>
      <w:r w:rsidRPr="009E089D">
        <w:rPr>
          <w:rFonts w:ascii="Calibri" w:eastAsia="Calibri" w:hAnsi="Calibri"/>
          <w:lang w:val="en-AU" w:eastAsia="en-US"/>
        </w:rPr>
        <w:t xml:space="preserve">This document provides guidance on </w:t>
      </w:r>
      <w:r w:rsidR="00293B5D" w:rsidRPr="009E089D">
        <w:rPr>
          <w:rFonts w:ascii="Calibri" w:eastAsia="Calibri" w:hAnsi="Calibri"/>
          <w:lang w:val="en-AU" w:eastAsia="en-US"/>
        </w:rPr>
        <w:t>analy</w:t>
      </w:r>
      <w:r w:rsidR="000A6826" w:rsidRPr="009E089D">
        <w:rPr>
          <w:rFonts w:ascii="Calibri" w:eastAsia="Calibri" w:hAnsi="Calibri"/>
          <w:lang w:val="en-AU" w:eastAsia="en-US"/>
        </w:rPr>
        <w:t>s</w:t>
      </w:r>
      <w:r w:rsidR="00293B5D" w:rsidRPr="009E089D">
        <w:rPr>
          <w:rFonts w:ascii="Calibri" w:eastAsia="Calibri" w:hAnsi="Calibri"/>
          <w:lang w:val="en-AU" w:eastAsia="en-US"/>
        </w:rPr>
        <w:t xml:space="preserve">ing </w:t>
      </w:r>
      <w:r w:rsidR="00BD2530" w:rsidRPr="009E089D">
        <w:rPr>
          <w:rFonts w:ascii="Calibri" w:eastAsia="Calibri" w:hAnsi="Calibri"/>
          <w:lang w:val="en-AU" w:eastAsia="en-US"/>
        </w:rPr>
        <w:t xml:space="preserve">the effectiveness of an organisation’s </w:t>
      </w:r>
      <w:r w:rsidR="008514AA">
        <w:rPr>
          <w:rFonts w:ascii="Calibri" w:eastAsia="Calibri" w:hAnsi="Calibri"/>
          <w:lang w:val="en-AU" w:eastAsia="en-US"/>
        </w:rPr>
        <w:t xml:space="preserve">existing </w:t>
      </w:r>
      <w:r w:rsidRPr="005A03CC">
        <w:rPr>
          <w:rFonts w:ascii="Calibri" w:eastAsia="Calibri" w:hAnsi="Calibri"/>
          <w:lang w:val="en-AU" w:eastAsia="en-US"/>
        </w:rPr>
        <w:t>controls</w:t>
      </w:r>
      <w:r w:rsidR="00BD2530" w:rsidRPr="005A03CC">
        <w:rPr>
          <w:rFonts w:ascii="Calibri" w:eastAsia="Calibri" w:hAnsi="Calibri"/>
          <w:lang w:val="en-AU" w:eastAsia="en-US"/>
        </w:rPr>
        <w:t xml:space="preserve"> </w:t>
      </w:r>
      <w:r w:rsidR="003207BE">
        <w:rPr>
          <w:rFonts w:ascii="Calibri" w:eastAsia="Calibri" w:hAnsi="Calibri"/>
          <w:lang w:val="en-AU" w:eastAsia="en-US"/>
        </w:rPr>
        <w:t xml:space="preserve">as well as </w:t>
      </w:r>
      <w:r w:rsidR="003207BE" w:rsidRPr="00246304">
        <w:rPr>
          <w:lang w:val="en-AU"/>
        </w:rPr>
        <w:t>control improvements includ</w:t>
      </w:r>
      <w:r w:rsidR="007E6DD2">
        <w:rPr>
          <w:lang w:val="en-AU"/>
        </w:rPr>
        <w:t xml:space="preserve">ing </w:t>
      </w:r>
      <w:r w:rsidR="003207BE" w:rsidRPr="00246304">
        <w:rPr>
          <w:lang w:val="en-AU"/>
        </w:rPr>
        <w:t>uplift</w:t>
      </w:r>
      <w:r w:rsidR="007E6DD2">
        <w:rPr>
          <w:lang w:val="en-AU"/>
        </w:rPr>
        <w:t>ing</w:t>
      </w:r>
      <w:r w:rsidR="003207BE" w:rsidRPr="00246304">
        <w:rPr>
          <w:lang w:val="en-AU"/>
        </w:rPr>
        <w:t xml:space="preserve"> existing controls and/</w:t>
      </w:r>
      <w:r w:rsidR="003207BE">
        <w:rPr>
          <w:lang w:val="en-AU"/>
        </w:rPr>
        <w:t xml:space="preserve"> </w:t>
      </w:r>
      <w:r w:rsidR="003207BE" w:rsidRPr="00246304">
        <w:rPr>
          <w:lang w:val="en-AU"/>
        </w:rPr>
        <w:t>or analysing</w:t>
      </w:r>
      <w:r w:rsidR="00B7104B">
        <w:rPr>
          <w:lang w:val="en-AU"/>
        </w:rPr>
        <w:t xml:space="preserve"> </w:t>
      </w:r>
      <w:r w:rsidR="003207BE" w:rsidRPr="00246304">
        <w:rPr>
          <w:lang w:val="en-AU"/>
        </w:rPr>
        <w:t xml:space="preserve">new treatments </w:t>
      </w:r>
      <w:r w:rsidR="00BD2530" w:rsidRPr="005A03CC">
        <w:rPr>
          <w:rFonts w:ascii="Calibri" w:eastAsia="Calibri" w:hAnsi="Calibri"/>
          <w:lang w:val="en-AU" w:eastAsia="en-US"/>
        </w:rPr>
        <w:t>to mitigate information security risks</w:t>
      </w:r>
      <w:r w:rsidR="00F27CC1" w:rsidRPr="009E089D">
        <w:rPr>
          <w:rFonts w:ascii="Calibri" w:eastAsia="Calibri" w:hAnsi="Calibri"/>
          <w:lang w:val="en-AU" w:eastAsia="en-US"/>
        </w:rPr>
        <w:t>.</w:t>
      </w:r>
      <w:r w:rsidR="00762B02">
        <w:rPr>
          <w:rFonts w:ascii="Calibri" w:eastAsia="Calibri" w:hAnsi="Calibri"/>
          <w:lang w:val="en-AU" w:eastAsia="en-US"/>
        </w:rPr>
        <w:t xml:space="preserve"> This document provides a quantitative way to assess controls to enable organisations to conduct a cost benefit analysis of control implementation aligned to the organisation’s risk appetite.</w:t>
      </w:r>
    </w:p>
    <w:p w14:paraId="3B6A9453" w14:textId="77777777" w:rsidR="00367B0F" w:rsidRPr="009E089D" w:rsidRDefault="00367B0F" w:rsidP="00173628">
      <w:pPr>
        <w:pStyle w:val="Heading1"/>
        <w:ind w:left="357" w:hanging="357"/>
        <w:rPr>
          <w:rFonts w:eastAsia="Arial Unicode MS"/>
          <w:lang w:val="en-AU"/>
        </w:rPr>
      </w:pPr>
      <w:bookmarkStart w:id="60" w:name="_Toc57219943"/>
      <w:bookmarkStart w:id="61" w:name="_Toc57356015"/>
      <w:bookmarkStart w:id="62" w:name="_Toc57356112"/>
      <w:bookmarkStart w:id="63" w:name="_Toc57356498"/>
      <w:bookmarkStart w:id="64" w:name="_Toc57357876"/>
      <w:bookmarkStart w:id="65" w:name="_Toc57358245"/>
      <w:bookmarkStart w:id="66" w:name="_Toc57360555"/>
      <w:bookmarkStart w:id="67" w:name="_Toc57360641"/>
      <w:bookmarkStart w:id="68" w:name="_Toc57360726"/>
      <w:bookmarkStart w:id="69" w:name="_Toc57360811"/>
      <w:bookmarkStart w:id="70" w:name="_Toc57360896"/>
      <w:bookmarkStart w:id="71" w:name="_Toc57360987"/>
      <w:bookmarkStart w:id="72" w:name="_Toc57361098"/>
      <w:bookmarkStart w:id="73" w:name="_Toc57361185"/>
      <w:bookmarkStart w:id="74" w:name="_Toc57361276"/>
      <w:bookmarkStart w:id="75" w:name="_Toc57362828"/>
      <w:bookmarkStart w:id="76" w:name="_Toc57367443"/>
      <w:bookmarkStart w:id="77" w:name="_Toc57367535"/>
      <w:bookmarkStart w:id="78" w:name="_Toc57367626"/>
      <w:bookmarkStart w:id="79" w:name="_Toc57367715"/>
      <w:bookmarkStart w:id="80" w:name="_Toc57367806"/>
      <w:bookmarkStart w:id="81" w:name="_Toc57367896"/>
      <w:bookmarkStart w:id="82" w:name="_Toc57367987"/>
      <w:bookmarkStart w:id="83" w:name="_Toc57368079"/>
      <w:bookmarkStart w:id="84" w:name="_Toc57368170"/>
      <w:bookmarkStart w:id="85" w:name="_Toc57368261"/>
      <w:bookmarkStart w:id="86" w:name="_Toc57368350"/>
      <w:bookmarkStart w:id="87" w:name="_Toc57368466"/>
      <w:bookmarkStart w:id="88" w:name="_Toc57368556"/>
      <w:bookmarkStart w:id="89" w:name="_Toc57368646"/>
      <w:bookmarkStart w:id="90" w:name="_Toc57368764"/>
      <w:bookmarkStart w:id="91" w:name="_Toc57369045"/>
      <w:bookmarkStart w:id="92" w:name="_Toc57379420"/>
      <w:bookmarkStart w:id="93" w:name="_Toc57382191"/>
      <w:bookmarkStart w:id="94" w:name="_Toc57382574"/>
      <w:bookmarkStart w:id="95" w:name="_Toc57382637"/>
      <w:bookmarkStart w:id="96" w:name="_Toc57383706"/>
      <w:bookmarkStart w:id="97" w:name="_Toc57383779"/>
      <w:bookmarkStart w:id="98" w:name="_Toc57636577"/>
      <w:bookmarkStart w:id="99" w:name="_Toc57637596"/>
      <w:bookmarkStart w:id="100" w:name="_Toc57637847"/>
      <w:bookmarkStart w:id="101" w:name="_Toc57648488"/>
      <w:bookmarkStart w:id="102" w:name="_Toc57648798"/>
      <w:bookmarkStart w:id="103" w:name="_Toc57830604"/>
      <w:bookmarkStart w:id="104" w:name="_Toc57830845"/>
      <w:bookmarkStart w:id="105" w:name="_Toc57830968"/>
      <w:bookmarkStart w:id="106" w:name="_Toc57831280"/>
      <w:bookmarkStart w:id="107" w:name="_Toc57907490"/>
      <w:bookmarkStart w:id="108" w:name="_Toc57986628"/>
      <w:bookmarkStart w:id="109" w:name="_Toc9969999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9E089D">
        <w:rPr>
          <w:rFonts w:eastAsia="Arial Unicode MS"/>
          <w:lang w:val="en-AU"/>
        </w:rPr>
        <w:t>Audience</w:t>
      </w:r>
      <w:bookmarkEnd w:id="109"/>
    </w:p>
    <w:p w14:paraId="5039255E" w14:textId="5A98C512" w:rsidR="00D30ABD" w:rsidRPr="009E089D" w:rsidRDefault="00D30ABD" w:rsidP="00D30ABD">
      <w:pPr>
        <w:pStyle w:val="BodyCopy"/>
        <w:rPr>
          <w:lang w:val="en-AU"/>
        </w:rPr>
      </w:pPr>
      <w:r w:rsidRPr="009E089D">
        <w:rPr>
          <w:lang w:val="en-AU"/>
        </w:rPr>
        <w:t>This document is intended for Victorian public sector organisations (including employees, contractors</w:t>
      </w:r>
      <w:r w:rsidR="00867E4D">
        <w:rPr>
          <w:lang w:val="en-AU"/>
        </w:rPr>
        <w:t>,</w:t>
      </w:r>
      <w:r w:rsidRPr="009E089D">
        <w:rPr>
          <w:lang w:val="en-AU"/>
        </w:rPr>
        <w:t xml:space="preserve"> and external parties) that are subject to the protective data security provisions under Part Four of the Privacy and Data Protection Act (2014) (</w:t>
      </w:r>
      <w:r w:rsidRPr="009E089D">
        <w:rPr>
          <w:b/>
          <w:bCs/>
          <w:lang w:val="en-AU"/>
        </w:rPr>
        <w:t>PDP Act</w:t>
      </w:r>
      <w:r w:rsidRPr="009E089D">
        <w:rPr>
          <w:lang w:val="en-AU"/>
        </w:rPr>
        <w:t>).</w:t>
      </w:r>
    </w:p>
    <w:p w14:paraId="1EBE7755" w14:textId="444F10C6" w:rsidR="00650648" w:rsidRPr="009E089D" w:rsidRDefault="00D30ABD" w:rsidP="00D30ABD">
      <w:pPr>
        <w:pStyle w:val="BodyCopy"/>
        <w:rPr>
          <w:lang w:val="en-AU"/>
        </w:rPr>
      </w:pPr>
      <w:r w:rsidRPr="009E089D">
        <w:rPr>
          <w:lang w:val="en-AU"/>
        </w:rPr>
        <w:t xml:space="preserve">This guide </w:t>
      </w:r>
      <w:r w:rsidR="00455F19">
        <w:rPr>
          <w:lang w:val="en-AU"/>
        </w:rPr>
        <w:t xml:space="preserve">assumes a foundational level of security risk management knowledge and </w:t>
      </w:r>
      <w:r w:rsidRPr="009E089D">
        <w:rPr>
          <w:lang w:val="en-AU"/>
        </w:rPr>
        <w:t>is designed to support practitioners, risk professionals and personnel responsible for testing and validating controls.</w:t>
      </w:r>
    </w:p>
    <w:p w14:paraId="4A0BB369" w14:textId="3C9BF230" w:rsidR="00367B0F" w:rsidRPr="009E089D" w:rsidRDefault="00367B0F" w:rsidP="00173628">
      <w:pPr>
        <w:pStyle w:val="Heading1"/>
        <w:ind w:left="357" w:hanging="357"/>
        <w:rPr>
          <w:rFonts w:eastAsia="Arial Unicode MS"/>
          <w:lang w:val="en-AU"/>
        </w:rPr>
      </w:pPr>
      <w:bookmarkStart w:id="110" w:name="_Toc99699991"/>
      <w:r w:rsidRPr="009E089D">
        <w:rPr>
          <w:rFonts w:eastAsia="Arial Unicode MS"/>
          <w:lang w:val="en-AU"/>
        </w:rPr>
        <w:t xml:space="preserve">Use of specific terms in this </w:t>
      </w:r>
      <w:r w:rsidR="007D74A7" w:rsidRPr="009E089D">
        <w:rPr>
          <w:rFonts w:eastAsia="Arial Unicode MS"/>
          <w:lang w:val="en-AU"/>
        </w:rPr>
        <w:t>document</w:t>
      </w:r>
      <w:bookmarkEnd w:id="110"/>
    </w:p>
    <w:p w14:paraId="3DEE9E7C" w14:textId="30A38E4F" w:rsidR="00367B0F" w:rsidRPr="009E089D" w:rsidRDefault="00367B0F" w:rsidP="00A300D9">
      <w:pPr>
        <w:pStyle w:val="BodyCopy"/>
        <w:rPr>
          <w:lang w:val="en-AU"/>
        </w:rPr>
      </w:pPr>
      <w:r w:rsidRPr="009E089D">
        <w:rPr>
          <w:lang w:val="en-AU"/>
        </w:rPr>
        <w:t xml:space="preserve">Please refer to the </w:t>
      </w:r>
      <w:r w:rsidRPr="00B201E3">
        <w:rPr>
          <w:i/>
          <w:iCs/>
          <w:u w:color="430098"/>
          <w:lang w:val="en-AU"/>
        </w:rPr>
        <w:t>VPDS</w:t>
      </w:r>
      <w:r w:rsidR="00404593" w:rsidRPr="00B201E3">
        <w:rPr>
          <w:i/>
          <w:iCs/>
          <w:u w:color="430098"/>
          <w:lang w:val="en-AU"/>
        </w:rPr>
        <w:t>S</w:t>
      </w:r>
      <w:r w:rsidRPr="00B201E3">
        <w:rPr>
          <w:i/>
          <w:iCs/>
          <w:u w:color="430098"/>
          <w:lang w:val="en-AU"/>
        </w:rPr>
        <w:t xml:space="preserve"> </w:t>
      </w:r>
      <w:r w:rsidRPr="00B201E3">
        <w:rPr>
          <w:i/>
          <w:iCs/>
          <w:lang w:val="en-AU"/>
        </w:rPr>
        <w:t>Glos</w:t>
      </w:r>
      <w:r w:rsidR="00B201E3">
        <w:rPr>
          <w:i/>
          <w:iCs/>
          <w:lang w:val="en-AU"/>
        </w:rPr>
        <w:t>sary</w:t>
      </w:r>
      <w:r w:rsidR="00B201E3">
        <w:rPr>
          <w:rStyle w:val="FootnoteReference"/>
          <w:i/>
          <w:iCs/>
          <w:lang w:val="en-AU"/>
        </w:rPr>
        <w:footnoteReference w:id="2"/>
      </w:r>
      <w:r w:rsidR="00B201E3">
        <w:rPr>
          <w:i/>
          <w:iCs/>
          <w:lang w:val="en-AU"/>
        </w:rPr>
        <w:t xml:space="preserve"> </w:t>
      </w:r>
      <w:r w:rsidRPr="009E089D">
        <w:rPr>
          <w:lang w:val="en-AU"/>
        </w:rPr>
        <w:t>for an outline of terms and associated definitions.</w:t>
      </w:r>
      <w:r w:rsidR="00374F82" w:rsidRPr="009E089D">
        <w:rPr>
          <w:lang w:val="en-AU"/>
        </w:rPr>
        <w:t xml:space="preserve"> For a current copy of this document, please refer to the VPDSF Resources section of the OVIC website. </w:t>
      </w:r>
    </w:p>
    <w:p w14:paraId="6B4B45C5" w14:textId="58B8FA11" w:rsidR="00D30ABD" w:rsidRPr="009E089D" w:rsidRDefault="00D30ABD" w:rsidP="00A300D9">
      <w:pPr>
        <w:pStyle w:val="BodyCopy"/>
        <w:rPr>
          <w:lang w:val="en-AU"/>
        </w:rPr>
      </w:pPr>
      <w:r w:rsidRPr="009E089D">
        <w:rPr>
          <w:lang w:val="en-AU"/>
        </w:rPr>
        <w:t>In addition, the following terms are relevant and used throughout this document.</w:t>
      </w:r>
    </w:p>
    <w:tbl>
      <w:tblPr>
        <w:tblW w:w="0" w:type="auto"/>
        <w:tblBorders>
          <w:insideH w:val="single" w:sz="24" w:space="0" w:color="FFFFFF"/>
          <w:insideV w:val="single" w:sz="24" w:space="0" w:color="FFFFFF"/>
        </w:tblBorders>
        <w:shd w:val="clear" w:color="auto" w:fill="E9E5E2"/>
        <w:tblLayout w:type="fixed"/>
        <w:tblCellMar>
          <w:left w:w="284" w:type="dxa"/>
          <w:right w:w="284" w:type="dxa"/>
        </w:tblCellMar>
        <w:tblLook w:val="01E0" w:firstRow="1" w:lastRow="1" w:firstColumn="1" w:lastColumn="1" w:noHBand="0" w:noVBand="0"/>
      </w:tblPr>
      <w:tblGrid>
        <w:gridCol w:w="1843"/>
        <w:gridCol w:w="7655"/>
      </w:tblGrid>
      <w:tr w:rsidR="005D647B" w:rsidRPr="007D4DF9" w14:paraId="01BAAC7A" w14:textId="77777777" w:rsidTr="001E1C7E">
        <w:trPr>
          <w:cantSplit/>
          <w:trHeight w:val="686"/>
          <w:tblHeader/>
        </w:trPr>
        <w:tc>
          <w:tcPr>
            <w:tcW w:w="1843" w:type="dxa"/>
            <w:tcBorders>
              <w:top w:val="nil"/>
              <w:bottom w:val="single" w:sz="24" w:space="0" w:color="FFFFFF"/>
            </w:tcBorders>
            <w:shd w:val="clear" w:color="auto" w:fill="430098"/>
            <w:vAlign w:val="center"/>
          </w:tcPr>
          <w:p w14:paraId="656FC491" w14:textId="36B9102A" w:rsidR="007C53DE" w:rsidRPr="009E089D" w:rsidRDefault="00F52470" w:rsidP="005D647B">
            <w:pPr>
              <w:pStyle w:val="BodyCopy"/>
              <w:rPr>
                <w:b/>
                <w:bCs/>
                <w:color w:val="FFFFFF" w:themeColor="background1"/>
                <w:lang w:val="en-AU"/>
              </w:rPr>
            </w:pPr>
            <w:r w:rsidRPr="009E089D">
              <w:rPr>
                <w:b/>
                <w:bCs/>
                <w:color w:val="FFFFFF" w:themeColor="background1"/>
                <w:lang w:val="en-AU"/>
              </w:rPr>
              <w:lastRenderedPageBreak/>
              <w:t>Term</w:t>
            </w:r>
          </w:p>
        </w:tc>
        <w:tc>
          <w:tcPr>
            <w:tcW w:w="7655" w:type="dxa"/>
            <w:tcBorders>
              <w:top w:val="nil"/>
              <w:bottom w:val="single" w:sz="24" w:space="0" w:color="FFFFFF"/>
            </w:tcBorders>
            <w:shd w:val="clear" w:color="auto" w:fill="430098"/>
            <w:vAlign w:val="center"/>
          </w:tcPr>
          <w:p w14:paraId="0BD4E750" w14:textId="0ABDD451" w:rsidR="007C53DE" w:rsidRPr="009E089D" w:rsidRDefault="007C53DE" w:rsidP="005D647B">
            <w:pPr>
              <w:pStyle w:val="BodyCopy"/>
              <w:rPr>
                <w:b/>
                <w:bCs/>
                <w:color w:val="FFFFFF" w:themeColor="background1"/>
                <w:lang w:val="en-AU"/>
              </w:rPr>
            </w:pPr>
            <w:r w:rsidRPr="009E089D">
              <w:rPr>
                <w:b/>
                <w:bCs/>
                <w:color w:val="FFFFFF" w:themeColor="background1"/>
                <w:lang w:val="en-AU"/>
              </w:rPr>
              <w:t>D</w:t>
            </w:r>
            <w:r w:rsidR="005D647B" w:rsidRPr="009E089D">
              <w:rPr>
                <w:b/>
                <w:bCs/>
                <w:color w:val="FFFFFF" w:themeColor="background1"/>
                <w:lang w:val="en-AU"/>
              </w:rPr>
              <w:t>escription</w:t>
            </w:r>
          </w:p>
        </w:tc>
      </w:tr>
      <w:tr w:rsidR="007C53DE" w:rsidRPr="007D4DF9" w14:paraId="6BDB590D" w14:textId="77777777" w:rsidTr="001E1C7E">
        <w:trPr>
          <w:cantSplit/>
          <w:trHeight w:val="445"/>
        </w:trPr>
        <w:tc>
          <w:tcPr>
            <w:tcW w:w="1843" w:type="dxa"/>
            <w:tcBorders>
              <w:top w:val="single" w:sz="24" w:space="0" w:color="FFFFFF"/>
              <w:bottom w:val="single" w:sz="24" w:space="0" w:color="FFFFFF"/>
            </w:tcBorders>
            <w:shd w:val="clear" w:color="auto" w:fill="E9E5E2"/>
            <w:vAlign w:val="center"/>
          </w:tcPr>
          <w:p w14:paraId="71777193" w14:textId="4376EC2E" w:rsidR="007C53DE" w:rsidRPr="009E089D" w:rsidRDefault="00F52470" w:rsidP="005D647B">
            <w:pPr>
              <w:pStyle w:val="BodyCopy"/>
              <w:rPr>
                <w:b/>
                <w:bCs/>
                <w:lang w:val="en-AU"/>
              </w:rPr>
            </w:pPr>
            <w:r w:rsidRPr="009E089D">
              <w:rPr>
                <w:b/>
                <w:bCs/>
                <w:noProof/>
                <w:lang w:val="en-AU"/>
              </w:rPr>
              <w:t xml:space="preserve">Control </w:t>
            </w:r>
            <w:r w:rsidR="00E52E15" w:rsidRPr="009E089D">
              <w:rPr>
                <w:b/>
                <w:bCs/>
                <w:noProof/>
                <w:lang w:val="en-AU"/>
              </w:rPr>
              <w:t>a</w:t>
            </w:r>
            <w:r w:rsidRPr="009E089D">
              <w:rPr>
                <w:b/>
                <w:bCs/>
                <w:noProof/>
                <w:lang w:val="en-AU"/>
              </w:rPr>
              <w:t>nalytics</w:t>
            </w:r>
          </w:p>
        </w:tc>
        <w:tc>
          <w:tcPr>
            <w:tcW w:w="7655" w:type="dxa"/>
            <w:tcBorders>
              <w:top w:val="single" w:sz="24" w:space="0" w:color="FFFFFF"/>
              <w:bottom w:val="single" w:sz="24" w:space="0" w:color="FFFFFF"/>
            </w:tcBorders>
            <w:shd w:val="clear" w:color="auto" w:fill="E9E5E2"/>
            <w:vAlign w:val="center"/>
          </w:tcPr>
          <w:p w14:paraId="21F26A0E" w14:textId="739DCB76" w:rsidR="007C53DE" w:rsidRPr="009E089D" w:rsidRDefault="00F52470" w:rsidP="005D647B">
            <w:pPr>
              <w:pStyle w:val="BodyCopy"/>
              <w:rPr>
                <w:lang w:val="en-AU"/>
              </w:rPr>
            </w:pPr>
            <w:r w:rsidRPr="009E089D">
              <w:rPr>
                <w:lang w:val="en-AU"/>
              </w:rPr>
              <w:t>A</w:t>
            </w:r>
            <w:r w:rsidR="005F30B9" w:rsidRPr="009E089D">
              <w:rPr>
                <w:lang w:val="en-AU"/>
              </w:rPr>
              <w:t xml:space="preserve">n </w:t>
            </w:r>
            <w:r w:rsidRPr="009E089D">
              <w:rPr>
                <w:lang w:val="en-AU"/>
              </w:rPr>
              <w:t>approach that analyses the appropriateness and effectiveness of existing controls</w:t>
            </w:r>
            <w:r w:rsidR="00404593" w:rsidRPr="009E089D">
              <w:rPr>
                <w:lang w:val="en-AU"/>
              </w:rPr>
              <w:t>,</w:t>
            </w:r>
            <w:r w:rsidR="00821ECE" w:rsidRPr="009E089D">
              <w:rPr>
                <w:lang w:val="en-AU"/>
              </w:rPr>
              <w:t xml:space="preserve"> </w:t>
            </w:r>
            <w:r w:rsidRPr="009E089D">
              <w:rPr>
                <w:lang w:val="en-AU"/>
              </w:rPr>
              <w:t>as well as the prioritisation of planned controls</w:t>
            </w:r>
            <w:r w:rsidR="005F700B" w:rsidRPr="009E089D">
              <w:rPr>
                <w:lang w:val="en-AU"/>
              </w:rPr>
              <w:t xml:space="preserve"> (treatments)</w:t>
            </w:r>
            <w:r w:rsidR="00404593" w:rsidRPr="009E089D">
              <w:rPr>
                <w:lang w:val="en-AU"/>
              </w:rPr>
              <w:t>,</w:t>
            </w:r>
            <w:r w:rsidRPr="009E089D">
              <w:rPr>
                <w:lang w:val="en-AU"/>
              </w:rPr>
              <w:t xml:space="preserve"> to reduce risk to a target level.</w:t>
            </w:r>
          </w:p>
        </w:tc>
      </w:tr>
      <w:tr w:rsidR="00F52470" w:rsidRPr="007D4DF9" w14:paraId="3D8325C9" w14:textId="77777777" w:rsidTr="001E1C7E">
        <w:trPr>
          <w:cantSplit/>
          <w:trHeight w:val="180"/>
        </w:trPr>
        <w:tc>
          <w:tcPr>
            <w:tcW w:w="1843" w:type="dxa"/>
            <w:tcBorders>
              <w:top w:val="single" w:sz="24" w:space="0" w:color="FFFFFF"/>
              <w:bottom w:val="single" w:sz="24" w:space="0" w:color="FFFFFF"/>
            </w:tcBorders>
            <w:shd w:val="clear" w:color="auto" w:fill="E9E5E2"/>
            <w:vAlign w:val="center"/>
          </w:tcPr>
          <w:p w14:paraId="61431E04" w14:textId="444F69B1" w:rsidR="00F52470" w:rsidRPr="009E089D" w:rsidRDefault="00F52470" w:rsidP="005D647B">
            <w:pPr>
              <w:pStyle w:val="BodyCopy"/>
              <w:rPr>
                <w:b/>
                <w:bCs/>
                <w:noProof/>
                <w:lang w:val="en-AU"/>
              </w:rPr>
            </w:pPr>
            <w:r w:rsidRPr="009E089D">
              <w:rPr>
                <w:b/>
                <w:bCs/>
                <w:noProof/>
                <w:lang w:val="en-AU"/>
              </w:rPr>
              <w:t xml:space="preserve">Data </w:t>
            </w:r>
            <w:r w:rsidR="00E52E15" w:rsidRPr="009E089D">
              <w:rPr>
                <w:b/>
                <w:bCs/>
                <w:noProof/>
                <w:lang w:val="en-AU"/>
              </w:rPr>
              <w:t>p</w:t>
            </w:r>
            <w:r w:rsidRPr="009E089D">
              <w:rPr>
                <w:b/>
                <w:bCs/>
                <w:noProof/>
                <w:lang w:val="en-AU"/>
              </w:rPr>
              <w:t>oint</w:t>
            </w:r>
          </w:p>
        </w:tc>
        <w:tc>
          <w:tcPr>
            <w:tcW w:w="7655" w:type="dxa"/>
            <w:tcBorders>
              <w:top w:val="single" w:sz="24" w:space="0" w:color="FFFFFF"/>
              <w:bottom w:val="single" w:sz="24" w:space="0" w:color="FFFFFF"/>
            </w:tcBorders>
            <w:shd w:val="clear" w:color="auto" w:fill="E9E5E2"/>
            <w:vAlign w:val="center"/>
          </w:tcPr>
          <w:p w14:paraId="66E36AC0" w14:textId="210D26AE" w:rsidR="00F52470" w:rsidRPr="009E089D" w:rsidRDefault="00BD4E81" w:rsidP="005D647B">
            <w:pPr>
              <w:pStyle w:val="BodyCopy"/>
              <w:rPr>
                <w:lang w:val="en-AU"/>
              </w:rPr>
            </w:pPr>
            <w:r w:rsidRPr="009E089D">
              <w:rPr>
                <w:lang w:val="en-AU"/>
              </w:rPr>
              <w:t>Input that can be sourced either directly from the organisation and/ or externally that supports the analysis of risk and controls</w:t>
            </w:r>
            <w:r w:rsidR="005F30B9" w:rsidRPr="009E089D">
              <w:rPr>
                <w:lang w:val="en-AU"/>
              </w:rPr>
              <w:t>.</w:t>
            </w:r>
          </w:p>
        </w:tc>
      </w:tr>
      <w:tr w:rsidR="00C2497B" w:rsidRPr="007D4DF9" w14:paraId="4529F9E3" w14:textId="77777777" w:rsidTr="001E1C7E">
        <w:trPr>
          <w:cantSplit/>
          <w:trHeight w:val="1297"/>
        </w:trPr>
        <w:tc>
          <w:tcPr>
            <w:tcW w:w="1843" w:type="dxa"/>
            <w:tcBorders>
              <w:top w:val="single" w:sz="24" w:space="0" w:color="FFFFFF"/>
              <w:bottom w:val="single" w:sz="24" w:space="0" w:color="FFFFFF"/>
            </w:tcBorders>
            <w:shd w:val="clear" w:color="auto" w:fill="E9E5E2"/>
            <w:vAlign w:val="center"/>
          </w:tcPr>
          <w:p w14:paraId="1D4971AF" w14:textId="6A006869" w:rsidR="00C2497B" w:rsidRPr="009E089D" w:rsidRDefault="00C2497B" w:rsidP="00C2497B">
            <w:pPr>
              <w:pStyle w:val="BodyCopy"/>
              <w:rPr>
                <w:b/>
                <w:bCs/>
                <w:noProof/>
                <w:lang w:val="en-AU"/>
              </w:rPr>
            </w:pPr>
            <w:r w:rsidRPr="009E089D">
              <w:rPr>
                <w:b/>
                <w:bCs/>
                <w:noProof/>
                <w:lang w:val="en-AU"/>
              </w:rPr>
              <w:t>Likelihood</w:t>
            </w:r>
          </w:p>
        </w:tc>
        <w:tc>
          <w:tcPr>
            <w:tcW w:w="7655" w:type="dxa"/>
            <w:tcBorders>
              <w:top w:val="single" w:sz="24" w:space="0" w:color="FFFFFF"/>
              <w:bottom w:val="single" w:sz="24" w:space="0" w:color="FFFFFF"/>
            </w:tcBorders>
            <w:shd w:val="clear" w:color="auto" w:fill="E9E5E2"/>
            <w:vAlign w:val="center"/>
          </w:tcPr>
          <w:p w14:paraId="259AF807" w14:textId="6890A009" w:rsidR="00C2497B" w:rsidRPr="009E089D" w:rsidRDefault="00C2497B" w:rsidP="00C2497B">
            <w:pPr>
              <w:pStyle w:val="BodyCopy"/>
              <w:rPr>
                <w:lang w:val="en-AU"/>
              </w:rPr>
            </w:pPr>
            <w:r w:rsidRPr="009E089D">
              <w:rPr>
                <w:lang w:val="en-AU"/>
              </w:rPr>
              <w:t xml:space="preserve">The rating, </w:t>
            </w:r>
            <w:r w:rsidR="003D4042">
              <w:rPr>
                <w:lang w:val="en-AU"/>
              </w:rPr>
              <w:t>derived from</w:t>
            </w:r>
            <w:r w:rsidRPr="009E089D">
              <w:rPr>
                <w:lang w:val="en-AU"/>
              </w:rPr>
              <w:t xml:space="preserve"> the frequency of </w:t>
            </w:r>
            <w:r w:rsidR="003D4042">
              <w:rPr>
                <w:lang w:val="en-AU"/>
              </w:rPr>
              <w:t xml:space="preserve">the </w:t>
            </w:r>
            <w:r w:rsidR="00E204FF">
              <w:rPr>
                <w:lang w:val="en-AU"/>
              </w:rPr>
              <w:t>risk</w:t>
            </w:r>
            <w:r w:rsidR="00E204FF" w:rsidRPr="009E089D">
              <w:rPr>
                <w:lang w:val="en-AU"/>
              </w:rPr>
              <w:t xml:space="preserve"> </w:t>
            </w:r>
            <w:r w:rsidRPr="009E089D">
              <w:rPr>
                <w:lang w:val="en-AU"/>
              </w:rPr>
              <w:t>event, multiplied by the susceptibility rating.</w:t>
            </w:r>
          </w:p>
        </w:tc>
      </w:tr>
      <w:tr w:rsidR="00C2497B" w:rsidRPr="007D4DF9" w14:paraId="3DF1E57B" w14:textId="77777777" w:rsidTr="001E1C7E">
        <w:trPr>
          <w:cantSplit/>
          <w:trHeight w:val="1297"/>
        </w:trPr>
        <w:tc>
          <w:tcPr>
            <w:tcW w:w="1843" w:type="dxa"/>
            <w:tcBorders>
              <w:top w:val="single" w:sz="24" w:space="0" w:color="FFFFFF"/>
              <w:bottom w:val="single" w:sz="24" w:space="0" w:color="FFFFFF"/>
            </w:tcBorders>
            <w:shd w:val="clear" w:color="auto" w:fill="E9E5E2"/>
            <w:vAlign w:val="center"/>
          </w:tcPr>
          <w:p w14:paraId="1AF6B8ED" w14:textId="5344FCE0" w:rsidR="00C2497B" w:rsidRPr="009E089D" w:rsidRDefault="00C2497B" w:rsidP="00C2497B">
            <w:pPr>
              <w:pStyle w:val="BodyCopy"/>
              <w:rPr>
                <w:b/>
                <w:bCs/>
                <w:noProof/>
                <w:lang w:val="en-AU"/>
              </w:rPr>
            </w:pPr>
            <w:r w:rsidRPr="009E089D">
              <w:rPr>
                <w:b/>
                <w:bCs/>
                <w:noProof/>
                <w:lang w:val="en-AU"/>
              </w:rPr>
              <w:t>Primary impact</w:t>
            </w:r>
          </w:p>
        </w:tc>
        <w:tc>
          <w:tcPr>
            <w:tcW w:w="7655" w:type="dxa"/>
            <w:tcBorders>
              <w:top w:val="single" w:sz="24" w:space="0" w:color="FFFFFF"/>
              <w:bottom w:val="single" w:sz="24" w:space="0" w:color="FFFFFF"/>
            </w:tcBorders>
            <w:shd w:val="clear" w:color="auto" w:fill="E9E5E2"/>
            <w:vAlign w:val="center"/>
          </w:tcPr>
          <w:p w14:paraId="06211366" w14:textId="4D34AED9" w:rsidR="00C2497B" w:rsidRPr="009E089D" w:rsidRDefault="00C2497B" w:rsidP="00C2497B">
            <w:pPr>
              <w:pStyle w:val="BodyCopy"/>
              <w:rPr>
                <w:lang w:val="en-AU"/>
              </w:rPr>
            </w:pPr>
            <w:r w:rsidRPr="009E089D">
              <w:rPr>
                <w:lang w:val="en-AU"/>
              </w:rPr>
              <w:t>The business impact(s) directly incurred by the organisation when a risk is realised</w:t>
            </w:r>
            <w:r w:rsidRPr="009E089D" w:rsidDel="005F30B9">
              <w:rPr>
                <w:lang w:val="en-AU"/>
              </w:rPr>
              <w:t>.</w:t>
            </w:r>
            <w:r w:rsidRPr="009E089D">
              <w:rPr>
                <w:lang w:val="en-AU"/>
              </w:rPr>
              <w:t xml:space="preserve"> These are referred to as primary because the organisation is the primary stakeholder.</w:t>
            </w:r>
          </w:p>
        </w:tc>
      </w:tr>
      <w:tr w:rsidR="00C2497B" w:rsidRPr="007D4DF9" w14:paraId="066CB4C1" w14:textId="77777777" w:rsidTr="001E1C7E">
        <w:trPr>
          <w:cantSplit/>
          <w:trHeight w:val="1297"/>
        </w:trPr>
        <w:tc>
          <w:tcPr>
            <w:tcW w:w="1843" w:type="dxa"/>
            <w:tcBorders>
              <w:top w:val="single" w:sz="24" w:space="0" w:color="FFFFFF"/>
              <w:bottom w:val="single" w:sz="24" w:space="0" w:color="FFFFFF"/>
            </w:tcBorders>
            <w:shd w:val="clear" w:color="auto" w:fill="E9E5E2"/>
            <w:vAlign w:val="center"/>
          </w:tcPr>
          <w:p w14:paraId="76B54D77" w14:textId="34B2350B" w:rsidR="00C2497B" w:rsidRPr="009E089D" w:rsidRDefault="00C2497B" w:rsidP="00C2497B">
            <w:pPr>
              <w:pStyle w:val="BodyCopy"/>
              <w:rPr>
                <w:b/>
                <w:bCs/>
                <w:noProof/>
                <w:lang w:val="en-AU"/>
              </w:rPr>
            </w:pPr>
            <w:r w:rsidRPr="009E089D">
              <w:rPr>
                <w:b/>
                <w:bCs/>
                <w:noProof/>
                <w:lang w:val="en-AU"/>
              </w:rPr>
              <w:t>Proxy data</w:t>
            </w:r>
          </w:p>
        </w:tc>
        <w:tc>
          <w:tcPr>
            <w:tcW w:w="7655" w:type="dxa"/>
            <w:tcBorders>
              <w:top w:val="single" w:sz="24" w:space="0" w:color="FFFFFF"/>
              <w:bottom w:val="single" w:sz="24" w:space="0" w:color="FFFFFF"/>
            </w:tcBorders>
            <w:shd w:val="clear" w:color="auto" w:fill="E9E5E2"/>
            <w:vAlign w:val="center"/>
          </w:tcPr>
          <w:p w14:paraId="2469B5B5" w14:textId="5645439B" w:rsidR="00C2497B" w:rsidRPr="009E089D" w:rsidRDefault="00C2497B" w:rsidP="00C2497B">
            <w:pPr>
              <w:pStyle w:val="BodyCopy"/>
              <w:rPr>
                <w:lang w:val="en-AU"/>
              </w:rPr>
            </w:pPr>
            <w:r w:rsidRPr="009E089D">
              <w:rPr>
                <w:lang w:val="en-AU"/>
              </w:rPr>
              <w:t>When a data point cannot be obtained directly from the organisation, it is possible to use a substitute data point (proxy) that is either derived from industry peer research or other external bench marking sources.</w:t>
            </w:r>
            <w:r w:rsidR="00762B02">
              <w:rPr>
                <w:lang w:val="en-AU"/>
              </w:rPr>
              <w:t xml:space="preserve"> Also called reference data.</w:t>
            </w:r>
          </w:p>
        </w:tc>
      </w:tr>
      <w:tr w:rsidR="00C2497B" w:rsidRPr="007D4DF9" w14:paraId="4E13A9B5" w14:textId="77777777" w:rsidTr="001E1C7E">
        <w:trPr>
          <w:cantSplit/>
          <w:trHeight w:val="1297"/>
        </w:trPr>
        <w:tc>
          <w:tcPr>
            <w:tcW w:w="1843" w:type="dxa"/>
            <w:tcBorders>
              <w:top w:val="single" w:sz="24" w:space="0" w:color="FFFFFF"/>
              <w:bottom w:val="single" w:sz="24" w:space="0" w:color="FFFFFF"/>
            </w:tcBorders>
            <w:shd w:val="clear" w:color="auto" w:fill="E9E5E2"/>
            <w:vAlign w:val="center"/>
          </w:tcPr>
          <w:p w14:paraId="689872E9" w14:textId="55695BCA" w:rsidR="00C2497B" w:rsidRPr="009E089D" w:rsidRDefault="00C2497B" w:rsidP="00C2497B">
            <w:pPr>
              <w:pStyle w:val="BodyCopy"/>
              <w:rPr>
                <w:b/>
                <w:bCs/>
                <w:noProof/>
                <w:lang w:val="en-AU"/>
              </w:rPr>
            </w:pPr>
            <w:r w:rsidRPr="009E089D">
              <w:rPr>
                <w:b/>
                <w:bCs/>
                <w:noProof/>
                <w:lang w:val="en-AU"/>
              </w:rPr>
              <w:t>Resistance strength</w:t>
            </w:r>
          </w:p>
        </w:tc>
        <w:tc>
          <w:tcPr>
            <w:tcW w:w="7655" w:type="dxa"/>
            <w:tcBorders>
              <w:top w:val="single" w:sz="24" w:space="0" w:color="FFFFFF"/>
              <w:bottom w:val="single" w:sz="24" w:space="0" w:color="FFFFFF"/>
            </w:tcBorders>
            <w:shd w:val="clear" w:color="auto" w:fill="E9E5E2"/>
            <w:vAlign w:val="center"/>
          </w:tcPr>
          <w:p w14:paraId="3B7D3980" w14:textId="55E77CA2" w:rsidR="00C2497B" w:rsidRPr="009E089D" w:rsidRDefault="00CC7272" w:rsidP="00C2497B">
            <w:pPr>
              <w:pStyle w:val="BodyCopy"/>
              <w:rPr>
                <w:lang w:val="en-AU"/>
              </w:rPr>
            </w:pPr>
            <w:r>
              <w:rPr>
                <w:lang w:val="en-AU"/>
              </w:rPr>
              <w:t>The cumulative efficacy of a supporting asset’s controls</w:t>
            </w:r>
            <w:r w:rsidR="00C2497B" w:rsidRPr="009E089D">
              <w:rPr>
                <w:lang w:val="en-AU"/>
              </w:rPr>
              <w:t xml:space="preserve"> (expressed as percentages) </w:t>
            </w:r>
            <w:r>
              <w:rPr>
                <w:lang w:val="en-AU"/>
              </w:rPr>
              <w:t>to protect against a given threat</w:t>
            </w:r>
            <w:r w:rsidR="00C2497B" w:rsidRPr="009E089D">
              <w:rPr>
                <w:lang w:val="en-AU"/>
              </w:rPr>
              <w:t>. For example, if an organisation believes its controls are sufficient to successfully defend against the average cybercriminal but not a skilled cybercriminal, its resistance strength estimate may be around 40-70%.</w:t>
            </w:r>
          </w:p>
        </w:tc>
      </w:tr>
      <w:tr w:rsidR="00C2497B" w:rsidRPr="007D4DF9" w14:paraId="495AD6B4" w14:textId="77777777" w:rsidTr="001E1C7E">
        <w:trPr>
          <w:cantSplit/>
          <w:trHeight w:val="1297"/>
        </w:trPr>
        <w:tc>
          <w:tcPr>
            <w:tcW w:w="1843" w:type="dxa"/>
            <w:tcBorders>
              <w:top w:val="single" w:sz="24" w:space="0" w:color="FFFFFF"/>
              <w:bottom w:val="single" w:sz="24" w:space="0" w:color="FFFFFF"/>
            </w:tcBorders>
            <w:shd w:val="clear" w:color="auto" w:fill="E9E5E2"/>
            <w:vAlign w:val="center"/>
          </w:tcPr>
          <w:p w14:paraId="6B3B62EB" w14:textId="5AD4E555" w:rsidR="00C2497B" w:rsidRPr="009E089D" w:rsidRDefault="00C2497B" w:rsidP="00C2497B">
            <w:pPr>
              <w:pStyle w:val="BodyCopy"/>
              <w:rPr>
                <w:b/>
                <w:bCs/>
                <w:noProof/>
                <w:lang w:val="en-AU"/>
              </w:rPr>
            </w:pPr>
            <w:r w:rsidRPr="009E089D">
              <w:rPr>
                <w:b/>
                <w:bCs/>
                <w:noProof/>
                <w:lang w:val="en-AU"/>
              </w:rPr>
              <w:t>Risk buy down</w:t>
            </w:r>
          </w:p>
        </w:tc>
        <w:tc>
          <w:tcPr>
            <w:tcW w:w="7655" w:type="dxa"/>
            <w:tcBorders>
              <w:top w:val="single" w:sz="24" w:space="0" w:color="FFFFFF"/>
              <w:bottom w:val="single" w:sz="24" w:space="0" w:color="FFFFFF"/>
            </w:tcBorders>
            <w:shd w:val="clear" w:color="auto" w:fill="E9E5E2"/>
            <w:vAlign w:val="center"/>
          </w:tcPr>
          <w:p w14:paraId="604EC7FB" w14:textId="20FA473D" w:rsidR="00C2497B" w:rsidRPr="009E089D" w:rsidRDefault="00C2497B" w:rsidP="00C2497B">
            <w:pPr>
              <w:pStyle w:val="BodyCopy"/>
              <w:rPr>
                <w:lang w:val="en-AU"/>
              </w:rPr>
            </w:pPr>
            <w:r w:rsidRPr="009E089D">
              <w:rPr>
                <w:lang w:val="en-AU"/>
              </w:rPr>
              <w:t>The amount of risk reduction achieved (expressed in dollar ($) terms), against a given spend in controls and capability uplift.</w:t>
            </w:r>
          </w:p>
        </w:tc>
      </w:tr>
      <w:tr w:rsidR="00C2497B" w:rsidRPr="007D4DF9" w14:paraId="224789C4" w14:textId="77777777" w:rsidTr="001E1C7E">
        <w:trPr>
          <w:cantSplit/>
          <w:trHeight w:val="1049"/>
        </w:trPr>
        <w:tc>
          <w:tcPr>
            <w:tcW w:w="1843" w:type="dxa"/>
            <w:tcBorders>
              <w:top w:val="single" w:sz="24" w:space="0" w:color="FFFFFF"/>
              <w:bottom w:val="single" w:sz="24" w:space="0" w:color="FFFFFF"/>
            </w:tcBorders>
            <w:shd w:val="clear" w:color="auto" w:fill="E9E5E2"/>
            <w:vAlign w:val="center"/>
          </w:tcPr>
          <w:p w14:paraId="3F956D63" w14:textId="2EA48134" w:rsidR="00C2497B" w:rsidRPr="009E089D" w:rsidRDefault="00C2497B" w:rsidP="00C2497B">
            <w:pPr>
              <w:pStyle w:val="BodyCopy"/>
              <w:rPr>
                <w:b/>
                <w:bCs/>
                <w:noProof/>
                <w:lang w:val="en-AU"/>
              </w:rPr>
            </w:pPr>
            <w:r w:rsidRPr="00B0765B">
              <w:rPr>
                <w:b/>
                <w:bCs/>
                <w:noProof/>
                <w:lang w:val="en-AU"/>
              </w:rPr>
              <w:t>Risk event</w:t>
            </w:r>
          </w:p>
        </w:tc>
        <w:tc>
          <w:tcPr>
            <w:tcW w:w="7655" w:type="dxa"/>
            <w:tcBorders>
              <w:top w:val="single" w:sz="24" w:space="0" w:color="FFFFFF"/>
              <w:bottom w:val="single" w:sz="24" w:space="0" w:color="FFFFFF"/>
            </w:tcBorders>
            <w:shd w:val="clear" w:color="auto" w:fill="E9E5E2"/>
            <w:vAlign w:val="center"/>
          </w:tcPr>
          <w:p w14:paraId="62925158" w14:textId="5220F86E" w:rsidR="00C2497B" w:rsidRPr="009E089D" w:rsidRDefault="00B0765B" w:rsidP="00C2497B">
            <w:pPr>
              <w:pStyle w:val="BodyCopy"/>
              <w:rPr>
                <w:lang w:val="en-AU"/>
              </w:rPr>
            </w:pPr>
            <w:r>
              <w:rPr>
                <w:lang w:val="en-AU"/>
              </w:rPr>
              <w:t xml:space="preserve">Event that occurs </w:t>
            </w:r>
            <w:proofErr w:type="gramStart"/>
            <w:r>
              <w:rPr>
                <w:lang w:val="en-AU"/>
              </w:rPr>
              <w:t>as a result of</w:t>
            </w:r>
            <w:proofErr w:type="gramEnd"/>
            <w:r>
              <w:rPr>
                <w:lang w:val="en-AU"/>
              </w:rPr>
              <w:t xml:space="preserve"> </w:t>
            </w:r>
            <w:r w:rsidR="00C2497B" w:rsidRPr="009E089D">
              <w:rPr>
                <w:lang w:val="en-AU"/>
              </w:rPr>
              <w:t xml:space="preserve">a </w:t>
            </w:r>
            <w:r>
              <w:rPr>
                <w:lang w:val="en-AU"/>
              </w:rPr>
              <w:t xml:space="preserve">successful </w:t>
            </w:r>
            <w:r w:rsidR="00C2497B" w:rsidRPr="009E089D">
              <w:rPr>
                <w:lang w:val="en-AU"/>
              </w:rPr>
              <w:t>threat event</w:t>
            </w:r>
            <w:r w:rsidR="005372D3">
              <w:rPr>
                <w:lang w:val="en-AU"/>
              </w:rPr>
              <w:t>/ cause</w:t>
            </w:r>
            <w:r w:rsidR="00C2497B" w:rsidRPr="009E089D">
              <w:rPr>
                <w:lang w:val="en-AU"/>
              </w:rPr>
              <w:t xml:space="preserve"> </w:t>
            </w:r>
            <w:r>
              <w:rPr>
                <w:lang w:val="en-AU"/>
              </w:rPr>
              <w:t>on an</w:t>
            </w:r>
            <w:r w:rsidR="00C2497B" w:rsidRPr="009E089D">
              <w:rPr>
                <w:lang w:val="en-AU"/>
              </w:rPr>
              <w:t xml:space="preserve"> information asset or supporting asset (information system).</w:t>
            </w:r>
          </w:p>
        </w:tc>
      </w:tr>
      <w:tr w:rsidR="0061642E" w:rsidRPr="007D4DF9" w14:paraId="027474D4" w14:textId="77777777" w:rsidTr="002E7FFB">
        <w:trPr>
          <w:cantSplit/>
          <w:trHeight w:val="934"/>
        </w:trPr>
        <w:tc>
          <w:tcPr>
            <w:tcW w:w="1843" w:type="dxa"/>
            <w:tcBorders>
              <w:top w:val="single" w:sz="24" w:space="0" w:color="FFFFFF"/>
              <w:bottom w:val="single" w:sz="24" w:space="0" w:color="FFFFFF"/>
            </w:tcBorders>
            <w:shd w:val="clear" w:color="auto" w:fill="E9E5E2"/>
            <w:vAlign w:val="center"/>
          </w:tcPr>
          <w:p w14:paraId="223122F0" w14:textId="77777777" w:rsidR="0061642E" w:rsidRPr="009E089D" w:rsidRDefault="0061642E" w:rsidP="002E7FFB">
            <w:pPr>
              <w:pStyle w:val="BodyCopy"/>
              <w:rPr>
                <w:b/>
                <w:bCs/>
                <w:noProof/>
              </w:rPr>
            </w:pPr>
            <w:r w:rsidRPr="009E089D">
              <w:rPr>
                <w:b/>
                <w:bCs/>
                <w:noProof/>
              </w:rPr>
              <w:t>Secondary impact</w:t>
            </w:r>
          </w:p>
        </w:tc>
        <w:tc>
          <w:tcPr>
            <w:tcW w:w="7655" w:type="dxa"/>
            <w:tcBorders>
              <w:top w:val="single" w:sz="24" w:space="0" w:color="FFFFFF"/>
              <w:bottom w:val="single" w:sz="24" w:space="0" w:color="FFFFFF"/>
            </w:tcBorders>
            <w:shd w:val="clear" w:color="auto" w:fill="E9E5E2"/>
            <w:vAlign w:val="center"/>
          </w:tcPr>
          <w:p w14:paraId="52160F4D" w14:textId="18FC74D6" w:rsidR="0061642E" w:rsidRDefault="0061642E" w:rsidP="002E7FFB">
            <w:pPr>
              <w:pStyle w:val="BodyCopy"/>
            </w:pPr>
            <w:r w:rsidRPr="009E089D">
              <w:t>The flow on, or subsequent, business impact when a risk is realised. These impacts are referred to as secondary because they manifest due to the actions and reactions of secondary stakeholders such as</w:t>
            </w:r>
            <w:r w:rsidR="008B3FE8">
              <w:t xml:space="preserve"> citizens,</w:t>
            </w:r>
            <w:r w:rsidRPr="009E089D">
              <w:t xml:space="preserve"> clients, media, government/ regulatory bodies, contractual third parties.</w:t>
            </w:r>
          </w:p>
          <w:p w14:paraId="3355ED11" w14:textId="77777777" w:rsidR="0061642E" w:rsidRPr="009E089D" w:rsidRDefault="0061642E" w:rsidP="002E7FFB">
            <w:pPr>
              <w:pStyle w:val="BodyCopy"/>
            </w:pPr>
            <w:r w:rsidRPr="007D4DF9">
              <w:rPr>
                <w:lang w:val="en-AU"/>
              </w:rPr>
              <w:t>Depending on how a risk is managed, there may not always be a secondary impact</w:t>
            </w:r>
            <w:r>
              <w:rPr>
                <w:lang w:val="en-AU"/>
              </w:rPr>
              <w:t>.</w:t>
            </w:r>
          </w:p>
        </w:tc>
      </w:tr>
      <w:tr w:rsidR="00C2497B" w:rsidRPr="007D4DF9" w14:paraId="53EA9EE7" w14:textId="77777777" w:rsidTr="001E1C7E">
        <w:trPr>
          <w:cantSplit/>
          <w:trHeight w:val="934"/>
        </w:trPr>
        <w:tc>
          <w:tcPr>
            <w:tcW w:w="1843" w:type="dxa"/>
            <w:tcBorders>
              <w:top w:val="single" w:sz="24" w:space="0" w:color="FFFFFF"/>
              <w:bottom w:val="single" w:sz="24" w:space="0" w:color="FFFFFF"/>
            </w:tcBorders>
            <w:shd w:val="clear" w:color="auto" w:fill="E9E5E2"/>
            <w:vAlign w:val="center"/>
          </w:tcPr>
          <w:p w14:paraId="7C0A8068" w14:textId="4735CF6A" w:rsidR="00C2497B" w:rsidRPr="00CB6E8C" w:rsidRDefault="00C2497B" w:rsidP="00C2497B">
            <w:pPr>
              <w:pStyle w:val="BodyCopy"/>
              <w:rPr>
                <w:b/>
                <w:bCs/>
                <w:noProof/>
              </w:rPr>
            </w:pPr>
            <w:r w:rsidRPr="00CB6E8C">
              <w:rPr>
                <w:b/>
                <w:bCs/>
                <w:noProof/>
              </w:rPr>
              <w:lastRenderedPageBreak/>
              <w:t>Supporting asset(s)</w:t>
            </w:r>
          </w:p>
        </w:tc>
        <w:tc>
          <w:tcPr>
            <w:tcW w:w="7655" w:type="dxa"/>
            <w:tcBorders>
              <w:top w:val="single" w:sz="24" w:space="0" w:color="FFFFFF"/>
              <w:bottom w:val="single" w:sz="24" w:space="0" w:color="FFFFFF"/>
            </w:tcBorders>
            <w:shd w:val="clear" w:color="auto" w:fill="E9E5E2"/>
            <w:vAlign w:val="center"/>
          </w:tcPr>
          <w:p w14:paraId="39ECFE75" w14:textId="16654BF6" w:rsidR="00C2497B" w:rsidRPr="00CB6E8C" w:rsidRDefault="00C2497B" w:rsidP="00C2497B">
            <w:pPr>
              <w:pStyle w:val="BodyCopy"/>
            </w:pPr>
            <w:r w:rsidRPr="00CB6E8C">
              <w:t>The system(s) or other asset(s) that the information asset relies / depends on.</w:t>
            </w:r>
          </w:p>
        </w:tc>
      </w:tr>
      <w:tr w:rsidR="0061642E" w:rsidRPr="007D4DF9" w14:paraId="3F7BD269" w14:textId="77777777" w:rsidTr="002E7FFB">
        <w:trPr>
          <w:cantSplit/>
          <w:trHeight w:val="1049"/>
        </w:trPr>
        <w:tc>
          <w:tcPr>
            <w:tcW w:w="1843" w:type="dxa"/>
            <w:tcBorders>
              <w:top w:val="single" w:sz="24" w:space="0" w:color="FFFFFF"/>
              <w:bottom w:val="single" w:sz="24" w:space="0" w:color="FFFFFF"/>
            </w:tcBorders>
            <w:shd w:val="clear" w:color="auto" w:fill="E9E5E2"/>
            <w:vAlign w:val="center"/>
          </w:tcPr>
          <w:p w14:paraId="34E8CF72" w14:textId="77777777" w:rsidR="0061642E" w:rsidRPr="009E089D" w:rsidRDefault="0061642E" w:rsidP="002E7FFB">
            <w:pPr>
              <w:pStyle w:val="BodyCopy"/>
              <w:rPr>
                <w:b/>
                <w:bCs/>
                <w:noProof/>
              </w:rPr>
            </w:pPr>
            <w:r w:rsidRPr="009E089D">
              <w:rPr>
                <w:b/>
                <w:bCs/>
                <w:noProof/>
              </w:rPr>
              <w:t>Susceptibility rating</w:t>
            </w:r>
          </w:p>
        </w:tc>
        <w:tc>
          <w:tcPr>
            <w:tcW w:w="7655" w:type="dxa"/>
            <w:tcBorders>
              <w:top w:val="single" w:sz="24" w:space="0" w:color="FFFFFF"/>
              <w:bottom w:val="single" w:sz="24" w:space="0" w:color="FFFFFF"/>
            </w:tcBorders>
            <w:shd w:val="clear" w:color="auto" w:fill="E9E5E2"/>
            <w:vAlign w:val="center"/>
          </w:tcPr>
          <w:p w14:paraId="626B0A6D" w14:textId="4CDFFAA3" w:rsidR="0061642E" w:rsidRPr="009E089D" w:rsidRDefault="007531BA" w:rsidP="002E7FFB">
            <w:pPr>
              <w:pStyle w:val="BodyCopy"/>
            </w:pPr>
            <w:r>
              <w:t>Also called “vulnerability” under the FAIR model</w:t>
            </w:r>
            <w:r>
              <w:rPr>
                <w:rStyle w:val="FootnoteReference"/>
              </w:rPr>
              <w:footnoteReference w:id="3"/>
            </w:r>
            <w:r>
              <w:t xml:space="preserve">, </w:t>
            </w:r>
            <w:r w:rsidR="00935EC7">
              <w:t>a</w:t>
            </w:r>
            <w:r w:rsidR="00935EC7" w:rsidRPr="009E089D">
              <w:t xml:space="preserve"> </w:t>
            </w:r>
            <w:r w:rsidR="0061642E" w:rsidRPr="009E089D">
              <w:t xml:space="preserve">percentage-based ranking </w:t>
            </w:r>
            <w:r w:rsidR="0061642E">
              <w:t>(</w:t>
            </w:r>
            <w:r w:rsidR="0061642E">
              <w:rPr>
                <w:rFonts w:asciiTheme="minorHAnsi" w:hAnsiTheme="minorHAnsi" w:cstheme="minorHAnsi"/>
                <w:lang w:val="en-AU"/>
              </w:rPr>
              <w:t>typically derived by considering the threat capability and resistance strength)</w:t>
            </w:r>
            <w:r w:rsidR="0061642E">
              <w:t xml:space="preserve"> </w:t>
            </w:r>
            <w:r w:rsidR="0061642E" w:rsidRPr="009E089D">
              <w:t>on how vulnerable an information asset or supporting assets may be to the risk event.</w:t>
            </w:r>
            <w:r w:rsidR="00935EC7">
              <w:t xml:space="preserve"> </w:t>
            </w:r>
          </w:p>
        </w:tc>
      </w:tr>
      <w:tr w:rsidR="00C2497B" w:rsidRPr="007D4DF9" w14:paraId="5118D568" w14:textId="77777777" w:rsidTr="001E1C7E">
        <w:trPr>
          <w:cantSplit/>
          <w:trHeight w:val="650"/>
        </w:trPr>
        <w:tc>
          <w:tcPr>
            <w:tcW w:w="1843" w:type="dxa"/>
            <w:tcBorders>
              <w:top w:val="single" w:sz="24" w:space="0" w:color="FFFFFF"/>
              <w:bottom w:val="single" w:sz="24" w:space="0" w:color="FFFFFF"/>
            </w:tcBorders>
            <w:shd w:val="clear" w:color="auto" w:fill="E9E5E2"/>
            <w:vAlign w:val="center"/>
          </w:tcPr>
          <w:p w14:paraId="3C729D65" w14:textId="7DD7C40D" w:rsidR="00C2497B" w:rsidRPr="00CB6E8C" w:rsidRDefault="00C2497B" w:rsidP="00C2497B">
            <w:pPr>
              <w:pStyle w:val="BodyCopy"/>
              <w:rPr>
                <w:b/>
                <w:bCs/>
                <w:noProof/>
                <w:lang w:val="en-AU"/>
              </w:rPr>
            </w:pPr>
            <w:r w:rsidRPr="009E089D">
              <w:rPr>
                <w:b/>
                <w:bCs/>
                <w:noProof/>
                <w:lang w:val="en-AU"/>
              </w:rPr>
              <w:t>I</w:t>
            </w:r>
            <w:r w:rsidRPr="00CB6E8C">
              <w:rPr>
                <w:b/>
                <w:bCs/>
                <w:noProof/>
                <w:lang w:val="en-AU"/>
              </w:rPr>
              <w:t>mpact</w:t>
            </w:r>
          </w:p>
        </w:tc>
        <w:tc>
          <w:tcPr>
            <w:tcW w:w="7655" w:type="dxa"/>
            <w:tcBorders>
              <w:top w:val="single" w:sz="24" w:space="0" w:color="FFFFFF"/>
              <w:bottom w:val="single" w:sz="24" w:space="0" w:color="FFFFFF"/>
            </w:tcBorders>
            <w:shd w:val="clear" w:color="auto" w:fill="E9E5E2"/>
            <w:vAlign w:val="center"/>
          </w:tcPr>
          <w:p w14:paraId="140CFB7E" w14:textId="02A88EC9" w:rsidR="00C2497B" w:rsidRPr="00CB6E8C" w:rsidRDefault="00C2497B" w:rsidP="00C2497B">
            <w:pPr>
              <w:pStyle w:val="BodyCopy"/>
              <w:rPr>
                <w:lang w:val="en-AU"/>
              </w:rPr>
            </w:pPr>
            <w:r w:rsidRPr="00CB6E8C">
              <w:rPr>
                <w:lang w:val="en-AU"/>
              </w:rPr>
              <w:t>The sum (</w:t>
            </w:r>
            <w:r w:rsidRPr="00AF6DCB">
              <w:rPr>
                <w:b/>
                <w:bCs/>
                <w:lang w:val="en-AU"/>
              </w:rPr>
              <w:t>+</w:t>
            </w:r>
            <w:r w:rsidRPr="00CB6E8C">
              <w:rPr>
                <w:lang w:val="en-AU"/>
              </w:rPr>
              <w:t>) of both the primary and secondary impacts.</w:t>
            </w:r>
          </w:p>
        </w:tc>
      </w:tr>
      <w:tr w:rsidR="00C2497B" w:rsidRPr="007D4DF9" w14:paraId="1FD316F0" w14:textId="77777777" w:rsidTr="001E1C7E">
        <w:trPr>
          <w:cantSplit/>
          <w:trHeight w:val="650"/>
        </w:trPr>
        <w:tc>
          <w:tcPr>
            <w:tcW w:w="1843" w:type="dxa"/>
            <w:tcBorders>
              <w:top w:val="single" w:sz="24" w:space="0" w:color="FFFFFF"/>
              <w:bottom w:val="single" w:sz="24" w:space="0" w:color="FFFFFF"/>
            </w:tcBorders>
            <w:shd w:val="clear" w:color="auto" w:fill="E9E5E2"/>
            <w:vAlign w:val="center"/>
          </w:tcPr>
          <w:p w14:paraId="5C8C6410" w14:textId="009BA0EA" w:rsidR="00C2497B" w:rsidRPr="00CB6E8C" w:rsidRDefault="00C2497B" w:rsidP="00C2497B">
            <w:pPr>
              <w:pStyle w:val="BodyCopy"/>
              <w:rPr>
                <w:b/>
                <w:bCs/>
                <w:noProof/>
                <w:lang w:val="en-AU"/>
              </w:rPr>
            </w:pPr>
            <w:r w:rsidRPr="00CB6E8C">
              <w:rPr>
                <w:b/>
                <w:bCs/>
                <w:noProof/>
                <w:lang w:val="en-AU"/>
              </w:rPr>
              <w:t>Threat capability</w:t>
            </w:r>
          </w:p>
        </w:tc>
        <w:tc>
          <w:tcPr>
            <w:tcW w:w="7655" w:type="dxa"/>
            <w:tcBorders>
              <w:top w:val="single" w:sz="24" w:space="0" w:color="FFFFFF"/>
              <w:bottom w:val="single" w:sz="24" w:space="0" w:color="FFFFFF"/>
            </w:tcBorders>
            <w:shd w:val="clear" w:color="auto" w:fill="E9E5E2"/>
            <w:vAlign w:val="center"/>
          </w:tcPr>
          <w:p w14:paraId="10E79886" w14:textId="114963C2" w:rsidR="00C2497B" w:rsidRPr="00CB6E8C" w:rsidRDefault="00C2497B" w:rsidP="00C2497B">
            <w:pPr>
              <w:pStyle w:val="BodyCopy"/>
              <w:rPr>
                <w:highlight w:val="magenta"/>
                <w:lang w:val="en-AU"/>
              </w:rPr>
            </w:pPr>
            <w:r w:rsidRPr="00CB6E8C">
              <w:rPr>
                <w:lang w:val="en-AU"/>
              </w:rPr>
              <w:t>Represents the comparative place on the threat capability continuum (expressed as percentages) that the organisation believes the in-scope threat community resides. Each threat community (e.g., nation state sponsored hackers, script kiddies) falls in a range of values along the spectrum.</w:t>
            </w:r>
          </w:p>
        </w:tc>
      </w:tr>
      <w:tr w:rsidR="00C2497B" w:rsidRPr="007D4DF9" w14:paraId="52B4E8C1" w14:textId="77777777" w:rsidTr="001E1C7E">
        <w:trPr>
          <w:cantSplit/>
          <w:trHeight w:val="650"/>
        </w:trPr>
        <w:tc>
          <w:tcPr>
            <w:tcW w:w="1843" w:type="dxa"/>
            <w:tcBorders>
              <w:top w:val="single" w:sz="24" w:space="0" w:color="FFFFFF"/>
              <w:bottom w:val="single" w:sz="24" w:space="0" w:color="FFFFFF"/>
            </w:tcBorders>
            <w:shd w:val="clear" w:color="auto" w:fill="E9E5E2"/>
            <w:vAlign w:val="center"/>
          </w:tcPr>
          <w:p w14:paraId="5D892B1E" w14:textId="59896C18" w:rsidR="00C2497B" w:rsidRPr="00CB6E8C" w:rsidRDefault="00C2497B" w:rsidP="00C2497B">
            <w:pPr>
              <w:pStyle w:val="BodyCopy"/>
              <w:rPr>
                <w:b/>
                <w:bCs/>
                <w:noProof/>
                <w:lang w:val="en-AU"/>
              </w:rPr>
            </w:pPr>
            <w:r w:rsidRPr="00CB6E8C">
              <w:rPr>
                <w:b/>
                <w:bCs/>
                <w:noProof/>
                <w:lang w:val="en-AU"/>
              </w:rPr>
              <w:t>Threat event</w:t>
            </w:r>
            <w:r w:rsidRPr="009E089D">
              <w:rPr>
                <w:b/>
                <w:bCs/>
                <w:noProof/>
                <w:lang w:val="en-AU"/>
              </w:rPr>
              <w:t>/</w:t>
            </w:r>
            <w:r w:rsidR="003D4042">
              <w:rPr>
                <w:b/>
                <w:bCs/>
                <w:noProof/>
                <w:lang w:val="en-AU"/>
              </w:rPr>
              <w:t xml:space="preserve"> </w:t>
            </w:r>
            <w:r w:rsidRPr="009E089D">
              <w:rPr>
                <w:b/>
                <w:bCs/>
                <w:noProof/>
                <w:lang w:val="en-AU"/>
              </w:rPr>
              <w:t>cause</w:t>
            </w:r>
          </w:p>
        </w:tc>
        <w:tc>
          <w:tcPr>
            <w:tcW w:w="7655" w:type="dxa"/>
            <w:tcBorders>
              <w:top w:val="single" w:sz="24" w:space="0" w:color="FFFFFF"/>
              <w:bottom w:val="single" w:sz="24" w:space="0" w:color="FFFFFF"/>
            </w:tcBorders>
            <w:shd w:val="clear" w:color="auto" w:fill="E9E5E2"/>
            <w:vAlign w:val="center"/>
          </w:tcPr>
          <w:p w14:paraId="7248175B" w14:textId="46AB3FF5" w:rsidR="00C2497B" w:rsidRPr="00CB6E8C" w:rsidRDefault="00C2497B" w:rsidP="00C2497B">
            <w:pPr>
              <w:pStyle w:val="BodyCopy"/>
              <w:rPr>
                <w:lang w:val="en-AU"/>
              </w:rPr>
            </w:pPr>
            <w:r w:rsidRPr="00CB6E8C">
              <w:rPr>
                <w:lang w:val="en-AU"/>
              </w:rPr>
              <w:t>An occurrence, activity</w:t>
            </w:r>
            <w:r w:rsidR="00FD1EB3">
              <w:rPr>
                <w:lang w:val="en-AU"/>
              </w:rPr>
              <w:t>,</w:t>
            </w:r>
            <w:r w:rsidRPr="00CB6E8C">
              <w:rPr>
                <w:lang w:val="en-AU"/>
              </w:rPr>
              <w:t xml:space="preserve"> or situation where the threat source performs an act against an asset </w:t>
            </w:r>
            <w:r w:rsidRPr="00BD2530">
              <w:rPr>
                <w:lang w:val="en-AU"/>
              </w:rPr>
              <w:t>(typically via the supporting asset(s))</w:t>
            </w:r>
            <w:r w:rsidR="00526D36">
              <w:rPr>
                <w:lang w:val="en-AU"/>
              </w:rPr>
              <w:t xml:space="preserve"> that could result in compromise or loss</w:t>
            </w:r>
            <w:r w:rsidRPr="00CB6E8C">
              <w:rPr>
                <w:lang w:val="en-AU"/>
              </w:rPr>
              <w:t>.</w:t>
            </w:r>
          </w:p>
        </w:tc>
      </w:tr>
      <w:tr w:rsidR="00C2497B" w:rsidRPr="007D4DF9" w14:paraId="544F8696" w14:textId="77777777" w:rsidTr="001E1C7E">
        <w:trPr>
          <w:cantSplit/>
          <w:trHeight w:val="650"/>
        </w:trPr>
        <w:tc>
          <w:tcPr>
            <w:tcW w:w="1843" w:type="dxa"/>
            <w:tcBorders>
              <w:top w:val="single" w:sz="24" w:space="0" w:color="FFFFFF"/>
              <w:bottom w:val="nil"/>
            </w:tcBorders>
            <w:shd w:val="clear" w:color="auto" w:fill="E9E5E2"/>
            <w:vAlign w:val="center"/>
          </w:tcPr>
          <w:p w14:paraId="04DD4C1B" w14:textId="13CA4896" w:rsidR="00C2497B" w:rsidRPr="009E089D" w:rsidRDefault="00C2497B" w:rsidP="00C2497B">
            <w:pPr>
              <w:pStyle w:val="BodyCopy"/>
              <w:rPr>
                <w:b/>
                <w:bCs/>
                <w:noProof/>
                <w:lang w:val="en-AU"/>
              </w:rPr>
            </w:pPr>
            <w:r w:rsidRPr="009E089D">
              <w:rPr>
                <w:b/>
                <w:bCs/>
                <w:noProof/>
                <w:lang w:val="en-AU"/>
              </w:rPr>
              <w:t>Threat source</w:t>
            </w:r>
            <w:r w:rsidR="00526D36">
              <w:rPr>
                <w:b/>
                <w:bCs/>
                <w:noProof/>
                <w:lang w:val="en-AU"/>
              </w:rPr>
              <w:t>/ actor</w:t>
            </w:r>
          </w:p>
        </w:tc>
        <w:tc>
          <w:tcPr>
            <w:tcW w:w="7655" w:type="dxa"/>
            <w:tcBorders>
              <w:top w:val="single" w:sz="24" w:space="0" w:color="FFFFFF"/>
              <w:bottom w:val="nil"/>
            </w:tcBorders>
            <w:shd w:val="clear" w:color="auto" w:fill="E9E5E2"/>
            <w:vAlign w:val="center"/>
          </w:tcPr>
          <w:p w14:paraId="38BD616E" w14:textId="41212D6E" w:rsidR="00C2497B" w:rsidRPr="007D4DF9" w:rsidRDefault="00526D36" w:rsidP="00C2497B">
            <w:pPr>
              <w:pStyle w:val="BodyCopy"/>
              <w:rPr>
                <w:lang w:val="en-AU"/>
              </w:rPr>
            </w:pPr>
            <w:r>
              <w:rPr>
                <w:lang w:val="en-AU"/>
              </w:rPr>
              <w:t xml:space="preserve">A person, group of people, force of nature, piece of self-executing code etc that </w:t>
            </w:r>
            <w:r w:rsidR="00EC3DC6">
              <w:rPr>
                <w:lang w:val="en-AU"/>
              </w:rPr>
              <w:t>acts</w:t>
            </w:r>
            <w:r>
              <w:rPr>
                <w:lang w:val="en-AU"/>
              </w:rPr>
              <w:t xml:space="preserve"> against an asset that causes compromise or loss. Threat sources are active entities and not passive control conditions. </w:t>
            </w:r>
          </w:p>
        </w:tc>
      </w:tr>
    </w:tbl>
    <w:p w14:paraId="40485A9D" w14:textId="06E057D0" w:rsidR="00F858FE" w:rsidRPr="007D4DF9" w:rsidRDefault="00F858FE">
      <w:pPr>
        <w:rPr>
          <w:rFonts w:eastAsia="Arial Unicode MS" w:cstheme="minorHAnsi"/>
          <w:b/>
          <w:color w:val="5620A9"/>
          <w:szCs w:val="32"/>
        </w:rPr>
      </w:pPr>
    </w:p>
    <w:p w14:paraId="3E3E7404" w14:textId="01483A0C" w:rsidR="0094563D" w:rsidRPr="00CB6E8C" w:rsidRDefault="005F643B" w:rsidP="00173628">
      <w:pPr>
        <w:pStyle w:val="Heading1"/>
        <w:rPr>
          <w:rFonts w:eastAsia="Arial Unicode MS"/>
          <w:lang w:val="en-AU"/>
        </w:rPr>
      </w:pPr>
      <w:bookmarkStart w:id="111" w:name="_Toc99699992"/>
      <w:r w:rsidRPr="00CB6E8C">
        <w:rPr>
          <w:rFonts w:eastAsia="Arial Unicode MS"/>
          <w:lang w:val="en-AU"/>
        </w:rPr>
        <w:t>Scope</w:t>
      </w:r>
      <w:bookmarkEnd w:id="111"/>
    </w:p>
    <w:p w14:paraId="475C8AE5" w14:textId="7592D043" w:rsidR="009D2E61" w:rsidRPr="00CB6E8C" w:rsidRDefault="009D2E61" w:rsidP="009D2E61">
      <w:pPr>
        <w:pStyle w:val="BodyCopy"/>
        <w:rPr>
          <w:lang w:val="en-AU"/>
        </w:rPr>
      </w:pPr>
      <w:r w:rsidRPr="00CB6E8C">
        <w:rPr>
          <w:lang w:val="en-AU"/>
        </w:rPr>
        <w:t xml:space="preserve">The activities in this document </w:t>
      </w:r>
      <w:r w:rsidR="00CC0266" w:rsidRPr="00CB6E8C">
        <w:rPr>
          <w:lang w:val="en-AU"/>
        </w:rPr>
        <w:t xml:space="preserve">are designed to </w:t>
      </w:r>
      <w:r w:rsidRPr="00CB6E8C">
        <w:rPr>
          <w:lang w:val="en-AU"/>
        </w:rPr>
        <w:t xml:space="preserve">help organisations </w:t>
      </w:r>
      <w:r w:rsidR="007E6DD2">
        <w:rPr>
          <w:lang w:val="en-AU"/>
        </w:rPr>
        <w:t>decide</w:t>
      </w:r>
      <w:r w:rsidR="007E6DD2" w:rsidRPr="00CB6E8C">
        <w:rPr>
          <w:lang w:val="en-AU"/>
        </w:rPr>
        <w:t xml:space="preserve"> </w:t>
      </w:r>
      <w:r w:rsidRPr="00CB6E8C">
        <w:rPr>
          <w:lang w:val="en-AU"/>
        </w:rPr>
        <w:t xml:space="preserve">the appropriateness and effectiveness of existing controls, as well as the prioritisation of </w:t>
      </w:r>
      <w:r w:rsidR="007E6DD2">
        <w:rPr>
          <w:lang w:val="en-AU"/>
        </w:rPr>
        <w:t>future</w:t>
      </w:r>
      <w:r w:rsidR="007E6DD2" w:rsidRPr="00CB6E8C">
        <w:rPr>
          <w:lang w:val="en-AU"/>
        </w:rPr>
        <w:t xml:space="preserve"> </w:t>
      </w:r>
      <w:r w:rsidRPr="00CB6E8C">
        <w:rPr>
          <w:lang w:val="en-AU"/>
        </w:rPr>
        <w:t>controls</w:t>
      </w:r>
      <w:r w:rsidR="00BC2B6F" w:rsidRPr="00CB6E8C">
        <w:rPr>
          <w:lang w:val="en-AU"/>
        </w:rPr>
        <w:t>.</w:t>
      </w:r>
    </w:p>
    <w:p w14:paraId="4449405E" w14:textId="7737BC93" w:rsidR="009D2E61" w:rsidRPr="00CB6E8C" w:rsidRDefault="007E6DD2" w:rsidP="009D2E61">
      <w:pPr>
        <w:pStyle w:val="BodyCopy"/>
        <w:rPr>
          <w:lang w:val="en-AU"/>
        </w:rPr>
      </w:pPr>
      <w:r>
        <w:rPr>
          <w:lang w:val="en-AU"/>
        </w:rPr>
        <w:t>S</w:t>
      </w:r>
      <w:r w:rsidR="009D2E61" w:rsidRPr="00CB6E8C">
        <w:rPr>
          <w:lang w:val="en-AU"/>
        </w:rPr>
        <w:t>uggested activities are not intended to replace existing control assurance activities (e.g.</w:t>
      </w:r>
      <w:r w:rsidR="00CB6E8C">
        <w:rPr>
          <w:lang w:val="en-AU"/>
        </w:rPr>
        <w:t>,</w:t>
      </w:r>
      <w:r w:rsidR="009D2E61" w:rsidRPr="00CB6E8C">
        <w:rPr>
          <w:lang w:val="en-AU"/>
        </w:rPr>
        <w:t xml:space="preserve"> existing control maturity assessments, internal audit) but supplement and provide additional confidence </w:t>
      </w:r>
      <w:r w:rsidR="002D3177">
        <w:rPr>
          <w:lang w:val="en-AU"/>
        </w:rPr>
        <w:t xml:space="preserve">on </w:t>
      </w:r>
      <w:r w:rsidR="009D2E61" w:rsidRPr="00CB6E8C">
        <w:rPr>
          <w:lang w:val="en-AU"/>
        </w:rPr>
        <w:t xml:space="preserve">the suitability and effectiveness of </w:t>
      </w:r>
      <w:r w:rsidR="00CC0266" w:rsidRPr="00CB6E8C">
        <w:rPr>
          <w:lang w:val="en-AU"/>
        </w:rPr>
        <w:t xml:space="preserve">a </w:t>
      </w:r>
      <w:r w:rsidR="009D2E61" w:rsidRPr="00CB6E8C">
        <w:rPr>
          <w:lang w:val="en-AU"/>
        </w:rPr>
        <w:t xml:space="preserve">control, </w:t>
      </w:r>
      <w:r w:rsidR="002D3177">
        <w:rPr>
          <w:lang w:val="en-AU"/>
        </w:rPr>
        <w:t>needed to</w:t>
      </w:r>
      <w:r w:rsidR="002D3177" w:rsidRPr="00CB6E8C">
        <w:rPr>
          <w:lang w:val="en-AU"/>
        </w:rPr>
        <w:t xml:space="preserve"> </w:t>
      </w:r>
      <w:r w:rsidR="009D2E61" w:rsidRPr="00CB6E8C">
        <w:rPr>
          <w:lang w:val="en-AU"/>
        </w:rPr>
        <w:t xml:space="preserve">appropriately reduce risk to a target level. </w:t>
      </w:r>
    </w:p>
    <w:p w14:paraId="17FC0474" w14:textId="0564F870" w:rsidR="00D30ABD" w:rsidRPr="00CB6E8C" w:rsidRDefault="009D2E61" w:rsidP="00D30ABD">
      <w:pPr>
        <w:pStyle w:val="BodyCopy"/>
        <w:rPr>
          <w:lang w:val="en-AU"/>
        </w:rPr>
      </w:pPr>
      <w:r w:rsidRPr="00CB6E8C">
        <w:rPr>
          <w:lang w:val="en-AU"/>
        </w:rPr>
        <w:t xml:space="preserve">This document </w:t>
      </w:r>
      <w:r w:rsidR="00455F19">
        <w:rPr>
          <w:lang w:val="en-AU"/>
        </w:rPr>
        <w:t>is not intended to explain the foundational concepts of information security risk management</w:t>
      </w:r>
      <w:r w:rsidR="00455F19" w:rsidRPr="00CB6E8C">
        <w:rPr>
          <w:lang w:val="en-AU"/>
        </w:rPr>
        <w:t xml:space="preserve"> </w:t>
      </w:r>
      <w:r w:rsidRPr="00CB6E8C">
        <w:rPr>
          <w:lang w:val="en-AU"/>
        </w:rPr>
        <w:t xml:space="preserve">should be used with </w:t>
      </w:r>
      <w:r w:rsidR="00F51FD7" w:rsidRPr="00CB6E8C">
        <w:rPr>
          <w:lang w:val="en-AU"/>
        </w:rPr>
        <w:t xml:space="preserve">OVIC’s </w:t>
      </w:r>
      <w:r w:rsidRPr="00CB6E8C">
        <w:rPr>
          <w:i/>
          <w:iCs/>
          <w:lang w:val="en-AU"/>
        </w:rPr>
        <w:t xml:space="preserve">Practitioner Guide: Information Security Risk </w:t>
      </w:r>
      <w:r w:rsidR="009E690F" w:rsidRPr="00CB6E8C">
        <w:rPr>
          <w:i/>
          <w:iCs/>
          <w:lang w:val="en-AU"/>
        </w:rPr>
        <w:t>Management</w:t>
      </w:r>
      <w:r w:rsidR="006E5AEF" w:rsidRPr="00CB6E8C">
        <w:rPr>
          <w:rStyle w:val="FootnoteReference"/>
          <w:i/>
          <w:iCs/>
          <w:lang w:val="en-AU"/>
        </w:rPr>
        <w:footnoteReference w:id="4"/>
      </w:r>
      <w:r w:rsidR="009E690F" w:rsidRPr="00CB6E8C">
        <w:rPr>
          <w:lang w:val="en-AU"/>
        </w:rPr>
        <w:t xml:space="preserve"> and</w:t>
      </w:r>
      <w:r w:rsidRPr="00CB6E8C">
        <w:rPr>
          <w:lang w:val="en-AU"/>
        </w:rPr>
        <w:t xml:space="preserve"> VMIA’s </w:t>
      </w:r>
      <w:r w:rsidR="006E5AEF" w:rsidRPr="00CB6E8C">
        <w:rPr>
          <w:i/>
          <w:iCs/>
          <w:lang w:val="en-AU"/>
        </w:rPr>
        <w:t>H</w:t>
      </w:r>
      <w:r w:rsidRPr="00CB6E8C">
        <w:rPr>
          <w:i/>
          <w:iCs/>
          <w:lang w:val="en-AU"/>
        </w:rPr>
        <w:t>igh-level Control Effectiveness Guide</w:t>
      </w:r>
      <w:r w:rsidR="006E5AEF" w:rsidRPr="00CB6E8C">
        <w:rPr>
          <w:rStyle w:val="FootnoteReference"/>
          <w:i/>
          <w:iCs/>
          <w:lang w:val="en-AU"/>
        </w:rPr>
        <w:footnoteReference w:id="5"/>
      </w:r>
      <w:r w:rsidRPr="00CB6E8C">
        <w:rPr>
          <w:lang w:val="en-AU"/>
        </w:rPr>
        <w:t>.</w:t>
      </w:r>
      <w:r w:rsidR="00F66F38" w:rsidRPr="00CB6E8C">
        <w:rPr>
          <w:lang w:val="en-AU"/>
        </w:rPr>
        <w:t xml:space="preserve"> </w:t>
      </w:r>
      <w:r w:rsidR="002D3177">
        <w:rPr>
          <w:lang w:val="en-AU"/>
        </w:rPr>
        <w:t>Additionally</w:t>
      </w:r>
      <w:r w:rsidRPr="00CB6E8C">
        <w:rPr>
          <w:lang w:val="en-AU"/>
        </w:rPr>
        <w:t>, the</w:t>
      </w:r>
      <w:r w:rsidR="004666A4" w:rsidRPr="00CB6E8C">
        <w:rPr>
          <w:lang w:val="en-AU"/>
        </w:rPr>
        <w:t xml:space="preserve"> content in this</w:t>
      </w:r>
      <w:r w:rsidRPr="00CB6E8C">
        <w:rPr>
          <w:lang w:val="en-AU"/>
        </w:rPr>
        <w:t xml:space="preserve"> document aligns to the </w:t>
      </w:r>
      <w:r w:rsidRPr="00B201E3">
        <w:rPr>
          <w:i/>
          <w:iCs/>
          <w:lang w:val="en-AU"/>
        </w:rPr>
        <w:t>Victorian Government Risk Management Framework</w:t>
      </w:r>
      <w:r w:rsidRPr="00CB6E8C">
        <w:rPr>
          <w:lang w:val="en-AU"/>
        </w:rPr>
        <w:t xml:space="preserve"> (</w:t>
      </w:r>
      <w:r w:rsidRPr="00CB6E8C">
        <w:rPr>
          <w:b/>
          <w:bCs/>
          <w:lang w:val="en-AU"/>
        </w:rPr>
        <w:t>VGRMF</w:t>
      </w:r>
      <w:r w:rsidRPr="00CB6E8C">
        <w:rPr>
          <w:lang w:val="en-AU"/>
        </w:rPr>
        <w:t>)</w:t>
      </w:r>
      <w:r w:rsidR="00510B0D">
        <w:rPr>
          <w:rStyle w:val="FootnoteReference"/>
          <w:lang w:val="en-AU"/>
        </w:rPr>
        <w:footnoteReference w:id="6"/>
      </w:r>
      <w:r w:rsidRPr="00CB6E8C">
        <w:rPr>
          <w:lang w:val="en-AU"/>
        </w:rPr>
        <w:t xml:space="preserve"> and the supplemental VMIA </w:t>
      </w:r>
      <w:r w:rsidRPr="00B201E3">
        <w:rPr>
          <w:i/>
          <w:iCs/>
          <w:lang w:val="en-AU"/>
        </w:rPr>
        <w:t xml:space="preserve">Risk Criteria </w:t>
      </w:r>
      <w:r w:rsidRPr="00B201E3">
        <w:rPr>
          <w:i/>
          <w:iCs/>
          <w:lang w:val="en-AU"/>
        </w:rPr>
        <w:lastRenderedPageBreak/>
        <w:t>Examples</w:t>
      </w:r>
      <w:r w:rsidR="003D4FF1">
        <w:rPr>
          <w:rStyle w:val="FootnoteReference"/>
          <w:i/>
          <w:iCs/>
          <w:lang w:val="en-AU"/>
        </w:rPr>
        <w:footnoteReference w:id="7"/>
      </w:r>
      <w:r w:rsidRPr="00CB6E8C">
        <w:rPr>
          <w:lang w:val="en-AU"/>
        </w:rPr>
        <w:t xml:space="preserve"> document.</w:t>
      </w:r>
    </w:p>
    <w:p w14:paraId="43758051" w14:textId="3BA8667B" w:rsidR="00DD4CA7" w:rsidRPr="00CB6E8C" w:rsidRDefault="00CC7F24" w:rsidP="00173628">
      <w:pPr>
        <w:pStyle w:val="Heading1"/>
        <w:rPr>
          <w:rFonts w:eastAsia="Arial Unicode MS"/>
          <w:lang w:val="en-AU"/>
        </w:rPr>
      </w:pPr>
      <w:bookmarkStart w:id="112" w:name="_Toc99699993"/>
      <w:r w:rsidRPr="00CB6E8C">
        <w:rPr>
          <w:rFonts w:eastAsia="Arial Unicode MS"/>
          <w:lang w:val="en-AU"/>
        </w:rPr>
        <w:t>Assumptions</w:t>
      </w:r>
      <w:bookmarkEnd w:id="112"/>
    </w:p>
    <w:p w14:paraId="31BBA631" w14:textId="58EAFC6C" w:rsidR="00CC7F24" w:rsidRPr="00CB6E8C" w:rsidRDefault="00CC7F24" w:rsidP="00CC7F24">
      <w:pPr>
        <w:pStyle w:val="BodyCopy"/>
        <w:rPr>
          <w:lang w:val="en-AU"/>
        </w:rPr>
      </w:pPr>
      <w:r w:rsidRPr="00CB6E8C">
        <w:rPr>
          <w:lang w:val="en-AU"/>
        </w:rPr>
        <w:t>To use this guide the most effective</w:t>
      </w:r>
      <w:r w:rsidR="002D3177">
        <w:rPr>
          <w:lang w:val="en-AU"/>
        </w:rPr>
        <w:t>ly</w:t>
      </w:r>
      <w:r w:rsidR="00B7104B">
        <w:rPr>
          <w:lang w:val="en-AU"/>
        </w:rPr>
        <w:t>,</w:t>
      </w:r>
      <w:r w:rsidR="00710E89" w:rsidRPr="00CB6E8C">
        <w:rPr>
          <w:lang w:val="en-AU"/>
        </w:rPr>
        <w:t xml:space="preserve"> </w:t>
      </w:r>
      <w:r w:rsidRPr="00CB6E8C">
        <w:rPr>
          <w:lang w:val="en-AU"/>
        </w:rPr>
        <w:t>your organisation</w:t>
      </w:r>
      <w:r w:rsidR="009E28F5" w:rsidRPr="00CB6E8C">
        <w:rPr>
          <w:lang w:val="en-AU"/>
        </w:rPr>
        <w:t xml:space="preserve"> </w:t>
      </w:r>
      <w:r w:rsidR="002D3177">
        <w:rPr>
          <w:lang w:val="en-AU"/>
        </w:rPr>
        <w:t>has</w:t>
      </w:r>
      <w:r w:rsidRPr="00CB6E8C">
        <w:rPr>
          <w:lang w:val="en-AU"/>
        </w:rPr>
        <w:t>:</w:t>
      </w:r>
    </w:p>
    <w:p w14:paraId="06E369D7" w14:textId="0404D379" w:rsidR="00CC7F24" w:rsidRPr="00CB6E8C" w:rsidRDefault="00CC7F24" w:rsidP="001F6AE5">
      <w:pPr>
        <w:pStyle w:val="BodyCopy"/>
        <w:numPr>
          <w:ilvl w:val="0"/>
          <w:numId w:val="8"/>
        </w:numPr>
        <w:rPr>
          <w:lang w:val="en-AU"/>
        </w:rPr>
      </w:pPr>
      <w:r w:rsidRPr="00CB6E8C">
        <w:rPr>
          <w:lang w:val="en-AU"/>
        </w:rPr>
        <w:t xml:space="preserve">Identified its information assets and recorded these </w:t>
      </w:r>
      <w:r w:rsidR="00994FD0" w:rsidRPr="00CB6E8C">
        <w:rPr>
          <w:lang w:val="en-AU"/>
        </w:rPr>
        <w:t xml:space="preserve">in </w:t>
      </w:r>
      <w:r w:rsidRPr="00CB6E8C">
        <w:rPr>
          <w:lang w:val="en-AU"/>
        </w:rPr>
        <w:t>an Information Asset Register (</w:t>
      </w:r>
      <w:r w:rsidRPr="00CB6E8C">
        <w:rPr>
          <w:b/>
          <w:bCs/>
          <w:lang w:val="en-AU"/>
        </w:rPr>
        <w:t>IAR</w:t>
      </w:r>
      <w:r w:rsidRPr="00CB6E8C">
        <w:rPr>
          <w:lang w:val="en-AU"/>
        </w:rPr>
        <w:t xml:space="preserve">) (including </w:t>
      </w:r>
      <w:r w:rsidR="00994FD0" w:rsidRPr="00CB6E8C">
        <w:rPr>
          <w:lang w:val="en-AU"/>
        </w:rPr>
        <w:t xml:space="preserve">assessing and recording </w:t>
      </w:r>
      <w:r w:rsidR="004666A4" w:rsidRPr="00CB6E8C">
        <w:rPr>
          <w:lang w:val="en-AU"/>
        </w:rPr>
        <w:t xml:space="preserve">the security value of the information, using the </w:t>
      </w:r>
      <w:r w:rsidRPr="00CB6E8C">
        <w:rPr>
          <w:lang w:val="en-AU"/>
        </w:rPr>
        <w:t>Business Impact Level</w:t>
      </w:r>
      <w:r w:rsidR="004666A4" w:rsidRPr="00CB6E8C">
        <w:rPr>
          <w:lang w:val="en-AU"/>
        </w:rPr>
        <w:t>s</w:t>
      </w:r>
      <w:r w:rsidRPr="00CB6E8C">
        <w:rPr>
          <w:lang w:val="en-AU"/>
        </w:rPr>
        <w:t xml:space="preserve"> (</w:t>
      </w:r>
      <w:r w:rsidRPr="00CB6E8C">
        <w:rPr>
          <w:b/>
          <w:bCs/>
          <w:lang w:val="en-AU"/>
        </w:rPr>
        <w:t>BIL</w:t>
      </w:r>
      <w:r w:rsidR="004666A4" w:rsidRPr="00CB6E8C">
        <w:rPr>
          <w:b/>
          <w:bCs/>
          <w:lang w:val="en-AU"/>
        </w:rPr>
        <w:t>s</w:t>
      </w:r>
      <w:r w:rsidRPr="00CB6E8C">
        <w:rPr>
          <w:lang w:val="en-AU"/>
        </w:rPr>
        <w:t>))</w:t>
      </w:r>
      <w:r w:rsidR="00AE0F4E">
        <w:rPr>
          <w:rStyle w:val="FootnoteReference"/>
          <w:lang w:val="en-AU"/>
        </w:rPr>
        <w:footnoteReference w:id="8"/>
      </w:r>
      <w:r w:rsidRPr="00CB6E8C">
        <w:rPr>
          <w:lang w:val="en-AU"/>
        </w:rPr>
        <w:t>;</w:t>
      </w:r>
    </w:p>
    <w:p w14:paraId="5D600DE2" w14:textId="7B73A548" w:rsidR="00CC7F24" w:rsidRPr="00CB6E8C" w:rsidRDefault="00CA763A" w:rsidP="001F6AE5">
      <w:pPr>
        <w:pStyle w:val="BodyCopy"/>
        <w:numPr>
          <w:ilvl w:val="0"/>
          <w:numId w:val="8"/>
        </w:numPr>
        <w:rPr>
          <w:lang w:val="en-AU"/>
        </w:rPr>
      </w:pPr>
      <w:r w:rsidRPr="00CB6E8C">
        <w:rPr>
          <w:lang w:val="en-AU"/>
        </w:rPr>
        <w:t>Identified</w:t>
      </w:r>
      <w:r w:rsidR="00CC7F24" w:rsidRPr="00CB6E8C">
        <w:rPr>
          <w:lang w:val="en-AU"/>
        </w:rPr>
        <w:t xml:space="preserve"> the relevant risks to these information assets and recorded them in an appropriate register</w:t>
      </w:r>
      <w:r w:rsidR="00AE0F4E">
        <w:rPr>
          <w:rStyle w:val="FootnoteReference"/>
          <w:lang w:val="en-AU"/>
        </w:rPr>
        <w:footnoteReference w:id="9"/>
      </w:r>
      <w:r w:rsidR="00CC7F24" w:rsidRPr="00CB6E8C">
        <w:rPr>
          <w:lang w:val="en-AU"/>
        </w:rPr>
        <w:t>;</w:t>
      </w:r>
    </w:p>
    <w:p w14:paraId="49017A75" w14:textId="0EF46337" w:rsidR="00CC7F24" w:rsidRPr="00CB6E8C" w:rsidRDefault="00CC7F24" w:rsidP="001F6AE5">
      <w:pPr>
        <w:pStyle w:val="BodyCopy"/>
        <w:numPr>
          <w:ilvl w:val="0"/>
          <w:numId w:val="8"/>
        </w:numPr>
        <w:rPr>
          <w:lang w:val="en-AU"/>
        </w:rPr>
      </w:pPr>
      <w:r w:rsidRPr="00CB6E8C">
        <w:rPr>
          <w:lang w:val="en-AU"/>
        </w:rPr>
        <w:t xml:space="preserve">Mapped </w:t>
      </w:r>
      <w:r w:rsidR="0076560A" w:rsidRPr="00CB6E8C">
        <w:rPr>
          <w:lang w:val="en-AU"/>
        </w:rPr>
        <w:t xml:space="preserve">the </w:t>
      </w:r>
      <w:r w:rsidRPr="00CB6E8C">
        <w:rPr>
          <w:lang w:val="en-AU"/>
        </w:rPr>
        <w:t>VPDSS Elements (or specific controls based on the VPDSS Elements) to these risks;</w:t>
      </w:r>
    </w:p>
    <w:p w14:paraId="58C3AECC" w14:textId="1971AA21" w:rsidR="00CC7F24" w:rsidRPr="00CB6E8C" w:rsidRDefault="00CC7F24" w:rsidP="001F6AE5">
      <w:pPr>
        <w:pStyle w:val="BodyCopy"/>
        <w:numPr>
          <w:ilvl w:val="0"/>
          <w:numId w:val="8"/>
        </w:numPr>
        <w:rPr>
          <w:lang w:val="en-AU"/>
        </w:rPr>
      </w:pPr>
      <w:r w:rsidRPr="00CB6E8C">
        <w:rPr>
          <w:lang w:val="en-AU"/>
        </w:rPr>
        <w:t>Internal assurance processes relating to control testing; and</w:t>
      </w:r>
    </w:p>
    <w:p w14:paraId="6B90E23A" w14:textId="25BDC867" w:rsidR="00DD4CA7" w:rsidRPr="00CB6E8C" w:rsidRDefault="002A3C47" w:rsidP="0068571A">
      <w:pPr>
        <w:pStyle w:val="BodyCopy"/>
        <w:numPr>
          <w:ilvl w:val="0"/>
          <w:numId w:val="8"/>
        </w:numPr>
        <w:rPr>
          <w:lang w:val="en-AU"/>
        </w:rPr>
      </w:pPr>
      <w:r w:rsidRPr="00CB6E8C">
        <w:rPr>
          <w:lang w:val="en-AU"/>
        </w:rPr>
        <w:t>D</w:t>
      </w:r>
      <w:r w:rsidR="00CC7F24" w:rsidRPr="00CB6E8C">
        <w:rPr>
          <w:lang w:val="en-AU"/>
        </w:rPr>
        <w:t>ata points that can be used to determine the likelihood and impact of risk</w:t>
      </w:r>
      <w:r w:rsidR="00994FD0" w:rsidRPr="00CB6E8C">
        <w:rPr>
          <w:lang w:val="en-AU"/>
        </w:rPr>
        <w:t>.</w:t>
      </w:r>
    </w:p>
    <w:p w14:paraId="18400350" w14:textId="77777777" w:rsidR="00727F0F" w:rsidRPr="00CB6E8C" w:rsidRDefault="00727F0F">
      <w:pPr>
        <w:rPr>
          <w:rFonts w:ascii="Calibri" w:eastAsia="Arial Unicode MS" w:hAnsi="Calibri"/>
          <w:b/>
          <w:color w:val="5620A9"/>
          <w:szCs w:val="32"/>
          <w:lang w:eastAsia="en-US"/>
        </w:rPr>
      </w:pPr>
      <w:bookmarkStart w:id="113" w:name="7._Legislative_and_regulatory_obligation"/>
      <w:bookmarkStart w:id="114" w:name="_bookmark4"/>
      <w:bookmarkEnd w:id="113"/>
      <w:bookmarkEnd w:id="114"/>
      <w:r w:rsidRPr="00BD2530">
        <w:rPr>
          <w:rFonts w:eastAsia="Arial Unicode MS"/>
        </w:rPr>
        <w:br w:type="page"/>
      </w:r>
    </w:p>
    <w:p w14:paraId="4AFF59DF" w14:textId="7CBDCBCA" w:rsidR="0094563D" w:rsidRPr="00CB6E8C" w:rsidRDefault="007C53DE" w:rsidP="00173628">
      <w:pPr>
        <w:pStyle w:val="Heading1"/>
        <w:rPr>
          <w:rFonts w:eastAsia="Arial Unicode MS"/>
          <w:lang w:val="en-AU"/>
        </w:rPr>
      </w:pPr>
      <w:bookmarkStart w:id="115" w:name="_Toc99699994"/>
      <w:r w:rsidRPr="00CB6E8C">
        <w:rPr>
          <w:rFonts w:eastAsia="Arial Unicode MS"/>
          <w:lang w:val="en-AU"/>
        </w:rPr>
        <w:lastRenderedPageBreak/>
        <w:t>Overview</w:t>
      </w:r>
      <w:bookmarkEnd w:id="115"/>
    </w:p>
    <w:p w14:paraId="2A00CD24" w14:textId="26FB6EF3" w:rsidR="007C53DE" w:rsidRPr="00CB6E8C" w:rsidRDefault="007C53DE" w:rsidP="00B2329D">
      <w:pPr>
        <w:pStyle w:val="BodyCopy"/>
        <w:rPr>
          <w:lang w:val="en-AU"/>
        </w:rPr>
      </w:pPr>
      <w:r w:rsidRPr="00CB6E8C">
        <w:rPr>
          <w:lang w:val="en-AU"/>
        </w:rPr>
        <w:t xml:space="preserve">This practitioner guide </w:t>
      </w:r>
      <w:r w:rsidR="00413D35" w:rsidRPr="00CB6E8C">
        <w:rPr>
          <w:lang w:val="en-AU"/>
        </w:rPr>
        <w:t xml:space="preserve">is </w:t>
      </w:r>
      <w:r w:rsidR="003D7882" w:rsidRPr="00CB6E8C">
        <w:rPr>
          <w:lang w:val="en-AU"/>
        </w:rPr>
        <w:t>organised</w:t>
      </w:r>
      <w:r w:rsidR="00413D35" w:rsidRPr="00CB6E8C">
        <w:rPr>
          <w:lang w:val="en-AU"/>
        </w:rPr>
        <w:t xml:space="preserve"> </w:t>
      </w:r>
      <w:r w:rsidR="0076560A" w:rsidRPr="00CB6E8C">
        <w:rPr>
          <w:lang w:val="en-AU"/>
        </w:rPr>
        <w:t>into the following parts</w:t>
      </w:r>
      <w:r w:rsidR="00413D35" w:rsidRPr="00CB6E8C">
        <w:rPr>
          <w:lang w:val="en-AU"/>
        </w:rPr>
        <w:t>:</w:t>
      </w:r>
    </w:p>
    <w:p w14:paraId="120F12B8" w14:textId="5665C1AC" w:rsidR="00886E0C" w:rsidRPr="00BD2530" w:rsidRDefault="00804556" w:rsidP="0068571A">
      <w:pPr>
        <w:rPr>
          <w:rFonts w:ascii="Calibri" w:eastAsia="Calibri" w:hAnsi="Calibri"/>
          <w:color w:val="595959" w:themeColor="text1" w:themeTint="A6"/>
          <w:sz w:val="20"/>
          <w:szCs w:val="20"/>
          <w:lang w:eastAsia="en-US"/>
        </w:rPr>
      </w:pPr>
      <w:r w:rsidRPr="00BD2530">
        <w:rPr>
          <w:noProof/>
        </w:rPr>
        <w:drawing>
          <wp:inline distT="0" distB="0" distL="0" distR="0" wp14:anchorId="2EA79B8B" wp14:editId="5CE260CC">
            <wp:extent cx="6086475" cy="6081823"/>
            <wp:effectExtent l="19050" t="0" r="47625"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B19E2" w:rsidRPr="00BD2530">
        <w:rPr>
          <w:color w:val="595959" w:themeColor="text1" w:themeTint="A6"/>
        </w:rPr>
        <w:t>Footnote</w:t>
      </w:r>
      <w:r w:rsidR="00DB19E2" w:rsidRPr="00BD2530">
        <w:rPr>
          <w:rStyle w:val="FootnoteReference"/>
          <w:color w:val="595959" w:themeColor="text1" w:themeTint="A6"/>
        </w:rPr>
        <w:footnoteReference w:id="10"/>
      </w:r>
      <w:r w:rsidR="00886E0C" w:rsidRPr="00BD2530">
        <w:rPr>
          <w:color w:val="595959" w:themeColor="text1" w:themeTint="A6"/>
        </w:rPr>
        <w:br w:type="page"/>
      </w:r>
    </w:p>
    <w:p w14:paraId="1269E436" w14:textId="05459D8A" w:rsidR="00E709A7" w:rsidRPr="00CB6E8C" w:rsidRDefault="00E709A7" w:rsidP="00173628">
      <w:pPr>
        <w:pStyle w:val="Heading1"/>
        <w:rPr>
          <w:lang w:val="en-AU"/>
        </w:rPr>
      </w:pPr>
      <w:bookmarkStart w:id="116" w:name="_Toc57830610"/>
      <w:bookmarkStart w:id="117" w:name="_Toc57830851"/>
      <w:bookmarkStart w:id="118" w:name="_Toc57830974"/>
      <w:bookmarkStart w:id="119" w:name="_Toc57831286"/>
      <w:bookmarkStart w:id="120" w:name="_Toc57907496"/>
      <w:bookmarkStart w:id="121" w:name="_Toc57986634"/>
      <w:bookmarkStart w:id="122" w:name="_Toc57830611"/>
      <w:bookmarkStart w:id="123" w:name="_Toc57830852"/>
      <w:bookmarkStart w:id="124" w:name="_Toc57830975"/>
      <w:bookmarkStart w:id="125" w:name="_Toc57831287"/>
      <w:bookmarkStart w:id="126" w:name="_Toc57907497"/>
      <w:bookmarkStart w:id="127" w:name="_Toc57986635"/>
      <w:bookmarkStart w:id="128" w:name="_Toc57830612"/>
      <w:bookmarkStart w:id="129" w:name="_Toc57830853"/>
      <w:bookmarkStart w:id="130" w:name="_Toc57830976"/>
      <w:bookmarkStart w:id="131" w:name="_Toc57831288"/>
      <w:bookmarkStart w:id="132" w:name="_Toc57907498"/>
      <w:bookmarkStart w:id="133" w:name="_Toc57986636"/>
      <w:bookmarkStart w:id="134" w:name="_Toc57830613"/>
      <w:bookmarkStart w:id="135" w:name="_Toc57830854"/>
      <w:bookmarkStart w:id="136" w:name="_Toc57830977"/>
      <w:bookmarkStart w:id="137" w:name="_Toc57831289"/>
      <w:bookmarkStart w:id="138" w:name="_Toc57907499"/>
      <w:bookmarkStart w:id="139" w:name="_Toc57986637"/>
      <w:bookmarkStart w:id="140" w:name="_Toc57830614"/>
      <w:bookmarkStart w:id="141" w:name="_Toc57830855"/>
      <w:bookmarkStart w:id="142" w:name="_Toc57830978"/>
      <w:bookmarkStart w:id="143" w:name="_Toc57831290"/>
      <w:bookmarkStart w:id="144" w:name="_Toc57907500"/>
      <w:bookmarkStart w:id="145" w:name="_Toc57986638"/>
      <w:bookmarkStart w:id="146" w:name="_Toc57830615"/>
      <w:bookmarkStart w:id="147" w:name="_Toc57830856"/>
      <w:bookmarkStart w:id="148" w:name="_Toc57830979"/>
      <w:bookmarkStart w:id="149" w:name="_Toc57831291"/>
      <w:bookmarkStart w:id="150" w:name="_Toc57907501"/>
      <w:bookmarkStart w:id="151" w:name="_Toc57986639"/>
      <w:bookmarkStart w:id="152" w:name="_Toc57830616"/>
      <w:bookmarkStart w:id="153" w:name="_Toc57830857"/>
      <w:bookmarkStart w:id="154" w:name="_Toc57830980"/>
      <w:bookmarkStart w:id="155" w:name="_Toc57831292"/>
      <w:bookmarkStart w:id="156" w:name="_Toc57907502"/>
      <w:bookmarkStart w:id="157" w:name="_Toc57986640"/>
      <w:bookmarkStart w:id="158" w:name="_Toc57830617"/>
      <w:bookmarkStart w:id="159" w:name="_Toc57830858"/>
      <w:bookmarkStart w:id="160" w:name="_Toc57830981"/>
      <w:bookmarkStart w:id="161" w:name="_Toc57831293"/>
      <w:bookmarkStart w:id="162" w:name="_Toc57907503"/>
      <w:bookmarkStart w:id="163" w:name="_Toc57986641"/>
      <w:bookmarkStart w:id="164" w:name="_Toc57830618"/>
      <w:bookmarkStart w:id="165" w:name="_Toc57830859"/>
      <w:bookmarkStart w:id="166" w:name="_Toc57830982"/>
      <w:bookmarkStart w:id="167" w:name="_Toc57831294"/>
      <w:bookmarkStart w:id="168" w:name="_Toc57907504"/>
      <w:bookmarkStart w:id="169" w:name="_Toc57986642"/>
      <w:bookmarkStart w:id="170" w:name="_Toc9969999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CB6E8C">
        <w:rPr>
          <w:lang w:val="en-AU"/>
        </w:rPr>
        <w:lastRenderedPageBreak/>
        <w:t xml:space="preserve">Part One – </w:t>
      </w:r>
      <w:r w:rsidR="001B582E" w:rsidRPr="00CB6E8C">
        <w:rPr>
          <w:lang w:val="en-AU"/>
        </w:rPr>
        <w:t>The fundamentals of c</w:t>
      </w:r>
      <w:r w:rsidRPr="00CB6E8C">
        <w:rPr>
          <w:lang w:val="en-AU"/>
        </w:rPr>
        <w:t xml:space="preserve">ontrol </w:t>
      </w:r>
      <w:r w:rsidR="002A2C60" w:rsidRPr="00CB6E8C">
        <w:rPr>
          <w:lang w:val="en-AU"/>
        </w:rPr>
        <w:t>a</w:t>
      </w:r>
      <w:r w:rsidRPr="00CB6E8C">
        <w:rPr>
          <w:lang w:val="en-AU"/>
        </w:rPr>
        <w:t>nalytics</w:t>
      </w:r>
      <w:bookmarkEnd w:id="170"/>
    </w:p>
    <w:p w14:paraId="1428438B" w14:textId="2B3EA586" w:rsidR="00E709A7" w:rsidRPr="00CB6E8C" w:rsidRDefault="005B2B94" w:rsidP="00173628">
      <w:pPr>
        <w:pStyle w:val="Heading2"/>
        <w:rPr>
          <w:lang w:val="en-AU"/>
        </w:rPr>
      </w:pPr>
      <w:bookmarkStart w:id="171" w:name="_Toc99699996"/>
      <w:r w:rsidRPr="00CB6E8C">
        <w:rPr>
          <w:lang w:val="en-AU"/>
        </w:rPr>
        <w:t>C</w:t>
      </w:r>
      <w:r w:rsidR="00E709A7" w:rsidRPr="00CB6E8C">
        <w:rPr>
          <w:lang w:val="en-AU"/>
        </w:rPr>
        <w:t xml:space="preserve">ontrol </w:t>
      </w:r>
      <w:r w:rsidR="002A2C60" w:rsidRPr="00CB6E8C">
        <w:rPr>
          <w:lang w:val="en-AU"/>
        </w:rPr>
        <w:t>a</w:t>
      </w:r>
      <w:r w:rsidR="00E709A7" w:rsidRPr="00CB6E8C">
        <w:rPr>
          <w:lang w:val="en-AU"/>
        </w:rPr>
        <w:t>nalytics</w:t>
      </w:r>
      <w:r w:rsidRPr="00CB6E8C">
        <w:rPr>
          <w:lang w:val="en-AU"/>
        </w:rPr>
        <w:t xml:space="preserve"> explained</w:t>
      </w:r>
      <w:bookmarkEnd w:id="171"/>
    </w:p>
    <w:p w14:paraId="0808D66C" w14:textId="77777777" w:rsidR="00E83640" w:rsidRPr="00CB6E8C" w:rsidRDefault="00E83640" w:rsidP="00E83640">
      <w:pPr>
        <w:pStyle w:val="BodyCopy"/>
        <w:rPr>
          <w:lang w:val="en-AU"/>
        </w:rPr>
      </w:pPr>
      <w:r w:rsidRPr="00CB6E8C">
        <w:rPr>
          <w:lang w:val="en-AU"/>
        </w:rPr>
        <w:t>Risk assessments are inherently subjective. They are shaped by the approach or methodology used, the data relied upon, and the skills and expertise of those involved in the assessment process. Under the VPDSS, organisations have autonomy and flexibility on how risk assessments are conducted, utilising their own risk management framework.</w:t>
      </w:r>
    </w:p>
    <w:p w14:paraId="56169685" w14:textId="6ACBE283" w:rsidR="00E83640" w:rsidRPr="00CB6E8C" w:rsidRDefault="00E83640" w:rsidP="00E83640">
      <w:pPr>
        <w:pStyle w:val="BodyCopy"/>
        <w:rPr>
          <w:lang w:val="en-AU"/>
        </w:rPr>
      </w:pPr>
      <w:r w:rsidRPr="00CB6E8C">
        <w:rPr>
          <w:lang w:val="en-AU"/>
        </w:rPr>
        <w:t>Despite the imprecise nature of risk assessments, organisations should strive for the consistent (reproducible and repeatable) assessment of risks. By adopting a structured approach, organisations can benefit from a holistic and balanced approach to the identification, estimation</w:t>
      </w:r>
      <w:r w:rsidR="00727F0F" w:rsidRPr="00CB6E8C">
        <w:rPr>
          <w:lang w:val="en-AU"/>
        </w:rPr>
        <w:t>,</w:t>
      </w:r>
      <w:r w:rsidRPr="00CB6E8C">
        <w:rPr>
          <w:lang w:val="en-AU"/>
        </w:rPr>
        <w:t xml:space="preserve"> and prioritisation of risk to their business operations, regardless of the methods used or individuals involved.</w:t>
      </w:r>
    </w:p>
    <w:p w14:paraId="74584730" w14:textId="6677D38F" w:rsidR="001C038F" w:rsidRPr="007D4DF9" w:rsidRDefault="00E709A7" w:rsidP="00E709A7">
      <w:pPr>
        <w:pStyle w:val="BodyCopy"/>
        <w:spacing w:after="120" w:line="240" w:lineRule="auto"/>
        <w:rPr>
          <w:lang w:val="en-AU"/>
        </w:rPr>
      </w:pPr>
      <w:r w:rsidRPr="00BD2530">
        <w:rPr>
          <w:lang w:val="en-AU"/>
        </w:rPr>
        <w:t xml:space="preserve">Control analytics </w:t>
      </w:r>
      <w:r w:rsidR="002D3177">
        <w:rPr>
          <w:lang w:val="en-AU"/>
        </w:rPr>
        <w:t>is a</w:t>
      </w:r>
      <w:r w:rsidRPr="00BD2530">
        <w:rPr>
          <w:lang w:val="en-AU"/>
        </w:rPr>
        <w:t xml:space="preserve"> data driven </w:t>
      </w:r>
      <w:bookmarkStart w:id="172" w:name="_Hlk53647540"/>
      <w:r w:rsidR="005E187D" w:rsidRPr="00BD2530">
        <w:rPr>
          <w:lang w:val="en-AU"/>
        </w:rPr>
        <w:t xml:space="preserve">(quantitative) </w:t>
      </w:r>
      <w:bookmarkEnd w:id="172"/>
      <w:r w:rsidRPr="00BD2530">
        <w:rPr>
          <w:lang w:val="en-AU"/>
        </w:rPr>
        <w:t xml:space="preserve">and structured method </w:t>
      </w:r>
      <w:r w:rsidR="002D3177">
        <w:rPr>
          <w:lang w:val="en-AU"/>
        </w:rPr>
        <w:t>for</w:t>
      </w:r>
      <w:r w:rsidRPr="00BD2530">
        <w:rPr>
          <w:lang w:val="en-AU"/>
        </w:rPr>
        <w:t xml:space="preserve"> risk analysis. </w:t>
      </w:r>
      <w:r w:rsidRPr="00A16EB4">
        <w:rPr>
          <w:lang w:val="en-AU"/>
        </w:rPr>
        <w:t xml:space="preserve">It </w:t>
      </w:r>
      <w:r w:rsidR="001C038F" w:rsidRPr="00A16EB4">
        <w:rPr>
          <w:lang w:val="en-AU"/>
        </w:rPr>
        <w:t>uses</w:t>
      </w:r>
      <w:r w:rsidR="008B3AFB" w:rsidRPr="00A16EB4">
        <w:rPr>
          <w:lang w:val="en-AU"/>
        </w:rPr>
        <w:t xml:space="preserve"> </w:t>
      </w:r>
      <w:r w:rsidRPr="00A16EB4">
        <w:rPr>
          <w:lang w:val="en-AU"/>
        </w:rPr>
        <w:t xml:space="preserve">accepted </w:t>
      </w:r>
      <w:r w:rsidR="001C038F" w:rsidRPr="00A16EB4">
        <w:rPr>
          <w:lang w:val="en-AU"/>
        </w:rPr>
        <w:t xml:space="preserve">organisational </w:t>
      </w:r>
      <w:r w:rsidRPr="00A16EB4">
        <w:rPr>
          <w:lang w:val="en-AU"/>
        </w:rPr>
        <w:t xml:space="preserve">risk statements and </w:t>
      </w:r>
      <w:r w:rsidR="001C038F" w:rsidRPr="00A16EB4">
        <w:rPr>
          <w:lang w:val="en-AU"/>
        </w:rPr>
        <w:t xml:space="preserve">structures </w:t>
      </w:r>
      <w:r w:rsidRPr="00A16EB4">
        <w:rPr>
          <w:lang w:val="en-AU"/>
        </w:rPr>
        <w:t xml:space="preserve">them in a way </w:t>
      </w:r>
      <w:r w:rsidR="008B3AFB" w:rsidRPr="00A16EB4">
        <w:rPr>
          <w:lang w:val="en-AU"/>
        </w:rPr>
        <w:t xml:space="preserve">that </w:t>
      </w:r>
      <w:r w:rsidRPr="0000579F">
        <w:rPr>
          <w:lang w:val="en-AU"/>
        </w:rPr>
        <w:t xml:space="preserve">the </w:t>
      </w:r>
      <w:r w:rsidR="001B582E" w:rsidRPr="0000579F">
        <w:rPr>
          <w:lang w:val="en-AU"/>
        </w:rPr>
        <w:t xml:space="preserve">risk </w:t>
      </w:r>
      <w:r w:rsidR="001B582E" w:rsidRPr="00CB6E8C">
        <w:rPr>
          <w:rFonts w:eastAsia="Times New Roman" w:cs="Times New Roman"/>
          <w:szCs w:val="26"/>
          <w:lang w:val="en-AU"/>
        </w:rPr>
        <w:t xml:space="preserve">factors </w:t>
      </w:r>
      <w:r w:rsidR="001C038F" w:rsidRPr="00CB6E8C">
        <w:rPr>
          <w:rFonts w:eastAsia="Times New Roman" w:cs="Times New Roman"/>
          <w:szCs w:val="26"/>
          <w:lang w:val="en-AU"/>
        </w:rPr>
        <w:t>(</w:t>
      </w:r>
      <w:r w:rsidR="001C038F" w:rsidRPr="00BD2530">
        <w:rPr>
          <w:lang w:val="en-AU"/>
        </w:rPr>
        <w:t xml:space="preserve">those that </w:t>
      </w:r>
      <w:r w:rsidRPr="00BD2530">
        <w:rPr>
          <w:lang w:val="en-AU"/>
        </w:rPr>
        <w:t>make up the likelihood and impact</w:t>
      </w:r>
      <w:r w:rsidR="001C038F" w:rsidRPr="00BD2530">
        <w:rPr>
          <w:lang w:val="en-AU"/>
        </w:rPr>
        <w:t>)</w:t>
      </w:r>
      <w:r w:rsidRPr="00BD2530">
        <w:rPr>
          <w:lang w:val="en-AU"/>
        </w:rPr>
        <w:t xml:space="preserve"> </w:t>
      </w:r>
      <w:r w:rsidR="002D3177">
        <w:rPr>
          <w:lang w:val="en-AU"/>
        </w:rPr>
        <w:t>are</w:t>
      </w:r>
      <w:r w:rsidRPr="00BD2530">
        <w:rPr>
          <w:lang w:val="en-AU"/>
        </w:rPr>
        <w:t xml:space="preserve"> </w:t>
      </w:r>
      <w:r w:rsidR="008B4E3F" w:rsidRPr="00A16EB4">
        <w:rPr>
          <w:lang w:val="en-AU"/>
        </w:rPr>
        <w:t>analysed</w:t>
      </w:r>
      <w:r w:rsidR="006B2997" w:rsidRPr="00A16EB4">
        <w:rPr>
          <w:lang w:val="en-AU"/>
        </w:rPr>
        <w:t xml:space="preserve"> from a financial perspective</w:t>
      </w:r>
      <w:r w:rsidRPr="00A16EB4">
        <w:rPr>
          <w:lang w:val="en-AU"/>
        </w:rPr>
        <w:t xml:space="preserve">. </w:t>
      </w:r>
      <w:r w:rsidR="001C038F" w:rsidRPr="00A16EB4">
        <w:rPr>
          <w:lang w:val="en-AU"/>
        </w:rPr>
        <w:t xml:space="preserve">By structuring </w:t>
      </w:r>
      <w:r w:rsidR="00ED15C2">
        <w:rPr>
          <w:lang w:val="en-AU"/>
        </w:rPr>
        <w:t>risk assessments</w:t>
      </w:r>
      <w:r w:rsidR="001C038F" w:rsidRPr="00A16EB4">
        <w:rPr>
          <w:lang w:val="en-AU"/>
        </w:rPr>
        <w:t xml:space="preserve"> in this manner, those involved in the process  gain a better </w:t>
      </w:r>
      <w:r w:rsidRPr="00A16EB4">
        <w:rPr>
          <w:lang w:val="en-AU"/>
        </w:rPr>
        <w:t>understanding of how</w:t>
      </w:r>
      <w:r w:rsidR="001C038F" w:rsidRPr="00A16EB4">
        <w:rPr>
          <w:lang w:val="en-AU"/>
        </w:rPr>
        <w:t xml:space="preserve"> certain</w:t>
      </w:r>
      <w:r w:rsidRPr="0000579F">
        <w:rPr>
          <w:lang w:val="en-AU"/>
        </w:rPr>
        <w:t xml:space="preserve"> controls</w:t>
      </w:r>
      <w:r w:rsidR="001C038F" w:rsidRPr="0000579F">
        <w:rPr>
          <w:lang w:val="en-AU"/>
        </w:rPr>
        <w:t xml:space="preserve"> help manage </w:t>
      </w:r>
      <w:r w:rsidRPr="0000579F">
        <w:rPr>
          <w:lang w:val="en-AU"/>
        </w:rPr>
        <w:t>ri</w:t>
      </w:r>
      <w:r w:rsidR="001C038F" w:rsidRPr="007D4DF9">
        <w:rPr>
          <w:lang w:val="en-AU"/>
        </w:rPr>
        <w:t>sks,</w:t>
      </w:r>
      <w:r w:rsidRPr="007D4DF9">
        <w:rPr>
          <w:lang w:val="en-AU"/>
        </w:rPr>
        <w:t xml:space="preserve"> and </w:t>
      </w:r>
      <w:r w:rsidR="001C038F" w:rsidRPr="007D4DF9">
        <w:rPr>
          <w:lang w:val="en-AU"/>
        </w:rPr>
        <w:t xml:space="preserve">, </w:t>
      </w:r>
      <w:r w:rsidRPr="007D4DF9">
        <w:rPr>
          <w:lang w:val="en-AU"/>
        </w:rPr>
        <w:t>whether th</w:t>
      </w:r>
      <w:r w:rsidR="002D3177">
        <w:rPr>
          <w:lang w:val="en-AU"/>
        </w:rPr>
        <w:t>e</w:t>
      </w:r>
      <w:r w:rsidRPr="007D4DF9">
        <w:rPr>
          <w:lang w:val="en-AU"/>
        </w:rPr>
        <w:t xml:space="preserve">se controls </w:t>
      </w:r>
      <w:r w:rsidR="002D3177">
        <w:rPr>
          <w:lang w:val="en-AU"/>
        </w:rPr>
        <w:t xml:space="preserve">are </w:t>
      </w:r>
      <w:r w:rsidRPr="007D4DF9">
        <w:rPr>
          <w:lang w:val="en-AU"/>
        </w:rPr>
        <w:t>hav</w:t>
      </w:r>
      <w:r w:rsidR="002D3177">
        <w:rPr>
          <w:lang w:val="en-AU"/>
        </w:rPr>
        <w:t>ing</w:t>
      </w:r>
      <w:r w:rsidRPr="007D4DF9">
        <w:rPr>
          <w:lang w:val="en-AU"/>
        </w:rPr>
        <w:t xml:space="preserve"> the intended </w:t>
      </w:r>
      <w:r w:rsidR="00D07791" w:rsidRPr="007D4DF9">
        <w:rPr>
          <w:lang w:val="en-AU"/>
        </w:rPr>
        <w:t>effect.</w:t>
      </w:r>
      <w:r w:rsidR="00CA6F7C" w:rsidRPr="007D4DF9">
        <w:rPr>
          <w:lang w:val="en-AU"/>
        </w:rPr>
        <w:t xml:space="preserve"> Assessing</w:t>
      </w:r>
      <w:r w:rsidR="001C038F" w:rsidRPr="007D4DF9">
        <w:rPr>
          <w:lang w:val="en-AU"/>
        </w:rPr>
        <w:t xml:space="preserve"> and articulating</w:t>
      </w:r>
      <w:r w:rsidR="00CA6F7C" w:rsidRPr="007D4DF9">
        <w:rPr>
          <w:lang w:val="en-AU"/>
        </w:rPr>
        <w:t xml:space="preserve"> impacts in financial terms </w:t>
      </w:r>
      <w:r w:rsidR="002D3177" w:rsidRPr="00455F19">
        <w:rPr>
          <w:lang w:val="en-AU"/>
        </w:rPr>
        <w:t>adds</w:t>
      </w:r>
      <w:r w:rsidR="00CA6F7C" w:rsidRPr="00455F19">
        <w:rPr>
          <w:lang w:val="en-AU"/>
        </w:rPr>
        <w:t xml:space="preserve"> benefit</w:t>
      </w:r>
      <w:r w:rsidR="00CA6F7C" w:rsidRPr="007D4DF9">
        <w:rPr>
          <w:lang w:val="en-AU"/>
        </w:rPr>
        <w:t xml:space="preserve"> of being readily accessible to </w:t>
      </w:r>
      <w:r w:rsidR="002D3177">
        <w:rPr>
          <w:lang w:val="en-AU"/>
        </w:rPr>
        <w:t>decision makers</w:t>
      </w:r>
      <w:r w:rsidR="00CA6F7C" w:rsidRPr="007D4DF9">
        <w:rPr>
          <w:lang w:val="en-AU"/>
        </w:rPr>
        <w:t xml:space="preserve">. </w:t>
      </w:r>
    </w:p>
    <w:p w14:paraId="11CB53E4" w14:textId="639583B4" w:rsidR="001C038F" w:rsidRPr="007D4DF9" w:rsidRDefault="001C038F" w:rsidP="001C038F">
      <w:pPr>
        <w:pStyle w:val="BodyCopy"/>
        <w:spacing w:after="120" w:line="240" w:lineRule="auto"/>
        <w:rPr>
          <w:lang w:val="en-AU"/>
        </w:rPr>
      </w:pPr>
      <w:r w:rsidRPr="007D4DF9">
        <w:rPr>
          <w:lang w:val="en-AU"/>
        </w:rPr>
        <w:t xml:space="preserve">Most VPS organisations align their risk management practices with the </w:t>
      </w:r>
      <w:r w:rsidR="00D261AE" w:rsidRPr="007D4DF9">
        <w:rPr>
          <w:lang w:val="en-AU"/>
        </w:rPr>
        <w:t>VGRM</w:t>
      </w:r>
      <w:r w:rsidR="0028414D" w:rsidRPr="007D4DF9">
        <w:rPr>
          <w:lang w:val="en-AU"/>
        </w:rPr>
        <w:t>F</w:t>
      </w:r>
      <w:r w:rsidR="00D261AE" w:rsidRPr="007D4DF9">
        <w:rPr>
          <w:lang w:val="en-AU"/>
        </w:rPr>
        <w:t xml:space="preserve"> which refers to</w:t>
      </w:r>
      <w:r w:rsidRPr="007D4DF9">
        <w:rPr>
          <w:lang w:val="en-AU"/>
        </w:rPr>
        <w:t xml:space="preserve"> standard risk matrices (</w:t>
      </w:r>
      <w:r w:rsidR="00D261AE" w:rsidRPr="007D4DF9">
        <w:rPr>
          <w:lang w:val="en-AU"/>
        </w:rPr>
        <w:t xml:space="preserve">4 x 4, or </w:t>
      </w:r>
      <w:r w:rsidRPr="007D4DF9">
        <w:rPr>
          <w:lang w:val="en-AU"/>
        </w:rPr>
        <w:t>5 x 5)</w:t>
      </w:r>
      <w:r w:rsidR="00D261AE" w:rsidRPr="007D4DF9">
        <w:rPr>
          <w:lang w:val="en-AU"/>
        </w:rPr>
        <w:t xml:space="preserve"> and </w:t>
      </w:r>
      <w:r w:rsidRPr="007D4DF9">
        <w:rPr>
          <w:lang w:val="en-AU"/>
        </w:rPr>
        <w:t>guiding tables</w:t>
      </w:r>
      <w:r w:rsidR="00D261AE" w:rsidRPr="007D4DF9">
        <w:rPr>
          <w:lang w:val="en-AU"/>
        </w:rPr>
        <w:t>. Organisations using these risk management tools (matrices and tables)</w:t>
      </w:r>
      <w:r w:rsidRPr="007D4DF9">
        <w:rPr>
          <w:lang w:val="en-AU"/>
        </w:rPr>
        <w:t xml:space="preserve"> may encounter the following challenges:</w:t>
      </w:r>
    </w:p>
    <w:p w14:paraId="405E09BA" w14:textId="411FE472" w:rsidR="001C038F" w:rsidRPr="007D4DF9" w:rsidRDefault="00E84850" w:rsidP="001C038F">
      <w:pPr>
        <w:pStyle w:val="BodyCopy"/>
        <w:numPr>
          <w:ilvl w:val="0"/>
          <w:numId w:val="9"/>
        </w:numPr>
        <w:spacing w:after="120" w:line="240" w:lineRule="auto"/>
        <w:textAlignment w:val="auto"/>
        <w:rPr>
          <w:lang w:val="en-AU"/>
        </w:rPr>
      </w:pPr>
      <w:r w:rsidRPr="007D4DF9">
        <w:rPr>
          <w:lang w:val="en-AU"/>
        </w:rPr>
        <w:t>a</w:t>
      </w:r>
      <w:r w:rsidR="00D261AE" w:rsidRPr="007D4DF9">
        <w:rPr>
          <w:lang w:val="en-AU"/>
        </w:rPr>
        <w:t xml:space="preserve">mbiguous or arbitrary </w:t>
      </w:r>
      <w:r w:rsidR="001C038F" w:rsidRPr="007D4DF9">
        <w:rPr>
          <w:lang w:val="en-AU"/>
        </w:rPr>
        <w:t>criteria to determine likelihood and impact</w:t>
      </w:r>
    </w:p>
    <w:p w14:paraId="72A7EB60" w14:textId="314F94F5" w:rsidR="001C038F" w:rsidRPr="007D4DF9" w:rsidRDefault="00E84850" w:rsidP="001C038F">
      <w:pPr>
        <w:pStyle w:val="BodyCopy"/>
        <w:numPr>
          <w:ilvl w:val="0"/>
          <w:numId w:val="9"/>
        </w:numPr>
        <w:spacing w:after="120" w:line="240" w:lineRule="auto"/>
        <w:textAlignment w:val="auto"/>
        <w:rPr>
          <w:lang w:val="en-AU"/>
        </w:rPr>
      </w:pPr>
      <w:r w:rsidRPr="007D4DF9">
        <w:rPr>
          <w:lang w:val="en-AU"/>
        </w:rPr>
        <w:t>a</w:t>
      </w:r>
      <w:r w:rsidR="001C038F" w:rsidRPr="007D4DF9">
        <w:rPr>
          <w:lang w:val="en-AU"/>
        </w:rPr>
        <w:t xml:space="preserve"> </w:t>
      </w:r>
      <w:r w:rsidR="0028414D" w:rsidRPr="007D4DF9">
        <w:rPr>
          <w:lang w:val="en-AU"/>
        </w:rPr>
        <w:t xml:space="preserve">limited </w:t>
      </w:r>
      <w:r w:rsidR="001C038F" w:rsidRPr="007D4DF9">
        <w:rPr>
          <w:lang w:val="en-AU"/>
        </w:rPr>
        <w:t>data driven view of what makes up the likelihood and impact</w:t>
      </w:r>
    </w:p>
    <w:p w14:paraId="2EFDB4AB" w14:textId="04FF5213" w:rsidR="001C038F" w:rsidRPr="007D4DF9" w:rsidRDefault="0028414D" w:rsidP="001C038F">
      <w:pPr>
        <w:pStyle w:val="BodyCopy"/>
        <w:numPr>
          <w:ilvl w:val="0"/>
          <w:numId w:val="9"/>
        </w:numPr>
        <w:spacing w:after="120" w:line="240" w:lineRule="auto"/>
        <w:textAlignment w:val="auto"/>
        <w:rPr>
          <w:lang w:val="en-AU"/>
        </w:rPr>
      </w:pPr>
      <w:r w:rsidRPr="007D4DF9">
        <w:rPr>
          <w:lang w:val="en-AU"/>
        </w:rPr>
        <w:t xml:space="preserve">inadequate input from all relevant stakeholders when selecting the </w:t>
      </w:r>
      <w:r w:rsidR="001C038F" w:rsidRPr="007D4DF9">
        <w:rPr>
          <w:lang w:val="en-AU"/>
        </w:rPr>
        <w:t>likelihood and impact</w:t>
      </w:r>
      <w:r w:rsidR="00D261AE" w:rsidRPr="007D4DF9">
        <w:rPr>
          <w:lang w:val="en-AU"/>
        </w:rPr>
        <w:t>,</w:t>
      </w:r>
      <w:r w:rsidR="001C038F" w:rsidRPr="007D4DF9">
        <w:rPr>
          <w:lang w:val="en-AU"/>
        </w:rPr>
        <w:t xml:space="preserve"> and</w:t>
      </w:r>
    </w:p>
    <w:p w14:paraId="6B3A8243" w14:textId="12E8B137" w:rsidR="001C038F" w:rsidRPr="007D4DF9" w:rsidRDefault="0028414D" w:rsidP="0028414D">
      <w:pPr>
        <w:pStyle w:val="BodyCopy"/>
        <w:numPr>
          <w:ilvl w:val="0"/>
          <w:numId w:val="9"/>
        </w:numPr>
        <w:spacing w:after="120" w:line="240" w:lineRule="auto"/>
        <w:textAlignment w:val="auto"/>
        <w:rPr>
          <w:lang w:val="en-AU"/>
        </w:rPr>
      </w:pPr>
      <w:r w:rsidRPr="007D4DF9">
        <w:rPr>
          <w:lang w:val="en-AU"/>
        </w:rPr>
        <w:t>limited</w:t>
      </w:r>
      <w:r w:rsidR="001C038F" w:rsidRPr="007D4DF9">
        <w:rPr>
          <w:lang w:val="en-AU"/>
        </w:rPr>
        <w:t xml:space="preserve"> understanding of the effect of controls (individually or collectively).</w:t>
      </w:r>
    </w:p>
    <w:p w14:paraId="561AD419" w14:textId="5F4E9332" w:rsidR="00E709A7" w:rsidRPr="00BD2530" w:rsidRDefault="00E709A7" w:rsidP="00E709A7">
      <w:pPr>
        <w:pStyle w:val="BodyCopy"/>
        <w:spacing w:after="120" w:line="240" w:lineRule="auto"/>
        <w:rPr>
          <w:lang w:val="en-AU"/>
        </w:rPr>
      </w:pPr>
      <w:r w:rsidRPr="007D4DF9">
        <w:rPr>
          <w:lang w:val="en-AU"/>
        </w:rPr>
        <w:t xml:space="preserve">In this document, the process of </w:t>
      </w:r>
      <w:r w:rsidR="008B3AFB" w:rsidRPr="007D4DF9">
        <w:rPr>
          <w:lang w:val="en-AU"/>
        </w:rPr>
        <w:t>framing</w:t>
      </w:r>
      <w:r w:rsidR="001B582E" w:rsidRPr="007D4DF9">
        <w:rPr>
          <w:lang w:val="en-AU"/>
        </w:rPr>
        <w:t xml:space="preserve"> and assessing</w:t>
      </w:r>
      <w:r w:rsidR="008B3AFB" w:rsidRPr="007D4DF9">
        <w:rPr>
          <w:lang w:val="en-AU"/>
        </w:rPr>
        <w:t xml:space="preserve"> </w:t>
      </w:r>
      <w:r w:rsidRPr="007D4DF9">
        <w:rPr>
          <w:lang w:val="en-AU"/>
        </w:rPr>
        <w:t xml:space="preserve">a risk statement </w:t>
      </w:r>
      <w:r w:rsidR="0027748F" w:rsidRPr="007D4DF9">
        <w:rPr>
          <w:lang w:val="en-AU"/>
        </w:rPr>
        <w:t xml:space="preserve">in </w:t>
      </w:r>
      <w:r w:rsidRPr="007D4DF9">
        <w:rPr>
          <w:lang w:val="en-AU"/>
        </w:rPr>
        <w:t>an appropriate structure is referred to as a “risk story”</w:t>
      </w:r>
      <w:r w:rsidR="004471F2" w:rsidRPr="00BD2530">
        <w:rPr>
          <w:rStyle w:val="FootnoteReference"/>
          <w:lang w:val="en-AU"/>
        </w:rPr>
        <w:footnoteReference w:id="11"/>
      </w:r>
      <w:r w:rsidRPr="00BD2530">
        <w:rPr>
          <w:lang w:val="en-AU"/>
        </w:rPr>
        <w:t xml:space="preserve">. </w:t>
      </w:r>
    </w:p>
    <w:p w14:paraId="5E47AB9B" w14:textId="56D8A4A4" w:rsidR="00E709A7" w:rsidRPr="00A16EB4" w:rsidRDefault="00E709A7">
      <w:pPr>
        <w:pStyle w:val="BodyCopy"/>
        <w:spacing w:after="120" w:line="240" w:lineRule="auto"/>
        <w:rPr>
          <w:lang w:val="en-AU"/>
        </w:rPr>
      </w:pPr>
      <w:r w:rsidRPr="00BD2530">
        <w:rPr>
          <w:lang w:val="en-AU"/>
        </w:rPr>
        <w:t xml:space="preserve">Further information about structuring a risk statement into a risk story can be found in </w:t>
      </w:r>
      <w:r w:rsidR="00B6140B" w:rsidRPr="00BD2530">
        <w:rPr>
          <w:lang w:val="en-AU"/>
        </w:rPr>
        <w:t xml:space="preserve">OVIC’s </w:t>
      </w:r>
      <w:r w:rsidRPr="00A16EB4">
        <w:rPr>
          <w:i/>
          <w:iCs/>
          <w:lang w:val="en-AU"/>
        </w:rPr>
        <w:t>Practitioner Guide: Information Security Risk Management</w:t>
      </w:r>
      <w:r w:rsidR="002552EB">
        <w:rPr>
          <w:rStyle w:val="FootnoteReference"/>
          <w:i/>
          <w:iCs/>
          <w:lang w:val="en-AU"/>
        </w:rPr>
        <w:footnoteReference w:id="12"/>
      </w:r>
      <w:r w:rsidR="0027748F" w:rsidRPr="00A16EB4">
        <w:rPr>
          <w:lang w:val="en-AU"/>
        </w:rPr>
        <w:t>.</w:t>
      </w:r>
    </w:p>
    <w:p w14:paraId="1BAD9C3E" w14:textId="53382224" w:rsidR="001D3EFD" w:rsidRPr="00CB6E8C" w:rsidRDefault="00717B51" w:rsidP="00B6140B">
      <w:pPr>
        <w:pStyle w:val="BodyCopy"/>
        <w:spacing w:after="120" w:line="240" w:lineRule="auto"/>
        <w:rPr>
          <w:lang w:val="en-AU"/>
        </w:rPr>
      </w:pPr>
      <w:r w:rsidRPr="00CB6E8C">
        <w:rPr>
          <w:lang w:val="en-AU"/>
        </w:rPr>
        <w:t>The control analytics process in this guide establish</w:t>
      </w:r>
      <w:r w:rsidR="00ED15C2">
        <w:rPr>
          <w:lang w:val="en-AU"/>
        </w:rPr>
        <w:t>es</w:t>
      </w:r>
      <w:r w:rsidRPr="00CB6E8C">
        <w:rPr>
          <w:lang w:val="en-AU"/>
        </w:rPr>
        <w:t xml:space="preserve"> the risk story and determine</w:t>
      </w:r>
      <w:r w:rsidR="00ED15C2">
        <w:rPr>
          <w:lang w:val="en-AU"/>
        </w:rPr>
        <w:t>s</w:t>
      </w:r>
      <w:r w:rsidRPr="00CB6E8C">
        <w:rPr>
          <w:lang w:val="en-AU"/>
        </w:rPr>
        <w:t xml:space="preserve"> the effect of existing and proposed controls</w:t>
      </w:r>
      <w:r w:rsidR="00A82D62" w:rsidRPr="00CB6E8C">
        <w:rPr>
          <w:lang w:val="en-AU"/>
        </w:rPr>
        <w:t>,</w:t>
      </w:r>
      <w:r w:rsidRPr="00CB6E8C">
        <w:rPr>
          <w:lang w:val="en-AU"/>
        </w:rPr>
        <w:t xml:space="preserve"> </w:t>
      </w:r>
      <w:r w:rsidR="00ED15C2">
        <w:rPr>
          <w:lang w:val="en-AU"/>
        </w:rPr>
        <w:t>using</w:t>
      </w:r>
      <w:r w:rsidR="00ED15C2" w:rsidRPr="00CB6E8C">
        <w:rPr>
          <w:lang w:val="en-AU"/>
        </w:rPr>
        <w:t xml:space="preserve"> </w:t>
      </w:r>
      <w:r w:rsidRPr="00CB6E8C">
        <w:rPr>
          <w:lang w:val="en-AU"/>
        </w:rPr>
        <w:t>a systematic approach</w:t>
      </w:r>
      <w:r w:rsidR="00A82D62" w:rsidRPr="00CB6E8C">
        <w:rPr>
          <w:lang w:val="en-AU"/>
        </w:rPr>
        <w:t>. This approach</w:t>
      </w:r>
      <w:r w:rsidRPr="00CB6E8C">
        <w:rPr>
          <w:lang w:val="en-AU"/>
        </w:rPr>
        <w:t xml:space="preserve"> involves four main </w:t>
      </w:r>
      <w:r w:rsidR="00AD11A6" w:rsidRPr="00CB6E8C">
        <w:rPr>
          <w:lang w:val="en-AU"/>
        </w:rPr>
        <w:t>steps</w:t>
      </w:r>
      <w:r w:rsidR="00A82D62" w:rsidRPr="00CB6E8C">
        <w:rPr>
          <w:lang w:val="en-AU"/>
        </w:rPr>
        <w:t>,</w:t>
      </w:r>
      <w:r w:rsidRPr="00CB6E8C">
        <w:rPr>
          <w:lang w:val="en-AU"/>
        </w:rPr>
        <w:t xml:space="preserve"> supported by </w:t>
      </w:r>
      <w:r w:rsidR="00A82D62" w:rsidRPr="00CB6E8C">
        <w:rPr>
          <w:lang w:val="en-AU"/>
        </w:rPr>
        <w:t xml:space="preserve">supplementary </w:t>
      </w:r>
      <w:r w:rsidRPr="00CB6E8C">
        <w:rPr>
          <w:lang w:val="en-AU"/>
        </w:rPr>
        <w:t>actions</w:t>
      </w:r>
      <w:r w:rsidR="00A82D62" w:rsidRPr="00CB6E8C">
        <w:rPr>
          <w:lang w:val="en-AU"/>
        </w:rPr>
        <w:t xml:space="preserve"> - </w:t>
      </w:r>
      <w:r w:rsidR="00E21E12" w:rsidRPr="00CB6E8C">
        <w:rPr>
          <w:noProof/>
          <w:lang w:val="en-AU"/>
        </w:rPr>
        <w:lastRenderedPageBreak/>
        <w:drawing>
          <wp:inline distT="0" distB="0" distL="0" distR="0" wp14:anchorId="3D70BFC0" wp14:editId="6135E77F">
            <wp:extent cx="6294755" cy="1905827"/>
            <wp:effectExtent l="3810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2ED0196" w14:textId="77777777" w:rsidR="000244D7" w:rsidRPr="00BD2530" w:rsidRDefault="000244D7" w:rsidP="001D3EFD">
      <w:pPr>
        <w:pStyle w:val="Caption"/>
      </w:pPr>
    </w:p>
    <w:p w14:paraId="32F5DE66" w14:textId="7628D1E7" w:rsidR="00B6668F" w:rsidRPr="00BD2530" w:rsidRDefault="001D3EFD" w:rsidP="00173628">
      <w:pPr>
        <w:pStyle w:val="Caption"/>
        <w:rPr>
          <w:i w:val="0"/>
          <w:iCs w:val="0"/>
        </w:rPr>
      </w:pPr>
      <w:r w:rsidRPr="00BD2530">
        <w:rPr>
          <w:i w:val="0"/>
          <w:iCs w:val="0"/>
        </w:rPr>
        <w:t xml:space="preserve">Figure </w:t>
      </w:r>
      <w:r w:rsidRPr="00BD2530">
        <w:rPr>
          <w:i w:val="0"/>
          <w:iCs w:val="0"/>
        </w:rPr>
        <w:fldChar w:fldCharType="begin"/>
      </w:r>
      <w:r w:rsidRPr="007D4DF9">
        <w:rPr>
          <w:i w:val="0"/>
          <w:iCs w:val="0"/>
        </w:rPr>
        <w:instrText xml:space="preserve"> SEQ Figure \* ARABIC </w:instrText>
      </w:r>
      <w:r w:rsidRPr="00BD2530">
        <w:rPr>
          <w:i w:val="0"/>
          <w:iCs w:val="0"/>
        </w:rPr>
        <w:fldChar w:fldCharType="separate"/>
      </w:r>
      <w:r w:rsidR="00403D94" w:rsidRPr="00BD2530">
        <w:rPr>
          <w:i w:val="0"/>
          <w:iCs w:val="0"/>
          <w:noProof/>
        </w:rPr>
        <w:t>1</w:t>
      </w:r>
      <w:r w:rsidRPr="00BD2530">
        <w:rPr>
          <w:i w:val="0"/>
          <w:iCs w:val="0"/>
        </w:rPr>
        <w:fldChar w:fldCharType="end"/>
      </w:r>
      <w:r w:rsidRPr="00BD2530">
        <w:rPr>
          <w:i w:val="0"/>
          <w:iCs w:val="0"/>
        </w:rPr>
        <w:t xml:space="preserve"> Control </w:t>
      </w:r>
      <w:r w:rsidR="00717B51" w:rsidRPr="00BD2530">
        <w:rPr>
          <w:i w:val="0"/>
          <w:iCs w:val="0"/>
        </w:rPr>
        <w:t>a</w:t>
      </w:r>
      <w:r w:rsidRPr="00BD2530">
        <w:rPr>
          <w:i w:val="0"/>
          <w:iCs w:val="0"/>
        </w:rPr>
        <w:t xml:space="preserve">nalytics </w:t>
      </w:r>
      <w:r w:rsidR="00717B51" w:rsidRPr="00BD2530">
        <w:rPr>
          <w:i w:val="0"/>
          <w:iCs w:val="0"/>
        </w:rPr>
        <w:t>process</w:t>
      </w:r>
    </w:p>
    <w:p w14:paraId="17097984" w14:textId="57D5810E" w:rsidR="00E95327" w:rsidRPr="007D4DF9" w:rsidRDefault="00E95327" w:rsidP="00DB19E2">
      <w:r w:rsidRPr="00A16EB4">
        <w:rPr>
          <w:b/>
          <w:bCs/>
          <w:i/>
          <w:iCs/>
          <w:color w:val="44546A" w:themeColor="text2"/>
          <w:sz w:val="18"/>
          <w:szCs w:val="18"/>
        </w:rPr>
        <w:t>N.B</w:t>
      </w:r>
      <w:r w:rsidRPr="00A16EB4">
        <w:rPr>
          <w:i/>
          <w:iCs/>
          <w:color w:val="44546A" w:themeColor="text2"/>
          <w:sz w:val="18"/>
          <w:szCs w:val="18"/>
        </w:rPr>
        <w:t xml:space="preserve">. A copy of this graphic is positioned in the top right-hand corner of each </w:t>
      </w:r>
      <w:r w:rsidR="00DD017E" w:rsidRPr="00A16EB4">
        <w:rPr>
          <w:i/>
          <w:iCs/>
          <w:color w:val="44546A" w:themeColor="text2"/>
          <w:sz w:val="18"/>
          <w:szCs w:val="18"/>
        </w:rPr>
        <w:t xml:space="preserve">page </w:t>
      </w:r>
      <w:r w:rsidRPr="00A16EB4">
        <w:rPr>
          <w:i/>
          <w:iCs/>
          <w:color w:val="44546A" w:themeColor="text2"/>
          <w:sz w:val="18"/>
          <w:szCs w:val="18"/>
        </w:rPr>
        <w:t>header within Part One of this practitioner guide. The graphic</w:t>
      </w:r>
      <w:r w:rsidR="00DD017E" w:rsidRPr="0000579F">
        <w:rPr>
          <w:i/>
          <w:iCs/>
          <w:color w:val="44546A" w:themeColor="text2"/>
          <w:sz w:val="18"/>
          <w:szCs w:val="18"/>
        </w:rPr>
        <w:t xml:space="preserve"> will adjust, depending</w:t>
      </w:r>
      <w:r w:rsidRPr="0000579F">
        <w:rPr>
          <w:i/>
          <w:iCs/>
          <w:color w:val="44546A" w:themeColor="text2"/>
          <w:sz w:val="18"/>
          <w:szCs w:val="18"/>
        </w:rPr>
        <w:t xml:space="preserve"> </w:t>
      </w:r>
      <w:r w:rsidR="00DD017E" w:rsidRPr="0000579F">
        <w:rPr>
          <w:i/>
          <w:iCs/>
          <w:color w:val="44546A" w:themeColor="text2"/>
          <w:sz w:val="18"/>
          <w:szCs w:val="18"/>
        </w:rPr>
        <w:t>on</w:t>
      </w:r>
      <w:r w:rsidRPr="007D4DF9">
        <w:rPr>
          <w:i/>
          <w:iCs/>
          <w:color w:val="44546A" w:themeColor="text2"/>
          <w:sz w:val="18"/>
          <w:szCs w:val="18"/>
        </w:rPr>
        <w:t xml:space="preserve"> which control analytics step or action </w:t>
      </w:r>
      <w:r w:rsidR="00895241">
        <w:rPr>
          <w:i/>
          <w:iCs/>
          <w:color w:val="44546A" w:themeColor="text2"/>
          <w:sz w:val="18"/>
          <w:szCs w:val="18"/>
        </w:rPr>
        <w:t>it is referring</w:t>
      </w:r>
      <w:r w:rsidRPr="007D4DF9">
        <w:rPr>
          <w:i/>
          <w:iCs/>
          <w:color w:val="44546A" w:themeColor="text2"/>
          <w:sz w:val="18"/>
          <w:szCs w:val="18"/>
        </w:rPr>
        <w:t xml:space="preserve"> to</w:t>
      </w:r>
      <w:r w:rsidR="00DD017E" w:rsidRPr="007D4DF9">
        <w:rPr>
          <w:i/>
          <w:iCs/>
          <w:color w:val="44546A" w:themeColor="text2"/>
          <w:sz w:val="18"/>
          <w:szCs w:val="18"/>
        </w:rPr>
        <w:t>. L</w:t>
      </w:r>
      <w:r w:rsidRPr="007D4DF9">
        <w:rPr>
          <w:i/>
          <w:iCs/>
          <w:color w:val="44546A" w:themeColor="text2"/>
          <w:sz w:val="18"/>
          <w:szCs w:val="18"/>
        </w:rPr>
        <w:t xml:space="preserve">arge circles </w:t>
      </w:r>
      <w:r w:rsidR="00DD017E" w:rsidRPr="007D4DF9">
        <w:rPr>
          <w:i/>
          <w:iCs/>
          <w:color w:val="44546A" w:themeColor="text2"/>
          <w:sz w:val="18"/>
          <w:szCs w:val="18"/>
        </w:rPr>
        <w:t>represent</w:t>
      </w:r>
      <w:r w:rsidRPr="007D4DF9">
        <w:rPr>
          <w:i/>
          <w:iCs/>
          <w:color w:val="44546A" w:themeColor="text2"/>
          <w:sz w:val="18"/>
          <w:szCs w:val="18"/>
        </w:rPr>
        <w:t xml:space="preserve"> the </w:t>
      </w:r>
      <w:r w:rsidR="00DD017E" w:rsidRPr="007D4DF9">
        <w:rPr>
          <w:i/>
          <w:iCs/>
          <w:color w:val="44546A" w:themeColor="text2"/>
          <w:sz w:val="18"/>
          <w:szCs w:val="18"/>
        </w:rPr>
        <w:t xml:space="preserve">four </w:t>
      </w:r>
      <w:r w:rsidRPr="007D4DF9">
        <w:rPr>
          <w:i/>
          <w:iCs/>
          <w:color w:val="44546A" w:themeColor="text2"/>
          <w:sz w:val="18"/>
          <w:szCs w:val="18"/>
        </w:rPr>
        <w:t>major steps, and smaller circles represent the supplementary actions.</w:t>
      </w:r>
      <w:r w:rsidR="00DD017E" w:rsidRPr="007D4DF9">
        <w:rPr>
          <w:i/>
          <w:iCs/>
          <w:color w:val="44546A" w:themeColor="text2"/>
          <w:sz w:val="18"/>
          <w:szCs w:val="18"/>
        </w:rPr>
        <w:t xml:space="preserve"> Simply refer to the graphic in the page header, to determine where you are in the risk analysis journey. </w:t>
      </w:r>
    </w:p>
    <w:p w14:paraId="1EA549C0" w14:textId="77777777" w:rsidR="00FD200D" w:rsidRPr="00CB6E8C" w:rsidRDefault="00FD200D" w:rsidP="00DB19E2">
      <w:pPr>
        <w:pStyle w:val="BodyCopy"/>
        <w:rPr>
          <w:lang w:val="en-AU"/>
        </w:rPr>
        <w:sectPr w:rsidR="00FD200D" w:rsidRPr="00CB6E8C" w:rsidSect="00B20A57">
          <w:headerReference w:type="default" r:id="rId29"/>
          <w:footerReference w:type="default" r:id="rId30"/>
          <w:pgSz w:w="11900" w:h="16840"/>
          <w:pgMar w:top="1134" w:right="1134" w:bottom="1134" w:left="1134" w:header="680" w:footer="567" w:gutter="0"/>
          <w:cols w:space="708"/>
          <w:docGrid w:linePitch="360"/>
        </w:sectPr>
      </w:pPr>
    </w:p>
    <w:p w14:paraId="681473BD" w14:textId="2F2F4024" w:rsidR="00A721D7" w:rsidRPr="00CB6E8C" w:rsidRDefault="00AD11A6" w:rsidP="00173628">
      <w:pPr>
        <w:pStyle w:val="Heading2"/>
        <w:rPr>
          <w:lang w:val="en-AU"/>
        </w:rPr>
      </w:pPr>
      <w:bookmarkStart w:id="173" w:name="_Toc57356025"/>
      <w:bookmarkStart w:id="174" w:name="_Toc57356122"/>
      <w:bookmarkStart w:id="175" w:name="_Toc57356508"/>
      <w:bookmarkStart w:id="176" w:name="_Toc57357886"/>
      <w:bookmarkStart w:id="177" w:name="_Toc57358255"/>
      <w:bookmarkStart w:id="178" w:name="_Toc57360565"/>
      <w:bookmarkStart w:id="179" w:name="_Toc57360651"/>
      <w:bookmarkStart w:id="180" w:name="_Toc57360736"/>
      <w:bookmarkStart w:id="181" w:name="_Toc57360821"/>
      <w:bookmarkStart w:id="182" w:name="_Toc57360906"/>
      <w:bookmarkStart w:id="183" w:name="_Toc57360997"/>
      <w:bookmarkStart w:id="184" w:name="_Toc57361108"/>
      <w:bookmarkStart w:id="185" w:name="_Toc57361195"/>
      <w:bookmarkStart w:id="186" w:name="_Toc57361286"/>
      <w:bookmarkStart w:id="187" w:name="_Toc57362838"/>
      <w:bookmarkStart w:id="188" w:name="_Toc57367453"/>
      <w:bookmarkStart w:id="189" w:name="_Toc57367545"/>
      <w:bookmarkStart w:id="190" w:name="_Toc57367725"/>
      <w:bookmarkStart w:id="191" w:name="_Toc57367816"/>
      <w:bookmarkStart w:id="192" w:name="_Toc57367906"/>
      <w:bookmarkStart w:id="193" w:name="_Toc57367997"/>
      <w:bookmarkStart w:id="194" w:name="_Toc57368089"/>
      <w:bookmarkStart w:id="195" w:name="_Toc57368180"/>
      <w:bookmarkStart w:id="196" w:name="_Toc57368271"/>
      <w:bookmarkStart w:id="197" w:name="_Toc57368360"/>
      <w:bookmarkStart w:id="198" w:name="_Toc57368476"/>
      <w:bookmarkStart w:id="199" w:name="_Toc57368566"/>
      <w:bookmarkStart w:id="200" w:name="_Toc57368656"/>
      <w:bookmarkStart w:id="201" w:name="_Toc57368774"/>
      <w:bookmarkStart w:id="202" w:name="_Toc57369055"/>
      <w:bookmarkStart w:id="203" w:name="_Toc57379430"/>
      <w:bookmarkStart w:id="204" w:name="_Toc57382201"/>
      <w:bookmarkStart w:id="205" w:name="_Toc57382584"/>
      <w:bookmarkStart w:id="206" w:name="_Toc57382647"/>
      <w:bookmarkStart w:id="207" w:name="_Toc57383716"/>
      <w:bookmarkStart w:id="208" w:name="_Toc57383789"/>
      <w:bookmarkStart w:id="209" w:name="_Toc57636587"/>
      <w:bookmarkStart w:id="210" w:name="_Toc57637606"/>
      <w:bookmarkStart w:id="211" w:name="_Toc57637857"/>
      <w:bookmarkStart w:id="212" w:name="_Toc57648497"/>
      <w:bookmarkStart w:id="213" w:name="_Toc57648807"/>
      <w:bookmarkStart w:id="214" w:name="_Toc57830622"/>
      <w:bookmarkStart w:id="215" w:name="_Toc57830863"/>
      <w:bookmarkStart w:id="216" w:name="_Toc57830986"/>
      <w:bookmarkStart w:id="217" w:name="_Toc57831298"/>
      <w:bookmarkStart w:id="218" w:name="_Toc57907508"/>
      <w:bookmarkStart w:id="219" w:name="_Toc57986646"/>
      <w:bookmarkStart w:id="220" w:name="_Toc9969999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CB6E8C">
        <w:rPr>
          <w:lang w:val="en-AU"/>
        </w:rPr>
        <w:lastRenderedPageBreak/>
        <w:t>Step</w:t>
      </w:r>
      <w:r w:rsidR="00904AC3" w:rsidRPr="00CB6E8C">
        <w:rPr>
          <w:lang w:val="en-AU"/>
        </w:rPr>
        <w:t xml:space="preserve"> 1 – </w:t>
      </w:r>
      <w:r w:rsidR="001D2A23" w:rsidRPr="00CB6E8C">
        <w:rPr>
          <w:lang w:val="en-AU"/>
        </w:rPr>
        <w:t>Constructing</w:t>
      </w:r>
      <w:r w:rsidR="00904AC3" w:rsidRPr="00CB6E8C">
        <w:rPr>
          <w:lang w:val="en-AU"/>
        </w:rPr>
        <w:t xml:space="preserve"> the risk story</w:t>
      </w:r>
      <w:bookmarkEnd w:id="220"/>
    </w:p>
    <w:p w14:paraId="43BFB1A1" w14:textId="01C29A7B" w:rsidR="00C13607" w:rsidRPr="00CB6E8C" w:rsidRDefault="003D6D30" w:rsidP="00BF56DD">
      <w:pPr>
        <w:pStyle w:val="BodyCopy"/>
        <w:rPr>
          <w:lang w:val="en-AU"/>
        </w:rPr>
      </w:pPr>
      <w:r w:rsidRPr="00CB6E8C">
        <w:rPr>
          <w:lang w:val="en-AU"/>
        </w:rPr>
        <w:t xml:space="preserve">A risk story </w:t>
      </w:r>
      <w:r w:rsidR="002D3177">
        <w:rPr>
          <w:lang w:val="en-AU"/>
        </w:rPr>
        <w:t>takes</w:t>
      </w:r>
      <w:r w:rsidR="005B3E9F" w:rsidRPr="00CB6E8C">
        <w:rPr>
          <w:lang w:val="en-AU"/>
        </w:rPr>
        <w:t xml:space="preserve"> </w:t>
      </w:r>
      <w:r w:rsidR="00904AC3" w:rsidRPr="00CB6E8C">
        <w:rPr>
          <w:lang w:val="en-AU"/>
        </w:rPr>
        <w:t xml:space="preserve">an </w:t>
      </w:r>
      <w:r w:rsidR="003D7882" w:rsidRPr="00CB6E8C">
        <w:rPr>
          <w:lang w:val="en-AU"/>
        </w:rPr>
        <w:t>organisation’s</w:t>
      </w:r>
      <w:r w:rsidR="00B52108" w:rsidRPr="00CB6E8C">
        <w:rPr>
          <w:lang w:val="en-AU"/>
        </w:rPr>
        <w:t xml:space="preserve"> </w:t>
      </w:r>
      <w:r w:rsidR="00904AC3" w:rsidRPr="00CB6E8C">
        <w:rPr>
          <w:lang w:val="en-AU"/>
        </w:rPr>
        <w:t xml:space="preserve">existing risk statement and </w:t>
      </w:r>
      <w:r w:rsidR="00C13607" w:rsidRPr="00CB6E8C">
        <w:rPr>
          <w:lang w:val="en-AU"/>
        </w:rPr>
        <w:t>structur</w:t>
      </w:r>
      <w:r w:rsidR="002D3177">
        <w:rPr>
          <w:lang w:val="en-AU"/>
        </w:rPr>
        <w:t>es</w:t>
      </w:r>
      <w:r w:rsidR="00252C85" w:rsidRPr="00CB6E8C">
        <w:rPr>
          <w:lang w:val="en-AU"/>
        </w:rPr>
        <w:t xml:space="preserve"> </w:t>
      </w:r>
      <w:r w:rsidR="002D3177">
        <w:rPr>
          <w:lang w:val="en-AU"/>
        </w:rPr>
        <w:t>to allow</w:t>
      </w:r>
      <w:r w:rsidR="00C13607" w:rsidRPr="00CB6E8C">
        <w:rPr>
          <w:lang w:val="en-AU"/>
        </w:rPr>
        <w:t xml:space="preserve"> </w:t>
      </w:r>
      <w:r w:rsidR="005B3E9F" w:rsidRPr="00CB6E8C">
        <w:rPr>
          <w:lang w:val="en-AU"/>
        </w:rPr>
        <w:t xml:space="preserve">the </w:t>
      </w:r>
      <w:r w:rsidRPr="00CB6E8C">
        <w:rPr>
          <w:lang w:val="en-AU"/>
        </w:rPr>
        <w:t>critical analysis</w:t>
      </w:r>
      <w:r w:rsidR="00252C85" w:rsidRPr="00CB6E8C">
        <w:rPr>
          <w:lang w:val="en-AU"/>
        </w:rPr>
        <w:t xml:space="preserve"> of its individual </w:t>
      </w:r>
      <w:r w:rsidR="00370491" w:rsidRPr="00CB6E8C">
        <w:rPr>
          <w:lang w:val="en-AU"/>
        </w:rPr>
        <w:t>parts</w:t>
      </w:r>
      <w:r w:rsidR="00481E73" w:rsidRPr="00CB6E8C">
        <w:rPr>
          <w:lang w:val="en-AU"/>
        </w:rPr>
        <w:t xml:space="preserve"> (risk factors)</w:t>
      </w:r>
      <w:r w:rsidRPr="00CB6E8C">
        <w:rPr>
          <w:lang w:val="en-AU"/>
        </w:rPr>
        <w:t>.</w:t>
      </w:r>
      <w:r w:rsidR="00BF61E2" w:rsidRPr="00CB6E8C">
        <w:rPr>
          <w:lang w:val="en-AU"/>
        </w:rPr>
        <w:t xml:space="preserve"> </w:t>
      </w:r>
      <w:r w:rsidR="00C13607" w:rsidRPr="00CB6E8C">
        <w:rPr>
          <w:lang w:val="en-AU"/>
        </w:rPr>
        <w:t xml:space="preserve">By </w:t>
      </w:r>
      <w:r w:rsidR="00BF61E2" w:rsidRPr="00CB6E8C">
        <w:rPr>
          <w:lang w:val="en-AU"/>
        </w:rPr>
        <w:t xml:space="preserve">doing so, </w:t>
      </w:r>
      <w:r w:rsidR="00C13607" w:rsidRPr="00CB6E8C">
        <w:rPr>
          <w:lang w:val="en-AU"/>
        </w:rPr>
        <w:t>an organisation</w:t>
      </w:r>
      <w:r w:rsidRPr="00CB6E8C">
        <w:rPr>
          <w:lang w:val="en-AU"/>
        </w:rPr>
        <w:t xml:space="preserve"> will have </w:t>
      </w:r>
      <w:r w:rsidR="00252C85" w:rsidRPr="00CB6E8C">
        <w:rPr>
          <w:lang w:val="en-AU"/>
        </w:rPr>
        <w:t>further</w:t>
      </w:r>
      <w:r w:rsidR="000B1BCC" w:rsidRPr="00CB6E8C">
        <w:rPr>
          <w:lang w:val="en-AU"/>
        </w:rPr>
        <w:t xml:space="preserve"> </w:t>
      </w:r>
      <w:r w:rsidRPr="00CB6E8C">
        <w:rPr>
          <w:lang w:val="en-AU"/>
        </w:rPr>
        <w:t xml:space="preserve">clarity of </w:t>
      </w:r>
      <w:r w:rsidR="00E83CCA" w:rsidRPr="00CB6E8C">
        <w:rPr>
          <w:lang w:val="en-AU"/>
        </w:rPr>
        <w:t xml:space="preserve">the actual </w:t>
      </w:r>
      <w:r w:rsidRPr="00CB6E8C">
        <w:rPr>
          <w:lang w:val="en-AU"/>
        </w:rPr>
        <w:t>risk</w:t>
      </w:r>
      <w:r w:rsidR="00E83CCA" w:rsidRPr="00CB6E8C">
        <w:rPr>
          <w:lang w:val="en-AU"/>
        </w:rPr>
        <w:t xml:space="preserve"> in financial terms</w:t>
      </w:r>
      <w:r w:rsidRPr="00CB6E8C">
        <w:rPr>
          <w:lang w:val="en-AU"/>
        </w:rPr>
        <w:t>, as it</w:t>
      </w:r>
      <w:r w:rsidR="00C13607" w:rsidRPr="00CB6E8C">
        <w:rPr>
          <w:lang w:val="en-AU"/>
        </w:rPr>
        <w:t>:</w:t>
      </w:r>
    </w:p>
    <w:p w14:paraId="20854BF3" w14:textId="11A56044" w:rsidR="003D6D30" w:rsidRPr="00CB6E8C" w:rsidRDefault="00E142FD" w:rsidP="001F6AE5">
      <w:pPr>
        <w:pStyle w:val="BodyCopy"/>
        <w:numPr>
          <w:ilvl w:val="0"/>
          <w:numId w:val="40"/>
        </w:numPr>
        <w:rPr>
          <w:lang w:val="en-AU"/>
        </w:rPr>
      </w:pPr>
      <w:r>
        <w:rPr>
          <w:lang w:val="en-AU"/>
        </w:rPr>
        <w:t>identifies</w:t>
      </w:r>
      <w:r w:rsidR="005B3E9F" w:rsidRPr="00CB6E8C">
        <w:rPr>
          <w:lang w:val="en-AU"/>
        </w:rPr>
        <w:t xml:space="preserve"> </w:t>
      </w:r>
      <w:r w:rsidR="003D6D30" w:rsidRPr="00CB6E8C">
        <w:rPr>
          <w:lang w:val="en-AU"/>
        </w:rPr>
        <w:t xml:space="preserve">the relationship between all the </w:t>
      </w:r>
      <w:r w:rsidR="001352ED" w:rsidRPr="00CB6E8C">
        <w:rPr>
          <w:lang w:val="en-AU"/>
        </w:rPr>
        <w:t>risk factors</w:t>
      </w:r>
      <w:r w:rsidR="003D6D30" w:rsidRPr="00CB6E8C">
        <w:rPr>
          <w:lang w:val="en-AU"/>
        </w:rPr>
        <w:t xml:space="preserve"> that make up “likelihood” and “impact”, and</w:t>
      </w:r>
    </w:p>
    <w:p w14:paraId="66262CE5" w14:textId="51E7B4BA" w:rsidR="003D6D30" w:rsidRPr="00CB6E8C" w:rsidRDefault="005B3E9F" w:rsidP="001F6AE5">
      <w:pPr>
        <w:pStyle w:val="BodyCopy"/>
        <w:numPr>
          <w:ilvl w:val="0"/>
          <w:numId w:val="40"/>
        </w:numPr>
        <w:rPr>
          <w:lang w:val="en-AU"/>
        </w:rPr>
      </w:pPr>
      <w:r w:rsidRPr="00CB6E8C">
        <w:rPr>
          <w:lang w:val="en-AU"/>
        </w:rPr>
        <w:t xml:space="preserve">sets out </w:t>
      </w:r>
      <w:r w:rsidR="003D6D30" w:rsidRPr="00CB6E8C">
        <w:rPr>
          <w:lang w:val="en-AU"/>
        </w:rPr>
        <w:t>the data points</w:t>
      </w:r>
      <w:r w:rsidR="00833E7F" w:rsidRPr="00CB6E8C">
        <w:rPr>
          <w:lang w:val="en-AU"/>
        </w:rPr>
        <w:t xml:space="preserve"> (evidence based)</w:t>
      </w:r>
      <w:r w:rsidR="003D6D30" w:rsidRPr="00CB6E8C">
        <w:rPr>
          <w:lang w:val="en-AU"/>
        </w:rPr>
        <w:t xml:space="preserve"> </w:t>
      </w:r>
      <w:r w:rsidR="00370491" w:rsidRPr="00CB6E8C">
        <w:rPr>
          <w:lang w:val="en-AU"/>
        </w:rPr>
        <w:t>that support</w:t>
      </w:r>
      <w:r w:rsidR="003D6D30" w:rsidRPr="00CB6E8C">
        <w:rPr>
          <w:lang w:val="en-AU"/>
        </w:rPr>
        <w:t xml:space="preserve"> the </w:t>
      </w:r>
      <w:r w:rsidR="001352ED" w:rsidRPr="00CB6E8C">
        <w:rPr>
          <w:lang w:val="en-AU"/>
        </w:rPr>
        <w:t>assessment</w:t>
      </w:r>
      <w:r w:rsidR="00370491" w:rsidRPr="00CB6E8C">
        <w:rPr>
          <w:lang w:val="en-AU"/>
        </w:rPr>
        <w:t>.</w:t>
      </w:r>
    </w:p>
    <w:p w14:paraId="228C7A23" w14:textId="467E2B26" w:rsidR="00AD11A6" w:rsidRDefault="003D6D30" w:rsidP="004471F2">
      <w:pPr>
        <w:pStyle w:val="BodyCopy"/>
        <w:rPr>
          <w:rFonts w:asciiTheme="minorHAnsi" w:eastAsia="Times New Roman" w:hAnsiTheme="minorHAnsi"/>
          <w:lang w:val="en-AU" w:eastAsia="en-GB"/>
        </w:rPr>
      </w:pPr>
      <w:r w:rsidRPr="00CB6E8C">
        <w:rPr>
          <w:rFonts w:asciiTheme="minorHAnsi" w:eastAsia="Times New Roman" w:hAnsiTheme="minorHAnsi"/>
          <w:lang w:val="en-AU" w:eastAsia="en-GB"/>
        </w:rPr>
        <w:t xml:space="preserve">There are five </w:t>
      </w:r>
      <w:r w:rsidR="005B3E9F" w:rsidRPr="00CB6E8C">
        <w:rPr>
          <w:rFonts w:asciiTheme="minorHAnsi" w:eastAsia="Times New Roman" w:hAnsiTheme="minorHAnsi"/>
          <w:lang w:val="en-AU" w:eastAsia="en-GB"/>
        </w:rPr>
        <w:t xml:space="preserve">supplementary </w:t>
      </w:r>
      <w:r w:rsidRPr="00CB6E8C">
        <w:rPr>
          <w:rFonts w:asciiTheme="minorHAnsi" w:eastAsia="Times New Roman" w:hAnsiTheme="minorHAnsi"/>
          <w:lang w:val="en-AU" w:eastAsia="en-GB"/>
        </w:rPr>
        <w:t>actions</w:t>
      </w:r>
      <w:r w:rsidR="005B3E9F" w:rsidRPr="00CB6E8C">
        <w:rPr>
          <w:rFonts w:asciiTheme="minorHAnsi" w:eastAsia="Times New Roman" w:hAnsiTheme="minorHAnsi"/>
          <w:lang w:val="en-AU" w:eastAsia="en-GB"/>
        </w:rPr>
        <w:t xml:space="preserve"> (</w:t>
      </w:r>
      <w:r w:rsidR="005B3E9F" w:rsidRPr="00CB6E8C">
        <w:rPr>
          <w:lang w:val="en-AU"/>
        </w:rPr>
        <w:t>Figure 2</w:t>
      </w:r>
      <w:r w:rsidR="005B3E9F" w:rsidRPr="00CB6E8C">
        <w:rPr>
          <w:rFonts w:asciiTheme="minorHAnsi" w:eastAsia="Times New Roman" w:hAnsiTheme="minorHAnsi"/>
          <w:lang w:val="en-AU" w:eastAsia="en-GB"/>
        </w:rPr>
        <w:t>) to perform, when</w:t>
      </w:r>
      <w:r w:rsidRPr="00CB6E8C">
        <w:rPr>
          <w:rFonts w:asciiTheme="minorHAnsi" w:eastAsia="Times New Roman" w:hAnsiTheme="minorHAnsi"/>
          <w:lang w:val="en-AU" w:eastAsia="en-GB"/>
        </w:rPr>
        <w:t xml:space="preserve"> </w:t>
      </w:r>
      <w:r w:rsidR="001D2A23" w:rsidRPr="00CB6E8C">
        <w:rPr>
          <w:rFonts w:asciiTheme="minorHAnsi" w:eastAsia="Times New Roman" w:hAnsiTheme="minorHAnsi"/>
          <w:lang w:val="en-AU" w:eastAsia="en-GB"/>
        </w:rPr>
        <w:t>constructing</w:t>
      </w:r>
      <w:r w:rsidR="00E83CCA" w:rsidRPr="00CB6E8C">
        <w:rPr>
          <w:rFonts w:asciiTheme="minorHAnsi" w:eastAsia="Times New Roman" w:hAnsiTheme="minorHAnsi"/>
          <w:lang w:val="en-AU" w:eastAsia="en-GB"/>
        </w:rPr>
        <w:t xml:space="preserve"> </w:t>
      </w:r>
      <w:r w:rsidR="00D21846" w:rsidRPr="00CB6E8C">
        <w:rPr>
          <w:rFonts w:asciiTheme="minorHAnsi" w:eastAsia="Times New Roman" w:hAnsiTheme="minorHAnsi"/>
          <w:lang w:val="en-AU" w:eastAsia="en-GB"/>
        </w:rPr>
        <w:t>a</w:t>
      </w:r>
      <w:r w:rsidRPr="00CB6E8C">
        <w:rPr>
          <w:rFonts w:asciiTheme="minorHAnsi" w:eastAsia="Times New Roman" w:hAnsiTheme="minorHAnsi"/>
          <w:lang w:val="en-AU" w:eastAsia="en-GB"/>
        </w:rPr>
        <w:t xml:space="preserve"> risk </w:t>
      </w:r>
      <w:r w:rsidR="00FA1EDF" w:rsidRPr="00CB6E8C">
        <w:rPr>
          <w:rFonts w:asciiTheme="minorHAnsi" w:eastAsia="Times New Roman" w:hAnsiTheme="minorHAnsi"/>
          <w:lang w:val="en-AU" w:eastAsia="en-GB"/>
        </w:rPr>
        <w:t>story</w:t>
      </w:r>
      <w:r w:rsidR="005B3E9F" w:rsidRPr="00CB6E8C">
        <w:rPr>
          <w:rFonts w:asciiTheme="minorHAnsi" w:eastAsia="Times New Roman" w:hAnsiTheme="minorHAnsi"/>
          <w:lang w:val="en-AU" w:eastAsia="en-GB"/>
        </w:rPr>
        <w:t>.</w:t>
      </w:r>
    </w:p>
    <w:p w14:paraId="714A1E47" w14:textId="19A726A8" w:rsidR="004C48E5" w:rsidRPr="00CB6E8C" w:rsidRDefault="0008445B" w:rsidP="004471F2">
      <w:pPr>
        <w:pStyle w:val="BodyCopy"/>
        <w:rPr>
          <w:noProof/>
          <w:lang w:val="en-AU"/>
        </w:rPr>
      </w:pPr>
      <w:r w:rsidRPr="0008445B">
        <w:rPr>
          <w:noProof/>
          <w:lang w:val="en-AU"/>
        </w:rPr>
        <w:drawing>
          <wp:inline distT="0" distB="0" distL="0" distR="0" wp14:anchorId="2B6A5511" wp14:editId="15EFF8EE">
            <wp:extent cx="6116320" cy="5615305"/>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1"/>
                    <a:stretch>
                      <a:fillRect/>
                    </a:stretch>
                  </pic:blipFill>
                  <pic:spPr>
                    <a:xfrm>
                      <a:off x="0" y="0"/>
                      <a:ext cx="6116320" cy="5615305"/>
                    </a:xfrm>
                    <a:prstGeom prst="rect">
                      <a:avLst/>
                    </a:prstGeom>
                  </pic:spPr>
                </pic:pic>
              </a:graphicData>
            </a:graphic>
          </wp:inline>
        </w:drawing>
      </w:r>
    </w:p>
    <w:p w14:paraId="557B2BC1" w14:textId="202B5464" w:rsidR="005B3E9F" w:rsidRPr="00A16EB4" w:rsidRDefault="005B3E9F" w:rsidP="005B3E9F">
      <w:pPr>
        <w:pStyle w:val="Caption"/>
        <w:rPr>
          <w:i w:val="0"/>
          <w:iCs w:val="0"/>
        </w:rPr>
      </w:pPr>
      <w:r w:rsidRPr="00BD2530">
        <w:rPr>
          <w:i w:val="0"/>
          <w:iCs w:val="0"/>
        </w:rPr>
        <w:t xml:space="preserve">Figure 2 Constructing </w:t>
      </w:r>
      <w:r w:rsidR="00CC1E9A" w:rsidRPr="00BD2530">
        <w:rPr>
          <w:i w:val="0"/>
          <w:iCs w:val="0"/>
        </w:rPr>
        <w:t>the</w:t>
      </w:r>
      <w:r w:rsidRPr="00A16EB4">
        <w:rPr>
          <w:i w:val="0"/>
          <w:iCs w:val="0"/>
        </w:rPr>
        <w:t xml:space="preserve"> </w:t>
      </w:r>
      <w:r w:rsidR="00CC1E9A" w:rsidRPr="00A16EB4">
        <w:rPr>
          <w:i w:val="0"/>
          <w:iCs w:val="0"/>
        </w:rPr>
        <w:t>r</w:t>
      </w:r>
      <w:r w:rsidRPr="00A16EB4">
        <w:rPr>
          <w:i w:val="0"/>
          <w:iCs w:val="0"/>
        </w:rPr>
        <w:t xml:space="preserve">isk </w:t>
      </w:r>
      <w:r w:rsidR="00CC1E9A" w:rsidRPr="00A16EB4">
        <w:rPr>
          <w:i w:val="0"/>
          <w:iCs w:val="0"/>
        </w:rPr>
        <w:t>s</w:t>
      </w:r>
      <w:r w:rsidRPr="00A16EB4">
        <w:rPr>
          <w:i w:val="0"/>
          <w:iCs w:val="0"/>
        </w:rPr>
        <w:t>tory</w:t>
      </w:r>
    </w:p>
    <w:p w14:paraId="746C66E0" w14:textId="77777777" w:rsidR="006919BF" w:rsidRPr="007D4DF9" w:rsidRDefault="006919BF">
      <w:pPr>
        <w:rPr>
          <w:noProof/>
        </w:rPr>
        <w:sectPr w:rsidR="006919BF" w:rsidRPr="007D4DF9" w:rsidSect="00B20A57">
          <w:headerReference w:type="default" r:id="rId32"/>
          <w:pgSz w:w="11900" w:h="16840"/>
          <w:pgMar w:top="1134" w:right="1134" w:bottom="1134" w:left="1134" w:header="680" w:footer="567" w:gutter="0"/>
          <w:cols w:space="708"/>
          <w:docGrid w:linePitch="360"/>
        </w:sectPr>
      </w:pPr>
    </w:p>
    <w:p w14:paraId="62152342" w14:textId="5C2ADC90" w:rsidR="00D07791" w:rsidRPr="00BD2530" w:rsidRDefault="00313E4B" w:rsidP="00173628">
      <w:pPr>
        <w:pStyle w:val="Heading3"/>
        <w:rPr>
          <w:bCs/>
          <w:lang w:val="en-AU"/>
        </w:rPr>
      </w:pPr>
      <w:bookmarkStart w:id="221" w:name="_Toc57379434"/>
      <w:bookmarkStart w:id="222" w:name="_Toc57382205"/>
      <w:bookmarkStart w:id="223" w:name="_Toc57382588"/>
      <w:bookmarkStart w:id="224" w:name="_Toc57382651"/>
      <w:bookmarkStart w:id="225" w:name="_Toc57383720"/>
      <w:bookmarkStart w:id="226" w:name="_Toc57383793"/>
      <w:bookmarkStart w:id="227" w:name="_Toc57636591"/>
      <w:bookmarkStart w:id="228" w:name="_Toc57637610"/>
      <w:bookmarkStart w:id="229" w:name="_Toc57637861"/>
      <w:bookmarkStart w:id="230" w:name="_Toc57648501"/>
      <w:bookmarkStart w:id="231" w:name="_Toc57648811"/>
      <w:bookmarkStart w:id="232" w:name="_Toc57830626"/>
      <w:bookmarkStart w:id="233" w:name="_Toc57830867"/>
      <w:bookmarkStart w:id="234" w:name="_Toc57830990"/>
      <w:bookmarkStart w:id="235" w:name="_Toc57831302"/>
      <w:bookmarkStart w:id="236" w:name="_Toc57907512"/>
      <w:bookmarkStart w:id="237" w:name="_Toc57986650"/>
      <w:bookmarkStart w:id="238" w:name="_Toc57379435"/>
      <w:bookmarkStart w:id="239" w:name="_Toc57382206"/>
      <w:bookmarkStart w:id="240" w:name="_Toc57382589"/>
      <w:bookmarkStart w:id="241" w:name="_Toc57382652"/>
      <w:bookmarkStart w:id="242" w:name="_Toc57383721"/>
      <w:bookmarkStart w:id="243" w:name="_Toc57383794"/>
      <w:bookmarkStart w:id="244" w:name="_Toc57636592"/>
      <w:bookmarkStart w:id="245" w:name="_Toc57637611"/>
      <w:bookmarkStart w:id="246" w:name="_Toc57637862"/>
      <w:bookmarkStart w:id="247" w:name="_Toc57648502"/>
      <w:bookmarkStart w:id="248" w:name="_Toc57648812"/>
      <w:bookmarkStart w:id="249" w:name="_Toc57830627"/>
      <w:bookmarkStart w:id="250" w:name="_Toc57830868"/>
      <w:bookmarkStart w:id="251" w:name="_Toc57830991"/>
      <w:bookmarkStart w:id="252" w:name="_Toc57831303"/>
      <w:bookmarkStart w:id="253" w:name="_Toc57907513"/>
      <w:bookmarkStart w:id="254" w:name="_Toc5798665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BD2530">
        <w:rPr>
          <w:bCs/>
          <w:lang w:val="en-AU"/>
        </w:rPr>
        <w:lastRenderedPageBreak/>
        <w:t xml:space="preserve">Step 1: </w:t>
      </w:r>
      <w:r w:rsidR="00771757" w:rsidRPr="00BD2530">
        <w:rPr>
          <w:bCs/>
          <w:lang w:val="en-AU"/>
        </w:rPr>
        <w:t>Action 1 – Identify the information a</w:t>
      </w:r>
      <w:r w:rsidR="00771757" w:rsidRPr="00A16EB4">
        <w:rPr>
          <w:bCs/>
          <w:lang w:val="en-AU"/>
        </w:rPr>
        <w:t xml:space="preserve">sset </w:t>
      </w:r>
      <w:r w:rsidR="00A2668E" w:rsidRPr="00A16EB4">
        <w:rPr>
          <w:bCs/>
          <w:lang w:val="en-AU"/>
        </w:rPr>
        <w:t>component</w:t>
      </w:r>
      <w:r w:rsidR="00B52108" w:rsidRPr="00A16EB4">
        <w:rPr>
          <w:bCs/>
          <w:lang w:val="en-AU"/>
        </w:rPr>
        <w:t>s</w:t>
      </w:r>
    </w:p>
    <w:p w14:paraId="05DCE7E5" w14:textId="21BE571C" w:rsidR="00D07791" w:rsidRPr="00CB6E8C" w:rsidRDefault="009257A4" w:rsidP="00771757">
      <w:pPr>
        <w:pStyle w:val="BodyCopy"/>
        <w:spacing w:after="120" w:line="240" w:lineRule="auto"/>
        <w:rPr>
          <w:lang w:val="en-AU"/>
        </w:rPr>
      </w:pPr>
      <w:r>
        <w:rPr>
          <w:lang w:val="en-AU"/>
        </w:rPr>
        <w:t>F</w:t>
      </w:r>
      <w:r w:rsidR="00F66F38" w:rsidRPr="00CB6E8C">
        <w:rPr>
          <w:lang w:val="en-AU"/>
        </w:rPr>
        <w:t>oundational activities</w:t>
      </w:r>
      <w:r w:rsidR="007A1753" w:rsidRPr="00CB6E8C">
        <w:rPr>
          <w:lang w:val="en-AU"/>
        </w:rPr>
        <w:t xml:space="preserve"> need to be </w:t>
      </w:r>
      <w:r>
        <w:rPr>
          <w:lang w:val="en-AU"/>
        </w:rPr>
        <w:t>done</w:t>
      </w:r>
      <w:r w:rsidRPr="00CB6E8C">
        <w:rPr>
          <w:lang w:val="en-AU"/>
        </w:rPr>
        <w:t xml:space="preserve"> </w:t>
      </w:r>
      <w:r w:rsidR="003219EE" w:rsidRPr="00CB6E8C">
        <w:rPr>
          <w:lang w:val="en-AU"/>
        </w:rPr>
        <w:t xml:space="preserve">to </w:t>
      </w:r>
      <w:r>
        <w:rPr>
          <w:lang w:val="en-AU"/>
        </w:rPr>
        <w:t>build</w:t>
      </w:r>
      <w:r w:rsidRPr="00CB6E8C">
        <w:rPr>
          <w:lang w:val="en-AU"/>
        </w:rPr>
        <w:t xml:space="preserve"> </w:t>
      </w:r>
      <w:r w:rsidR="007A1753" w:rsidRPr="00CB6E8C">
        <w:rPr>
          <w:lang w:val="en-AU"/>
        </w:rPr>
        <w:t>a risk story</w:t>
      </w:r>
      <w:r w:rsidR="00F66F38" w:rsidRPr="00CB6E8C">
        <w:rPr>
          <w:lang w:val="en-AU"/>
        </w:rPr>
        <w:t>. These activities are essential</w:t>
      </w:r>
      <w:r w:rsidR="007A1753" w:rsidRPr="00CB6E8C">
        <w:rPr>
          <w:lang w:val="en-AU"/>
        </w:rPr>
        <w:t xml:space="preserve"> building blocks</w:t>
      </w:r>
      <w:r w:rsidR="00F66F38" w:rsidRPr="00CB6E8C">
        <w:rPr>
          <w:lang w:val="en-AU"/>
        </w:rPr>
        <w:t xml:space="preserve"> in </w:t>
      </w:r>
      <w:r w:rsidR="007A1753" w:rsidRPr="00CB6E8C">
        <w:rPr>
          <w:lang w:val="en-AU"/>
        </w:rPr>
        <w:t>developing</w:t>
      </w:r>
      <w:r w:rsidR="00F66F38" w:rsidRPr="00CB6E8C">
        <w:rPr>
          <w:lang w:val="en-AU"/>
        </w:rPr>
        <w:t xml:space="preserve"> a robust information security work program</w:t>
      </w:r>
      <w:r w:rsidR="007A1753" w:rsidRPr="00CB6E8C">
        <w:rPr>
          <w:lang w:val="en-AU"/>
        </w:rPr>
        <w:t xml:space="preserve">. </w:t>
      </w:r>
      <w:hyperlink r:id="rId33" w:history="1">
        <w:r w:rsidR="007A1753" w:rsidRPr="003A3E28">
          <w:rPr>
            <w:rStyle w:val="Hyperlink"/>
            <w:lang w:val="en-AU"/>
          </w:rPr>
          <w:t>OVIC’s website</w:t>
        </w:r>
      </w:hyperlink>
      <w:r w:rsidR="007A1753" w:rsidRPr="00CB6E8C">
        <w:rPr>
          <w:lang w:val="en-AU"/>
        </w:rPr>
        <w:t xml:space="preserve"> has guidance material instructing organisations on</w:t>
      </w:r>
      <w:r w:rsidR="00F66F38" w:rsidRPr="00CB6E8C">
        <w:rPr>
          <w:lang w:val="en-AU"/>
        </w:rPr>
        <w:t xml:space="preserve"> how to complete </w:t>
      </w:r>
      <w:r w:rsidR="007A1753" w:rsidRPr="00CB6E8C">
        <w:rPr>
          <w:lang w:val="en-AU"/>
        </w:rPr>
        <w:t xml:space="preserve">the following </w:t>
      </w:r>
      <w:r w:rsidR="00F66F38" w:rsidRPr="00CB6E8C">
        <w:rPr>
          <w:lang w:val="en-AU"/>
        </w:rPr>
        <w:t>activities</w:t>
      </w:r>
      <w:r w:rsidR="007A1753" w:rsidRPr="00CB6E8C">
        <w:rPr>
          <w:lang w:val="en-AU"/>
        </w:rPr>
        <w: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129"/>
        <w:gridCol w:w="4679"/>
        <w:gridCol w:w="2824"/>
      </w:tblGrid>
      <w:tr w:rsidR="004E0A3B" w:rsidRPr="007D4DF9" w14:paraId="36355EB7" w14:textId="77777777" w:rsidTr="004D7280">
        <w:trPr>
          <w:cantSplit/>
          <w:tblHeader/>
        </w:trPr>
        <w:tc>
          <w:tcPr>
            <w:tcW w:w="1105" w:type="pct"/>
            <w:tcBorders>
              <w:top w:val="nil"/>
              <w:bottom w:val="single" w:sz="24" w:space="0" w:color="FFFFFF" w:themeColor="background1"/>
            </w:tcBorders>
            <w:shd w:val="clear" w:color="auto" w:fill="430098"/>
            <w:vAlign w:val="center"/>
          </w:tcPr>
          <w:p w14:paraId="02AEDD24" w14:textId="4ED236EA" w:rsidR="004E0A3B" w:rsidRPr="00CB6E8C" w:rsidRDefault="007A1753" w:rsidP="006A1FEA">
            <w:pPr>
              <w:pStyle w:val="BodyCopy"/>
              <w:rPr>
                <w:b/>
                <w:bCs/>
                <w:color w:val="FFFFFF" w:themeColor="background1"/>
                <w:lang w:val="en-AU"/>
              </w:rPr>
            </w:pPr>
            <w:r w:rsidRPr="00CB6E8C">
              <w:rPr>
                <w:b/>
                <w:bCs/>
                <w:color w:val="FFFFFF" w:themeColor="background1"/>
                <w:lang w:val="en-AU"/>
              </w:rPr>
              <w:t>Activity</w:t>
            </w:r>
          </w:p>
        </w:tc>
        <w:tc>
          <w:tcPr>
            <w:tcW w:w="2429" w:type="pct"/>
            <w:tcBorders>
              <w:top w:val="nil"/>
              <w:bottom w:val="single" w:sz="24" w:space="0" w:color="FFFFFF" w:themeColor="background1"/>
            </w:tcBorders>
            <w:shd w:val="clear" w:color="auto" w:fill="430098"/>
          </w:tcPr>
          <w:p w14:paraId="22FE53BA" w14:textId="7594A27C" w:rsidR="004E0A3B" w:rsidRPr="00CB6E8C" w:rsidRDefault="004C08EF" w:rsidP="00370491">
            <w:pPr>
              <w:pStyle w:val="BodyCopy"/>
              <w:rPr>
                <w:b/>
                <w:bCs/>
                <w:color w:val="FFFFFF" w:themeColor="background1"/>
                <w:lang w:val="en-AU"/>
              </w:rPr>
            </w:pPr>
            <w:r w:rsidRPr="00CB6E8C">
              <w:rPr>
                <w:b/>
                <w:bCs/>
                <w:color w:val="FFFFFF" w:themeColor="background1"/>
                <w:lang w:val="en-AU"/>
              </w:rPr>
              <w:t>Description</w:t>
            </w:r>
          </w:p>
        </w:tc>
        <w:tc>
          <w:tcPr>
            <w:tcW w:w="1466" w:type="pct"/>
            <w:tcBorders>
              <w:top w:val="nil"/>
              <w:bottom w:val="single" w:sz="24" w:space="0" w:color="FFFFFF" w:themeColor="background1"/>
            </w:tcBorders>
            <w:shd w:val="clear" w:color="auto" w:fill="430098"/>
          </w:tcPr>
          <w:p w14:paraId="09665772" w14:textId="5C79F3D5" w:rsidR="004E0A3B" w:rsidRPr="00CB6E8C" w:rsidRDefault="00326718" w:rsidP="00370491">
            <w:pPr>
              <w:pStyle w:val="BodyCopy"/>
              <w:rPr>
                <w:b/>
                <w:bCs/>
                <w:color w:val="FFFFFF" w:themeColor="background1"/>
                <w:lang w:val="en-AU"/>
              </w:rPr>
            </w:pPr>
            <w:r w:rsidRPr="00CB6E8C">
              <w:rPr>
                <w:b/>
                <w:bCs/>
                <w:color w:val="FFFFFF" w:themeColor="background1"/>
                <w:lang w:val="en-AU"/>
              </w:rPr>
              <w:t>Examples of source material</w:t>
            </w:r>
          </w:p>
        </w:tc>
      </w:tr>
      <w:tr w:rsidR="004E0A3B" w:rsidRPr="007D4DF9" w14:paraId="04B9E538" w14:textId="77777777" w:rsidTr="004D7280">
        <w:trPr>
          <w:cantSplit/>
        </w:trPr>
        <w:tc>
          <w:tcPr>
            <w:tcW w:w="1105" w:type="pct"/>
            <w:tcBorders>
              <w:top w:val="single" w:sz="24" w:space="0" w:color="FFFFFF" w:themeColor="background1"/>
              <w:bottom w:val="single" w:sz="24" w:space="0" w:color="FFFFFF" w:themeColor="background1"/>
            </w:tcBorders>
            <w:shd w:val="clear" w:color="auto" w:fill="E9E5E2"/>
            <w:vAlign w:val="center"/>
          </w:tcPr>
          <w:p w14:paraId="2057448C" w14:textId="3DB4E993" w:rsidR="004E0A3B" w:rsidRPr="00BD2530" w:rsidRDefault="004E0A3B" w:rsidP="00173628">
            <w:pPr>
              <w:pStyle w:val="BodyCopy"/>
              <w:spacing w:after="120" w:line="240" w:lineRule="auto"/>
              <w:textAlignment w:val="auto"/>
              <w:rPr>
                <w:b/>
                <w:bCs/>
                <w:lang w:val="en-AU"/>
              </w:rPr>
            </w:pPr>
            <w:r w:rsidRPr="007D4DF9">
              <w:rPr>
                <w:b/>
                <w:bCs/>
                <w:lang w:val="en-AU"/>
              </w:rPr>
              <w:t>Identify the information asset</w:t>
            </w:r>
            <w:r w:rsidRPr="00BD2530">
              <w:rPr>
                <w:rStyle w:val="FootnoteReference"/>
                <w:b/>
                <w:bCs/>
                <w:lang w:val="en-AU"/>
              </w:rPr>
              <w:footnoteReference w:id="13"/>
            </w:r>
          </w:p>
        </w:tc>
        <w:tc>
          <w:tcPr>
            <w:tcW w:w="2429" w:type="pct"/>
            <w:tcBorders>
              <w:top w:val="single" w:sz="24" w:space="0" w:color="FFFFFF" w:themeColor="background1"/>
              <w:bottom w:val="single" w:sz="24" w:space="0" w:color="FFFFFF" w:themeColor="background1"/>
            </w:tcBorders>
            <w:shd w:val="clear" w:color="auto" w:fill="E9E5E2"/>
          </w:tcPr>
          <w:p w14:paraId="2CEF7DDB" w14:textId="389635DA" w:rsidR="004E0A3B" w:rsidRPr="00CB6E8C" w:rsidRDefault="004E0A3B" w:rsidP="00370491">
            <w:pPr>
              <w:pStyle w:val="BodyCopy"/>
              <w:rPr>
                <w:lang w:val="en-AU"/>
              </w:rPr>
            </w:pPr>
            <w:r w:rsidRPr="00CB6E8C">
              <w:rPr>
                <w:lang w:val="en-AU"/>
              </w:rPr>
              <w:t>This is the information asset you are protecting</w:t>
            </w:r>
            <w:r w:rsidR="00FD382F" w:rsidRPr="00CB6E8C">
              <w:rPr>
                <w:lang w:val="en-AU"/>
              </w:rPr>
              <w:t>.</w:t>
            </w:r>
          </w:p>
        </w:tc>
        <w:tc>
          <w:tcPr>
            <w:tcW w:w="1466" w:type="pct"/>
            <w:tcBorders>
              <w:top w:val="single" w:sz="24" w:space="0" w:color="FFFFFF" w:themeColor="background1"/>
              <w:bottom w:val="single" w:sz="24" w:space="0" w:color="FFFFFF" w:themeColor="background1"/>
            </w:tcBorders>
            <w:shd w:val="clear" w:color="auto" w:fill="E9E5E2"/>
          </w:tcPr>
          <w:p w14:paraId="2DC6A9CD" w14:textId="754661A3" w:rsidR="004E0A3B" w:rsidRPr="00CB6E8C" w:rsidRDefault="004E0A3B" w:rsidP="0010454C">
            <w:pPr>
              <w:pStyle w:val="BodyCopy"/>
              <w:numPr>
                <w:ilvl w:val="0"/>
                <w:numId w:val="19"/>
              </w:numPr>
              <w:ind w:left="455" w:hanging="425"/>
              <w:rPr>
                <w:lang w:val="en-AU"/>
              </w:rPr>
            </w:pPr>
            <w:r w:rsidRPr="00CB6E8C">
              <w:rPr>
                <w:lang w:val="en-AU"/>
              </w:rPr>
              <w:t xml:space="preserve">Risk </w:t>
            </w:r>
            <w:r w:rsidR="002A5D97" w:rsidRPr="00CB6E8C">
              <w:rPr>
                <w:lang w:val="en-AU"/>
              </w:rPr>
              <w:t>s</w:t>
            </w:r>
            <w:r w:rsidRPr="00CB6E8C">
              <w:rPr>
                <w:lang w:val="en-AU"/>
              </w:rPr>
              <w:t>tatement</w:t>
            </w:r>
            <w:r w:rsidR="00F66F38" w:rsidRPr="00CB6E8C">
              <w:rPr>
                <w:rStyle w:val="FootnoteReference"/>
                <w:lang w:val="en-AU"/>
              </w:rPr>
              <w:footnoteReference w:id="14"/>
            </w:r>
          </w:p>
          <w:p w14:paraId="4EED67F4" w14:textId="062BC6A8" w:rsidR="004E0A3B" w:rsidRPr="00CB6E8C" w:rsidRDefault="004E0A3B" w:rsidP="0010454C">
            <w:pPr>
              <w:pStyle w:val="BodyCopy"/>
              <w:numPr>
                <w:ilvl w:val="0"/>
                <w:numId w:val="19"/>
              </w:numPr>
              <w:ind w:left="455" w:hanging="425"/>
              <w:rPr>
                <w:lang w:val="en-AU"/>
              </w:rPr>
            </w:pPr>
            <w:r w:rsidRPr="00CB6E8C">
              <w:rPr>
                <w:lang w:val="en-AU"/>
              </w:rPr>
              <w:t>Information Asset Register</w:t>
            </w:r>
            <w:r w:rsidR="002A5D97" w:rsidRPr="00CB6E8C">
              <w:rPr>
                <w:lang w:val="en-AU"/>
              </w:rPr>
              <w:t xml:space="preserve"> (IAR)</w:t>
            </w:r>
            <w:r w:rsidR="007A1753" w:rsidRPr="00CB6E8C">
              <w:rPr>
                <w:rStyle w:val="FootnoteReference"/>
                <w:lang w:val="en-AU"/>
              </w:rPr>
              <w:footnoteReference w:id="15"/>
            </w:r>
          </w:p>
        </w:tc>
      </w:tr>
      <w:tr w:rsidR="001931A9" w:rsidRPr="007D4DF9" w14:paraId="62BD9FCC" w14:textId="77777777" w:rsidTr="004D7280">
        <w:trPr>
          <w:cantSplit/>
        </w:trPr>
        <w:tc>
          <w:tcPr>
            <w:tcW w:w="1105" w:type="pct"/>
            <w:tcBorders>
              <w:top w:val="single" w:sz="24" w:space="0" w:color="FFFFFF" w:themeColor="background1"/>
              <w:bottom w:val="single" w:sz="24" w:space="0" w:color="FFFFFF" w:themeColor="background1"/>
            </w:tcBorders>
            <w:shd w:val="clear" w:color="auto" w:fill="E9E5E2"/>
            <w:vAlign w:val="center"/>
          </w:tcPr>
          <w:p w14:paraId="40D46954" w14:textId="320F9373" w:rsidR="001931A9" w:rsidRPr="00BD2530" w:rsidRDefault="001931A9" w:rsidP="004E0A3B">
            <w:pPr>
              <w:pStyle w:val="BodyCopy"/>
              <w:spacing w:after="120" w:line="240" w:lineRule="auto"/>
              <w:textAlignment w:val="auto"/>
              <w:rPr>
                <w:b/>
                <w:bCs/>
                <w:lang w:val="en-AU"/>
              </w:rPr>
            </w:pPr>
            <w:r w:rsidRPr="007D4DF9">
              <w:rPr>
                <w:b/>
                <w:bCs/>
                <w:lang w:val="en-AU"/>
              </w:rPr>
              <w:t>Identify the protective marking</w:t>
            </w:r>
            <w:r w:rsidR="001F2852" w:rsidRPr="00BD2530">
              <w:rPr>
                <w:b/>
                <w:bCs/>
                <w:lang w:val="en-AU"/>
              </w:rPr>
              <w:t xml:space="preserve"> of the information asset</w:t>
            </w:r>
          </w:p>
        </w:tc>
        <w:tc>
          <w:tcPr>
            <w:tcW w:w="2429" w:type="pct"/>
            <w:tcBorders>
              <w:top w:val="single" w:sz="24" w:space="0" w:color="FFFFFF" w:themeColor="background1"/>
              <w:bottom w:val="single" w:sz="24" w:space="0" w:color="FFFFFF" w:themeColor="background1"/>
            </w:tcBorders>
            <w:shd w:val="clear" w:color="auto" w:fill="E9E5E2"/>
          </w:tcPr>
          <w:p w14:paraId="4F59832A" w14:textId="174D049A" w:rsidR="001931A9" w:rsidRPr="00CB6E8C" w:rsidRDefault="001931A9" w:rsidP="00370491">
            <w:pPr>
              <w:pStyle w:val="BodyCopy"/>
              <w:rPr>
                <w:lang w:val="en-AU"/>
              </w:rPr>
            </w:pPr>
            <w:r w:rsidRPr="00CB6E8C">
              <w:rPr>
                <w:lang w:val="en-AU"/>
              </w:rPr>
              <w:t>The protective marking assigned to the information asset</w:t>
            </w:r>
            <w:r w:rsidR="003C26E5" w:rsidRPr="00CB6E8C">
              <w:rPr>
                <w:lang w:val="en-AU"/>
              </w:rPr>
              <w:t>.</w:t>
            </w:r>
          </w:p>
          <w:p w14:paraId="2FD983E6" w14:textId="5484ED89" w:rsidR="00013FE6" w:rsidRPr="00CB6E8C" w:rsidRDefault="00013FE6" w:rsidP="00370491">
            <w:pPr>
              <w:pStyle w:val="BodyCopy"/>
              <w:rPr>
                <w:lang w:val="en-AU"/>
              </w:rPr>
            </w:pPr>
            <w:r w:rsidRPr="00CB6E8C">
              <w:rPr>
                <w:lang w:val="en-AU"/>
              </w:rPr>
              <w:t>Protective markings are linked to an assessment of the compromise of the confidentiality of the information</w:t>
            </w:r>
            <w:r w:rsidR="001F2852" w:rsidRPr="00CB6E8C">
              <w:rPr>
                <w:lang w:val="en-AU"/>
              </w:rPr>
              <w:t xml:space="preserve"> asset</w:t>
            </w:r>
            <w:r w:rsidRPr="00CB6E8C">
              <w:rPr>
                <w:lang w:val="en-AU"/>
              </w:rPr>
              <w:t>.</w:t>
            </w:r>
          </w:p>
        </w:tc>
        <w:tc>
          <w:tcPr>
            <w:tcW w:w="1466" w:type="pct"/>
            <w:tcBorders>
              <w:top w:val="single" w:sz="24" w:space="0" w:color="FFFFFF" w:themeColor="background1"/>
              <w:bottom w:val="single" w:sz="24" w:space="0" w:color="FFFFFF" w:themeColor="background1"/>
            </w:tcBorders>
            <w:shd w:val="clear" w:color="auto" w:fill="E9E5E2"/>
          </w:tcPr>
          <w:p w14:paraId="36987519" w14:textId="566A775A" w:rsidR="00013FE6" w:rsidRPr="00CB6E8C" w:rsidRDefault="002A5D97" w:rsidP="0010454C">
            <w:pPr>
              <w:pStyle w:val="BodyCopy"/>
              <w:numPr>
                <w:ilvl w:val="0"/>
                <w:numId w:val="19"/>
              </w:numPr>
              <w:ind w:left="455" w:hanging="425"/>
              <w:rPr>
                <w:lang w:val="en-AU"/>
              </w:rPr>
            </w:pPr>
            <w:r w:rsidRPr="00CB6E8C">
              <w:rPr>
                <w:lang w:val="en-AU"/>
              </w:rPr>
              <w:t>IAR</w:t>
            </w:r>
          </w:p>
          <w:p w14:paraId="46A5D3DD" w14:textId="521330A4" w:rsidR="001931A9" w:rsidRPr="00CB6E8C" w:rsidRDefault="001931A9" w:rsidP="0010454C">
            <w:pPr>
              <w:pStyle w:val="BodyCopy"/>
              <w:numPr>
                <w:ilvl w:val="0"/>
                <w:numId w:val="19"/>
              </w:numPr>
              <w:ind w:left="455" w:hanging="425"/>
              <w:rPr>
                <w:lang w:val="en-AU"/>
              </w:rPr>
            </w:pPr>
            <w:r w:rsidRPr="00CB6E8C">
              <w:rPr>
                <w:lang w:val="en-AU"/>
              </w:rPr>
              <w:t xml:space="preserve">Information </w:t>
            </w:r>
            <w:r w:rsidR="002A5D97" w:rsidRPr="00CB6E8C">
              <w:rPr>
                <w:lang w:val="en-AU"/>
              </w:rPr>
              <w:t>o</w:t>
            </w:r>
            <w:r w:rsidRPr="00CB6E8C">
              <w:rPr>
                <w:lang w:val="en-AU"/>
              </w:rPr>
              <w:t>wner</w:t>
            </w:r>
            <w:r w:rsidR="007A1753" w:rsidRPr="00CB6E8C">
              <w:rPr>
                <w:rStyle w:val="FootnoteReference"/>
                <w:lang w:val="en-AU"/>
              </w:rPr>
              <w:footnoteReference w:id="16"/>
            </w:r>
          </w:p>
        </w:tc>
      </w:tr>
      <w:tr w:rsidR="004E0A3B" w:rsidRPr="007D4DF9" w14:paraId="0DB12EC8" w14:textId="77777777" w:rsidTr="004D7280">
        <w:trPr>
          <w:cantSplit/>
        </w:trPr>
        <w:tc>
          <w:tcPr>
            <w:tcW w:w="1105" w:type="pct"/>
            <w:tcBorders>
              <w:top w:val="single" w:sz="24" w:space="0" w:color="FFFFFF" w:themeColor="background1"/>
              <w:bottom w:val="single" w:sz="24" w:space="0" w:color="FFFFFF" w:themeColor="background1"/>
            </w:tcBorders>
            <w:shd w:val="clear" w:color="auto" w:fill="E9E5E2"/>
            <w:vAlign w:val="center"/>
          </w:tcPr>
          <w:p w14:paraId="398C97D8" w14:textId="12CBC05C" w:rsidR="004E0A3B" w:rsidRPr="00BD2530" w:rsidRDefault="001931A9" w:rsidP="004E0A3B">
            <w:pPr>
              <w:pStyle w:val="BodyCopy"/>
              <w:spacing w:after="120" w:line="240" w:lineRule="auto"/>
              <w:textAlignment w:val="auto"/>
              <w:rPr>
                <w:b/>
                <w:bCs/>
                <w:lang w:val="en-AU"/>
              </w:rPr>
            </w:pPr>
            <w:r w:rsidRPr="007D4DF9">
              <w:rPr>
                <w:b/>
                <w:bCs/>
                <w:lang w:val="en-AU"/>
              </w:rPr>
              <w:t>Identify</w:t>
            </w:r>
            <w:r w:rsidR="004E0A3B" w:rsidRPr="007D4DF9">
              <w:rPr>
                <w:b/>
                <w:bCs/>
                <w:lang w:val="en-AU"/>
              </w:rPr>
              <w:t xml:space="preserve"> the </w:t>
            </w:r>
            <w:r w:rsidR="00F42155" w:rsidRPr="007D4DF9">
              <w:rPr>
                <w:b/>
                <w:bCs/>
                <w:lang w:val="en-AU"/>
              </w:rPr>
              <w:t xml:space="preserve">overall </w:t>
            </w:r>
            <w:r w:rsidR="00F140D1" w:rsidRPr="007D4DF9">
              <w:rPr>
                <w:b/>
                <w:bCs/>
                <w:lang w:val="en-AU"/>
              </w:rPr>
              <w:t>security value</w:t>
            </w:r>
            <w:r w:rsidR="004E0A3B" w:rsidRPr="007D4DF9">
              <w:rPr>
                <w:b/>
                <w:bCs/>
                <w:lang w:val="en-AU"/>
              </w:rPr>
              <w:t xml:space="preserve"> </w:t>
            </w:r>
            <w:r w:rsidR="0010454C" w:rsidRPr="007D4DF9">
              <w:rPr>
                <w:b/>
                <w:bCs/>
                <w:lang w:val="en-AU"/>
              </w:rPr>
              <w:t xml:space="preserve">of the </w:t>
            </w:r>
            <w:r w:rsidR="006B6C55" w:rsidRPr="007D4DF9">
              <w:rPr>
                <w:b/>
                <w:bCs/>
                <w:lang w:val="en-AU"/>
              </w:rPr>
              <w:t xml:space="preserve">information </w:t>
            </w:r>
            <w:r w:rsidR="004E0A3B" w:rsidRPr="007D4DF9">
              <w:rPr>
                <w:b/>
                <w:bCs/>
                <w:lang w:val="en-AU"/>
              </w:rPr>
              <w:t>asset</w:t>
            </w:r>
            <w:r w:rsidR="004E0A3B" w:rsidRPr="00BD2530">
              <w:rPr>
                <w:rStyle w:val="FootnoteReference"/>
                <w:b/>
                <w:bCs/>
                <w:lang w:val="en-AU"/>
              </w:rPr>
              <w:footnoteReference w:id="17"/>
            </w:r>
          </w:p>
        </w:tc>
        <w:tc>
          <w:tcPr>
            <w:tcW w:w="2429" w:type="pct"/>
            <w:tcBorders>
              <w:top w:val="single" w:sz="24" w:space="0" w:color="FFFFFF" w:themeColor="background1"/>
              <w:bottom w:val="single" w:sz="24" w:space="0" w:color="FFFFFF" w:themeColor="background1"/>
            </w:tcBorders>
            <w:shd w:val="clear" w:color="auto" w:fill="E9E5E2"/>
          </w:tcPr>
          <w:p w14:paraId="0FB1C43F" w14:textId="715D5AF4" w:rsidR="00F140D1" w:rsidRPr="00CB6E8C" w:rsidRDefault="00F140D1" w:rsidP="00370491">
            <w:pPr>
              <w:pStyle w:val="BodyCopy"/>
              <w:rPr>
                <w:lang w:val="en-AU"/>
              </w:rPr>
            </w:pPr>
            <w:r w:rsidRPr="00CB6E8C">
              <w:rPr>
                <w:lang w:val="en-AU"/>
              </w:rPr>
              <w:t xml:space="preserve">This </w:t>
            </w:r>
            <w:r w:rsidR="0010454C" w:rsidRPr="00CB6E8C">
              <w:rPr>
                <w:lang w:val="en-AU"/>
              </w:rPr>
              <w:t xml:space="preserve">is </w:t>
            </w:r>
            <w:r w:rsidRPr="00CB6E8C">
              <w:rPr>
                <w:lang w:val="en-AU"/>
              </w:rPr>
              <w:t xml:space="preserve">sometimes referred to as the </w:t>
            </w:r>
            <w:r w:rsidR="003C26E5" w:rsidRPr="00CB6E8C">
              <w:rPr>
                <w:lang w:val="en-AU"/>
              </w:rPr>
              <w:t>Business Impact Level (</w:t>
            </w:r>
            <w:r w:rsidR="003C26E5" w:rsidRPr="00CB6E8C">
              <w:rPr>
                <w:b/>
                <w:bCs/>
                <w:lang w:val="en-AU"/>
              </w:rPr>
              <w:t>BIL</w:t>
            </w:r>
            <w:r w:rsidR="003C26E5" w:rsidRPr="00CB6E8C">
              <w:rPr>
                <w:lang w:val="en-AU"/>
              </w:rPr>
              <w:t xml:space="preserve">) </w:t>
            </w:r>
            <w:r w:rsidRPr="00CB6E8C">
              <w:rPr>
                <w:lang w:val="en-AU"/>
              </w:rPr>
              <w:t>of the information asset.</w:t>
            </w:r>
          </w:p>
          <w:p w14:paraId="31BA78BA" w14:textId="114F87BA" w:rsidR="003C26E5" w:rsidRPr="00CB6E8C" w:rsidRDefault="000142D6" w:rsidP="00370491">
            <w:pPr>
              <w:pStyle w:val="BodyCopy"/>
              <w:rPr>
                <w:lang w:val="en-AU"/>
              </w:rPr>
            </w:pPr>
            <w:r w:rsidRPr="00CB6E8C">
              <w:rPr>
                <w:lang w:val="en-AU"/>
              </w:rPr>
              <w:t xml:space="preserve">By understanding the </w:t>
            </w:r>
            <w:r w:rsidR="00F140D1" w:rsidRPr="00CB6E8C">
              <w:rPr>
                <w:lang w:val="en-AU"/>
              </w:rPr>
              <w:t xml:space="preserve">security </w:t>
            </w:r>
            <w:r w:rsidRPr="00CB6E8C">
              <w:rPr>
                <w:lang w:val="en-AU"/>
              </w:rPr>
              <w:t>value of the information asset, a</w:t>
            </w:r>
            <w:r w:rsidR="008D304A" w:rsidRPr="00CB6E8C">
              <w:rPr>
                <w:lang w:val="en-AU"/>
              </w:rPr>
              <w:t>n organi</w:t>
            </w:r>
            <w:r w:rsidR="003C26E5" w:rsidRPr="00CB6E8C">
              <w:rPr>
                <w:lang w:val="en-AU"/>
              </w:rPr>
              <w:t>s</w:t>
            </w:r>
            <w:r w:rsidR="008D304A" w:rsidRPr="00CB6E8C">
              <w:rPr>
                <w:lang w:val="en-AU"/>
              </w:rPr>
              <w:t>ation</w:t>
            </w:r>
            <w:r w:rsidR="008F0805" w:rsidRPr="00CB6E8C">
              <w:rPr>
                <w:lang w:val="en-AU"/>
              </w:rPr>
              <w:t xml:space="preserve"> is well </w:t>
            </w:r>
            <w:r w:rsidR="003C26E5" w:rsidRPr="00CB6E8C">
              <w:rPr>
                <w:lang w:val="en-AU"/>
              </w:rPr>
              <w:t xml:space="preserve">placed </w:t>
            </w:r>
            <w:r w:rsidR="008F0805" w:rsidRPr="00CB6E8C">
              <w:rPr>
                <w:lang w:val="en-AU"/>
              </w:rPr>
              <w:t>to apply appropriate controls.</w:t>
            </w:r>
            <w:r w:rsidR="001931A9" w:rsidRPr="00CB6E8C">
              <w:rPr>
                <w:lang w:val="en-AU"/>
              </w:rPr>
              <w:t xml:space="preserve"> The </w:t>
            </w:r>
            <w:r w:rsidR="00F140D1" w:rsidRPr="00CB6E8C">
              <w:rPr>
                <w:lang w:val="en-AU"/>
              </w:rPr>
              <w:t xml:space="preserve">security </w:t>
            </w:r>
            <w:r w:rsidR="001931A9" w:rsidRPr="00CB6E8C">
              <w:rPr>
                <w:lang w:val="en-AU"/>
              </w:rPr>
              <w:t xml:space="preserve">value of the information asset considers the confidentiality, </w:t>
            </w:r>
            <w:r w:rsidR="006919BF" w:rsidRPr="00CB6E8C">
              <w:rPr>
                <w:lang w:val="en-AU"/>
              </w:rPr>
              <w:t>integrity,</w:t>
            </w:r>
            <w:r w:rsidR="001931A9" w:rsidRPr="00CB6E8C">
              <w:rPr>
                <w:lang w:val="en-AU"/>
              </w:rPr>
              <w:t xml:space="preserve"> and availability impacts if the information asset was compromised</w:t>
            </w:r>
            <w:r w:rsidR="00F42155" w:rsidRPr="00CB6E8C">
              <w:rPr>
                <w:lang w:val="en-AU"/>
              </w:rPr>
              <w:t xml:space="preserve">. </w:t>
            </w:r>
          </w:p>
          <w:p w14:paraId="61AA005A" w14:textId="17FC4292" w:rsidR="004E0A3B" w:rsidRPr="00CB6E8C" w:rsidRDefault="001931A9" w:rsidP="00370491">
            <w:pPr>
              <w:pStyle w:val="BodyCopy"/>
              <w:rPr>
                <w:lang w:val="en-AU"/>
              </w:rPr>
            </w:pPr>
            <w:r w:rsidRPr="00CB6E8C">
              <w:rPr>
                <w:lang w:val="en-AU"/>
              </w:rPr>
              <w:t xml:space="preserve">Note: </w:t>
            </w:r>
            <w:r w:rsidR="0008445B">
              <w:rPr>
                <w:lang w:val="en-AU"/>
              </w:rPr>
              <w:t>T</w:t>
            </w:r>
            <w:r w:rsidRPr="00CB6E8C">
              <w:rPr>
                <w:lang w:val="en-AU"/>
              </w:rPr>
              <w:t>his may be different fr</w:t>
            </w:r>
            <w:r w:rsidR="009B701D">
              <w:rPr>
                <w:lang w:val="en-AU"/>
              </w:rPr>
              <w:t>o</w:t>
            </w:r>
            <w:r w:rsidRPr="00CB6E8C">
              <w:rPr>
                <w:lang w:val="en-AU"/>
              </w:rPr>
              <w:t>m the protective marking</w:t>
            </w:r>
            <w:r w:rsidR="00F140D1" w:rsidRPr="00CB6E8C">
              <w:rPr>
                <w:lang w:val="en-AU"/>
              </w:rPr>
              <w:t xml:space="preserve"> assigned to an information asset</w:t>
            </w:r>
            <w:r w:rsidR="001F2852" w:rsidRPr="00CB6E8C">
              <w:rPr>
                <w:lang w:val="en-AU"/>
              </w:rPr>
              <w:t>.</w:t>
            </w:r>
          </w:p>
        </w:tc>
        <w:tc>
          <w:tcPr>
            <w:tcW w:w="1466" w:type="pct"/>
            <w:tcBorders>
              <w:top w:val="single" w:sz="24" w:space="0" w:color="FFFFFF" w:themeColor="background1"/>
              <w:bottom w:val="single" w:sz="24" w:space="0" w:color="FFFFFF" w:themeColor="background1"/>
            </w:tcBorders>
            <w:shd w:val="clear" w:color="auto" w:fill="E9E5E2"/>
          </w:tcPr>
          <w:p w14:paraId="47109466" w14:textId="72CB6E36" w:rsidR="004E0A3B" w:rsidRPr="00CB6E8C" w:rsidRDefault="002A5D97" w:rsidP="0010454C">
            <w:pPr>
              <w:pStyle w:val="BodyCopy"/>
              <w:numPr>
                <w:ilvl w:val="0"/>
                <w:numId w:val="19"/>
              </w:numPr>
              <w:ind w:left="455"/>
              <w:rPr>
                <w:lang w:val="en-AU"/>
              </w:rPr>
            </w:pPr>
            <w:r w:rsidRPr="00CB6E8C">
              <w:rPr>
                <w:lang w:val="en-AU"/>
              </w:rPr>
              <w:t>IAR</w:t>
            </w:r>
          </w:p>
          <w:p w14:paraId="51DC5B8E" w14:textId="0E0ECED9" w:rsidR="00D21B4D" w:rsidRPr="00CB6E8C" w:rsidRDefault="003C26E5" w:rsidP="0010454C">
            <w:pPr>
              <w:pStyle w:val="BodyCopy"/>
              <w:numPr>
                <w:ilvl w:val="0"/>
                <w:numId w:val="19"/>
              </w:numPr>
              <w:ind w:left="455"/>
              <w:rPr>
                <w:lang w:val="en-AU"/>
              </w:rPr>
            </w:pPr>
            <w:r w:rsidRPr="00CB6E8C">
              <w:rPr>
                <w:lang w:val="en-AU"/>
              </w:rPr>
              <w:t xml:space="preserve">BIL </w:t>
            </w:r>
            <w:r w:rsidR="002A5D97" w:rsidRPr="00CB6E8C">
              <w:rPr>
                <w:lang w:val="en-AU"/>
              </w:rPr>
              <w:t>t</w:t>
            </w:r>
            <w:r w:rsidR="00D21B4D" w:rsidRPr="00CB6E8C">
              <w:rPr>
                <w:lang w:val="en-AU"/>
              </w:rPr>
              <w:t>able</w:t>
            </w:r>
            <w:r w:rsidRPr="00CB6E8C">
              <w:rPr>
                <w:rStyle w:val="FootnoteReference"/>
                <w:lang w:val="en-AU"/>
              </w:rPr>
              <w:footnoteReference w:id="18"/>
            </w:r>
          </w:p>
        </w:tc>
      </w:tr>
      <w:tr w:rsidR="004E0A3B" w:rsidRPr="007D4DF9" w14:paraId="29A7AF31" w14:textId="77777777" w:rsidTr="004D7280">
        <w:trPr>
          <w:cantSplit/>
        </w:trPr>
        <w:tc>
          <w:tcPr>
            <w:tcW w:w="1105" w:type="pct"/>
            <w:tcBorders>
              <w:top w:val="single" w:sz="24" w:space="0" w:color="FFFFFF" w:themeColor="background1"/>
              <w:bottom w:val="nil"/>
            </w:tcBorders>
            <w:shd w:val="clear" w:color="auto" w:fill="E9E5E2"/>
            <w:vAlign w:val="center"/>
          </w:tcPr>
          <w:p w14:paraId="11F78502" w14:textId="612BF85D" w:rsidR="004E0A3B" w:rsidRPr="00BD2530" w:rsidRDefault="004E0A3B" w:rsidP="004E0A3B">
            <w:pPr>
              <w:pStyle w:val="BodyCopy"/>
              <w:spacing w:after="120" w:line="240" w:lineRule="auto"/>
              <w:textAlignment w:val="auto"/>
              <w:rPr>
                <w:b/>
                <w:bCs/>
                <w:lang w:val="en-AU"/>
              </w:rPr>
            </w:pPr>
            <w:r w:rsidRPr="007D4DF9">
              <w:rPr>
                <w:b/>
                <w:bCs/>
                <w:lang w:val="en-AU"/>
              </w:rPr>
              <w:lastRenderedPageBreak/>
              <w:t>Identify</w:t>
            </w:r>
            <w:r w:rsidR="003A3E28">
              <w:rPr>
                <w:b/>
                <w:bCs/>
                <w:lang w:val="en-AU"/>
              </w:rPr>
              <w:t xml:space="preserve"> </w:t>
            </w:r>
            <w:r w:rsidRPr="007D4DF9">
              <w:rPr>
                <w:b/>
                <w:bCs/>
                <w:lang w:val="en-AU"/>
              </w:rPr>
              <w:t xml:space="preserve">supporting asset(s) </w:t>
            </w:r>
          </w:p>
        </w:tc>
        <w:tc>
          <w:tcPr>
            <w:tcW w:w="2429" w:type="pct"/>
            <w:tcBorders>
              <w:top w:val="single" w:sz="24" w:space="0" w:color="FFFFFF" w:themeColor="background1"/>
              <w:bottom w:val="nil"/>
            </w:tcBorders>
            <w:shd w:val="clear" w:color="auto" w:fill="E9E5E2"/>
          </w:tcPr>
          <w:p w14:paraId="5FB657B8" w14:textId="56C80B60" w:rsidR="004E0A3B" w:rsidRPr="00CB6E8C" w:rsidRDefault="000142D6" w:rsidP="00370491">
            <w:pPr>
              <w:pStyle w:val="BodyCopy"/>
              <w:rPr>
                <w:lang w:val="en-AU"/>
              </w:rPr>
            </w:pPr>
            <w:r w:rsidRPr="00CB6E8C">
              <w:rPr>
                <w:lang w:val="en-AU"/>
              </w:rPr>
              <w:t>S</w:t>
            </w:r>
            <w:r w:rsidR="004E0A3B" w:rsidRPr="00CB6E8C">
              <w:rPr>
                <w:lang w:val="en-AU"/>
              </w:rPr>
              <w:t xml:space="preserve">upporting assets provide another avenue for access to the information. </w:t>
            </w:r>
            <w:r w:rsidR="006A1FEA" w:rsidRPr="00CB6E8C">
              <w:rPr>
                <w:lang w:val="en-AU"/>
              </w:rPr>
              <w:t>Typically,</w:t>
            </w:r>
            <w:r w:rsidR="004E0A3B" w:rsidRPr="00CB6E8C">
              <w:rPr>
                <w:lang w:val="en-AU"/>
              </w:rPr>
              <w:t xml:space="preserve"> the</w:t>
            </w:r>
            <w:r w:rsidRPr="00CB6E8C">
              <w:rPr>
                <w:lang w:val="en-AU"/>
              </w:rPr>
              <w:t xml:space="preserve">se are identified </w:t>
            </w:r>
            <w:r w:rsidR="00326718" w:rsidRPr="00CB6E8C">
              <w:rPr>
                <w:lang w:val="en-AU"/>
              </w:rPr>
              <w:t>as system</w:t>
            </w:r>
            <w:r w:rsidR="004E0A3B" w:rsidRPr="00CB6E8C">
              <w:rPr>
                <w:lang w:val="en-AU"/>
              </w:rPr>
              <w:t xml:space="preserve">(s) </w:t>
            </w:r>
            <w:r w:rsidR="00EE000B">
              <w:rPr>
                <w:lang w:val="en-AU"/>
              </w:rPr>
              <w:t>for</w:t>
            </w:r>
            <w:r w:rsidR="004E0A3B" w:rsidRPr="00CB6E8C">
              <w:rPr>
                <w:lang w:val="en-AU"/>
              </w:rPr>
              <w:t xml:space="preserve"> the transmission, processing and/</w:t>
            </w:r>
            <w:r w:rsidR="00144C82">
              <w:rPr>
                <w:lang w:val="en-AU"/>
              </w:rPr>
              <w:t xml:space="preserve"> </w:t>
            </w:r>
            <w:r w:rsidR="004E0A3B" w:rsidRPr="00CB6E8C">
              <w:rPr>
                <w:lang w:val="en-AU"/>
              </w:rPr>
              <w:t>or storage of the information asset)</w:t>
            </w:r>
            <w:r w:rsidR="00326718" w:rsidRPr="00CB6E8C">
              <w:rPr>
                <w:lang w:val="en-AU"/>
              </w:rPr>
              <w:t>.</w:t>
            </w:r>
          </w:p>
        </w:tc>
        <w:tc>
          <w:tcPr>
            <w:tcW w:w="1466" w:type="pct"/>
            <w:tcBorders>
              <w:top w:val="single" w:sz="24" w:space="0" w:color="FFFFFF" w:themeColor="background1"/>
              <w:bottom w:val="nil"/>
            </w:tcBorders>
            <w:shd w:val="clear" w:color="auto" w:fill="E9E5E2"/>
          </w:tcPr>
          <w:p w14:paraId="7E48D349" w14:textId="18200C69" w:rsidR="006A1FEA" w:rsidRPr="00CB6E8C" w:rsidRDefault="002A5D97" w:rsidP="0010454C">
            <w:pPr>
              <w:pStyle w:val="BodyCopy"/>
              <w:numPr>
                <w:ilvl w:val="0"/>
                <w:numId w:val="19"/>
              </w:numPr>
              <w:ind w:left="455"/>
              <w:rPr>
                <w:lang w:val="en-AU"/>
              </w:rPr>
            </w:pPr>
            <w:r w:rsidRPr="00CB6E8C">
              <w:rPr>
                <w:lang w:val="en-AU"/>
              </w:rPr>
              <w:t>IAR</w:t>
            </w:r>
          </w:p>
          <w:p w14:paraId="79EF81D6" w14:textId="67B53231" w:rsidR="008F0805" w:rsidRPr="00CB6E8C" w:rsidRDefault="0010454C" w:rsidP="0010454C">
            <w:pPr>
              <w:pStyle w:val="BodyCopy"/>
              <w:numPr>
                <w:ilvl w:val="0"/>
                <w:numId w:val="19"/>
              </w:numPr>
              <w:ind w:left="455"/>
              <w:rPr>
                <w:lang w:val="en-AU"/>
              </w:rPr>
            </w:pPr>
            <w:r w:rsidRPr="00CB6E8C">
              <w:rPr>
                <w:lang w:val="en-AU"/>
              </w:rPr>
              <w:t xml:space="preserve">Asset </w:t>
            </w:r>
            <w:r w:rsidR="002A5D97" w:rsidRPr="00CB6E8C">
              <w:rPr>
                <w:lang w:val="en-AU"/>
              </w:rPr>
              <w:t>r</w:t>
            </w:r>
            <w:r w:rsidRPr="00CB6E8C">
              <w:rPr>
                <w:lang w:val="en-AU"/>
              </w:rPr>
              <w:t>egister</w:t>
            </w:r>
          </w:p>
          <w:p w14:paraId="71501E4F" w14:textId="18569350" w:rsidR="008A1176" w:rsidRPr="00CB6E8C" w:rsidRDefault="008A1176" w:rsidP="008A1176">
            <w:pPr>
              <w:pStyle w:val="BodyCopy"/>
              <w:numPr>
                <w:ilvl w:val="0"/>
                <w:numId w:val="19"/>
              </w:numPr>
              <w:ind w:left="455"/>
              <w:rPr>
                <w:lang w:val="en-AU"/>
              </w:rPr>
            </w:pPr>
            <w:r w:rsidRPr="00CB6E8C">
              <w:rPr>
                <w:lang w:val="en-AU"/>
              </w:rPr>
              <w:t xml:space="preserve">Systems </w:t>
            </w:r>
            <w:r w:rsidR="007B15C1" w:rsidRPr="00CB6E8C">
              <w:rPr>
                <w:lang w:val="en-AU"/>
              </w:rPr>
              <w:t>a</w:t>
            </w:r>
            <w:r w:rsidR="006A1FEA" w:rsidRPr="00CB6E8C">
              <w:rPr>
                <w:lang w:val="en-AU"/>
              </w:rPr>
              <w:t xml:space="preserve">rchitecture </w:t>
            </w:r>
          </w:p>
        </w:tc>
      </w:tr>
    </w:tbl>
    <w:p w14:paraId="1A55DFA2" w14:textId="53263EBB" w:rsidR="00FD200D" w:rsidRPr="007D4DF9" w:rsidRDefault="00FD200D">
      <w:pPr>
        <w:rPr>
          <w:b/>
          <w:bCs/>
        </w:rPr>
        <w:sectPr w:rsidR="00FD200D" w:rsidRPr="007D4DF9" w:rsidSect="00B20A57">
          <w:headerReference w:type="default" r:id="rId34"/>
          <w:pgSz w:w="11900" w:h="16840"/>
          <w:pgMar w:top="1134" w:right="1134" w:bottom="1134" w:left="1134" w:header="680" w:footer="567" w:gutter="0"/>
          <w:cols w:space="708"/>
          <w:docGrid w:linePitch="360"/>
        </w:sectPr>
      </w:pPr>
    </w:p>
    <w:p w14:paraId="5CE3CBE5" w14:textId="504E5C00" w:rsidR="00771757" w:rsidRPr="00CB6E8C" w:rsidRDefault="003361C0" w:rsidP="00173628">
      <w:pPr>
        <w:pStyle w:val="Heading3"/>
        <w:rPr>
          <w:lang w:val="en-AU"/>
        </w:rPr>
      </w:pPr>
      <w:bookmarkStart w:id="255" w:name="_Toc57379437"/>
      <w:bookmarkStart w:id="256" w:name="_Toc57382208"/>
      <w:bookmarkStart w:id="257" w:name="_Toc57382591"/>
      <w:bookmarkStart w:id="258" w:name="_Toc57382654"/>
      <w:bookmarkStart w:id="259" w:name="_Toc57383723"/>
      <w:bookmarkStart w:id="260" w:name="_Toc57383796"/>
      <w:bookmarkStart w:id="261" w:name="_Toc57636594"/>
      <w:bookmarkStart w:id="262" w:name="_Toc57637613"/>
      <w:bookmarkStart w:id="263" w:name="_Toc57637864"/>
      <w:bookmarkStart w:id="264" w:name="_Toc57648504"/>
      <w:bookmarkStart w:id="265" w:name="_Toc57648814"/>
      <w:bookmarkStart w:id="266" w:name="_Toc57830629"/>
      <w:bookmarkStart w:id="267" w:name="_Toc57830870"/>
      <w:bookmarkStart w:id="268" w:name="_Toc57830993"/>
      <w:bookmarkStart w:id="269" w:name="_Toc57831305"/>
      <w:bookmarkStart w:id="270" w:name="_Toc57907515"/>
      <w:bookmarkStart w:id="271" w:name="_Toc57986653"/>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CB6E8C">
        <w:rPr>
          <w:lang w:val="en-AU"/>
        </w:rPr>
        <w:lastRenderedPageBreak/>
        <w:t xml:space="preserve">Step 1: </w:t>
      </w:r>
      <w:r w:rsidR="00771757" w:rsidRPr="00CB6E8C">
        <w:rPr>
          <w:lang w:val="en-AU"/>
        </w:rPr>
        <w:t>Action 2 – Map the</w:t>
      </w:r>
      <w:r w:rsidR="00FE2FAA" w:rsidRPr="00CB6E8C">
        <w:rPr>
          <w:lang w:val="en-AU"/>
        </w:rPr>
        <w:t xml:space="preserve"> risk factors </w:t>
      </w:r>
      <w:r w:rsidR="00AF39DF" w:rsidRPr="00CB6E8C">
        <w:rPr>
          <w:lang w:val="en-AU"/>
        </w:rPr>
        <w:t>(threat</w:t>
      </w:r>
      <w:r w:rsidR="00771757" w:rsidRPr="00CB6E8C">
        <w:rPr>
          <w:lang w:val="en-AU"/>
        </w:rPr>
        <w:t xml:space="preserve"> </w:t>
      </w:r>
      <w:r w:rsidR="00B52108" w:rsidRPr="00CB6E8C">
        <w:rPr>
          <w:lang w:val="en-AU"/>
        </w:rPr>
        <w:t>source</w:t>
      </w:r>
      <w:r w:rsidR="00771757" w:rsidRPr="00CB6E8C">
        <w:rPr>
          <w:lang w:val="en-AU"/>
        </w:rPr>
        <w:t xml:space="preserve">, </w:t>
      </w:r>
      <w:r w:rsidR="005364B5" w:rsidRPr="00CB6E8C">
        <w:rPr>
          <w:lang w:val="en-AU"/>
        </w:rPr>
        <w:t>threat</w:t>
      </w:r>
      <w:r w:rsidR="00771757" w:rsidRPr="00CB6E8C">
        <w:rPr>
          <w:lang w:val="en-AU"/>
        </w:rPr>
        <w:t xml:space="preserve"> event(s)</w:t>
      </w:r>
      <w:r w:rsidR="009F23E0" w:rsidRPr="00CB6E8C">
        <w:rPr>
          <w:lang w:val="en-AU"/>
        </w:rPr>
        <w:t xml:space="preserve"> </w:t>
      </w:r>
      <w:r w:rsidR="005364B5" w:rsidRPr="00CB6E8C">
        <w:rPr>
          <w:lang w:val="en-AU"/>
        </w:rPr>
        <w:t>/</w:t>
      </w:r>
      <w:r w:rsidR="009F23E0" w:rsidRPr="00CB6E8C">
        <w:rPr>
          <w:lang w:val="en-AU"/>
        </w:rPr>
        <w:t xml:space="preserve"> </w:t>
      </w:r>
      <w:r w:rsidR="005364B5" w:rsidRPr="00CB6E8C">
        <w:rPr>
          <w:lang w:val="en-AU"/>
        </w:rPr>
        <w:t>cause(s)</w:t>
      </w:r>
      <w:r w:rsidR="00771757" w:rsidRPr="00CB6E8C">
        <w:rPr>
          <w:lang w:val="en-AU"/>
        </w:rPr>
        <w:t xml:space="preserve"> and impact(s)</w:t>
      </w:r>
      <w:r w:rsidR="00FE2FAA" w:rsidRPr="00CB6E8C">
        <w:rPr>
          <w:lang w:val="en-AU"/>
        </w:rPr>
        <w:t>)</w:t>
      </w:r>
    </w:p>
    <w:p w14:paraId="08115065" w14:textId="6ACD736B" w:rsidR="00D07791" w:rsidRPr="00CB6E8C" w:rsidRDefault="003361C0" w:rsidP="00D07791">
      <w:pPr>
        <w:pStyle w:val="BodyCopy"/>
        <w:spacing w:after="120" w:line="240" w:lineRule="auto"/>
        <w:rPr>
          <w:lang w:val="en-AU"/>
        </w:rPr>
      </w:pPr>
      <w:r w:rsidRPr="00CB6E8C">
        <w:rPr>
          <w:lang w:val="en-AU"/>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826"/>
        <w:gridCol w:w="4556"/>
        <w:gridCol w:w="3250"/>
      </w:tblGrid>
      <w:tr w:rsidR="001A774D" w:rsidRPr="007D4DF9" w14:paraId="17914B61" w14:textId="77777777" w:rsidTr="004D7280">
        <w:trPr>
          <w:cantSplit/>
          <w:tblHeader/>
        </w:trPr>
        <w:tc>
          <w:tcPr>
            <w:tcW w:w="948" w:type="pct"/>
            <w:tcBorders>
              <w:top w:val="nil"/>
              <w:bottom w:val="single" w:sz="24" w:space="0" w:color="FFFFFF" w:themeColor="background1"/>
            </w:tcBorders>
            <w:shd w:val="clear" w:color="auto" w:fill="430098"/>
            <w:vAlign w:val="center"/>
          </w:tcPr>
          <w:p w14:paraId="7030FC81" w14:textId="67FD27EF" w:rsidR="006A1FEA" w:rsidRPr="00CB6E8C" w:rsidRDefault="003361C0" w:rsidP="00370491">
            <w:pPr>
              <w:pStyle w:val="BodyCopy"/>
              <w:rPr>
                <w:b/>
                <w:bCs/>
                <w:color w:val="FFFFFF" w:themeColor="background1"/>
                <w:lang w:val="en-AU"/>
              </w:rPr>
            </w:pPr>
            <w:r w:rsidRPr="00CB6E8C">
              <w:rPr>
                <w:b/>
                <w:bCs/>
                <w:color w:val="FFFFFF" w:themeColor="background1"/>
                <w:lang w:val="en-AU"/>
              </w:rPr>
              <w:t>Activity</w:t>
            </w:r>
          </w:p>
        </w:tc>
        <w:tc>
          <w:tcPr>
            <w:tcW w:w="2365" w:type="pct"/>
            <w:tcBorders>
              <w:top w:val="nil"/>
              <w:bottom w:val="single" w:sz="24" w:space="0" w:color="FFFFFF" w:themeColor="background1"/>
            </w:tcBorders>
            <w:shd w:val="clear" w:color="auto" w:fill="430098"/>
          </w:tcPr>
          <w:p w14:paraId="2253CCE9" w14:textId="627E0B17" w:rsidR="006A1FEA" w:rsidRPr="00CB6E8C" w:rsidRDefault="004C08EF" w:rsidP="00370491">
            <w:pPr>
              <w:pStyle w:val="BodyCopy"/>
              <w:rPr>
                <w:b/>
                <w:bCs/>
                <w:color w:val="FFFFFF" w:themeColor="background1"/>
                <w:lang w:val="en-AU"/>
              </w:rPr>
            </w:pPr>
            <w:r w:rsidRPr="00CB6E8C">
              <w:rPr>
                <w:b/>
                <w:bCs/>
                <w:color w:val="FFFFFF" w:themeColor="background1"/>
                <w:lang w:val="en-AU"/>
              </w:rPr>
              <w:t>Description</w:t>
            </w:r>
          </w:p>
        </w:tc>
        <w:tc>
          <w:tcPr>
            <w:tcW w:w="1687" w:type="pct"/>
            <w:tcBorders>
              <w:top w:val="nil"/>
              <w:bottom w:val="single" w:sz="24" w:space="0" w:color="FFFFFF" w:themeColor="background1"/>
            </w:tcBorders>
            <w:shd w:val="clear" w:color="auto" w:fill="430098"/>
          </w:tcPr>
          <w:p w14:paraId="03E8DDCA" w14:textId="27D39226" w:rsidR="006A1FEA" w:rsidRPr="00CB6E8C" w:rsidRDefault="00326718" w:rsidP="00370491">
            <w:pPr>
              <w:pStyle w:val="BodyCopy"/>
              <w:rPr>
                <w:b/>
                <w:bCs/>
                <w:color w:val="FFFFFF" w:themeColor="background1"/>
                <w:lang w:val="en-AU"/>
              </w:rPr>
            </w:pPr>
            <w:r w:rsidRPr="00CB6E8C">
              <w:rPr>
                <w:b/>
                <w:bCs/>
                <w:color w:val="FFFFFF" w:themeColor="background1"/>
                <w:lang w:val="en-AU"/>
              </w:rPr>
              <w:t>Examples of source material</w:t>
            </w:r>
          </w:p>
        </w:tc>
      </w:tr>
      <w:tr w:rsidR="006A1FEA" w:rsidRPr="007D4DF9" w14:paraId="6576AECB" w14:textId="77777777" w:rsidTr="004D7280">
        <w:trPr>
          <w:cantSplit/>
        </w:trPr>
        <w:tc>
          <w:tcPr>
            <w:tcW w:w="948" w:type="pct"/>
            <w:tcBorders>
              <w:top w:val="single" w:sz="24" w:space="0" w:color="FFFFFF" w:themeColor="background1"/>
              <w:bottom w:val="single" w:sz="24" w:space="0" w:color="FFFFFF" w:themeColor="background1"/>
            </w:tcBorders>
            <w:shd w:val="clear" w:color="auto" w:fill="E9E5E2"/>
            <w:vAlign w:val="center"/>
          </w:tcPr>
          <w:p w14:paraId="3C05762B" w14:textId="4C5E1165" w:rsidR="006A1FEA" w:rsidRPr="00BD2530" w:rsidRDefault="00C54D78" w:rsidP="00370491">
            <w:pPr>
              <w:pStyle w:val="BodyCopy"/>
              <w:spacing w:after="120" w:line="240" w:lineRule="auto"/>
              <w:textAlignment w:val="auto"/>
              <w:rPr>
                <w:b/>
                <w:bCs/>
                <w:lang w:val="en-AU"/>
              </w:rPr>
            </w:pPr>
            <w:r w:rsidRPr="007D4DF9">
              <w:rPr>
                <w:b/>
                <w:bCs/>
                <w:lang w:val="en-AU"/>
              </w:rPr>
              <w:t xml:space="preserve">Identify </w:t>
            </w:r>
            <w:r w:rsidR="00DE5F16" w:rsidRPr="007D4DF9">
              <w:rPr>
                <w:b/>
                <w:bCs/>
                <w:lang w:val="en-AU"/>
              </w:rPr>
              <w:t>t</w:t>
            </w:r>
            <w:r w:rsidR="00D21B4D" w:rsidRPr="007D4DF9">
              <w:rPr>
                <w:b/>
                <w:bCs/>
                <w:lang w:val="en-AU"/>
              </w:rPr>
              <w:t>hreat</w:t>
            </w:r>
            <w:r w:rsidR="006A1FEA" w:rsidRPr="007D4DF9">
              <w:rPr>
                <w:b/>
                <w:bCs/>
                <w:lang w:val="en-AU"/>
              </w:rPr>
              <w:t xml:space="preserve"> </w:t>
            </w:r>
            <w:r w:rsidR="00E048D6" w:rsidRPr="007D4DF9">
              <w:rPr>
                <w:b/>
                <w:bCs/>
                <w:lang w:val="en-AU"/>
              </w:rPr>
              <w:t>source</w:t>
            </w:r>
            <w:r w:rsidR="007B15C1" w:rsidRPr="007D4DF9">
              <w:rPr>
                <w:b/>
                <w:bCs/>
                <w:lang w:val="en-AU"/>
              </w:rPr>
              <w:t xml:space="preserve"> (actor)</w:t>
            </w:r>
            <w:r w:rsidR="006A1FEA" w:rsidRPr="007D4DF9">
              <w:rPr>
                <w:b/>
                <w:bCs/>
                <w:lang w:val="en-AU"/>
              </w:rPr>
              <w:t xml:space="preserve"> </w:t>
            </w:r>
          </w:p>
        </w:tc>
        <w:tc>
          <w:tcPr>
            <w:tcW w:w="2365" w:type="pct"/>
            <w:tcBorders>
              <w:top w:val="single" w:sz="24" w:space="0" w:color="FFFFFF" w:themeColor="background1"/>
              <w:bottom w:val="single" w:sz="24" w:space="0" w:color="FFFFFF" w:themeColor="background1"/>
            </w:tcBorders>
            <w:shd w:val="clear" w:color="auto" w:fill="E9E5E2"/>
          </w:tcPr>
          <w:p w14:paraId="1998ABFD" w14:textId="6D3F2DC3" w:rsidR="00380739" w:rsidRPr="00CB6E8C" w:rsidRDefault="006A1FEA" w:rsidP="004B3FAA">
            <w:pPr>
              <w:pStyle w:val="BodyCopy"/>
              <w:rPr>
                <w:lang w:val="en-AU"/>
              </w:rPr>
            </w:pPr>
            <w:r w:rsidRPr="00CB6E8C">
              <w:rPr>
                <w:lang w:val="en-AU"/>
              </w:rPr>
              <w:t xml:space="preserve">By </w:t>
            </w:r>
            <w:r w:rsidR="0090330E" w:rsidRPr="00CB6E8C">
              <w:rPr>
                <w:lang w:val="en-AU"/>
              </w:rPr>
              <w:t xml:space="preserve">identifying </w:t>
            </w:r>
            <w:r w:rsidR="00AB70ED">
              <w:rPr>
                <w:lang w:val="en-AU"/>
              </w:rPr>
              <w:t xml:space="preserve">a </w:t>
            </w:r>
            <w:r w:rsidRPr="00CB6E8C">
              <w:rPr>
                <w:lang w:val="en-AU"/>
              </w:rPr>
              <w:t>t</w:t>
            </w:r>
            <w:r w:rsidR="008F0805" w:rsidRPr="00CB6E8C">
              <w:rPr>
                <w:lang w:val="en-AU"/>
              </w:rPr>
              <w:t>h</w:t>
            </w:r>
            <w:r w:rsidRPr="00CB6E8C">
              <w:rPr>
                <w:lang w:val="en-AU"/>
              </w:rPr>
              <w:t xml:space="preserve">reat </w:t>
            </w:r>
            <w:r w:rsidR="004B3FAA" w:rsidRPr="00CB6E8C">
              <w:rPr>
                <w:lang w:val="en-AU"/>
              </w:rPr>
              <w:t>source</w:t>
            </w:r>
            <w:r w:rsidR="00AB70ED">
              <w:rPr>
                <w:lang w:val="en-AU"/>
              </w:rPr>
              <w:t>,</w:t>
            </w:r>
            <w:r w:rsidRPr="00CB6E8C">
              <w:rPr>
                <w:lang w:val="en-AU"/>
              </w:rPr>
              <w:t xml:space="preserve"> an organi</w:t>
            </w:r>
            <w:r w:rsidR="0090330E" w:rsidRPr="00CB6E8C">
              <w:rPr>
                <w:lang w:val="en-AU"/>
              </w:rPr>
              <w:t>s</w:t>
            </w:r>
            <w:r w:rsidRPr="00CB6E8C">
              <w:rPr>
                <w:lang w:val="en-AU"/>
              </w:rPr>
              <w:t xml:space="preserve">ation is best </w:t>
            </w:r>
            <w:r w:rsidR="0090330E" w:rsidRPr="00CB6E8C">
              <w:rPr>
                <w:lang w:val="en-AU"/>
              </w:rPr>
              <w:t xml:space="preserve">placed </w:t>
            </w:r>
            <w:r w:rsidRPr="00CB6E8C">
              <w:rPr>
                <w:lang w:val="en-AU"/>
              </w:rPr>
              <w:t xml:space="preserve">to implement appropriate controls. </w:t>
            </w:r>
            <w:r w:rsidR="004B3FAA" w:rsidRPr="00CB6E8C">
              <w:rPr>
                <w:lang w:val="en-AU"/>
              </w:rPr>
              <w:t xml:space="preserve">NIST </w:t>
            </w:r>
            <w:r w:rsidR="00912CE6" w:rsidRPr="00CB6E8C">
              <w:rPr>
                <w:lang w:val="en-AU"/>
              </w:rPr>
              <w:t>characteri</w:t>
            </w:r>
            <w:r w:rsidR="009F06CE" w:rsidRPr="00CB6E8C">
              <w:rPr>
                <w:lang w:val="en-AU"/>
              </w:rPr>
              <w:t>s</w:t>
            </w:r>
            <w:r w:rsidR="00912CE6" w:rsidRPr="00CB6E8C">
              <w:rPr>
                <w:lang w:val="en-AU"/>
              </w:rPr>
              <w:t>es a</w:t>
            </w:r>
            <w:r w:rsidR="004B3FAA" w:rsidRPr="00CB6E8C">
              <w:rPr>
                <w:lang w:val="en-AU"/>
              </w:rPr>
              <w:t xml:space="preserve"> threat source </w:t>
            </w:r>
            <w:r w:rsidR="000C616D" w:rsidRPr="00CB6E8C">
              <w:rPr>
                <w:lang w:val="en-AU"/>
              </w:rPr>
              <w:t>by</w:t>
            </w:r>
            <w:r w:rsidR="004B3FAA" w:rsidRPr="00CB6E8C">
              <w:rPr>
                <w:lang w:val="en-AU"/>
              </w:rPr>
              <w:t xml:space="preserve">: </w:t>
            </w:r>
          </w:p>
          <w:p w14:paraId="19135FDE" w14:textId="61F6C8A9" w:rsidR="00380739" w:rsidRPr="00CB6E8C" w:rsidRDefault="004B3FAA" w:rsidP="004B3FAA">
            <w:pPr>
              <w:pStyle w:val="BodyCopy"/>
              <w:rPr>
                <w:lang w:val="en-AU"/>
              </w:rPr>
            </w:pPr>
            <w:r w:rsidRPr="00CB6E8C">
              <w:rPr>
                <w:lang w:val="en-AU"/>
              </w:rPr>
              <w:t xml:space="preserve">(i) the intent and method targeted at the exploitation of a vulnerability; or </w:t>
            </w:r>
          </w:p>
          <w:p w14:paraId="5DA8733C" w14:textId="31BF9A3F" w:rsidR="00380739" w:rsidRPr="00CB6E8C" w:rsidRDefault="000C616D" w:rsidP="004B3FAA">
            <w:pPr>
              <w:pStyle w:val="BodyCopy"/>
              <w:rPr>
                <w:lang w:val="en-AU"/>
              </w:rPr>
            </w:pPr>
            <w:r w:rsidRPr="00CB6E8C">
              <w:rPr>
                <w:lang w:val="en-AU"/>
              </w:rPr>
              <w:t>(</w:t>
            </w:r>
            <w:r w:rsidR="004B3FAA" w:rsidRPr="00CB6E8C">
              <w:rPr>
                <w:lang w:val="en-AU"/>
              </w:rPr>
              <w:t>ii) a situation and method that may accidentally exploit a vulnerability</w:t>
            </w:r>
          </w:p>
          <w:p w14:paraId="0003AB88" w14:textId="65254429" w:rsidR="000C616D" w:rsidRPr="00CB6E8C" w:rsidRDefault="00380739" w:rsidP="004B3FAA">
            <w:pPr>
              <w:pStyle w:val="BodyCopy"/>
              <w:rPr>
                <w:lang w:val="en-AU"/>
              </w:rPr>
            </w:pPr>
            <w:r w:rsidRPr="00CB6E8C">
              <w:rPr>
                <w:lang w:val="en-AU"/>
              </w:rPr>
              <w:t xml:space="preserve">In </w:t>
            </w:r>
            <w:r w:rsidR="009B4637" w:rsidRPr="00CB6E8C">
              <w:rPr>
                <w:lang w:val="en-AU"/>
              </w:rPr>
              <w:t>general,</w:t>
            </w:r>
            <w:r w:rsidR="000C616D" w:rsidRPr="00CB6E8C">
              <w:rPr>
                <w:lang w:val="en-AU"/>
              </w:rPr>
              <w:t xml:space="preserve"> a </w:t>
            </w:r>
            <w:r w:rsidR="006A1FEA" w:rsidRPr="00CB6E8C">
              <w:rPr>
                <w:lang w:val="en-AU"/>
              </w:rPr>
              <w:t xml:space="preserve">threat </w:t>
            </w:r>
            <w:r w:rsidR="004B3FAA" w:rsidRPr="00CB6E8C">
              <w:rPr>
                <w:lang w:val="en-AU"/>
              </w:rPr>
              <w:t>source</w:t>
            </w:r>
            <w:r w:rsidR="005372D3">
              <w:rPr>
                <w:rStyle w:val="FootnoteReference"/>
                <w:lang w:val="en-AU"/>
              </w:rPr>
              <w:footnoteReference w:id="19"/>
            </w:r>
            <w:r w:rsidR="006A1FEA" w:rsidRPr="00CB6E8C">
              <w:rPr>
                <w:lang w:val="en-AU"/>
              </w:rPr>
              <w:t xml:space="preserve"> may </w:t>
            </w:r>
            <w:r w:rsidRPr="00CB6E8C">
              <w:rPr>
                <w:lang w:val="en-AU"/>
              </w:rPr>
              <w:t>be</w:t>
            </w:r>
            <w:r w:rsidR="00826AF6" w:rsidRPr="00CB6E8C">
              <w:rPr>
                <w:lang w:val="en-AU"/>
              </w:rPr>
              <w:t>:</w:t>
            </w:r>
            <w:r w:rsidRPr="00CB6E8C">
              <w:rPr>
                <w:lang w:val="en-AU"/>
              </w:rPr>
              <w:t xml:space="preserve"> </w:t>
            </w:r>
          </w:p>
          <w:p w14:paraId="275AF6CE" w14:textId="7CE17E1A" w:rsidR="000C616D" w:rsidRPr="00CB6E8C" w:rsidRDefault="00E048D6" w:rsidP="001F6AE5">
            <w:pPr>
              <w:pStyle w:val="BodyCopy"/>
              <w:numPr>
                <w:ilvl w:val="0"/>
                <w:numId w:val="21"/>
              </w:numPr>
              <w:rPr>
                <w:lang w:val="en-AU"/>
              </w:rPr>
            </w:pPr>
            <w:r w:rsidRPr="00CB6E8C">
              <w:rPr>
                <w:b/>
                <w:bCs/>
                <w:lang w:val="en-AU"/>
              </w:rPr>
              <w:t>adversarial</w:t>
            </w:r>
            <w:r w:rsidR="00380739" w:rsidRPr="00CB6E8C">
              <w:rPr>
                <w:lang w:val="en-AU"/>
              </w:rPr>
              <w:t xml:space="preserve"> (</w:t>
            </w:r>
            <w:r w:rsidR="009F06CE" w:rsidRPr="00CB6E8C">
              <w:rPr>
                <w:lang w:val="en-AU"/>
              </w:rPr>
              <w:t>e.g.,</w:t>
            </w:r>
            <w:r w:rsidR="00380739" w:rsidRPr="00CB6E8C">
              <w:rPr>
                <w:lang w:val="en-AU"/>
              </w:rPr>
              <w:t xml:space="preserve"> </w:t>
            </w:r>
            <w:r w:rsidR="00526D36">
              <w:rPr>
                <w:lang w:val="en-AU"/>
              </w:rPr>
              <w:t>i</w:t>
            </w:r>
            <w:r w:rsidR="00380739" w:rsidRPr="00CB6E8C">
              <w:rPr>
                <w:lang w:val="en-AU"/>
              </w:rPr>
              <w:t>ndividual, group, organisation, nation state)</w:t>
            </w:r>
            <w:r w:rsidR="006A1FEA" w:rsidRPr="00CB6E8C">
              <w:rPr>
                <w:lang w:val="en-AU"/>
              </w:rPr>
              <w:t xml:space="preserve"> </w:t>
            </w:r>
          </w:p>
          <w:p w14:paraId="26656F93" w14:textId="7A2DDE80" w:rsidR="000C616D" w:rsidRPr="00CB6E8C" w:rsidRDefault="008F0805" w:rsidP="001F6AE5">
            <w:pPr>
              <w:pStyle w:val="BodyCopy"/>
              <w:numPr>
                <w:ilvl w:val="0"/>
                <w:numId w:val="21"/>
              </w:numPr>
              <w:rPr>
                <w:lang w:val="en-AU"/>
              </w:rPr>
            </w:pPr>
            <w:r w:rsidRPr="00CB6E8C">
              <w:rPr>
                <w:b/>
                <w:bCs/>
                <w:lang w:val="en-AU"/>
              </w:rPr>
              <w:t>accidental</w:t>
            </w:r>
            <w:r w:rsidR="00380739" w:rsidRPr="00CB6E8C">
              <w:rPr>
                <w:lang w:val="en-AU"/>
              </w:rPr>
              <w:t xml:space="preserve"> (</w:t>
            </w:r>
            <w:r w:rsidR="009F06CE" w:rsidRPr="00CB6E8C">
              <w:rPr>
                <w:lang w:val="en-AU"/>
              </w:rPr>
              <w:t>e.g.,</w:t>
            </w:r>
            <w:r w:rsidR="00380739" w:rsidRPr="00CB6E8C">
              <w:rPr>
                <w:lang w:val="en-AU"/>
              </w:rPr>
              <w:t xml:space="preserve"> </w:t>
            </w:r>
            <w:r w:rsidR="00526D36">
              <w:rPr>
                <w:lang w:val="en-AU"/>
              </w:rPr>
              <w:t>u</w:t>
            </w:r>
            <w:r w:rsidR="00380739" w:rsidRPr="00CB6E8C">
              <w:rPr>
                <w:lang w:val="en-AU"/>
              </w:rPr>
              <w:t>ser, administrator)</w:t>
            </w:r>
          </w:p>
          <w:p w14:paraId="6DD25C9E" w14:textId="78FB3768" w:rsidR="000C616D" w:rsidRPr="00CB6E8C" w:rsidRDefault="00605993" w:rsidP="001F6AE5">
            <w:pPr>
              <w:pStyle w:val="BodyCopy"/>
              <w:numPr>
                <w:ilvl w:val="0"/>
                <w:numId w:val="21"/>
              </w:numPr>
              <w:rPr>
                <w:lang w:val="en-AU"/>
              </w:rPr>
            </w:pPr>
            <w:r w:rsidRPr="00CB6E8C">
              <w:rPr>
                <w:b/>
                <w:bCs/>
                <w:lang w:val="en-AU"/>
              </w:rPr>
              <w:t>structural</w:t>
            </w:r>
            <w:r w:rsidR="006A1FEA" w:rsidRPr="00CB6E8C">
              <w:rPr>
                <w:lang w:val="en-AU"/>
              </w:rPr>
              <w:t xml:space="preserve"> </w:t>
            </w:r>
            <w:r w:rsidR="00380739" w:rsidRPr="00CB6E8C">
              <w:rPr>
                <w:lang w:val="en-AU"/>
              </w:rPr>
              <w:t>(</w:t>
            </w:r>
            <w:r w:rsidR="009F06CE" w:rsidRPr="00CB6E8C">
              <w:rPr>
                <w:lang w:val="en-AU"/>
              </w:rPr>
              <w:t>e.g.,</w:t>
            </w:r>
            <w:r w:rsidR="00380739" w:rsidRPr="00CB6E8C">
              <w:rPr>
                <w:lang w:val="en-AU"/>
              </w:rPr>
              <w:t xml:space="preserve"> environment controls, </w:t>
            </w:r>
            <w:r w:rsidR="009F06CE" w:rsidRPr="00CB6E8C">
              <w:rPr>
                <w:lang w:val="en-AU"/>
              </w:rPr>
              <w:t>IT</w:t>
            </w:r>
            <w:r w:rsidR="00380739" w:rsidRPr="00CB6E8C">
              <w:rPr>
                <w:lang w:val="en-AU"/>
              </w:rPr>
              <w:t xml:space="preserve"> equipment, software) </w:t>
            </w:r>
            <w:r w:rsidR="006A1FEA" w:rsidRPr="00CB6E8C">
              <w:rPr>
                <w:lang w:val="en-AU"/>
              </w:rPr>
              <w:t xml:space="preserve">or </w:t>
            </w:r>
          </w:p>
          <w:p w14:paraId="389336B9" w14:textId="0914803A" w:rsidR="006A1FEA" w:rsidRPr="00CB6E8C" w:rsidRDefault="006A1FEA" w:rsidP="001F6AE5">
            <w:pPr>
              <w:pStyle w:val="BodyCopy"/>
              <w:numPr>
                <w:ilvl w:val="0"/>
                <w:numId w:val="21"/>
              </w:numPr>
              <w:rPr>
                <w:lang w:val="en-AU"/>
              </w:rPr>
            </w:pPr>
            <w:r w:rsidRPr="00CB6E8C">
              <w:rPr>
                <w:b/>
                <w:bCs/>
                <w:lang w:val="en-AU"/>
              </w:rPr>
              <w:t>natural</w:t>
            </w:r>
            <w:r w:rsidR="00380739" w:rsidRPr="00CB6E8C">
              <w:rPr>
                <w:lang w:val="en-AU"/>
              </w:rPr>
              <w:t xml:space="preserve"> (</w:t>
            </w:r>
            <w:r w:rsidR="009F06CE" w:rsidRPr="00CB6E8C">
              <w:rPr>
                <w:lang w:val="en-AU"/>
              </w:rPr>
              <w:t>e.g.,</w:t>
            </w:r>
            <w:r w:rsidR="00380739" w:rsidRPr="00CB6E8C">
              <w:rPr>
                <w:lang w:val="en-AU"/>
              </w:rPr>
              <w:t xml:space="preserve"> environmental – fire, flood, earthquake)</w:t>
            </w:r>
          </w:p>
        </w:tc>
        <w:tc>
          <w:tcPr>
            <w:tcW w:w="1687" w:type="pct"/>
            <w:tcBorders>
              <w:top w:val="single" w:sz="24" w:space="0" w:color="FFFFFF" w:themeColor="background1"/>
              <w:bottom w:val="single" w:sz="24" w:space="0" w:color="FFFFFF" w:themeColor="background1"/>
            </w:tcBorders>
            <w:shd w:val="clear" w:color="auto" w:fill="E9E5E2"/>
          </w:tcPr>
          <w:p w14:paraId="4494B79C" w14:textId="2A6B05ED" w:rsidR="00326718" w:rsidRPr="00CB6E8C" w:rsidRDefault="00326718" w:rsidP="001F6AE5">
            <w:pPr>
              <w:pStyle w:val="BodyCopy"/>
              <w:numPr>
                <w:ilvl w:val="0"/>
                <w:numId w:val="21"/>
              </w:numPr>
              <w:ind w:left="466" w:hanging="425"/>
              <w:rPr>
                <w:lang w:val="en-AU"/>
              </w:rPr>
            </w:pPr>
            <w:r w:rsidRPr="00CB6E8C">
              <w:rPr>
                <w:lang w:val="en-AU"/>
              </w:rPr>
              <w:t xml:space="preserve">Existing </w:t>
            </w:r>
            <w:r w:rsidR="009F06CE" w:rsidRPr="00CB6E8C">
              <w:rPr>
                <w:lang w:val="en-AU"/>
              </w:rPr>
              <w:t>r</w:t>
            </w:r>
            <w:r w:rsidRPr="00CB6E8C">
              <w:rPr>
                <w:lang w:val="en-AU"/>
              </w:rPr>
              <w:t xml:space="preserve">isk </w:t>
            </w:r>
            <w:r w:rsidR="009F06CE" w:rsidRPr="00CB6E8C">
              <w:rPr>
                <w:lang w:val="en-AU"/>
              </w:rPr>
              <w:t>s</w:t>
            </w:r>
            <w:r w:rsidRPr="00CB6E8C">
              <w:rPr>
                <w:lang w:val="en-AU"/>
              </w:rPr>
              <w:t>tatement</w:t>
            </w:r>
          </w:p>
          <w:p w14:paraId="136E882D" w14:textId="3E0605CD" w:rsidR="006A1FEA" w:rsidRPr="00CB6E8C" w:rsidRDefault="00326718" w:rsidP="001F6AE5">
            <w:pPr>
              <w:pStyle w:val="BodyCopy"/>
              <w:numPr>
                <w:ilvl w:val="0"/>
                <w:numId w:val="21"/>
              </w:numPr>
              <w:ind w:left="466" w:hanging="425"/>
              <w:rPr>
                <w:lang w:val="en-AU"/>
              </w:rPr>
            </w:pPr>
            <w:r w:rsidRPr="00CB6E8C">
              <w:rPr>
                <w:lang w:val="en-AU"/>
              </w:rPr>
              <w:t xml:space="preserve">Internal </w:t>
            </w:r>
            <w:r w:rsidR="009F06CE" w:rsidRPr="00CB6E8C">
              <w:rPr>
                <w:lang w:val="en-AU"/>
              </w:rPr>
              <w:t>r</w:t>
            </w:r>
            <w:r w:rsidRPr="00CB6E8C">
              <w:rPr>
                <w:lang w:val="en-AU"/>
              </w:rPr>
              <w:t>isk group</w:t>
            </w:r>
          </w:p>
          <w:p w14:paraId="645A3AB1" w14:textId="6ED496A3" w:rsidR="00326718" w:rsidRPr="00CB6E8C" w:rsidRDefault="00326718" w:rsidP="001F6AE5">
            <w:pPr>
              <w:pStyle w:val="BodyCopy"/>
              <w:numPr>
                <w:ilvl w:val="0"/>
                <w:numId w:val="21"/>
              </w:numPr>
              <w:ind w:left="466" w:hanging="425"/>
              <w:rPr>
                <w:lang w:val="en-AU"/>
              </w:rPr>
            </w:pPr>
            <w:r w:rsidRPr="00CB6E8C">
              <w:rPr>
                <w:lang w:val="en-AU"/>
              </w:rPr>
              <w:t>Any historical information from incident registers</w:t>
            </w:r>
          </w:p>
          <w:p w14:paraId="7779A7A0" w14:textId="14FA6F23" w:rsidR="00E048D6" w:rsidRPr="00CB6E8C" w:rsidRDefault="00E048D6" w:rsidP="001F6AE5">
            <w:pPr>
              <w:pStyle w:val="BodyCopy"/>
              <w:numPr>
                <w:ilvl w:val="0"/>
                <w:numId w:val="21"/>
              </w:numPr>
              <w:ind w:left="466" w:hanging="425"/>
              <w:rPr>
                <w:lang w:val="en-AU"/>
              </w:rPr>
            </w:pPr>
            <w:r w:rsidRPr="00CB6E8C">
              <w:rPr>
                <w:lang w:val="en-AU"/>
              </w:rPr>
              <w:t xml:space="preserve">NIST Special Publication 800-30 Guide for </w:t>
            </w:r>
            <w:r w:rsidR="002D0779" w:rsidRPr="00CB6E8C">
              <w:rPr>
                <w:lang w:val="en-AU"/>
              </w:rPr>
              <w:t>c</w:t>
            </w:r>
            <w:r w:rsidRPr="00CB6E8C">
              <w:rPr>
                <w:lang w:val="en-AU"/>
              </w:rPr>
              <w:t xml:space="preserve">onducting </w:t>
            </w:r>
            <w:r w:rsidR="002D0779" w:rsidRPr="00CB6E8C">
              <w:rPr>
                <w:lang w:val="en-AU"/>
              </w:rPr>
              <w:t>r</w:t>
            </w:r>
            <w:r w:rsidRPr="00CB6E8C">
              <w:rPr>
                <w:lang w:val="en-AU"/>
              </w:rPr>
              <w:t xml:space="preserve">isk </w:t>
            </w:r>
            <w:r w:rsidR="002D0779" w:rsidRPr="00CB6E8C">
              <w:rPr>
                <w:lang w:val="en-AU"/>
              </w:rPr>
              <w:t>a</w:t>
            </w:r>
            <w:r w:rsidRPr="00CB6E8C">
              <w:rPr>
                <w:lang w:val="en-AU"/>
              </w:rPr>
              <w:t xml:space="preserve">ssessments (Appendix D Threat </w:t>
            </w:r>
            <w:r w:rsidR="002D0779" w:rsidRPr="00CB6E8C">
              <w:rPr>
                <w:lang w:val="en-AU"/>
              </w:rPr>
              <w:t>s</w:t>
            </w:r>
            <w:r w:rsidRPr="00CB6E8C">
              <w:rPr>
                <w:lang w:val="en-AU"/>
              </w:rPr>
              <w:t>ources)</w:t>
            </w:r>
          </w:p>
          <w:p w14:paraId="6352563B" w14:textId="61DB9BD1" w:rsidR="00326718" w:rsidRPr="00CB6E8C" w:rsidRDefault="00326718" w:rsidP="001F6AE5">
            <w:pPr>
              <w:pStyle w:val="BodyCopy"/>
              <w:numPr>
                <w:ilvl w:val="0"/>
                <w:numId w:val="21"/>
              </w:numPr>
              <w:ind w:left="466" w:hanging="425"/>
              <w:rPr>
                <w:lang w:val="en-AU"/>
              </w:rPr>
            </w:pPr>
            <w:r w:rsidRPr="00CB6E8C">
              <w:rPr>
                <w:lang w:val="en-AU"/>
              </w:rPr>
              <w:t>Public threat landscape reports</w:t>
            </w:r>
          </w:p>
          <w:p w14:paraId="62B56F2B" w14:textId="2E35A3E8" w:rsidR="00326718" w:rsidRPr="00CB6E8C" w:rsidRDefault="00326718" w:rsidP="001F6AE5">
            <w:pPr>
              <w:pStyle w:val="BodyCopy"/>
              <w:numPr>
                <w:ilvl w:val="0"/>
                <w:numId w:val="21"/>
              </w:numPr>
              <w:ind w:left="466" w:hanging="425"/>
              <w:rPr>
                <w:lang w:val="en-AU"/>
              </w:rPr>
            </w:pPr>
            <w:r w:rsidRPr="00CB6E8C">
              <w:rPr>
                <w:lang w:val="en-AU"/>
              </w:rPr>
              <w:t>Associated professional bodies that an organi</w:t>
            </w:r>
            <w:r w:rsidR="009F06CE" w:rsidRPr="00CB6E8C">
              <w:rPr>
                <w:lang w:val="en-AU"/>
              </w:rPr>
              <w:t>s</w:t>
            </w:r>
            <w:r w:rsidRPr="00CB6E8C">
              <w:rPr>
                <w:lang w:val="en-AU"/>
              </w:rPr>
              <w:t>ation may be subscribed to (e.g.  Aus</w:t>
            </w:r>
            <w:r w:rsidR="0099511D" w:rsidRPr="00CB6E8C">
              <w:rPr>
                <w:lang w:val="en-AU"/>
              </w:rPr>
              <w:t>CERT</w:t>
            </w:r>
            <w:r w:rsidRPr="00CB6E8C">
              <w:rPr>
                <w:lang w:val="en-AU"/>
              </w:rPr>
              <w:t>)</w:t>
            </w:r>
          </w:p>
        </w:tc>
      </w:tr>
      <w:tr w:rsidR="006A1FEA" w:rsidRPr="007D4DF9" w14:paraId="2CB69022" w14:textId="77777777" w:rsidTr="004D7280">
        <w:trPr>
          <w:cantSplit/>
        </w:trPr>
        <w:tc>
          <w:tcPr>
            <w:tcW w:w="948" w:type="pct"/>
            <w:tcBorders>
              <w:top w:val="single" w:sz="24" w:space="0" w:color="FFFFFF" w:themeColor="background1"/>
              <w:bottom w:val="single" w:sz="24" w:space="0" w:color="FFFFFF" w:themeColor="background1"/>
            </w:tcBorders>
            <w:shd w:val="clear" w:color="auto" w:fill="E9E5E2"/>
            <w:vAlign w:val="center"/>
          </w:tcPr>
          <w:p w14:paraId="151CA15A" w14:textId="01301452" w:rsidR="006A1FEA" w:rsidRPr="007D4DF9" w:rsidRDefault="00C54D78" w:rsidP="00370491">
            <w:pPr>
              <w:pStyle w:val="BodyCopy"/>
              <w:spacing w:after="120" w:line="240" w:lineRule="auto"/>
              <w:textAlignment w:val="auto"/>
              <w:rPr>
                <w:b/>
                <w:bCs/>
                <w:lang w:val="en-AU"/>
              </w:rPr>
            </w:pPr>
            <w:r w:rsidRPr="007D4DF9">
              <w:rPr>
                <w:b/>
                <w:bCs/>
                <w:lang w:val="en-AU"/>
              </w:rPr>
              <w:lastRenderedPageBreak/>
              <w:t xml:space="preserve">Identify </w:t>
            </w:r>
            <w:r w:rsidR="009F23E0" w:rsidRPr="007D4DF9">
              <w:rPr>
                <w:b/>
                <w:bCs/>
                <w:lang w:val="en-AU"/>
              </w:rPr>
              <w:t xml:space="preserve">cause(s) / </w:t>
            </w:r>
            <w:r w:rsidR="00DE5F16" w:rsidRPr="007D4DF9">
              <w:rPr>
                <w:b/>
                <w:bCs/>
                <w:lang w:val="en-AU"/>
              </w:rPr>
              <w:t>t</w:t>
            </w:r>
            <w:r w:rsidR="00D21B4D" w:rsidRPr="007D4DF9">
              <w:rPr>
                <w:b/>
                <w:bCs/>
                <w:lang w:val="en-AU"/>
              </w:rPr>
              <w:t>hreat</w:t>
            </w:r>
            <w:r w:rsidR="00025E58" w:rsidRPr="007D4DF9">
              <w:rPr>
                <w:b/>
                <w:bCs/>
                <w:lang w:val="en-AU"/>
              </w:rPr>
              <w:t xml:space="preserve"> event</w:t>
            </w:r>
          </w:p>
        </w:tc>
        <w:tc>
          <w:tcPr>
            <w:tcW w:w="2365" w:type="pct"/>
            <w:tcBorders>
              <w:top w:val="single" w:sz="24" w:space="0" w:color="FFFFFF" w:themeColor="background1"/>
              <w:bottom w:val="single" w:sz="24" w:space="0" w:color="FFFFFF" w:themeColor="background1"/>
            </w:tcBorders>
            <w:shd w:val="clear" w:color="auto" w:fill="E9E5E2"/>
          </w:tcPr>
          <w:p w14:paraId="111312D6" w14:textId="77777777" w:rsidR="00FE2FAA" w:rsidRPr="00CB6E8C" w:rsidRDefault="00FE2FAA" w:rsidP="00FE2FAA">
            <w:pPr>
              <w:pStyle w:val="BodyCopy"/>
              <w:rPr>
                <w:lang w:val="en-AU"/>
              </w:rPr>
            </w:pPr>
            <w:r w:rsidRPr="00CB6E8C">
              <w:rPr>
                <w:lang w:val="en-AU"/>
              </w:rPr>
              <w:t>A threat source initiates a threat event.</w:t>
            </w:r>
          </w:p>
          <w:p w14:paraId="426F9B99" w14:textId="65DA0CD5" w:rsidR="00FE2FAA" w:rsidRPr="00CB6E8C" w:rsidRDefault="000C616D" w:rsidP="00FE2FAA">
            <w:pPr>
              <w:pStyle w:val="BodyCopy"/>
              <w:rPr>
                <w:lang w:val="en-AU"/>
              </w:rPr>
            </w:pPr>
            <w:r w:rsidRPr="00CB6E8C">
              <w:rPr>
                <w:lang w:val="en-AU"/>
              </w:rPr>
              <w:t>A threat event is an</w:t>
            </w:r>
            <w:r w:rsidR="00326718" w:rsidRPr="00CB6E8C">
              <w:rPr>
                <w:lang w:val="en-AU"/>
              </w:rPr>
              <w:t xml:space="preserve"> </w:t>
            </w:r>
            <w:r w:rsidR="00360519" w:rsidRPr="00CB6E8C">
              <w:rPr>
                <w:lang w:val="en-AU"/>
              </w:rPr>
              <w:t>occurrence, activity</w:t>
            </w:r>
            <w:r w:rsidR="00326718" w:rsidRPr="00CB6E8C">
              <w:rPr>
                <w:lang w:val="en-AU"/>
              </w:rPr>
              <w:t xml:space="preserve"> or situation that has the potential for causing undesirable consequences or </w:t>
            </w:r>
            <w:r w:rsidR="00360519" w:rsidRPr="00CB6E8C">
              <w:rPr>
                <w:lang w:val="en-AU"/>
              </w:rPr>
              <w:t xml:space="preserve">adverse </w:t>
            </w:r>
            <w:r w:rsidR="00326718" w:rsidRPr="00CB6E8C">
              <w:rPr>
                <w:lang w:val="en-AU"/>
              </w:rPr>
              <w:t>impact</w:t>
            </w:r>
            <w:r w:rsidR="00360519" w:rsidRPr="00CB6E8C">
              <w:rPr>
                <w:lang w:val="en-AU"/>
              </w:rPr>
              <w:t>s</w:t>
            </w:r>
            <w:r w:rsidR="00326718" w:rsidRPr="00CB6E8C">
              <w:rPr>
                <w:lang w:val="en-AU"/>
              </w:rPr>
              <w:t>.</w:t>
            </w:r>
            <w:r w:rsidR="00FE2FAA" w:rsidRPr="00CB6E8C">
              <w:rPr>
                <w:lang w:val="en-AU"/>
              </w:rPr>
              <w:t xml:space="preserve"> </w:t>
            </w:r>
          </w:p>
          <w:p w14:paraId="274E0AE1" w14:textId="0754B4D1" w:rsidR="006A1FEA" w:rsidRPr="00CB6E8C" w:rsidRDefault="00FE2FAA" w:rsidP="00FE2FAA">
            <w:pPr>
              <w:pStyle w:val="BodyCopy"/>
              <w:rPr>
                <w:lang w:val="en-AU"/>
              </w:rPr>
            </w:pPr>
            <w:r w:rsidRPr="00CB6E8C">
              <w:rPr>
                <w:lang w:val="en-AU"/>
              </w:rPr>
              <w:t xml:space="preserve">These </w:t>
            </w:r>
            <w:r w:rsidR="000C616D" w:rsidRPr="00CB6E8C">
              <w:rPr>
                <w:lang w:val="en-AU"/>
              </w:rPr>
              <w:t xml:space="preserve">events </w:t>
            </w:r>
            <w:r w:rsidRPr="00CB6E8C">
              <w:rPr>
                <w:lang w:val="en-AU"/>
              </w:rPr>
              <w:t>can be expressed as tactics, techniques and</w:t>
            </w:r>
            <w:r w:rsidR="000C616D" w:rsidRPr="00CB6E8C">
              <w:rPr>
                <w:lang w:val="en-AU"/>
              </w:rPr>
              <w:t>/or</w:t>
            </w:r>
            <w:r w:rsidRPr="00CB6E8C">
              <w:rPr>
                <w:lang w:val="en-AU"/>
              </w:rPr>
              <w:t xml:space="preserve"> procedures (</w:t>
            </w:r>
            <w:r w:rsidR="009F06CE" w:rsidRPr="00CB6E8C">
              <w:rPr>
                <w:lang w:val="en-AU"/>
              </w:rPr>
              <w:t>e.g.,</w:t>
            </w:r>
            <w:r w:rsidRPr="00CB6E8C">
              <w:rPr>
                <w:lang w:val="en-AU"/>
              </w:rPr>
              <w:t xml:space="preserve"> </w:t>
            </w:r>
            <w:r w:rsidR="00360519" w:rsidRPr="00CB6E8C">
              <w:rPr>
                <w:lang w:val="en-AU"/>
              </w:rPr>
              <w:t>p</w:t>
            </w:r>
            <w:r w:rsidRPr="00CB6E8C">
              <w:rPr>
                <w:lang w:val="en-AU"/>
              </w:rPr>
              <w:t>erfor</w:t>
            </w:r>
            <w:r w:rsidR="00360519" w:rsidRPr="00CB6E8C">
              <w:rPr>
                <w:lang w:val="en-AU"/>
              </w:rPr>
              <w:t>ming</w:t>
            </w:r>
            <w:r w:rsidRPr="00CB6E8C">
              <w:rPr>
                <w:lang w:val="en-AU"/>
              </w:rPr>
              <w:t xml:space="preserve"> perimeter network reconnaissance/</w:t>
            </w:r>
            <w:r w:rsidR="006611D4">
              <w:rPr>
                <w:lang w:val="en-AU"/>
              </w:rPr>
              <w:t xml:space="preserve"> </w:t>
            </w:r>
            <w:r w:rsidRPr="00CB6E8C">
              <w:rPr>
                <w:lang w:val="en-AU"/>
              </w:rPr>
              <w:t>scanning, conduct</w:t>
            </w:r>
            <w:r w:rsidR="00360519" w:rsidRPr="00CB6E8C">
              <w:rPr>
                <w:lang w:val="en-AU"/>
              </w:rPr>
              <w:t>ing</w:t>
            </w:r>
            <w:r w:rsidRPr="00CB6E8C">
              <w:rPr>
                <w:lang w:val="en-AU"/>
              </w:rPr>
              <w:t xml:space="preserve"> outsider-based social engineering to obtain information)</w:t>
            </w:r>
            <w:r w:rsidR="0090330E" w:rsidRPr="00CB6E8C">
              <w:rPr>
                <w:lang w:val="en-AU"/>
              </w:rPr>
              <w:t>.</w:t>
            </w:r>
          </w:p>
          <w:p w14:paraId="0666B9FD" w14:textId="561B7C2C" w:rsidR="00E048D6" w:rsidRPr="00CB6E8C" w:rsidRDefault="00E048D6" w:rsidP="00370491">
            <w:pPr>
              <w:pStyle w:val="BodyCopy"/>
              <w:rPr>
                <w:lang w:val="en-AU"/>
              </w:rPr>
            </w:pPr>
          </w:p>
        </w:tc>
        <w:tc>
          <w:tcPr>
            <w:tcW w:w="1687" w:type="pct"/>
            <w:tcBorders>
              <w:top w:val="single" w:sz="24" w:space="0" w:color="FFFFFF" w:themeColor="background1"/>
              <w:bottom w:val="single" w:sz="24" w:space="0" w:color="FFFFFF" w:themeColor="background1"/>
            </w:tcBorders>
            <w:shd w:val="clear" w:color="auto" w:fill="E9E5E2"/>
          </w:tcPr>
          <w:p w14:paraId="562CF9BD" w14:textId="7953AA3B" w:rsidR="00326718" w:rsidRPr="00CB6E8C" w:rsidRDefault="00326718" w:rsidP="001F6AE5">
            <w:pPr>
              <w:pStyle w:val="BodyCopy"/>
              <w:numPr>
                <w:ilvl w:val="0"/>
                <w:numId w:val="22"/>
              </w:numPr>
              <w:ind w:left="466" w:hanging="425"/>
              <w:rPr>
                <w:lang w:val="en-AU"/>
              </w:rPr>
            </w:pPr>
            <w:r w:rsidRPr="00CB6E8C">
              <w:rPr>
                <w:lang w:val="en-AU"/>
              </w:rPr>
              <w:t xml:space="preserve">Existing </w:t>
            </w:r>
            <w:r w:rsidR="009F06CE" w:rsidRPr="00CB6E8C">
              <w:rPr>
                <w:lang w:val="en-AU"/>
              </w:rPr>
              <w:t>r</w:t>
            </w:r>
            <w:r w:rsidRPr="00CB6E8C">
              <w:rPr>
                <w:lang w:val="en-AU"/>
              </w:rPr>
              <w:t xml:space="preserve">isk </w:t>
            </w:r>
            <w:r w:rsidR="009F06CE" w:rsidRPr="00CB6E8C">
              <w:rPr>
                <w:lang w:val="en-AU"/>
              </w:rPr>
              <w:t>s</w:t>
            </w:r>
            <w:r w:rsidRPr="00CB6E8C">
              <w:rPr>
                <w:lang w:val="en-AU"/>
              </w:rPr>
              <w:t>tatement</w:t>
            </w:r>
          </w:p>
          <w:p w14:paraId="1675BAC1" w14:textId="315C2775" w:rsidR="00326718" w:rsidRPr="00CB6E8C" w:rsidRDefault="00326718" w:rsidP="001F6AE5">
            <w:pPr>
              <w:pStyle w:val="BodyCopy"/>
              <w:numPr>
                <w:ilvl w:val="0"/>
                <w:numId w:val="22"/>
              </w:numPr>
              <w:ind w:left="466" w:hanging="425"/>
              <w:rPr>
                <w:lang w:val="en-AU"/>
              </w:rPr>
            </w:pPr>
            <w:r w:rsidRPr="00CB6E8C">
              <w:rPr>
                <w:lang w:val="en-AU"/>
              </w:rPr>
              <w:t xml:space="preserve">Internal </w:t>
            </w:r>
            <w:r w:rsidR="009F06CE" w:rsidRPr="00CB6E8C">
              <w:rPr>
                <w:lang w:val="en-AU"/>
              </w:rPr>
              <w:t>r</w:t>
            </w:r>
            <w:r w:rsidRPr="00CB6E8C">
              <w:rPr>
                <w:lang w:val="en-AU"/>
              </w:rPr>
              <w:t>isk group</w:t>
            </w:r>
          </w:p>
          <w:p w14:paraId="3D8A3197" w14:textId="77777777" w:rsidR="00326718" w:rsidRPr="00CB6E8C" w:rsidRDefault="00326718" w:rsidP="001F6AE5">
            <w:pPr>
              <w:pStyle w:val="BodyCopy"/>
              <w:numPr>
                <w:ilvl w:val="0"/>
                <w:numId w:val="22"/>
              </w:numPr>
              <w:ind w:left="466" w:hanging="425"/>
              <w:rPr>
                <w:lang w:val="en-AU"/>
              </w:rPr>
            </w:pPr>
            <w:r w:rsidRPr="00CB6E8C">
              <w:rPr>
                <w:lang w:val="en-AU"/>
              </w:rPr>
              <w:t>Any historical information from incident registers</w:t>
            </w:r>
          </w:p>
          <w:p w14:paraId="33ECC3DB" w14:textId="0A03360E" w:rsidR="00E048D6" w:rsidRPr="00CB6E8C" w:rsidRDefault="00E048D6" w:rsidP="001F6AE5">
            <w:pPr>
              <w:pStyle w:val="BodyCopy"/>
              <w:numPr>
                <w:ilvl w:val="0"/>
                <w:numId w:val="22"/>
              </w:numPr>
              <w:ind w:left="466" w:hanging="425"/>
              <w:rPr>
                <w:lang w:val="en-AU"/>
              </w:rPr>
            </w:pPr>
            <w:r w:rsidRPr="00CB6E8C">
              <w:rPr>
                <w:lang w:val="en-AU"/>
              </w:rPr>
              <w:t xml:space="preserve">NIST Special Publication 800-30 Guide for </w:t>
            </w:r>
            <w:r w:rsidR="002D0779" w:rsidRPr="00CB6E8C">
              <w:rPr>
                <w:lang w:val="en-AU"/>
              </w:rPr>
              <w:t>c</w:t>
            </w:r>
            <w:r w:rsidRPr="00CB6E8C">
              <w:rPr>
                <w:lang w:val="en-AU"/>
              </w:rPr>
              <w:t xml:space="preserve">onducting </w:t>
            </w:r>
            <w:r w:rsidR="002D0779" w:rsidRPr="00CB6E8C">
              <w:rPr>
                <w:lang w:val="en-AU"/>
              </w:rPr>
              <w:t>r</w:t>
            </w:r>
            <w:r w:rsidRPr="00CB6E8C">
              <w:rPr>
                <w:lang w:val="en-AU"/>
              </w:rPr>
              <w:t xml:space="preserve">isk </w:t>
            </w:r>
            <w:r w:rsidR="002D0779" w:rsidRPr="00CB6E8C">
              <w:rPr>
                <w:lang w:val="en-AU"/>
              </w:rPr>
              <w:t>a</w:t>
            </w:r>
            <w:r w:rsidRPr="00CB6E8C">
              <w:rPr>
                <w:lang w:val="en-AU"/>
              </w:rPr>
              <w:t xml:space="preserve">ssessments (Appendix E Threat </w:t>
            </w:r>
            <w:r w:rsidR="002D0779" w:rsidRPr="00CB6E8C">
              <w:rPr>
                <w:lang w:val="en-AU"/>
              </w:rPr>
              <w:t>e</w:t>
            </w:r>
            <w:r w:rsidRPr="00CB6E8C">
              <w:rPr>
                <w:lang w:val="en-AU"/>
              </w:rPr>
              <w:t>vents)</w:t>
            </w:r>
          </w:p>
          <w:p w14:paraId="799D3F86" w14:textId="71F08A0B" w:rsidR="00326718" w:rsidRPr="00CB6E8C" w:rsidRDefault="00326718" w:rsidP="001F6AE5">
            <w:pPr>
              <w:pStyle w:val="BodyCopy"/>
              <w:numPr>
                <w:ilvl w:val="0"/>
                <w:numId w:val="22"/>
              </w:numPr>
              <w:ind w:left="466" w:hanging="425"/>
              <w:rPr>
                <w:lang w:val="en-AU"/>
              </w:rPr>
            </w:pPr>
            <w:r w:rsidRPr="00CB6E8C">
              <w:rPr>
                <w:lang w:val="en-AU"/>
              </w:rPr>
              <w:t>Public threat landscape reports</w:t>
            </w:r>
          </w:p>
          <w:p w14:paraId="6328BBB9" w14:textId="7D4B5D2E" w:rsidR="00E048D6" w:rsidRPr="00CB6E8C" w:rsidRDefault="00326718" w:rsidP="001F6AE5">
            <w:pPr>
              <w:pStyle w:val="BodyCopy"/>
              <w:numPr>
                <w:ilvl w:val="0"/>
                <w:numId w:val="22"/>
              </w:numPr>
              <w:ind w:left="466" w:hanging="425"/>
              <w:rPr>
                <w:lang w:val="en-AU"/>
              </w:rPr>
            </w:pPr>
            <w:r w:rsidRPr="00CB6E8C">
              <w:rPr>
                <w:lang w:val="en-AU"/>
              </w:rPr>
              <w:t>Associated professional bodies that an organization may be subscribed to (e.g.  Aus</w:t>
            </w:r>
            <w:r w:rsidR="00EE2493" w:rsidRPr="00CB6E8C">
              <w:rPr>
                <w:lang w:val="en-AU"/>
              </w:rPr>
              <w:t>CERT</w:t>
            </w:r>
            <w:r w:rsidRPr="00CB6E8C">
              <w:rPr>
                <w:lang w:val="en-AU"/>
              </w:rPr>
              <w:t>)</w:t>
            </w:r>
          </w:p>
        </w:tc>
      </w:tr>
      <w:tr w:rsidR="00811F9B" w:rsidRPr="007D4DF9" w14:paraId="5151A226" w14:textId="77777777" w:rsidTr="004D7280">
        <w:trPr>
          <w:cantSplit/>
        </w:trPr>
        <w:tc>
          <w:tcPr>
            <w:tcW w:w="948" w:type="pct"/>
            <w:tcBorders>
              <w:top w:val="single" w:sz="24" w:space="0" w:color="FFFFFF" w:themeColor="background1"/>
              <w:bottom w:val="single" w:sz="24" w:space="0" w:color="FFFFFF" w:themeColor="background1"/>
            </w:tcBorders>
            <w:shd w:val="clear" w:color="auto" w:fill="E9E5E2"/>
          </w:tcPr>
          <w:p w14:paraId="555D6991" w14:textId="44FE09F7" w:rsidR="00811F9B" w:rsidRPr="007D4DF9" w:rsidRDefault="00C54D78" w:rsidP="00B00C47">
            <w:pPr>
              <w:pStyle w:val="BodyCopy"/>
              <w:spacing w:after="120" w:line="240" w:lineRule="auto"/>
              <w:textAlignment w:val="auto"/>
              <w:rPr>
                <w:b/>
                <w:bCs/>
                <w:lang w:val="en-AU"/>
              </w:rPr>
            </w:pPr>
            <w:r w:rsidRPr="004A2914">
              <w:rPr>
                <w:b/>
                <w:bCs/>
                <w:lang w:val="en-AU"/>
              </w:rPr>
              <w:t xml:space="preserve">Determine </w:t>
            </w:r>
            <w:r w:rsidR="00727F0F" w:rsidRPr="004A2914">
              <w:rPr>
                <w:b/>
                <w:bCs/>
                <w:lang w:val="en-AU"/>
              </w:rPr>
              <w:t>risk event</w:t>
            </w:r>
          </w:p>
        </w:tc>
        <w:tc>
          <w:tcPr>
            <w:tcW w:w="2365" w:type="pct"/>
            <w:tcBorders>
              <w:top w:val="single" w:sz="24" w:space="0" w:color="FFFFFF" w:themeColor="background1"/>
              <w:bottom w:val="single" w:sz="24" w:space="0" w:color="FFFFFF" w:themeColor="background1"/>
            </w:tcBorders>
            <w:shd w:val="clear" w:color="auto" w:fill="E9E5E2"/>
          </w:tcPr>
          <w:p w14:paraId="7BA7BC0F" w14:textId="099A7731" w:rsidR="00811F9B" w:rsidRPr="00CB6E8C" w:rsidRDefault="00811F9B" w:rsidP="00B00C47">
            <w:pPr>
              <w:pStyle w:val="BodyCopy"/>
              <w:rPr>
                <w:lang w:val="en-AU"/>
              </w:rPr>
            </w:pPr>
            <w:r w:rsidRPr="00CB6E8C">
              <w:rPr>
                <w:lang w:val="en-AU"/>
              </w:rPr>
              <w:t xml:space="preserve">This is the </w:t>
            </w:r>
            <w:r w:rsidR="004A2914">
              <w:rPr>
                <w:lang w:val="en-AU"/>
              </w:rPr>
              <w:t xml:space="preserve">result </w:t>
            </w:r>
            <w:r w:rsidRPr="00CB6E8C">
              <w:rPr>
                <w:lang w:val="en-AU"/>
              </w:rPr>
              <w:t xml:space="preserve">of </w:t>
            </w:r>
            <w:r w:rsidR="00826AF6" w:rsidRPr="00CB6E8C">
              <w:rPr>
                <w:lang w:val="en-AU"/>
              </w:rPr>
              <w:t xml:space="preserve">a </w:t>
            </w:r>
            <w:r w:rsidR="00DC0D96" w:rsidRPr="00CB6E8C">
              <w:rPr>
                <w:lang w:val="en-AU"/>
              </w:rPr>
              <w:t>threat</w:t>
            </w:r>
            <w:r w:rsidRPr="00CB6E8C">
              <w:rPr>
                <w:lang w:val="en-AU"/>
              </w:rPr>
              <w:t xml:space="preserve"> </w:t>
            </w:r>
            <w:r w:rsidR="0029186B" w:rsidRPr="00CB6E8C">
              <w:rPr>
                <w:lang w:val="en-AU"/>
              </w:rPr>
              <w:t>source</w:t>
            </w:r>
            <w:r w:rsidRPr="00CB6E8C">
              <w:rPr>
                <w:lang w:val="en-AU"/>
              </w:rPr>
              <w:t xml:space="preserve"> </w:t>
            </w:r>
            <w:r w:rsidR="004A2914">
              <w:rPr>
                <w:lang w:val="en-AU"/>
              </w:rPr>
              <w:t xml:space="preserve">successfully </w:t>
            </w:r>
            <w:r w:rsidRPr="00CB6E8C">
              <w:rPr>
                <w:lang w:val="en-AU"/>
              </w:rPr>
              <w:t>initiating a threat event</w:t>
            </w:r>
            <w:r w:rsidR="00B0765B">
              <w:rPr>
                <w:lang w:val="en-AU"/>
              </w:rPr>
              <w:t xml:space="preserve"> </w:t>
            </w:r>
            <w:r w:rsidR="004A2914">
              <w:rPr>
                <w:lang w:val="en-AU"/>
              </w:rPr>
              <w:t>on</w:t>
            </w:r>
            <w:r w:rsidR="009B4637" w:rsidRPr="00CB6E8C">
              <w:rPr>
                <w:lang w:val="en-AU"/>
              </w:rPr>
              <w:t xml:space="preserve"> the information asset or </w:t>
            </w:r>
            <w:r w:rsidR="009F23E0" w:rsidRPr="00CB6E8C">
              <w:rPr>
                <w:lang w:val="en-AU"/>
              </w:rPr>
              <w:t>supporting asset</w:t>
            </w:r>
            <w:r w:rsidR="00EE2493" w:rsidRPr="00CB6E8C">
              <w:rPr>
                <w:lang w:val="en-AU"/>
              </w:rPr>
              <w:t>.</w:t>
            </w:r>
          </w:p>
        </w:tc>
        <w:tc>
          <w:tcPr>
            <w:tcW w:w="1687" w:type="pct"/>
            <w:tcBorders>
              <w:top w:val="single" w:sz="24" w:space="0" w:color="FFFFFF" w:themeColor="background1"/>
              <w:bottom w:val="single" w:sz="24" w:space="0" w:color="FFFFFF" w:themeColor="background1"/>
            </w:tcBorders>
            <w:shd w:val="clear" w:color="auto" w:fill="E9E5E2"/>
          </w:tcPr>
          <w:p w14:paraId="6CE68A3A" w14:textId="3D9BBF67" w:rsidR="00811F9B" w:rsidRPr="00CB6E8C" w:rsidRDefault="00811F9B" w:rsidP="001F6AE5">
            <w:pPr>
              <w:pStyle w:val="BodyCopy"/>
              <w:numPr>
                <w:ilvl w:val="0"/>
                <w:numId w:val="22"/>
              </w:numPr>
              <w:ind w:left="466" w:hanging="425"/>
              <w:rPr>
                <w:lang w:val="en-AU"/>
              </w:rPr>
            </w:pPr>
            <w:r w:rsidRPr="00CB6E8C">
              <w:rPr>
                <w:lang w:val="en-AU"/>
              </w:rPr>
              <w:t xml:space="preserve">Threat </w:t>
            </w:r>
            <w:r w:rsidR="00B11392" w:rsidRPr="00CB6E8C">
              <w:rPr>
                <w:lang w:val="en-AU"/>
              </w:rPr>
              <w:t>source</w:t>
            </w:r>
          </w:p>
          <w:p w14:paraId="6351B9CC" w14:textId="1B0AADC2" w:rsidR="00811F9B" w:rsidRPr="00CB6E8C" w:rsidRDefault="00811F9B" w:rsidP="001F6AE5">
            <w:pPr>
              <w:pStyle w:val="BodyCopy"/>
              <w:numPr>
                <w:ilvl w:val="0"/>
                <w:numId w:val="22"/>
              </w:numPr>
              <w:ind w:left="466" w:hanging="425"/>
              <w:rPr>
                <w:lang w:val="en-AU"/>
              </w:rPr>
            </w:pPr>
            <w:r w:rsidRPr="00CB6E8C">
              <w:rPr>
                <w:lang w:val="en-AU"/>
              </w:rPr>
              <w:t xml:space="preserve">Threat </w:t>
            </w:r>
            <w:r w:rsidR="0029186B" w:rsidRPr="00CB6E8C">
              <w:rPr>
                <w:lang w:val="en-AU"/>
              </w:rPr>
              <w:t>e</w:t>
            </w:r>
            <w:r w:rsidRPr="00CB6E8C">
              <w:rPr>
                <w:lang w:val="en-AU"/>
              </w:rPr>
              <w:t>vent</w:t>
            </w:r>
          </w:p>
        </w:tc>
      </w:tr>
      <w:tr w:rsidR="00605993" w:rsidRPr="007D4DF9" w14:paraId="48B4B108" w14:textId="77777777" w:rsidTr="004D7280">
        <w:trPr>
          <w:cantSplit/>
        </w:trPr>
        <w:tc>
          <w:tcPr>
            <w:tcW w:w="948" w:type="pct"/>
            <w:tcBorders>
              <w:top w:val="single" w:sz="24" w:space="0" w:color="FFFFFF" w:themeColor="background1"/>
              <w:bottom w:val="nil"/>
            </w:tcBorders>
            <w:shd w:val="clear" w:color="auto" w:fill="E9E5E2"/>
            <w:vAlign w:val="center"/>
          </w:tcPr>
          <w:p w14:paraId="74AFEBAD" w14:textId="11FCBB06" w:rsidR="00605993" w:rsidRPr="007D4DF9" w:rsidRDefault="00467641" w:rsidP="00370491">
            <w:pPr>
              <w:pStyle w:val="BodyCopy"/>
              <w:spacing w:after="120" w:line="240" w:lineRule="auto"/>
              <w:textAlignment w:val="auto"/>
              <w:rPr>
                <w:b/>
                <w:bCs/>
                <w:lang w:val="en-AU"/>
              </w:rPr>
            </w:pPr>
            <w:r w:rsidRPr="007D4DF9">
              <w:rPr>
                <w:b/>
                <w:bCs/>
                <w:lang w:val="en-AU"/>
              </w:rPr>
              <w:lastRenderedPageBreak/>
              <w:t>Identify</w:t>
            </w:r>
            <w:r w:rsidR="00C54D78" w:rsidRPr="007D4DF9">
              <w:rPr>
                <w:b/>
                <w:bCs/>
                <w:lang w:val="en-AU"/>
              </w:rPr>
              <w:t xml:space="preserve"> </w:t>
            </w:r>
            <w:r w:rsidR="002D0779" w:rsidRPr="007D4DF9">
              <w:rPr>
                <w:b/>
                <w:bCs/>
                <w:lang w:val="en-AU"/>
              </w:rPr>
              <w:t>impact(s)</w:t>
            </w:r>
          </w:p>
        </w:tc>
        <w:tc>
          <w:tcPr>
            <w:tcW w:w="2365" w:type="pct"/>
            <w:tcBorders>
              <w:top w:val="single" w:sz="24" w:space="0" w:color="FFFFFF" w:themeColor="background1"/>
              <w:bottom w:val="nil"/>
            </w:tcBorders>
            <w:shd w:val="clear" w:color="auto" w:fill="E9E5E2"/>
          </w:tcPr>
          <w:p w14:paraId="02406F64" w14:textId="55DA5E1F" w:rsidR="004B67FC" w:rsidRPr="00CB6E8C" w:rsidRDefault="00D339FC" w:rsidP="004B67FC">
            <w:pPr>
              <w:pStyle w:val="BodyCopy"/>
              <w:rPr>
                <w:rFonts w:asciiTheme="minorHAnsi" w:hAnsiTheme="minorHAnsi" w:cstheme="minorHAnsi"/>
                <w:lang w:val="en-AU"/>
              </w:rPr>
            </w:pPr>
            <w:r w:rsidRPr="00CB6E8C">
              <w:rPr>
                <w:rFonts w:asciiTheme="minorHAnsi" w:hAnsiTheme="minorHAnsi" w:cstheme="minorHAnsi"/>
                <w:lang w:val="en-AU"/>
              </w:rPr>
              <w:t>To</w:t>
            </w:r>
            <w:r w:rsidR="009C0235" w:rsidRPr="00CB6E8C">
              <w:rPr>
                <w:rFonts w:asciiTheme="minorHAnsi" w:hAnsiTheme="minorHAnsi" w:cstheme="minorHAnsi"/>
                <w:lang w:val="en-AU"/>
              </w:rPr>
              <w:t xml:space="preserve"> conduct a risk assessment, organisations need to have a solid understanding of </w:t>
            </w:r>
            <w:r w:rsidR="004B67FC" w:rsidRPr="00CB6E8C">
              <w:rPr>
                <w:rFonts w:asciiTheme="minorHAnsi" w:hAnsiTheme="minorHAnsi" w:cstheme="minorHAnsi"/>
                <w:lang w:val="en-AU"/>
              </w:rPr>
              <w:t xml:space="preserve">the impact(s) </w:t>
            </w:r>
            <w:r w:rsidR="002D0779" w:rsidRPr="00CB6E8C">
              <w:rPr>
                <w:rFonts w:asciiTheme="minorHAnsi" w:hAnsiTheme="minorHAnsi" w:cstheme="minorHAnsi"/>
                <w:lang w:val="en-AU"/>
              </w:rPr>
              <w:t xml:space="preserve">if </w:t>
            </w:r>
            <w:r w:rsidR="009C0235" w:rsidRPr="00CB6E8C">
              <w:rPr>
                <w:rFonts w:asciiTheme="minorHAnsi" w:hAnsiTheme="minorHAnsi" w:cstheme="minorHAnsi"/>
                <w:lang w:val="en-AU"/>
              </w:rPr>
              <w:t xml:space="preserve">there </w:t>
            </w:r>
            <w:r w:rsidR="002D0779" w:rsidRPr="00CB6E8C">
              <w:rPr>
                <w:rFonts w:asciiTheme="minorHAnsi" w:hAnsiTheme="minorHAnsi" w:cstheme="minorHAnsi"/>
                <w:lang w:val="en-AU"/>
              </w:rPr>
              <w:t>was</w:t>
            </w:r>
            <w:r w:rsidR="009C0235" w:rsidRPr="00CB6E8C">
              <w:rPr>
                <w:rFonts w:asciiTheme="minorHAnsi" w:hAnsiTheme="minorHAnsi" w:cstheme="minorHAnsi"/>
                <w:lang w:val="en-AU"/>
              </w:rPr>
              <w:t xml:space="preserve"> a compromise to the asset</w:t>
            </w:r>
            <w:r w:rsidR="00407925" w:rsidRPr="00CB6E8C">
              <w:rPr>
                <w:rFonts w:asciiTheme="minorHAnsi" w:hAnsiTheme="minorHAnsi" w:cstheme="minorHAnsi"/>
                <w:lang w:val="en-AU"/>
              </w:rPr>
              <w:t xml:space="preserve"> or supporting asset(s)</w:t>
            </w:r>
            <w:r w:rsidR="009C0235" w:rsidRPr="00CB6E8C">
              <w:rPr>
                <w:rFonts w:asciiTheme="minorHAnsi" w:hAnsiTheme="minorHAnsi" w:cstheme="minorHAnsi"/>
                <w:lang w:val="en-AU"/>
              </w:rPr>
              <w:t>.</w:t>
            </w:r>
          </w:p>
          <w:p w14:paraId="33386EBF" w14:textId="475E0C92" w:rsidR="009C0235" w:rsidRPr="00CB6E8C" w:rsidRDefault="009C0235" w:rsidP="00370491">
            <w:pPr>
              <w:pStyle w:val="BodyCopy"/>
              <w:rPr>
                <w:lang w:val="en-AU"/>
              </w:rPr>
            </w:pPr>
            <w:r w:rsidRPr="00CB6E8C">
              <w:rPr>
                <w:lang w:val="en-AU"/>
              </w:rPr>
              <w:t xml:space="preserve">Following a </w:t>
            </w:r>
            <w:r w:rsidR="00077F4E" w:rsidRPr="004A2914">
              <w:rPr>
                <w:lang w:val="en-AU"/>
              </w:rPr>
              <w:t>risk</w:t>
            </w:r>
            <w:r w:rsidRPr="004A2914">
              <w:rPr>
                <w:lang w:val="en-AU"/>
              </w:rPr>
              <w:t xml:space="preserve"> event</w:t>
            </w:r>
            <w:r w:rsidRPr="00CB6E8C">
              <w:rPr>
                <w:lang w:val="en-AU"/>
              </w:rPr>
              <w:t xml:space="preserve">, organisations should </w:t>
            </w:r>
            <w:r w:rsidR="00333A2B" w:rsidRPr="00CB6E8C">
              <w:rPr>
                <w:lang w:val="en-AU"/>
              </w:rPr>
              <w:t>reference the</w:t>
            </w:r>
            <w:r w:rsidRPr="00CB6E8C">
              <w:rPr>
                <w:lang w:val="en-AU"/>
              </w:rPr>
              <w:t xml:space="preserve"> results from </w:t>
            </w:r>
            <w:r w:rsidR="00333A2B" w:rsidRPr="00CB6E8C">
              <w:rPr>
                <w:lang w:val="en-AU"/>
              </w:rPr>
              <w:t>the</w:t>
            </w:r>
            <w:r w:rsidRPr="00CB6E8C">
              <w:rPr>
                <w:lang w:val="en-AU"/>
              </w:rPr>
              <w:t xml:space="preserve"> information security value assessment, to help articulate the impact to operations, organisations</w:t>
            </w:r>
            <w:r w:rsidR="00867E4D">
              <w:rPr>
                <w:lang w:val="en-AU"/>
              </w:rPr>
              <w:t>,</w:t>
            </w:r>
            <w:r w:rsidRPr="00CB6E8C">
              <w:rPr>
                <w:lang w:val="en-AU"/>
              </w:rPr>
              <w:t xml:space="preserve"> or individuals.</w:t>
            </w:r>
          </w:p>
          <w:p w14:paraId="2513B029" w14:textId="40DA4676" w:rsidR="00AE1527" w:rsidRPr="00BD2530" w:rsidRDefault="00467641" w:rsidP="00543983">
            <w:pPr>
              <w:pStyle w:val="BodyCopy"/>
              <w:spacing w:after="120" w:line="240" w:lineRule="auto"/>
              <w:textAlignment w:val="auto"/>
              <w:rPr>
                <w:rFonts w:asciiTheme="minorHAnsi" w:hAnsiTheme="minorHAnsi" w:cstheme="minorHAnsi"/>
                <w:lang w:val="en-AU"/>
              </w:rPr>
            </w:pPr>
            <w:r w:rsidRPr="00CB6E8C">
              <w:rPr>
                <w:rFonts w:asciiTheme="minorHAnsi" w:hAnsiTheme="minorHAnsi" w:cstheme="minorHAnsi"/>
                <w:lang w:val="en-AU"/>
              </w:rPr>
              <w:t xml:space="preserve">The BIL table provides a </w:t>
            </w:r>
            <w:r w:rsidR="009C0235" w:rsidRPr="00CB6E8C">
              <w:rPr>
                <w:rFonts w:asciiTheme="minorHAnsi" w:hAnsiTheme="minorHAnsi" w:cstheme="minorHAnsi"/>
                <w:lang w:val="en-AU"/>
              </w:rPr>
              <w:t xml:space="preserve">standardised </w:t>
            </w:r>
            <w:r w:rsidRPr="00CB6E8C">
              <w:rPr>
                <w:rFonts w:asciiTheme="minorHAnsi" w:hAnsiTheme="minorHAnsi" w:cstheme="minorHAnsi"/>
                <w:lang w:val="en-AU"/>
              </w:rPr>
              <w:t>structure for understanding</w:t>
            </w:r>
            <w:r w:rsidR="004B67FC" w:rsidRPr="00CB6E8C">
              <w:rPr>
                <w:rFonts w:asciiTheme="minorHAnsi" w:hAnsiTheme="minorHAnsi" w:cstheme="minorHAnsi"/>
                <w:lang w:val="en-AU"/>
              </w:rPr>
              <w:t xml:space="preserve"> and articulating</w:t>
            </w:r>
            <w:r w:rsidRPr="00CB6E8C">
              <w:rPr>
                <w:rFonts w:asciiTheme="minorHAnsi" w:hAnsiTheme="minorHAnsi" w:cstheme="minorHAnsi"/>
                <w:lang w:val="en-AU"/>
              </w:rPr>
              <w:t xml:space="preserve"> </w:t>
            </w:r>
            <w:r w:rsidR="009C0235" w:rsidRPr="00CB6E8C">
              <w:rPr>
                <w:rFonts w:asciiTheme="minorHAnsi" w:hAnsiTheme="minorHAnsi" w:cstheme="minorHAnsi"/>
                <w:lang w:val="en-AU"/>
              </w:rPr>
              <w:t xml:space="preserve">various impact </w:t>
            </w:r>
            <w:r w:rsidRPr="00CB6E8C">
              <w:rPr>
                <w:rFonts w:asciiTheme="minorHAnsi" w:hAnsiTheme="minorHAnsi" w:cstheme="minorHAnsi"/>
                <w:lang w:val="en-AU"/>
              </w:rPr>
              <w:t>categories</w:t>
            </w:r>
            <w:r w:rsidR="009C0235" w:rsidRPr="00CB6E8C">
              <w:rPr>
                <w:rFonts w:asciiTheme="minorHAnsi" w:hAnsiTheme="minorHAnsi" w:cstheme="minorHAnsi"/>
                <w:lang w:val="en-AU"/>
              </w:rPr>
              <w:t xml:space="preserve">, spanning topics such as </w:t>
            </w:r>
            <w:r w:rsidRPr="00CB6E8C">
              <w:rPr>
                <w:rFonts w:asciiTheme="minorHAnsi" w:hAnsiTheme="minorHAnsi" w:cstheme="minorHAnsi"/>
                <w:lang w:val="en-AU"/>
              </w:rPr>
              <w:t>legal and regulatory, personal, public services</w:t>
            </w:r>
            <w:r w:rsidR="009C0235" w:rsidRPr="00CB6E8C">
              <w:rPr>
                <w:rFonts w:asciiTheme="minorHAnsi" w:hAnsiTheme="minorHAnsi" w:cstheme="minorHAnsi"/>
                <w:lang w:val="en-AU"/>
              </w:rPr>
              <w:t>,</w:t>
            </w:r>
            <w:r w:rsidRPr="00CB6E8C">
              <w:rPr>
                <w:rFonts w:asciiTheme="minorHAnsi" w:hAnsiTheme="minorHAnsi" w:cstheme="minorHAnsi"/>
                <w:lang w:val="en-AU"/>
              </w:rPr>
              <w:t xml:space="preserve"> etc</w:t>
            </w:r>
            <w:r w:rsidR="009C0235" w:rsidRPr="00CB6E8C">
              <w:rPr>
                <w:rFonts w:asciiTheme="minorHAnsi" w:hAnsiTheme="minorHAnsi" w:cstheme="minorHAnsi"/>
                <w:lang w:val="en-AU"/>
              </w:rPr>
              <w:t>.</w:t>
            </w:r>
            <w:r w:rsidRPr="00CB6E8C">
              <w:rPr>
                <w:rFonts w:asciiTheme="minorHAnsi" w:hAnsiTheme="minorHAnsi" w:cstheme="minorHAnsi"/>
                <w:lang w:val="en-AU"/>
              </w:rPr>
              <w:t xml:space="preserve"> </w:t>
            </w:r>
          </w:p>
          <w:p w14:paraId="31F19217" w14:textId="147F14C9" w:rsidR="00AE1527" w:rsidRPr="00A16EB4" w:rsidRDefault="00407925" w:rsidP="00543983">
            <w:pPr>
              <w:pStyle w:val="BodyCopy"/>
              <w:spacing w:after="120" w:line="240" w:lineRule="auto"/>
              <w:textAlignment w:val="auto"/>
              <w:rPr>
                <w:rFonts w:asciiTheme="minorHAnsi" w:hAnsiTheme="minorHAnsi" w:cstheme="minorHAnsi"/>
                <w:lang w:val="en-AU"/>
              </w:rPr>
            </w:pPr>
            <w:r w:rsidRPr="00BD2530">
              <w:rPr>
                <w:rFonts w:asciiTheme="minorHAnsi" w:hAnsiTheme="minorHAnsi" w:cstheme="minorHAnsi"/>
                <w:lang w:val="en-AU"/>
              </w:rPr>
              <w:t xml:space="preserve">Impacts </w:t>
            </w:r>
            <w:r w:rsidR="002D0779" w:rsidRPr="00BD2530">
              <w:rPr>
                <w:rFonts w:asciiTheme="minorHAnsi" w:hAnsiTheme="minorHAnsi" w:cstheme="minorHAnsi"/>
                <w:lang w:val="en-AU"/>
              </w:rPr>
              <w:t xml:space="preserve">comprise of two types of loss, </w:t>
            </w:r>
            <w:r w:rsidRPr="00A16EB4">
              <w:rPr>
                <w:rFonts w:asciiTheme="minorHAnsi" w:hAnsiTheme="minorHAnsi" w:cstheme="minorHAnsi"/>
                <w:lang w:val="en-AU"/>
              </w:rPr>
              <w:t>either primary or secondary</w:t>
            </w:r>
            <w:r w:rsidR="00F17CAC" w:rsidRPr="00A16EB4">
              <w:rPr>
                <w:rFonts w:asciiTheme="minorHAnsi" w:hAnsiTheme="minorHAnsi" w:cstheme="minorHAnsi"/>
                <w:lang w:val="en-AU"/>
              </w:rPr>
              <w:t>:</w:t>
            </w:r>
          </w:p>
          <w:p w14:paraId="02F463CE" w14:textId="57A9796F" w:rsidR="00AE1527" w:rsidRPr="00A16EB4" w:rsidRDefault="00AE1527" w:rsidP="001F6AE5">
            <w:pPr>
              <w:pStyle w:val="BodyCopy"/>
              <w:numPr>
                <w:ilvl w:val="0"/>
                <w:numId w:val="29"/>
              </w:numPr>
              <w:spacing w:after="120" w:line="240" w:lineRule="auto"/>
              <w:textAlignment w:val="auto"/>
              <w:rPr>
                <w:rFonts w:asciiTheme="minorHAnsi" w:hAnsiTheme="minorHAnsi" w:cstheme="minorHAnsi"/>
                <w:lang w:val="en-AU"/>
              </w:rPr>
            </w:pPr>
            <w:r w:rsidRPr="00A16EB4">
              <w:rPr>
                <w:rFonts w:asciiTheme="minorHAnsi" w:hAnsiTheme="minorHAnsi" w:cstheme="minorHAnsi"/>
                <w:b/>
                <w:bCs/>
                <w:lang w:val="en-AU"/>
              </w:rPr>
              <w:t>Primary impact</w:t>
            </w:r>
            <w:r w:rsidRPr="00A16EB4">
              <w:rPr>
                <w:rFonts w:asciiTheme="minorHAnsi" w:hAnsiTheme="minorHAnsi" w:cstheme="minorHAnsi"/>
                <w:lang w:val="en-AU"/>
              </w:rPr>
              <w:t xml:space="preserve">: </w:t>
            </w:r>
            <w:r w:rsidR="00F17CAC" w:rsidRPr="00A16EB4">
              <w:rPr>
                <w:rFonts w:asciiTheme="minorHAnsi" w:hAnsiTheme="minorHAnsi" w:cstheme="minorHAnsi"/>
                <w:lang w:val="en-AU"/>
              </w:rPr>
              <w:t>T</w:t>
            </w:r>
            <w:r w:rsidR="00F17CAC" w:rsidRPr="00CB6E8C">
              <w:rPr>
                <w:lang w:val="en-AU"/>
              </w:rPr>
              <w:t xml:space="preserve">he direct financial ($) impact incurred by the organisation at the time of the </w:t>
            </w:r>
            <w:r w:rsidR="00F17CAC" w:rsidRPr="004A2914">
              <w:rPr>
                <w:lang w:val="en-AU"/>
              </w:rPr>
              <w:t>risk event</w:t>
            </w:r>
            <w:r w:rsidRPr="00BD2530">
              <w:rPr>
                <w:lang w:val="en-AU"/>
              </w:rPr>
              <w:t xml:space="preserve">. For example, </w:t>
            </w:r>
            <w:r w:rsidR="00985E1D" w:rsidRPr="00BD2530">
              <w:rPr>
                <w:lang w:val="en-AU"/>
              </w:rPr>
              <w:t xml:space="preserve">a </w:t>
            </w:r>
            <w:r w:rsidRPr="00BD2530">
              <w:rPr>
                <w:lang w:val="en-AU"/>
              </w:rPr>
              <w:t>service delivery</w:t>
            </w:r>
            <w:r w:rsidR="00077F4E" w:rsidRPr="00BD2530">
              <w:rPr>
                <w:lang w:val="en-AU"/>
              </w:rPr>
              <w:t xml:space="preserve">/ productivity </w:t>
            </w:r>
            <w:r w:rsidRPr="00A16EB4">
              <w:rPr>
                <w:lang w:val="en-AU"/>
              </w:rPr>
              <w:t>impact</w:t>
            </w:r>
            <w:r w:rsidR="00985E1D" w:rsidRPr="00A16EB4">
              <w:rPr>
                <w:lang w:val="en-AU"/>
              </w:rPr>
              <w:t>.</w:t>
            </w:r>
          </w:p>
          <w:p w14:paraId="1FEC26EF" w14:textId="0CABE8C0" w:rsidR="009C0235" w:rsidRPr="007D4DF9" w:rsidRDefault="00AE1527" w:rsidP="009C0235">
            <w:pPr>
              <w:pStyle w:val="BodyCopy"/>
              <w:numPr>
                <w:ilvl w:val="0"/>
                <w:numId w:val="29"/>
              </w:numPr>
              <w:spacing w:after="120" w:line="240" w:lineRule="auto"/>
              <w:textAlignment w:val="auto"/>
              <w:rPr>
                <w:rFonts w:asciiTheme="minorHAnsi" w:hAnsiTheme="minorHAnsi" w:cstheme="minorHAnsi"/>
                <w:lang w:val="en-AU"/>
              </w:rPr>
            </w:pPr>
            <w:r w:rsidRPr="00A16EB4">
              <w:rPr>
                <w:b/>
                <w:bCs/>
                <w:lang w:val="en-AU"/>
              </w:rPr>
              <w:t xml:space="preserve">Secondary </w:t>
            </w:r>
            <w:r w:rsidR="00AB70ED">
              <w:rPr>
                <w:b/>
                <w:bCs/>
                <w:lang w:val="en-AU"/>
              </w:rPr>
              <w:t>i</w:t>
            </w:r>
            <w:r w:rsidRPr="00A16EB4">
              <w:rPr>
                <w:b/>
                <w:bCs/>
                <w:lang w:val="en-AU"/>
              </w:rPr>
              <w:t>mpact</w:t>
            </w:r>
            <w:r w:rsidRPr="00A16EB4">
              <w:rPr>
                <w:lang w:val="en-AU"/>
              </w:rPr>
              <w:t xml:space="preserve">: This impact typically occurs as a </w:t>
            </w:r>
            <w:r w:rsidR="00F17CAC" w:rsidRPr="0000579F">
              <w:rPr>
                <w:lang w:val="en-AU"/>
              </w:rPr>
              <w:t>‘</w:t>
            </w:r>
            <w:r w:rsidRPr="0000579F">
              <w:rPr>
                <w:lang w:val="en-AU"/>
              </w:rPr>
              <w:t>flow on</w:t>
            </w:r>
            <w:r w:rsidR="00F17CAC" w:rsidRPr="0000579F">
              <w:rPr>
                <w:lang w:val="en-AU"/>
              </w:rPr>
              <w:t>’</w:t>
            </w:r>
            <w:r w:rsidRPr="007D4DF9">
              <w:rPr>
                <w:lang w:val="en-AU"/>
              </w:rPr>
              <w:t xml:space="preserve"> effect from the primary impact. For example, legal and regulatory</w:t>
            </w:r>
            <w:r w:rsidR="00077F4E" w:rsidRPr="007D4DF9">
              <w:rPr>
                <w:lang w:val="en-AU"/>
              </w:rPr>
              <w:t xml:space="preserve">/ fines/ reputation </w:t>
            </w:r>
            <w:r w:rsidRPr="007D4DF9">
              <w:rPr>
                <w:lang w:val="en-AU"/>
              </w:rPr>
              <w:t>impact</w:t>
            </w:r>
            <w:r w:rsidR="00077F4E" w:rsidRPr="007D4DF9">
              <w:rPr>
                <w:lang w:val="en-AU"/>
              </w:rPr>
              <w:t>s</w:t>
            </w:r>
            <w:r w:rsidRPr="007D4DF9">
              <w:rPr>
                <w:lang w:val="en-AU"/>
              </w:rPr>
              <w:t xml:space="preserve"> </w:t>
            </w:r>
            <w:r w:rsidR="00985E1D" w:rsidRPr="007D4DF9">
              <w:rPr>
                <w:lang w:val="en-AU"/>
              </w:rPr>
              <w:t xml:space="preserve">that </w:t>
            </w:r>
            <w:r w:rsidR="000E06E1" w:rsidRPr="007D4DF9">
              <w:rPr>
                <w:lang w:val="en-AU"/>
              </w:rPr>
              <w:t>follow</w:t>
            </w:r>
            <w:r w:rsidR="00985E1D" w:rsidRPr="007D4DF9">
              <w:rPr>
                <w:lang w:val="en-AU"/>
              </w:rPr>
              <w:t xml:space="preserve"> the primary</w:t>
            </w:r>
            <w:r w:rsidR="000E06E1" w:rsidRPr="007D4DF9">
              <w:rPr>
                <w:lang w:val="en-AU"/>
              </w:rPr>
              <w:t xml:space="preserve"> impact of</w:t>
            </w:r>
            <w:r w:rsidR="00985E1D" w:rsidRPr="007D4DF9">
              <w:rPr>
                <w:lang w:val="en-AU"/>
              </w:rPr>
              <w:t xml:space="preserve"> </w:t>
            </w:r>
            <w:r w:rsidRPr="007D4DF9">
              <w:rPr>
                <w:lang w:val="en-AU"/>
              </w:rPr>
              <w:t>service delivery</w:t>
            </w:r>
            <w:r w:rsidR="000E06E1" w:rsidRPr="007D4DF9">
              <w:rPr>
                <w:lang w:val="en-AU"/>
              </w:rPr>
              <w:t xml:space="preserve"> interruptions or cessation</w:t>
            </w:r>
            <w:r w:rsidRPr="007D4DF9">
              <w:rPr>
                <w:lang w:val="en-AU"/>
              </w:rPr>
              <w:t>.</w:t>
            </w:r>
          </w:p>
          <w:p w14:paraId="1BF14A08" w14:textId="6F7464EB" w:rsidR="00467641" w:rsidRPr="007D4DF9" w:rsidRDefault="00AE1527" w:rsidP="00DF24AE">
            <w:pPr>
              <w:pStyle w:val="BodyCopy"/>
              <w:spacing w:after="120" w:line="240" w:lineRule="auto"/>
              <w:ind w:left="360"/>
              <w:textAlignment w:val="auto"/>
              <w:rPr>
                <w:rFonts w:asciiTheme="minorHAnsi" w:hAnsiTheme="minorHAnsi" w:cstheme="minorHAnsi"/>
                <w:lang w:val="en-AU"/>
              </w:rPr>
            </w:pPr>
            <w:r w:rsidRPr="007D4DF9">
              <w:rPr>
                <w:lang w:val="en-AU"/>
              </w:rPr>
              <w:t>Depending on how a risk is managed, there may not always be a secondary impact.</w:t>
            </w:r>
            <w:r w:rsidR="00077F4E" w:rsidRPr="007D4DF9">
              <w:rPr>
                <w:lang w:val="en-AU"/>
              </w:rPr>
              <w:t xml:space="preserve"> </w:t>
            </w:r>
          </w:p>
        </w:tc>
        <w:tc>
          <w:tcPr>
            <w:tcW w:w="1687" w:type="pct"/>
            <w:tcBorders>
              <w:top w:val="single" w:sz="24" w:space="0" w:color="FFFFFF" w:themeColor="background1"/>
              <w:bottom w:val="nil"/>
            </w:tcBorders>
            <w:shd w:val="clear" w:color="auto" w:fill="E9E5E2"/>
          </w:tcPr>
          <w:p w14:paraId="4554C980" w14:textId="5FAAB83C" w:rsidR="00E10E4D" w:rsidRPr="00CB6E8C" w:rsidRDefault="00E10E4D" w:rsidP="001F6AE5">
            <w:pPr>
              <w:pStyle w:val="BodyCopy"/>
              <w:numPr>
                <w:ilvl w:val="0"/>
                <w:numId w:val="22"/>
              </w:numPr>
              <w:ind w:left="466" w:hanging="425"/>
              <w:rPr>
                <w:lang w:val="en-AU"/>
              </w:rPr>
            </w:pPr>
            <w:r w:rsidRPr="00CB6E8C">
              <w:rPr>
                <w:lang w:val="en-AU"/>
              </w:rPr>
              <w:t xml:space="preserve">Existing </w:t>
            </w:r>
            <w:r w:rsidR="009F06CE" w:rsidRPr="00CB6E8C">
              <w:rPr>
                <w:lang w:val="en-AU"/>
              </w:rPr>
              <w:t>r</w:t>
            </w:r>
            <w:r w:rsidRPr="00CB6E8C">
              <w:rPr>
                <w:lang w:val="en-AU"/>
              </w:rPr>
              <w:t xml:space="preserve">isk </w:t>
            </w:r>
            <w:r w:rsidR="00333A2B" w:rsidRPr="00CB6E8C">
              <w:rPr>
                <w:lang w:val="en-AU"/>
              </w:rPr>
              <w:t>s</w:t>
            </w:r>
            <w:r w:rsidRPr="00CB6E8C">
              <w:rPr>
                <w:lang w:val="en-AU"/>
              </w:rPr>
              <w:t>tatement</w:t>
            </w:r>
          </w:p>
          <w:p w14:paraId="19EE2C9F" w14:textId="77777777" w:rsidR="0029186B" w:rsidRPr="00CB6E8C" w:rsidRDefault="0029186B" w:rsidP="001F6AE5">
            <w:pPr>
              <w:pStyle w:val="BodyCopy"/>
              <w:numPr>
                <w:ilvl w:val="0"/>
                <w:numId w:val="22"/>
              </w:numPr>
              <w:ind w:left="466" w:hanging="425"/>
              <w:rPr>
                <w:lang w:val="en-AU"/>
              </w:rPr>
            </w:pPr>
            <w:r w:rsidRPr="00CB6E8C">
              <w:rPr>
                <w:lang w:val="en-AU"/>
              </w:rPr>
              <w:t xml:space="preserve">Existing BIL assessments </w:t>
            </w:r>
          </w:p>
          <w:p w14:paraId="3F57C973" w14:textId="360904B6" w:rsidR="00E10E4D" w:rsidRPr="00CB6E8C" w:rsidRDefault="002D0779" w:rsidP="001F6AE5">
            <w:pPr>
              <w:pStyle w:val="BodyCopy"/>
              <w:numPr>
                <w:ilvl w:val="0"/>
                <w:numId w:val="22"/>
              </w:numPr>
              <w:ind w:left="466" w:hanging="425"/>
              <w:rPr>
                <w:lang w:val="en-AU"/>
              </w:rPr>
            </w:pPr>
            <w:r w:rsidRPr="00CB6E8C">
              <w:rPr>
                <w:lang w:val="en-AU"/>
              </w:rPr>
              <w:t>Risk consequence table</w:t>
            </w:r>
          </w:p>
          <w:p w14:paraId="2BB0340E" w14:textId="0DABB0BA" w:rsidR="00605993" w:rsidRPr="00CB6E8C" w:rsidRDefault="00E10E4D" w:rsidP="001F6AE5">
            <w:pPr>
              <w:pStyle w:val="BodyCopy"/>
              <w:numPr>
                <w:ilvl w:val="0"/>
                <w:numId w:val="22"/>
              </w:numPr>
              <w:ind w:left="466" w:hanging="425"/>
              <w:rPr>
                <w:lang w:val="en-AU"/>
              </w:rPr>
            </w:pPr>
            <w:r w:rsidRPr="00CB6E8C">
              <w:rPr>
                <w:lang w:val="en-AU"/>
              </w:rPr>
              <w:t xml:space="preserve">BIL </w:t>
            </w:r>
            <w:r w:rsidR="002D0779" w:rsidRPr="00CB6E8C">
              <w:rPr>
                <w:lang w:val="en-AU"/>
              </w:rPr>
              <w:t>t</w:t>
            </w:r>
            <w:r w:rsidRPr="00CB6E8C">
              <w:rPr>
                <w:lang w:val="en-AU"/>
              </w:rPr>
              <w:t>able</w:t>
            </w:r>
          </w:p>
          <w:p w14:paraId="12B1C3E4" w14:textId="24C94637" w:rsidR="00E10E4D" w:rsidRPr="00CB6E8C" w:rsidRDefault="00E10E4D" w:rsidP="001F6AE5">
            <w:pPr>
              <w:pStyle w:val="BodyCopy"/>
              <w:numPr>
                <w:ilvl w:val="0"/>
                <w:numId w:val="22"/>
              </w:numPr>
              <w:ind w:left="466" w:hanging="425"/>
              <w:rPr>
                <w:lang w:val="en-AU"/>
              </w:rPr>
            </w:pPr>
            <w:r w:rsidRPr="00CB6E8C">
              <w:rPr>
                <w:lang w:val="en-AU"/>
              </w:rPr>
              <w:t xml:space="preserve">NIST Special Publication 800-30 Guide for </w:t>
            </w:r>
            <w:r w:rsidR="002D0779" w:rsidRPr="00CB6E8C">
              <w:rPr>
                <w:lang w:val="en-AU"/>
              </w:rPr>
              <w:t>c</w:t>
            </w:r>
            <w:r w:rsidRPr="00CB6E8C">
              <w:rPr>
                <w:lang w:val="en-AU"/>
              </w:rPr>
              <w:t xml:space="preserve">onducting </w:t>
            </w:r>
            <w:r w:rsidR="002D0779" w:rsidRPr="00CB6E8C">
              <w:rPr>
                <w:lang w:val="en-AU"/>
              </w:rPr>
              <w:t>r</w:t>
            </w:r>
            <w:r w:rsidRPr="00CB6E8C">
              <w:rPr>
                <w:lang w:val="en-AU"/>
              </w:rPr>
              <w:t xml:space="preserve">isk </w:t>
            </w:r>
            <w:r w:rsidR="002D0779" w:rsidRPr="00CB6E8C">
              <w:rPr>
                <w:lang w:val="en-AU"/>
              </w:rPr>
              <w:t>a</w:t>
            </w:r>
            <w:r w:rsidRPr="00CB6E8C">
              <w:rPr>
                <w:lang w:val="en-AU"/>
              </w:rPr>
              <w:t>ssessments (Appendix H Impact)</w:t>
            </w:r>
          </w:p>
        </w:tc>
      </w:tr>
    </w:tbl>
    <w:p w14:paraId="5C2B66B3" w14:textId="5801D998" w:rsidR="00AE6222" w:rsidRPr="007D4DF9" w:rsidRDefault="00AE6222">
      <w:pPr>
        <w:rPr>
          <w:rFonts w:ascii="Calibri" w:eastAsia="Calibri" w:hAnsi="Calibri" w:cs="National-Book"/>
          <w:b/>
          <w:bCs/>
          <w:color w:val="55565A"/>
          <w:szCs w:val="22"/>
          <w:lang w:eastAsia="en-US"/>
        </w:rPr>
      </w:pPr>
    </w:p>
    <w:p w14:paraId="1DC5B82D" w14:textId="77777777" w:rsidR="006B6C55" w:rsidRPr="00CB6E8C" w:rsidRDefault="006B6C55">
      <w:pPr>
        <w:pStyle w:val="Heading3"/>
        <w:rPr>
          <w:lang w:val="en-AU"/>
        </w:rPr>
        <w:sectPr w:rsidR="006B6C55" w:rsidRPr="00CB6E8C" w:rsidSect="00B20A57">
          <w:headerReference w:type="default" r:id="rId35"/>
          <w:pgSz w:w="11900" w:h="16840"/>
          <w:pgMar w:top="1134" w:right="1134" w:bottom="1134" w:left="1134" w:header="680" w:footer="567" w:gutter="0"/>
          <w:cols w:space="708"/>
          <w:docGrid w:linePitch="360"/>
        </w:sectPr>
      </w:pPr>
    </w:p>
    <w:p w14:paraId="0BB61F7A" w14:textId="4788AA73" w:rsidR="00771757" w:rsidRPr="00CB6E8C" w:rsidRDefault="006F262D" w:rsidP="00173628">
      <w:pPr>
        <w:pStyle w:val="Heading3"/>
        <w:rPr>
          <w:lang w:val="en-AU"/>
        </w:rPr>
      </w:pPr>
      <w:r w:rsidRPr="00CB6E8C">
        <w:rPr>
          <w:lang w:val="en-AU"/>
        </w:rPr>
        <w:lastRenderedPageBreak/>
        <w:t xml:space="preserve">Step 1: </w:t>
      </w:r>
      <w:r w:rsidR="00771757" w:rsidRPr="00CB6E8C">
        <w:rPr>
          <w:lang w:val="en-AU"/>
        </w:rPr>
        <w:t xml:space="preserve">Action 3 </w:t>
      </w:r>
      <w:r w:rsidR="00A96D73" w:rsidRPr="00CB6E8C">
        <w:rPr>
          <w:lang w:val="en-AU"/>
        </w:rPr>
        <w:t>–</w:t>
      </w:r>
      <w:r w:rsidR="00771757" w:rsidRPr="00CB6E8C">
        <w:rPr>
          <w:lang w:val="en-AU"/>
        </w:rPr>
        <w:t xml:space="preserve"> </w:t>
      </w:r>
      <w:r w:rsidR="00E365DB" w:rsidRPr="00CB6E8C">
        <w:rPr>
          <w:lang w:val="en-AU"/>
        </w:rPr>
        <w:t>Estimate</w:t>
      </w:r>
      <w:r w:rsidR="00771757" w:rsidRPr="00CB6E8C">
        <w:rPr>
          <w:lang w:val="en-AU"/>
        </w:rPr>
        <w:t xml:space="preserve"> the likelihood of the risk</w:t>
      </w:r>
    </w:p>
    <w:p w14:paraId="64E25306" w14:textId="36382DC3" w:rsidR="00771757" w:rsidRPr="00C870A4" w:rsidRDefault="00E55D8E" w:rsidP="00771757">
      <w:pPr>
        <w:pStyle w:val="BodyCopy"/>
        <w:spacing w:after="120" w:line="240" w:lineRule="auto"/>
        <w:textAlignment w:val="auto"/>
        <w:rPr>
          <w:lang w:val="en-AU"/>
        </w:rPr>
      </w:pPr>
      <w:r w:rsidRPr="00BD2530">
        <w:rPr>
          <w:lang w:val="en-AU"/>
        </w:rPr>
        <w:t xml:space="preserve">Once </w:t>
      </w:r>
      <w:r w:rsidR="006F262D" w:rsidRPr="00BD2530">
        <w:rPr>
          <w:lang w:val="en-AU"/>
        </w:rPr>
        <w:t>a</w:t>
      </w:r>
      <w:r w:rsidR="00912CE6" w:rsidRPr="00BD2530">
        <w:rPr>
          <w:lang w:val="en-AU"/>
        </w:rPr>
        <w:t xml:space="preserve">ctions 1 </w:t>
      </w:r>
      <w:r w:rsidR="00912CE6" w:rsidRPr="00C870A4">
        <w:rPr>
          <w:lang w:val="en-AU"/>
        </w:rPr>
        <w:t xml:space="preserve">and 2 </w:t>
      </w:r>
      <w:r w:rsidR="00FE2FAA" w:rsidRPr="00C870A4">
        <w:rPr>
          <w:lang w:val="en-AU"/>
        </w:rPr>
        <w:t xml:space="preserve">of the </w:t>
      </w:r>
      <w:r w:rsidRPr="00C870A4">
        <w:rPr>
          <w:lang w:val="en-AU"/>
        </w:rPr>
        <w:t xml:space="preserve">risk story </w:t>
      </w:r>
      <w:r w:rsidR="00912CE6" w:rsidRPr="00C870A4">
        <w:rPr>
          <w:lang w:val="en-AU"/>
        </w:rPr>
        <w:t>have</w:t>
      </w:r>
      <w:r w:rsidRPr="00C870A4">
        <w:rPr>
          <w:lang w:val="en-AU"/>
        </w:rPr>
        <w:t xml:space="preserve"> been</w:t>
      </w:r>
      <w:r w:rsidR="003C3C8D" w:rsidRPr="00C870A4">
        <w:rPr>
          <w:lang w:val="en-AU"/>
        </w:rPr>
        <w:t xml:space="preserve"> </w:t>
      </w:r>
      <w:r w:rsidR="003549B9" w:rsidRPr="00C870A4">
        <w:rPr>
          <w:lang w:val="en-AU"/>
        </w:rPr>
        <w:t>done</w:t>
      </w:r>
      <w:r w:rsidR="00EA046F" w:rsidRPr="00C870A4">
        <w:rPr>
          <w:lang w:val="en-AU"/>
        </w:rPr>
        <w:t>,</w:t>
      </w:r>
      <w:r w:rsidR="003C3C8D" w:rsidRPr="00C870A4">
        <w:rPr>
          <w:lang w:val="en-AU"/>
        </w:rPr>
        <w:t xml:space="preserve"> </w:t>
      </w:r>
      <w:r w:rsidR="00EA046F" w:rsidRPr="00C870A4">
        <w:rPr>
          <w:lang w:val="en-AU"/>
        </w:rPr>
        <w:t xml:space="preserve">a </w:t>
      </w:r>
      <w:r w:rsidR="00771757" w:rsidRPr="00C870A4">
        <w:rPr>
          <w:lang w:val="en-AU"/>
        </w:rPr>
        <w:t xml:space="preserve">deeper analysis </w:t>
      </w:r>
      <w:r w:rsidR="00EA046F" w:rsidRPr="00C870A4">
        <w:rPr>
          <w:lang w:val="en-AU"/>
        </w:rPr>
        <w:t xml:space="preserve">can be undertaken to </w:t>
      </w:r>
      <w:r w:rsidR="003549B9" w:rsidRPr="00C870A4">
        <w:rPr>
          <w:lang w:val="en-AU"/>
        </w:rPr>
        <w:t xml:space="preserve">decide </w:t>
      </w:r>
      <w:r w:rsidR="00771757" w:rsidRPr="00C870A4">
        <w:rPr>
          <w:lang w:val="en-AU"/>
        </w:rPr>
        <w:t>the likelihood</w:t>
      </w:r>
      <w:r w:rsidR="00EA046F" w:rsidRPr="00C870A4">
        <w:rPr>
          <w:lang w:val="en-AU"/>
        </w:rPr>
        <w:t xml:space="preserve"> of the </w:t>
      </w:r>
      <w:r w:rsidR="003549B9" w:rsidRPr="00C870A4">
        <w:rPr>
          <w:lang w:val="en-AU"/>
        </w:rPr>
        <w:t>‘</w:t>
      </w:r>
      <w:r w:rsidR="0098465E" w:rsidRPr="00C870A4">
        <w:rPr>
          <w:lang w:val="en-AU"/>
        </w:rPr>
        <w:t>risk</w:t>
      </w:r>
      <w:r w:rsidR="003549B9" w:rsidRPr="00C870A4">
        <w:rPr>
          <w:lang w:val="en-AU"/>
        </w:rPr>
        <w:t>’</w:t>
      </w:r>
      <w:r w:rsidR="0098465E" w:rsidRPr="00C870A4">
        <w:rPr>
          <w:lang w:val="en-AU"/>
        </w:rPr>
        <w:t xml:space="preserve"> </w:t>
      </w:r>
      <w:r w:rsidR="0062601A" w:rsidRPr="00C870A4">
        <w:rPr>
          <w:lang w:val="en-AU"/>
        </w:rPr>
        <w:t>(</w:t>
      </w:r>
      <w:r w:rsidR="003549B9" w:rsidRPr="00C870A4">
        <w:rPr>
          <w:lang w:val="en-AU"/>
        </w:rPr>
        <w:t>threat</w:t>
      </w:r>
      <w:r w:rsidR="0062601A" w:rsidRPr="00C870A4">
        <w:rPr>
          <w:lang w:val="en-AU"/>
        </w:rPr>
        <w:t xml:space="preserve"> source, threat event, threat capability, resistance strength)</w:t>
      </w:r>
      <w:r w:rsidR="003549B9" w:rsidRPr="00C870A4">
        <w:rPr>
          <w:lang w:val="en-AU"/>
        </w:rPr>
        <w:t xml:space="preserve"> </w:t>
      </w:r>
      <w:r w:rsidR="000F7589" w:rsidRPr="00C870A4">
        <w:rPr>
          <w:lang w:val="en-AU"/>
        </w:rPr>
        <w:t>occurring</w:t>
      </w:r>
      <w:r w:rsidR="00771757" w:rsidRPr="00C870A4">
        <w:rPr>
          <w:lang w:val="en-AU"/>
        </w:rPr>
        <w:t xml:space="preserve">. </w:t>
      </w:r>
      <w:r w:rsidRPr="00C870A4">
        <w:rPr>
          <w:lang w:val="en-AU"/>
        </w:rPr>
        <w:t xml:space="preserve">A </w:t>
      </w:r>
      <w:r w:rsidR="00771757" w:rsidRPr="00C870A4">
        <w:rPr>
          <w:lang w:val="en-AU"/>
        </w:rPr>
        <w:t>data</w:t>
      </w:r>
      <w:r w:rsidRPr="00C870A4">
        <w:rPr>
          <w:lang w:val="en-AU"/>
        </w:rPr>
        <w:t xml:space="preserve"> </w:t>
      </w:r>
      <w:r w:rsidR="003549B9" w:rsidRPr="00C870A4">
        <w:rPr>
          <w:lang w:val="en-AU"/>
        </w:rPr>
        <w:t xml:space="preserve">informed </w:t>
      </w:r>
      <w:r w:rsidR="00811F9B" w:rsidRPr="00C870A4">
        <w:rPr>
          <w:lang w:val="en-AU"/>
        </w:rPr>
        <w:t>approach should</w:t>
      </w:r>
      <w:r w:rsidR="00771757" w:rsidRPr="00C870A4">
        <w:rPr>
          <w:lang w:val="en-AU"/>
        </w:rPr>
        <w:t xml:space="preserve"> be used to support assumptions </w:t>
      </w:r>
      <w:r w:rsidR="00EA046F" w:rsidRPr="00C870A4">
        <w:rPr>
          <w:lang w:val="en-AU"/>
        </w:rPr>
        <w:t xml:space="preserve">and understandings </w:t>
      </w:r>
      <w:r w:rsidR="00771757" w:rsidRPr="00C870A4">
        <w:rPr>
          <w:lang w:val="en-AU"/>
        </w:rPr>
        <w:t xml:space="preserve">that make up the </w:t>
      </w:r>
      <w:r w:rsidR="003549B9" w:rsidRPr="00C870A4">
        <w:rPr>
          <w:lang w:val="en-AU"/>
        </w:rPr>
        <w:t xml:space="preserve">determining </w:t>
      </w:r>
      <w:r w:rsidR="00771757" w:rsidRPr="00C870A4">
        <w:rPr>
          <w:lang w:val="en-AU"/>
        </w:rPr>
        <w:t>of likelihood.</w:t>
      </w:r>
    </w:p>
    <w:p w14:paraId="599806DD" w14:textId="1F963385" w:rsidR="00771757" w:rsidRPr="007D4DF9" w:rsidRDefault="003549B9" w:rsidP="00771757">
      <w:pPr>
        <w:pStyle w:val="BodyCopy"/>
        <w:spacing w:after="120" w:line="240" w:lineRule="auto"/>
        <w:textAlignment w:val="auto"/>
        <w:rPr>
          <w:lang w:val="en-AU"/>
        </w:rPr>
      </w:pPr>
      <w:r w:rsidRPr="00C870A4">
        <w:rPr>
          <w:lang w:val="en-AU"/>
        </w:rPr>
        <w:t>D</w:t>
      </w:r>
      <w:r w:rsidR="00771757" w:rsidRPr="00C870A4">
        <w:rPr>
          <w:lang w:val="en-AU"/>
        </w:rPr>
        <w:t xml:space="preserve">ata points </w:t>
      </w:r>
      <w:r w:rsidR="0098465E" w:rsidRPr="00C870A4">
        <w:rPr>
          <w:lang w:val="en-AU"/>
        </w:rPr>
        <w:t>are</w:t>
      </w:r>
      <w:r w:rsidRPr="00C870A4">
        <w:rPr>
          <w:lang w:val="en-AU"/>
        </w:rPr>
        <w:t xml:space="preserve"> often</w:t>
      </w:r>
      <w:r w:rsidR="0098465E" w:rsidRPr="00C870A4">
        <w:rPr>
          <w:lang w:val="en-AU"/>
        </w:rPr>
        <w:t xml:space="preserve"> available to draw from</w:t>
      </w:r>
      <w:r w:rsidR="00EE000B" w:rsidRPr="00C870A4">
        <w:rPr>
          <w:lang w:val="en-AU"/>
        </w:rPr>
        <w:t xml:space="preserve"> </w:t>
      </w:r>
      <w:r w:rsidR="00771757" w:rsidRPr="00C870A4">
        <w:rPr>
          <w:lang w:val="en-AU"/>
        </w:rPr>
        <w:t xml:space="preserve">in an organisation and can be obtained by engaging with </w:t>
      </w:r>
      <w:r w:rsidR="0098465E" w:rsidRPr="00C870A4">
        <w:rPr>
          <w:lang w:val="en-AU"/>
        </w:rPr>
        <w:t xml:space="preserve">relevant </w:t>
      </w:r>
      <w:r w:rsidR="00771757" w:rsidRPr="00C870A4">
        <w:rPr>
          <w:lang w:val="en-AU"/>
        </w:rPr>
        <w:t>stakeholders</w:t>
      </w:r>
      <w:r w:rsidRPr="00C870A4">
        <w:rPr>
          <w:lang w:val="en-AU"/>
        </w:rPr>
        <w:t xml:space="preserve"> for example </w:t>
      </w:r>
      <w:r w:rsidR="003A20A3" w:rsidRPr="00C870A4">
        <w:t>information owners, incident managers, risk practitioners, IT</w:t>
      </w:r>
      <w:r w:rsidR="003A20A3" w:rsidRPr="00C870A4">
        <w:rPr>
          <w:lang w:val="en-AU"/>
        </w:rPr>
        <w:t>.</w:t>
      </w:r>
      <w:r w:rsidR="00771757" w:rsidRPr="00C870A4">
        <w:rPr>
          <w:lang w:val="en-AU"/>
        </w:rPr>
        <w:t xml:space="preserve"> </w:t>
      </w:r>
      <w:r w:rsidR="0098465E" w:rsidRPr="00C870A4">
        <w:rPr>
          <w:lang w:val="en-AU"/>
        </w:rPr>
        <w:t xml:space="preserve">If </w:t>
      </w:r>
      <w:r w:rsidR="00771757" w:rsidRPr="00C870A4">
        <w:rPr>
          <w:lang w:val="en-AU"/>
        </w:rPr>
        <w:t>th</w:t>
      </w:r>
      <w:r w:rsidRPr="00C870A4">
        <w:rPr>
          <w:lang w:val="en-AU"/>
        </w:rPr>
        <w:t xml:space="preserve">ese are </w:t>
      </w:r>
      <w:r w:rsidR="00771757" w:rsidRPr="00C870A4">
        <w:rPr>
          <w:lang w:val="en-AU"/>
        </w:rPr>
        <w:t>not available, then “proxy data” (</w:t>
      </w:r>
      <w:r w:rsidR="007816B7" w:rsidRPr="00C870A4">
        <w:rPr>
          <w:lang w:val="en-AU"/>
        </w:rPr>
        <w:t>e.g.,</w:t>
      </w:r>
      <w:r w:rsidR="00771757" w:rsidRPr="00C870A4">
        <w:rPr>
          <w:lang w:val="en-AU"/>
        </w:rPr>
        <w:t xml:space="preserve"> </w:t>
      </w:r>
      <w:r w:rsidR="00F037D7" w:rsidRPr="00C870A4">
        <w:rPr>
          <w:lang w:val="en-AU"/>
        </w:rPr>
        <w:t>open</w:t>
      </w:r>
      <w:r w:rsidR="003A20A3" w:rsidRPr="00C870A4">
        <w:rPr>
          <w:lang w:val="en-AU"/>
        </w:rPr>
        <w:t>-</w:t>
      </w:r>
      <w:r w:rsidR="00F037D7" w:rsidRPr="00C870A4">
        <w:rPr>
          <w:lang w:val="en-AU"/>
        </w:rPr>
        <w:t xml:space="preserve">source </w:t>
      </w:r>
      <w:r w:rsidR="00771757" w:rsidRPr="00C870A4">
        <w:rPr>
          <w:lang w:val="en-AU"/>
        </w:rPr>
        <w:t>research data based on organisations of similar size</w:t>
      </w:r>
      <w:r w:rsidR="00771757" w:rsidRPr="007D4DF9">
        <w:rPr>
          <w:lang w:val="en-AU"/>
        </w:rPr>
        <w:t xml:space="preserve"> and complexity)</w:t>
      </w:r>
      <w:r w:rsidR="0098465E" w:rsidRPr="007D4DF9">
        <w:rPr>
          <w:lang w:val="en-AU"/>
        </w:rPr>
        <w:t xml:space="preserve"> can be </w:t>
      </w:r>
      <w:r w:rsidR="007816B7" w:rsidRPr="007D4DF9">
        <w:rPr>
          <w:lang w:val="en-AU"/>
        </w:rPr>
        <w:t>used</w:t>
      </w:r>
      <w:r w:rsidR="0098465E" w:rsidRPr="007D4DF9">
        <w:rPr>
          <w:lang w:val="en-AU"/>
        </w:rPr>
        <w:t xml:space="preserve"> instead</w:t>
      </w:r>
      <w:r w:rsidR="00771757" w:rsidRPr="007D4DF9">
        <w:rPr>
          <w:lang w:val="en-AU"/>
        </w:rPr>
        <w:t xml:space="preserve">. </w:t>
      </w:r>
      <w:r w:rsidR="00F037D7">
        <w:rPr>
          <w:lang w:val="en-AU"/>
        </w:rPr>
        <w:t>Also</w:t>
      </w:r>
      <w:r w:rsidR="0079232F">
        <w:rPr>
          <w:lang w:val="en-AU"/>
        </w:rPr>
        <w:t>,</w:t>
      </w:r>
      <w:r w:rsidR="00771757" w:rsidRPr="007D4DF9">
        <w:rPr>
          <w:lang w:val="en-AU"/>
        </w:rPr>
        <w:t xml:space="preserve"> security intelligence reports that provide a view </w:t>
      </w:r>
      <w:r w:rsidR="00F037D7">
        <w:rPr>
          <w:lang w:val="en-AU"/>
        </w:rPr>
        <w:t>can be used</w:t>
      </w:r>
      <w:r w:rsidR="00771757" w:rsidRPr="007D4DF9">
        <w:rPr>
          <w:lang w:val="en-AU"/>
        </w:rPr>
        <w:t xml:space="preserve">. For example, for cyber risks, guidance or </w:t>
      </w:r>
      <w:r w:rsidR="00F037D7">
        <w:rPr>
          <w:lang w:val="en-AU"/>
        </w:rPr>
        <w:t>reference</w:t>
      </w:r>
      <w:r w:rsidR="00F037D7" w:rsidRPr="007D4DF9">
        <w:rPr>
          <w:lang w:val="en-AU"/>
        </w:rPr>
        <w:t xml:space="preserve"> </w:t>
      </w:r>
      <w:r w:rsidR="00771757" w:rsidRPr="007D4DF9">
        <w:rPr>
          <w:lang w:val="en-AU"/>
        </w:rPr>
        <w:t xml:space="preserve">data may also be available from the Department of Premier and Cabinet’s Cyber Safety Unit </w:t>
      </w:r>
      <w:r w:rsidR="0098465E" w:rsidRPr="007D4DF9">
        <w:rPr>
          <w:lang w:val="en-AU"/>
        </w:rPr>
        <w:t>(</w:t>
      </w:r>
      <w:r w:rsidR="0098465E" w:rsidRPr="007D4DF9">
        <w:rPr>
          <w:b/>
          <w:bCs/>
          <w:lang w:val="en-AU"/>
        </w:rPr>
        <w:t>CSU</w:t>
      </w:r>
      <w:r w:rsidR="0098465E" w:rsidRPr="007D4DF9">
        <w:rPr>
          <w:lang w:val="en-AU"/>
        </w:rPr>
        <w:t xml:space="preserve">) </w:t>
      </w:r>
      <w:r w:rsidR="00771757" w:rsidRPr="007D4DF9">
        <w:rPr>
          <w:lang w:val="en-AU"/>
        </w:rPr>
        <w:t xml:space="preserve">based on the cyber incidents they have seen across the </w:t>
      </w:r>
      <w:r w:rsidR="0098465E" w:rsidRPr="007D4DF9">
        <w:rPr>
          <w:lang w:val="en-AU"/>
        </w:rPr>
        <w:t xml:space="preserve">Victorian </w:t>
      </w:r>
      <w:r w:rsidR="000F7589">
        <w:rPr>
          <w:lang w:val="en-AU"/>
        </w:rPr>
        <w:t>Government</w:t>
      </w:r>
      <w:r w:rsidR="00771757" w:rsidRPr="007D4DF9">
        <w:rPr>
          <w:lang w:val="en-AU"/>
        </w:rPr>
        <w:t>.</w:t>
      </w:r>
    </w:p>
    <w:p w14:paraId="0BD937FF" w14:textId="77777777" w:rsidR="00771757" w:rsidRPr="007D4DF9" w:rsidRDefault="00771757" w:rsidP="00771757">
      <w:pPr>
        <w:pStyle w:val="BodyCopy"/>
        <w:spacing w:after="120" w:line="240" w:lineRule="auto"/>
        <w:textAlignment w:val="auto"/>
        <w:rPr>
          <w:lang w:val="en-AU"/>
        </w:rPr>
      </w:pPr>
      <w:r w:rsidRPr="007D4DF9">
        <w:rPr>
          <w:lang w:val="en-AU"/>
        </w:rPr>
        <w:t>In a risk story, the likelihood assessment is made up of two measurements:</w:t>
      </w:r>
    </w:p>
    <w:p w14:paraId="2745D9A6" w14:textId="37426DCC" w:rsidR="00771757" w:rsidRPr="007D4DF9" w:rsidRDefault="00771757" w:rsidP="001F6AE5">
      <w:pPr>
        <w:pStyle w:val="BodyCopy"/>
        <w:numPr>
          <w:ilvl w:val="1"/>
          <w:numId w:val="10"/>
        </w:numPr>
        <w:spacing w:after="120" w:line="240" w:lineRule="auto"/>
        <w:textAlignment w:val="auto"/>
        <w:rPr>
          <w:lang w:val="en-AU"/>
        </w:rPr>
      </w:pPr>
      <w:r w:rsidRPr="007D4DF9">
        <w:rPr>
          <w:lang w:val="en-AU"/>
        </w:rPr>
        <w:t xml:space="preserve">the </w:t>
      </w:r>
      <w:r w:rsidRPr="0008445B">
        <w:rPr>
          <w:b/>
          <w:bCs/>
          <w:lang w:val="en-AU"/>
        </w:rPr>
        <w:t>frequency</w:t>
      </w:r>
      <w:r w:rsidRPr="007D4DF9">
        <w:rPr>
          <w:lang w:val="en-AU"/>
        </w:rPr>
        <w:t xml:space="preserve"> of the defined </w:t>
      </w:r>
      <w:r w:rsidR="00EE07E3" w:rsidRPr="000F7589">
        <w:rPr>
          <w:lang w:val="en-AU"/>
        </w:rPr>
        <w:t xml:space="preserve">risk </w:t>
      </w:r>
      <w:r w:rsidRPr="000F7589">
        <w:rPr>
          <w:lang w:val="en-AU"/>
        </w:rPr>
        <w:t>event</w:t>
      </w:r>
      <w:r w:rsidRPr="007D4DF9">
        <w:rPr>
          <w:lang w:val="en-AU"/>
        </w:rPr>
        <w:t xml:space="preserve">; and </w:t>
      </w:r>
    </w:p>
    <w:p w14:paraId="3DBB8EFF" w14:textId="244053B4" w:rsidR="00771757" w:rsidRPr="007D4DF9" w:rsidRDefault="00771757" w:rsidP="001F6AE5">
      <w:pPr>
        <w:pStyle w:val="BodyCopy"/>
        <w:numPr>
          <w:ilvl w:val="1"/>
          <w:numId w:val="10"/>
        </w:numPr>
        <w:spacing w:after="120" w:line="240" w:lineRule="auto"/>
        <w:textAlignment w:val="auto"/>
        <w:rPr>
          <w:lang w:val="en-AU"/>
        </w:rPr>
      </w:pPr>
      <w:r w:rsidRPr="007D4DF9">
        <w:rPr>
          <w:lang w:val="en-AU"/>
        </w:rPr>
        <w:t xml:space="preserve">the </w:t>
      </w:r>
      <w:r w:rsidRPr="0008445B">
        <w:rPr>
          <w:b/>
          <w:bCs/>
          <w:lang w:val="en-AU"/>
        </w:rPr>
        <w:t>susceptibility</w:t>
      </w:r>
      <w:r w:rsidRPr="007D4DF9">
        <w:rPr>
          <w:lang w:val="en-AU"/>
        </w:rPr>
        <w:t xml:space="preserve"> of the supporting asset(s). </w:t>
      </w:r>
    </w:p>
    <w:p w14:paraId="5F249EA3" w14:textId="22DE9BA2" w:rsidR="00771757" w:rsidRPr="00BD2530" w:rsidRDefault="00771757" w:rsidP="00771757">
      <w:pPr>
        <w:pStyle w:val="BodyCopy"/>
        <w:spacing w:after="120" w:line="240" w:lineRule="auto"/>
        <w:textAlignment w:val="auto"/>
        <w:rPr>
          <w:lang w:val="en-AU"/>
        </w:rPr>
      </w:pPr>
      <w:r w:rsidRPr="007D4DF9">
        <w:rPr>
          <w:lang w:val="en-AU"/>
        </w:rPr>
        <w:t xml:space="preserve">By using </w:t>
      </w:r>
      <w:r w:rsidR="00DE312E" w:rsidRPr="007D4DF9">
        <w:rPr>
          <w:lang w:val="en-AU"/>
        </w:rPr>
        <w:t xml:space="preserve">these </w:t>
      </w:r>
      <w:r w:rsidRPr="007D4DF9">
        <w:rPr>
          <w:lang w:val="en-AU"/>
        </w:rPr>
        <w:t>two primary</w:t>
      </w:r>
      <w:r w:rsidR="00A721C3" w:rsidRPr="007D4DF9">
        <w:rPr>
          <w:lang w:val="en-AU"/>
        </w:rPr>
        <w:t xml:space="preserve"> </w:t>
      </w:r>
      <w:r w:rsidRPr="007D4DF9">
        <w:rPr>
          <w:lang w:val="en-AU"/>
        </w:rPr>
        <w:t xml:space="preserve">measurements, </w:t>
      </w:r>
      <w:r w:rsidR="00A721C3" w:rsidRPr="007D4DF9">
        <w:rPr>
          <w:lang w:val="en-AU"/>
        </w:rPr>
        <w:t>a more data centric approach can be used to</w:t>
      </w:r>
      <w:r w:rsidR="0098465E" w:rsidRPr="007D4DF9">
        <w:rPr>
          <w:lang w:val="en-AU"/>
        </w:rPr>
        <w:t xml:space="preserve"> analyse the likelihood of a </w:t>
      </w:r>
      <w:r w:rsidR="0098465E" w:rsidRPr="000F7589">
        <w:rPr>
          <w:lang w:val="en-AU"/>
        </w:rPr>
        <w:t>risk event</w:t>
      </w:r>
      <w:r w:rsidR="0098465E" w:rsidRPr="007D4DF9">
        <w:rPr>
          <w:lang w:val="en-AU"/>
        </w:rPr>
        <w:t xml:space="preserve"> exploiting a vulnerability.</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129"/>
        <w:gridCol w:w="4396"/>
        <w:gridCol w:w="3107"/>
      </w:tblGrid>
      <w:tr w:rsidR="003C3C8D" w:rsidRPr="007D4DF9" w14:paraId="7EB18B7A" w14:textId="77777777" w:rsidTr="004D7280">
        <w:trPr>
          <w:cantSplit/>
          <w:tblHeader/>
        </w:trPr>
        <w:tc>
          <w:tcPr>
            <w:tcW w:w="1105" w:type="pct"/>
            <w:tcBorders>
              <w:top w:val="nil"/>
              <w:bottom w:val="single" w:sz="24" w:space="0" w:color="FFFFFF" w:themeColor="background1"/>
            </w:tcBorders>
            <w:shd w:val="clear" w:color="auto" w:fill="430098"/>
            <w:vAlign w:val="center"/>
          </w:tcPr>
          <w:p w14:paraId="67E0616A" w14:textId="68F1B924" w:rsidR="00DE312E" w:rsidRPr="00CB6E8C" w:rsidRDefault="000E06E1" w:rsidP="00DE312E">
            <w:pPr>
              <w:pStyle w:val="BodyCopy"/>
              <w:rPr>
                <w:rFonts w:asciiTheme="minorHAnsi" w:hAnsiTheme="minorHAnsi" w:cstheme="minorHAnsi"/>
                <w:b/>
                <w:bCs/>
                <w:color w:val="FFFFFF" w:themeColor="background1"/>
                <w:lang w:val="en-AU"/>
              </w:rPr>
            </w:pPr>
            <w:r w:rsidRPr="00CB6E8C">
              <w:rPr>
                <w:rFonts w:asciiTheme="minorHAnsi" w:hAnsiTheme="minorHAnsi" w:cstheme="minorHAnsi"/>
                <w:b/>
                <w:bCs/>
                <w:color w:val="FFFFFF" w:themeColor="background1"/>
                <w:lang w:val="en-AU"/>
              </w:rPr>
              <w:t>Activity</w:t>
            </w:r>
          </w:p>
        </w:tc>
        <w:tc>
          <w:tcPr>
            <w:tcW w:w="2282" w:type="pct"/>
            <w:tcBorders>
              <w:top w:val="nil"/>
              <w:bottom w:val="single" w:sz="24" w:space="0" w:color="FFFFFF" w:themeColor="background1"/>
            </w:tcBorders>
            <w:shd w:val="clear" w:color="auto" w:fill="430098"/>
          </w:tcPr>
          <w:p w14:paraId="260606C3" w14:textId="6C21670E" w:rsidR="00DE312E" w:rsidRPr="00CB6E8C" w:rsidRDefault="00DE312E" w:rsidP="00DE312E">
            <w:pPr>
              <w:pStyle w:val="BodyCopy"/>
              <w:rPr>
                <w:rFonts w:asciiTheme="minorHAnsi" w:hAnsiTheme="minorHAnsi" w:cstheme="minorHAnsi"/>
                <w:b/>
                <w:bCs/>
                <w:color w:val="FFFFFF" w:themeColor="background1"/>
                <w:lang w:val="en-AU"/>
              </w:rPr>
            </w:pPr>
            <w:r w:rsidRPr="00CB6E8C">
              <w:rPr>
                <w:rFonts w:asciiTheme="minorHAnsi" w:hAnsiTheme="minorHAnsi" w:cstheme="minorHAnsi"/>
                <w:b/>
                <w:bCs/>
                <w:color w:val="FFFFFF" w:themeColor="background1"/>
                <w:lang w:val="en-AU"/>
              </w:rPr>
              <w:t>Description</w:t>
            </w:r>
          </w:p>
        </w:tc>
        <w:tc>
          <w:tcPr>
            <w:tcW w:w="1613" w:type="pct"/>
            <w:tcBorders>
              <w:top w:val="nil"/>
              <w:bottom w:val="single" w:sz="24" w:space="0" w:color="FFFFFF" w:themeColor="background1"/>
            </w:tcBorders>
            <w:shd w:val="clear" w:color="auto" w:fill="430098"/>
          </w:tcPr>
          <w:p w14:paraId="503E3CDB" w14:textId="2568E51E" w:rsidR="00DE312E" w:rsidRPr="00CB6E8C" w:rsidRDefault="00DE312E" w:rsidP="00DE312E">
            <w:pPr>
              <w:pStyle w:val="BodyCopy"/>
              <w:rPr>
                <w:rFonts w:asciiTheme="minorHAnsi" w:hAnsiTheme="minorHAnsi" w:cstheme="minorHAnsi"/>
                <w:b/>
                <w:bCs/>
                <w:color w:val="FFFFFF" w:themeColor="background1"/>
                <w:lang w:val="en-AU"/>
              </w:rPr>
            </w:pPr>
            <w:r w:rsidRPr="00CB6E8C">
              <w:rPr>
                <w:rFonts w:asciiTheme="minorHAnsi" w:hAnsiTheme="minorHAnsi" w:cstheme="minorHAnsi"/>
                <w:b/>
                <w:bCs/>
                <w:color w:val="FFFFFF" w:themeColor="background1"/>
                <w:lang w:val="en-AU"/>
              </w:rPr>
              <w:t xml:space="preserve">Examples of </w:t>
            </w:r>
            <w:r w:rsidR="007400A2" w:rsidRPr="00CB6E8C">
              <w:rPr>
                <w:rFonts w:asciiTheme="minorHAnsi" w:hAnsiTheme="minorHAnsi" w:cstheme="minorHAnsi"/>
                <w:b/>
                <w:bCs/>
                <w:color w:val="FFFFFF" w:themeColor="background1"/>
                <w:lang w:val="en-AU"/>
              </w:rPr>
              <w:t>data points</w:t>
            </w:r>
          </w:p>
        </w:tc>
      </w:tr>
      <w:tr w:rsidR="00A37B19" w:rsidRPr="007D4DF9" w14:paraId="72F1FD83" w14:textId="77777777" w:rsidTr="004D7280">
        <w:trPr>
          <w:cantSplit/>
        </w:trPr>
        <w:tc>
          <w:tcPr>
            <w:tcW w:w="1105" w:type="pct"/>
            <w:tcBorders>
              <w:top w:val="single" w:sz="24" w:space="0" w:color="FFFFFF" w:themeColor="background1"/>
            </w:tcBorders>
            <w:shd w:val="clear" w:color="auto" w:fill="E9E5E2"/>
            <w:vAlign w:val="center"/>
          </w:tcPr>
          <w:p w14:paraId="7C40B310" w14:textId="28A1682C" w:rsidR="00771757" w:rsidRPr="00BD2530" w:rsidRDefault="008D583F" w:rsidP="005E187D">
            <w:pPr>
              <w:pStyle w:val="BodyCopy"/>
              <w:spacing w:after="120" w:line="240" w:lineRule="auto"/>
              <w:textAlignment w:val="auto"/>
              <w:rPr>
                <w:rFonts w:asciiTheme="minorHAnsi" w:hAnsiTheme="minorHAnsi" w:cstheme="minorHAnsi"/>
                <w:b/>
                <w:bCs/>
                <w:lang w:val="en-AU"/>
              </w:rPr>
            </w:pPr>
            <w:r w:rsidRPr="007D4DF9">
              <w:rPr>
                <w:rFonts w:asciiTheme="minorHAnsi" w:hAnsiTheme="minorHAnsi" w:cstheme="minorHAnsi"/>
                <w:b/>
                <w:bCs/>
                <w:lang w:val="en-AU"/>
              </w:rPr>
              <w:t>Estimate</w:t>
            </w:r>
            <w:r w:rsidR="00DE312E" w:rsidRPr="007D4DF9">
              <w:rPr>
                <w:rFonts w:asciiTheme="minorHAnsi" w:hAnsiTheme="minorHAnsi" w:cstheme="minorHAnsi"/>
                <w:b/>
                <w:bCs/>
                <w:lang w:val="en-AU"/>
              </w:rPr>
              <w:t xml:space="preserve"> the f</w:t>
            </w:r>
            <w:r w:rsidR="00771757" w:rsidRPr="007D4DF9">
              <w:rPr>
                <w:rFonts w:asciiTheme="minorHAnsi" w:hAnsiTheme="minorHAnsi" w:cstheme="minorHAnsi"/>
                <w:b/>
                <w:bCs/>
                <w:lang w:val="en-AU"/>
              </w:rPr>
              <w:t xml:space="preserve">requency </w:t>
            </w:r>
            <w:r w:rsidR="0029186B" w:rsidRPr="007D4DF9">
              <w:rPr>
                <w:rFonts w:asciiTheme="minorHAnsi" w:hAnsiTheme="minorHAnsi" w:cstheme="minorHAnsi"/>
                <w:b/>
                <w:bCs/>
                <w:lang w:val="en-AU"/>
              </w:rPr>
              <w:t>(</w:t>
            </w:r>
            <w:r w:rsidR="0061232E" w:rsidRPr="007D4DF9">
              <w:rPr>
                <w:rFonts w:asciiTheme="minorHAnsi" w:hAnsiTheme="minorHAnsi" w:cstheme="minorHAnsi"/>
                <w:b/>
                <w:bCs/>
                <w:lang w:val="en-AU"/>
              </w:rPr>
              <w:t>#</w:t>
            </w:r>
            <w:r w:rsidR="0029186B" w:rsidRPr="007D4DF9">
              <w:rPr>
                <w:rFonts w:asciiTheme="minorHAnsi" w:hAnsiTheme="minorHAnsi" w:cstheme="minorHAnsi"/>
                <w:b/>
                <w:bCs/>
                <w:lang w:val="en-AU"/>
              </w:rPr>
              <w:t>)</w:t>
            </w:r>
            <w:r w:rsidR="0061232E" w:rsidRPr="007D4DF9">
              <w:rPr>
                <w:rFonts w:asciiTheme="minorHAnsi" w:hAnsiTheme="minorHAnsi" w:cstheme="minorHAnsi"/>
                <w:b/>
                <w:bCs/>
                <w:lang w:val="en-AU"/>
              </w:rPr>
              <w:t xml:space="preserve"> </w:t>
            </w:r>
            <w:r w:rsidR="00771757" w:rsidRPr="007D4DF9">
              <w:rPr>
                <w:rFonts w:asciiTheme="minorHAnsi" w:hAnsiTheme="minorHAnsi" w:cstheme="minorHAnsi"/>
                <w:b/>
                <w:bCs/>
                <w:lang w:val="en-AU"/>
              </w:rPr>
              <w:t xml:space="preserve">of the </w:t>
            </w:r>
            <w:r w:rsidR="00EE07E3">
              <w:rPr>
                <w:rFonts w:asciiTheme="minorHAnsi" w:hAnsiTheme="minorHAnsi" w:cstheme="minorHAnsi"/>
                <w:b/>
                <w:bCs/>
                <w:lang w:val="en-AU"/>
              </w:rPr>
              <w:t>risk</w:t>
            </w:r>
            <w:r w:rsidR="00EE07E3" w:rsidRPr="007D4DF9">
              <w:rPr>
                <w:rFonts w:asciiTheme="minorHAnsi" w:hAnsiTheme="minorHAnsi" w:cstheme="minorHAnsi"/>
                <w:b/>
                <w:bCs/>
                <w:lang w:val="en-AU"/>
              </w:rPr>
              <w:t xml:space="preserve"> </w:t>
            </w:r>
            <w:r w:rsidR="00771757" w:rsidRPr="00BD2530">
              <w:rPr>
                <w:rFonts w:asciiTheme="minorHAnsi" w:hAnsiTheme="minorHAnsi" w:cstheme="minorHAnsi"/>
                <w:b/>
                <w:bCs/>
                <w:lang w:val="en-AU"/>
              </w:rPr>
              <w:t>event</w:t>
            </w:r>
          </w:p>
        </w:tc>
        <w:tc>
          <w:tcPr>
            <w:tcW w:w="2282" w:type="pct"/>
            <w:tcBorders>
              <w:top w:val="single" w:sz="24" w:space="0" w:color="FFFFFF" w:themeColor="background1"/>
            </w:tcBorders>
            <w:shd w:val="clear" w:color="auto" w:fill="E9E5E2"/>
          </w:tcPr>
          <w:p w14:paraId="1E65ED7C" w14:textId="4F7A3A8E" w:rsidR="001A0D82" w:rsidRPr="00BD2530" w:rsidRDefault="00826AF6">
            <w:pPr>
              <w:pStyle w:val="BodyCopy"/>
              <w:spacing w:after="120" w:line="240" w:lineRule="auto"/>
              <w:textAlignment w:val="auto"/>
              <w:rPr>
                <w:rFonts w:asciiTheme="minorHAnsi" w:hAnsiTheme="minorHAnsi" w:cstheme="minorHAnsi"/>
                <w:lang w:val="en-AU"/>
              </w:rPr>
            </w:pPr>
            <w:r w:rsidRPr="00BD2530">
              <w:rPr>
                <w:rFonts w:asciiTheme="minorHAnsi" w:hAnsiTheme="minorHAnsi" w:cstheme="minorHAnsi"/>
                <w:lang w:val="en-AU"/>
              </w:rPr>
              <w:t xml:space="preserve">To estimate the frequency of the </w:t>
            </w:r>
            <w:r w:rsidR="00EE07E3" w:rsidRPr="000F7589">
              <w:rPr>
                <w:rFonts w:asciiTheme="minorHAnsi" w:hAnsiTheme="minorHAnsi" w:cstheme="minorHAnsi"/>
                <w:lang w:val="en-AU"/>
              </w:rPr>
              <w:t xml:space="preserve">risk </w:t>
            </w:r>
            <w:r w:rsidRPr="000F7589">
              <w:rPr>
                <w:rFonts w:asciiTheme="minorHAnsi" w:hAnsiTheme="minorHAnsi" w:cstheme="minorHAnsi"/>
                <w:lang w:val="en-AU"/>
              </w:rPr>
              <w:t>event</w:t>
            </w:r>
            <w:r w:rsidRPr="00A16EB4">
              <w:rPr>
                <w:rFonts w:asciiTheme="minorHAnsi" w:hAnsiTheme="minorHAnsi" w:cstheme="minorHAnsi"/>
                <w:lang w:val="en-AU"/>
              </w:rPr>
              <w:t>, consider t</w:t>
            </w:r>
            <w:r w:rsidR="001A0D82" w:rsidRPr="00A16EB4">
              <w:rPr>
                <w:rFonts w:asciiTheme="minorHAnsi" w:hAnsiTheme="minorHAnsi" w:cstheme="minorHAnsi"/>
                <w:lang w:val="en-AU"/>
              </w:rPr>
              <w:t xml:space="preserve">he likelihood </w:t>
            </w:r>
            <w:r w:rsidRPr="00A16EB4">
              <w:rPr>
                <w:rFonts w:asciiTheme="minorHAnsi" w:hAnsiTheme="minorHAnsi" w:cstheme="minorHAnsi"/>
                <w:lang w:val="en-AU"/>
              </w:rPr>
              <w:t xml:space="preserve">of </w:t>
            </w:r>
            <w:r w:rsidR="00C4596F" w:rsidRPr="00A16EB4">
              <w:rPr>
                <w:rFonts w:asciiTheme="minorHAnsi" w:hAnsiTheme="minorHAnsi" w:cstheme="minorHAnsi"/>
                <w:lang w:val="en-AU"/>
              </w:rPr>
              <w:t>the</w:t>
            </w:r>
            <w:r w:rsidR="001A0D82" w:rsidRPr="00A16EB4">
              <w:rPr>
                <w:rFonts w:asciiTheme="minorHAnsi" w:hAnsiTheme="minorHAnsi" w:cstheme="minorHAnsi"/>
                <w:lang w:val="en-AU"/>
              </w:rPr>
              <w:t xml:space="preserve"> </w:t>
            </w:r>
            <w:r w:rsidR="001A0D82" w:rsidRPr="000F7589">
              <w:rPr>
                <w:rFonts w:asciiTheme="minorHAnsi" w:hAnsiTheme="minorHAnsi" w:cstheme="minorHAnsi"/>
                <w:lang w:val="en-AU"/>
              </w:rPr>
              <w:t>threat event</w:t>
            </w:r>
            <w:r w:rsidRPr="00A16EB4">
              <w:rPr>
                <w:rFonts w:asciiTheme="minorHAnsi" w:hAnsiTheme="minorHAnsi" w:cstheme="minorHAnsi"/>
                <w:lang w:val="en-AU"/>
              </w:rPr>
              <w:t xml:space="preserve"> </w:t>
            </w:r>
            <w:r w:rsidR="007400A2" w:rsidRPr="0000579F">
              <w:rPr>
                <w:rFonts w:asciiTheme="minorHAnsi" w:hAnsiTheme="minorHAnsi" w:cstheme="minorHAnsi"/>
                <w:lang w:val="en-AU"/>
              </w:rPr>
              <w:t>occurring</w:t>
            </w:r>
            <w:r w:rsidR="001A0D82" w:rsidRPr="00BD2530">
              <w:rPr>
                <w:rFonts w:asciiTheme="minorHAnsi" w:hAnsiTheme="minorHAnsi" w:cstheme="minorHAnsi"/>
                <w:lang w:val="en-AU"/>
              </w:rPr>
              <w:t>. This can be measured in any time unit</w:t>
            </w:r>
            <w:r w:rsidR="00C4596F" w:rsidRPr="00BD2530">
              <w:rPr>
                <w:rFonts w:asciiTheme="minorHAnsi" w:hAnsiTheme="minorHAnsi" w:cstheme="minorHAnsi"/>
                <w:lang w:val="en-AU"/>
              </w:rPr>
              <w:t>.</w:t>
            </w:r>
          </w:p>
          <w:p w14:paraId="33264E71" w14:textId="102F9127" w:rsidR="00864AFD" w:rsidRPr="00A16EB4" w:rsidRDefault="00864AFD">
            <w:pPr>
              <w:pStyle w:val="BodyCopy"/>
              <w:spacing w:after="120" w:line="240" w:lineRule="auto"/>
              <w:textAlignment w:val="auto"/>
              <w:rPr>
                <w:rFonts w:asciiTheme="minorHAnsi" w:hAnsiTheme="minorHAnsi" w:cstheme="minorHAnsi"/>
                <w:lang w:val="en-AU"/>
              </w:rPr>
            </w:pPr>
            <w:r w:rsidRPr="00A16EB4">
              <w:rPr>
                <w:rFonts w:asciiTheme="minorHAnsi" w:hAnsiTheme="minorHAnsi" w:cstheme="minorHAnsi"/>
                <w:lang w:val="en-AU"/>
              </w:rPr>
              <w:t xml:space="preserve">For example, the threat of targeted phishing emails being clicked </w:t>
            </w:r>
            <w:r w:rsidR="00C4596F" w:rsidRPr="00A16EB4">
              <w:rPr>
                <w:rFonts w:asciiTheme="minorHAnsi" w:hAnsiTheme="minorHAnsi" w:cstheme="minorHAnsi"/>
                <w:lang w:val="en-AU"/>
              </w:rPr>
              <w:t xml:space="preserve">on </w:t>
            </w:r>
            <w:r w:rsidRPr="00A16EB4">
              <w:rPr>
                <w:rFonts w:asciiTheme="minorHAnsi" w:hAnsiTheme="minorHAnsi" w:cstheme="minorHAnsi"/>
                <w:lang w:val="en-AU"/>
              </w:rPr>
              <w:t xml:space="preserve">by users can be measured monthly (by the number of users). </w:t>
            </w:r>
          </w:p>
          <w:p w14:paraId="592274CE" w14:textId="18D6034B" w:rsidR="00771757" w:rsidRPr="00BD2530" w:rsidRDefault="00864AFD" w:rsidP="00173628">
            <w:pPr>
              <w:pStyle w:val="BodyCopy"/>
              <w:spacing w:after="120" w:line="240" w:lineRule="auto"/>
              <w:textAlignment w:val="auto"/>
              <w:rPr>
                <w:rFonts w:asciiTheme="minorHAnsi" w:hAnsiTheme="minorHAnsi" w:cstheme="minorHAnsi"/>
                <w:lang w:val="en-AU"/>
              </w:rPr>
            </w:pPr>
            <w:r w:rsidRPr="0000579F">
              <w:rPr>
                <w:rFonts w:asciiTheme="minorHAnsi" w:hAnsiTheme="minorHAnsi" w:cstheme="minorHAnsi"/>
                <w:lang w:val="en-AU"/>
              </w:rPr>
              <w:t xml:space="preserve">For the benefit of </w:t>
            </w:r>
            <w:r w:rsidR="00C4596F" w:rsidRPr="0000579F">
              <w:rPr>
                <w:rFonts w:asciiTheme="minorHAnsi" w:hAnsiTheme="minorHAnsi" w:cstheme="minorHAnsi"/>
                <w:lang w:val="en-AU"/>
              </w:rPr>
              <w:t xml:space="preserve">consistency when </w:t>
            </w:r>
            <w:r w:rsidRPr="007D4DF9">
              <w:rPr>
                <w:rFonts w:asciiTheme="minorHAnsi" w:hAnsiTheme="minorHAnsi" w:cstheme="minorHAnsi"/>
                <w:lang w:val="en-AU"/>
              </w:rPr>
              <w:t>calculati</w:t>
            </w:r>
            <w:r w:rsidR="00C4596F" w:rsidRPr="007D4DF9">
              <w:rPr>
                <w:rFonts w:asciiTheme="minorHAnsi" w:hAnsiTheme="minorHAnsi" w:cstheme="minorHAnsi"/>
                <w:lang w:val="en-AU"/>
              </w:rPr>
              <w:t>ng the frequency</w:t>
            </w:r>
            <w:r w:rsidRPr="007D4DF9">
              <w:rPr>
                <w:rFonts w:asciiTheme="minorHAnsi" w:hAnsiTheme="minorHAnsi" w:cstheme="minorHAnsi"/>
                <w:lang w:val="en-AU"/>
              </w:rPr>
              <w:t xml:space="preserve">, it is typically helpful to derive a </w:t>
            </w:r>
            <w:r w:rsidRPr="0008445B">
              <w:rPr>
                <w:rFonts w:asciiTheme="minorHAnsi" w:hAnsiTheme="minorHAnsi" w:cstheme="minorHAnsi"/>
                <w:b/>
                <w:bCs/>
                <w:lang w:val="en-AU"/>
              </w:rPr>
              <w:t>per annum</w:t>
            </w:r>
            <w:r w:rsidRPr="007D4DF9">
              <w:rPr>
                <w:rFonts w:asciiTheme="minorHAnsi" w:hAnsiTheme="minorHAnsi" w:cstheme="minorHAnsi"/>
                <w:lang w:val="en-AU"/>
              </w:rPr>
              <w:t xml:space="preserve"> expression of this frequency to enable comparison and prioritisation of risks. This frequency can also be</w:t>
            </w:r>
            <w:r w:rsidR="00C4596F" w:rsidRPr="007D4DF9">
              <w:rPr>
                <w:rFonts w:asciiTheme="minorHAnsi" w:hAnsiTheme="minorHAnsi" w:cstheme="minorHAnsi"/>
                <w:lang w:val="en-AU"/>
              </w:rPr>
              <w:t xml:space="preserve"> expressed as</w:t>
            </w:r>
            <w:r w:rsidRPr="007D4DF9">
              <w:rPr>
                <w:rFonts w:asciiTheme="minorHAnsi" w:hAnsiTheme="minorHAnsi" w:cstheme="minorHAnsi"/>
                <w:lang w:val="en-AU"/>
              </w:rPr>
              <w:t xml:space="preserve"> a range (e.g.</w:t>
            </w:r>
            <w:r w:rsidR="00EF6A0A" w:rsidRPr="007D4DF9">
              <w:rPr>
                <w:rFonts w:asciiTheme="minorHAnsi" w:hAnsiTheme="minorHAnsi" w:cstheme="minorHAnsi"/>
                <w:lang w:val="en-AU"/>
              </w:rPr>
              <w:t>,</w:t>
            </w:r>
            <w:r w:rsidRPr="007D4DF9">
              <w:rPr>
                <w:rFonts w:asciiTheme="minorHAnsi" w:hAnsiTheme="minorHAnsi" w:cstheme="minorHAnsi"/>
                <w:lang w:val="en-AU"/>
              </w:rPr>
              <w:t xml:space="preserve"> 2</w:t>
            </w:r>
            <w:r w:rsidR="00C4596F" w:rsidRPr="007D4DF9">
              <w:rPr>
                <w:rFonts w:asciiTheme="minorHAnsi" w:hAnsiTheme="minorHAnsi" w:cstheme="minorHAnsi"/>
                <w:lang w:val="en-AU"/>
              </w:rPr>
              <w:t xml:space="preserve"> </w:t>
            </w:r>
            <w:r w:rsidRPr="007D4DF9">
              <w:rPr>
                <w:rFonts w:asciiTheme="minorHAnsi" w:hAnsiTheme="minorHAnsi" w:cstheme="minorHAnsi"/>
                <w:lang w:val="en-AU"/>
              </w:rPr>
              <w:t>-</w:t>
            </w:r>
            <w:r w:rsidR="00C4596F" w:rsidRPr="007D4DF9">
              <w:rPr>
                <w:rFonts w:asciiTheme="minorHAnsi" w:hAnsiTheme="minorHAnsi" w:cstheme="minorHAnsi"/>
                <w:lang w:val="en-AU"/>
              </w:rPr>
              <w:t xml:space="preserve"> </w:t>
            </w:r>
            <w:r w:rsidRPr="007D4DF9">
              <w:rPr>
                <w:rFonts w:asciiTheme="minorHAnsi" w:hAnsiTheme="minorHAnsi" w:cstheme="minorHAnsi"/>
                <w:lang w:val="en-AU"/>
              </w:rPr>
              <w:t>4 times a year).</w:t>
            </w:r>
          </w:p>
        </w:tc>
        <w:tc>
          <w:tcPr>
            <w:tcW w:w="1613" w:type="pct"/>
            <w:tcBorders>
              <w:top w:val="single" w:sz="24" w:space="0" w:color="FFFFFF" w:themeColor="background1"/>
            </w:tcBorders>
            <w:shd w:val="clear" w:color="auto" w:fill="E9E5E2"/>
          </w:tcPr>
          <w:p w14:paraId="19E7F6C1" w14:textId="1170B51F" w:rsidR="00771757" w:rsidRPr="007D4DF9" w:rsidRDefault="00EE07E3" w:rsidP="00173628">
            <w:pPr>
              <w:pStyle w:val="BodyCopy"/>
              <w:spacing w:after="120" w:line="240" w:lineRule="auto"/>
              <w:textAlignment w:val="auto"/>
              <w:rPr>
                <w:rFonts w:asciiTheme="minorHAnsi" w:hAnsiTheme="minorHAnsi" w:cstheme="minorHAnsi"/>
                <w:lang w:val="en-AU"/>
              </w:rPr>
            </w:pPr>
            <w:r>
              <w:rPr>
                <w:rFonts w:asciiTheme="minorHAnsi" w:hAnsiTheme="minorHAnsi" w:cstheme="minorHAnsi"/>
                <w:lang w:val="en-AU"/>
              </w:rPr>
              <w:t>For the target</w:t>
            </w:r>
            <w:r w:rsidR="00445D16">
              <w:rPr>
                <w:rFonts w:asciiTheme="minorHAnsi" w:hAnsiTheme="minorHAnsi" w:cstheme="minorHAnsi"/>
                <w:lang w:val="en-AU"/>
              </w:rPr>
              <w:t>ed</w:t>
            </w:r>
            <w:r>
              <w:rPr>
                <w:rFonts w:asciiTheme="minorHAnsi" w:hAnsiTheme="minorHAnsi" w:cstheme="minorHAnsi"/>
                <w:lang w:val="en-AU"/>
              </w:rPr>
              <w:t xml:space="preserve"> phishing</w:t>
            </w:r>
            <w:r w:rsidR="0029186B" w:rsidRPr="00BD2530">
              <w:rPr>
                <w:rFonts w:asciiTheme="minorHAnsi" w:hAnsiTheme="minorHAnsi" w:cstheme="minorHAnsi"/>
                <w:lang w:val="en-AU"/>
              </w:rPr>
              <w:t xml:space="preserve"> example, i</w:t>
            </w:r>
            <w:r w:rsidR="00864AFD" w:rsidRPr="00BD2530">
              <w:rPr>
                <w:rFonts w:asciiTheme="minorHAnsi" w:hAnsiTheme="minorHAnsi" w:cstheme="minorHAnsi"/>
                <w:lang w:val="en-AU"/>
              </w:rPr>
              <w:t xml:space="preserve">t is possible to obtain data </w:t>
            </w:r>
            <w:r>
              <w:rPr>
                <w:rFonts w:asciiTheme="minorHAnsi" w:hAnsiTheme="minorHAnsi" w:cstheme="minorHAnsi"/>
                <w:lang w:val="en-AU"/>
              </w:rPr>
              <w:t>from</w:t>
            </w:r>
            <w:r w:rsidR="00604735" w:rsidRPr="00A16EB4">
              <w:rPr>
                <w:rFonts w:asciiTheme="minorHAnsi" w:hAnsiTheme="minorHAnsi" w:cstheme="minorHAnsi"/>
                <w:lang w:val="en-AU"/>
              </w:rPr>
              <w:t xml:space="preserve"> </w:t>
            </w:r>
            <w:r w:rsidR="00864AFD" w:rsidRPr="00A16EB4">
              <w:rPr>
                <w:rFonts w:asciiTheme="minorHAnsi" w:hAnsiTheme="minorHAnsi" w:cstheme="minorHAnsi"/>
                <w:lang w:val="en-AU"/>
              </w:rPr>
              <w:t>actual incident data collected</w:t>
            </w:r>
            <w:r w:rsidR="00C4596F" w:rsidRPr="00A16EB4">
              <w:rPr>
                <w:rFonts w:asciiTheme="minorHAnsi" w:hAnsiTheme="minorHAnsi" w:cstheme="minorHAnsi"/>
                <w:lang w:val="en-AU"/>
              </w:rPr>
              <w:t xml:space="preserve"> by the organisation</w:t>
            </w:r>
            <w:r w:rsidR="00864AFD" w:rsidRPr="00A16EB4">
              <w:rPr>
                <w:rFonts w:asciiTheme="minorHAnsi" w:hAnsiTheme="minorHAnsi" w:cstheme="minorHAnsi"/>
                <w:lang w:val="en-AU"/>
              </w:rPr>
              <w:t xml:space="preserve"> or through commonly used </w:t>
            </w:r>
            <w:r w:rsidR="00864AFD" w:rsidRPr="0000579F">
              <w:rPr>
                <w:rFonts w:asciiTheme="minorHAnsi" w:hAnsiTheme="minorHAnsi" w:cstheme="minorHAnsi"/>
                <w:lang w:val="en-AU"/>
              </w:rPr>
              <w:t>phishing simulation activities (as part of user awareness and training programs).</w:t>
            </w:r>
          </w:p>
        </w:tc>
      </w:tr>
      <w:tr w:rsidR="00771757" w:rsidRPr="007D4DF9" w14:paraId="1F77B55B" w14:textId="77777777" w:rsidTr="004D7280">
        <w:trPr>
          <w:cantSplit/>
        </w:trPr>
        <w:tc>
          <w:tcPr>
            <w:tcW w:w="1105" w:type="pct"/>
            <w:shd w:val="clear" w:color="auto" w:fill="E9E5E2"/>
            <w:vAlign w:val="center"/>
          </w:tcPr>
          <w:p w14:paraId="693B6B82" w14:textId="24917691" w:rsidR="00771757" w:rsidRPr="007D4DF9" w:rsidRDefault="008D583F" w:rsidP="005E187D">
            <w:pPr>
              <w:pStyle w:val="BodyCopy"/>
              <w:spacing w:after="120" w:line="240" w:lineRule="auto"/>
              <w:textAlignment w:val="auto"/>
              <w:rPr>
                <w:rFonts w:asciiTheme="minorHAnsi" w:hAnsiTheme="minorHAnsi" w:cstheme="minorHAnsi"/>
                <w:b/>
                <w:bCs/>
                <w:lang w:val="en-AU"/>
              </w:rPr>
            </w:pPr>
            <w:r w:rsidRPr="007D4DF9">
              <w:rPr>
                <w:rFonts w:asciiTheme="minorHAnsi" w:hAnsiTheme="minorHAnsi" w:cstheme="minorHAnsi"/>
                <w:b/>
                <w:bCs/>
                <w:lang w:val="en-AU"/>
              </w:rPr>
              <w:lastRenderedPageBreak/>
              <w:t>Estimate</w:t>
            </w:r>
            <w:r w:rsidR="00DE312E" w:rsidRPr="007D4DF9">
              <w:rPr>
                <w:rFonts w:asciiTheme="minorHAnsi" w:hAnsiTheme="minorHAnsi" w:cstheme="minorHAnsi"/>
                <w:b/>
                <w:bCs/>
                <w:lang w:val="en-AU"/>
              </w:rPr>
              <w:t xml:space="preserve"> the</w:t>
            </w:r>
            <w:r w:rsidR="0061232E" w:rsidRPr="007D4DF9">
              <w:rPr>
                <w:rFonts w:asciiTheme="minorHAnsi" w:hAnsiTheme="minorHAnsi" w:cstheme="minorHAnsi"/>
                <w:b/>
                <w:bCs/>
                <w:lang w:val="en-AU"/>
              </w:rPr>
              <w:t xml:space="preserve"> </w:t>
            </w:r>
            <w:r w:rsidR="00DE312E" w:rsidRPr="007D4DF9">
              <w:rPr>
                <w:rFonts w:asciiTheme="minorHAnsi" w:hAnsiTheme="minorHAnsi" w:cstheme="minorHAnsi"/>
                <w:b/>
                <w:bCs/>
                <w:lang w:val="en-AU"/>
              </w:rPr>
              <w:t>s</w:t>
            </w:r>
            <w:r w:rsidR="00771757" w:rsidRPr="007D4DF9">
              <w:rPr>
                <w:rFonts w:asciiTheme="minorHAnsi" w:hAnsiTheme="minorHAnsi" w:cstheme="minorHAnsi"/>
                <w:b/>
                <w:bCs/>
                <w:lang w:val="en-AU"/>
              </w:rPr>
              <w:t xml:space="preserve">usceptibility </w:t>
            </w:r>
            <w:r w:rsidR="00816042" w:rsidRPr="007D4DF9">
              <w:rPr>
                <w:rFonts w:asciiTheme="minorHAnsi" w:hAnsiTheme="minorHAnsi" w:cstheme="minorHAnsi"/>
                <w:b/>
                <w:bCs/>
                <w:lang w:val="en-AU"/>
              </w:rPr>
              <w:t xml:space="preserve">(%) </w:t>
            </w:r>
            <w:r w:rsidR="00771757" w:rsidRPr="007D4DF9">
              <w:rPr>
                <w:rFonts w:asciiTheme="minorHAnsi" w:hAnsiTheme="minorHAnsi" w:cstheme="minorHAnsi"/>
                <w:b/>
                <w:bCs/>
                <w:lang w:val="en-AU"/>
              </w:rPr>
              <w:t>of the supporting asset(s)</w:t>
            </w:r>
          </w:p>
        </w:tc>
        <w:tc>
          <w:tcPr>
            <w:tcW w:w="2282" w:type="pct"/>
            <w:shd w:val="clear" w:color="auto" w:fill="E9E5E2"/>
          </w:tcPr>
          <w:p w14:paraId="20AA2009" w14:textId="3D3F9387" w:rsidR="0029186B" w:rsidRPr="00A16EB4" w:rsidRDefault="004C08EF">
            <w:pPr>
              <w:pStyle w:val="BodyCopy"/>
              <w:spacing w:after="120" w:line="240" w:lineRule="auto"/>
              <w:textAlignment w:val="auto"/>
              <w:rPr>
                <w:rFonts w:asciiTheme="minorHAnsi" w:hAnsiTheme="minorHAnsi" w:cstheme="minorHAnsi"/>
                <w:lang w:val="en-AU"/>
              </w:rPr>
            </w:pPr>
            <w:r w:rsidRPr="007D4DF9">
              <w:rPr>
                <w:rFonts w:asciiTheme="minorHAnsi" w:hAnsiTheme="minorHAnsi" w:cstheme="minorHAnsi"/>
                <w:lang w:val="en-AU"/>
              </w:rPr>
              <w:t xml:space="preserve">The </w:t>
            </w:r>
            <w:r w:rsidRPr="003A20A3">
              <w:rPr>
                <w:rFonts w:asciiTheme="minorHAnsi" w:hAnsiTheme="minorHAnsi" w:cstheme="minorHAnsi"/>
                <w:lang w:val="en-AU"/>
              </w:rPr>
              <w:t>susceptibility</w:t>
            </w:r>
            <w:r w:rsidRPr="007D4DF9">
              <w:rPr>
                <w:rFonts w:asciiTheme="minorHAnsi" w:hAnsiTheme="minorHAnsi" w:cstheme="minorHAnsi"/>
                <w:lang w:val="en-AU"/>
              </w:rPr>
              <w:t xml:space="preserve"> of the supporting asset(s) refers to how likely it would be for the </w:t>
            </w:r>
            <w:r w:rsidRPr="00EA350B">
              <w:rPr>
                <w:rFonts w:asciiTheme="minorHAnsi" w:hAnsiTheme="minorHAnsi" w:cstheme="minorHAnsi"/>
                <w:lang w:val="en-AU"/>
              </w:rPr>
              <w:t xml:space="preserve">threat </w:t>
            </w:r>
            <w:r w:rsidR="00B11392" w:rsidRPr="00EA350B">
              <w:rPr>
                <w:rFonts w:asciiTheme="minorHAnsi" w:hAnsiTheme="minorHAnsi" w:cstheme="minorHAnsi"/>
                <w:lang w:val="en-AU"/>
              </w:rPr>
              <w:t xml:space="preserve"> </w:t>
            </w:r>
            <w:r w:rsidRPr="00EA350B">
              <w:rPr>
                <w:rFonts w:asciiTheme="minorHAnsi" w:hAnsiTheme="minorHAnsi" w:cstheme="minorHAnsi"/>
                <w:lang w:val="en-AU"/>
              </w:rPr>
              <w:t>event</w:t>
            </w:r>
            <w:r w:rsidRPr="00BD2530">
              <w:rPr>
                <w:rFonts w:asciiTheme="minorHAnsi" w:hAnsiTheme="minorHAnsi" w:cstheme="minorHAnsi"/>
                <w:lang w:val="en-AU"/>
              </w:rPr>
              <w:t xml:space="preserve"> to be successful</w:t>
            </w:r>
            <w:r w:rsidR="008967EE" w:rsidRPr="00BD2530">
              <w:rPr>
                <w:rFonts w:asciiTheme="minorHAnsi" w:hAnsiTheme="minorHAnsi" w:cstheme="minorHAnsi"/>
                <w:lang w:val="en-AU"/>
              </w:rPr>
              <w:t xml:space="preserve"> (</w:t>
            </w:r>
            <w:r w:rsidR="00EF6A0A" w:rsidRPr="00A16EB4">
              <w:rPr>
                <w:rFonts w:asciiTheme="minorHAnsi" w:hAnsiTheme="minorHAnsi" w:cstheme="minorHAnsi"/>
                <w:lang w:val="en-AU"/>
              </w:rPr>
              <w:t>i.e.,</w:t>
            </w:r>
            <w:r w:rsidRPr="00A16EB4">
              <w:rPr>
                <w:rFonts w:asciiTheme="minorHAnsi" w:hAnsiTheme="minorHAnsi" w:cstheme="minorHAnsi"/>
                <w:lang w:val="en-AU"/>
              </w:rPr>
              <w:t xml:space="preserve"> achieving its objective against the targeted information asse</w:t>
            </w:r>
            <w:r w:rsidR="008967EE" w:rsidRPr="00A16EB4">
              <w:rPr>
                <w:rFonts w:asciiTheme="minorHAnsi" w:hAnsiTheme="minorHAnsi" w:cstheme="minorHAnsi"/>
                <w:lang w:val="en-AU"/>
              </w:rPr>
              <w:t xml:space="preserve">t or information system). </w:t>
            </w:r>
          </w:p>
          <w:p w14:paraId="63843473" w14:textId="60DF2A1B" w:rsidR="00771757" w:rsidRPr="007D4DF9" w:rsidRDefault="004C08EF" w:rsidP="00173628">
            <w:pPr>
              <w:pStyle w:val="BodyCopy"/>
              <w:spacing w:after="120" w:line="240" w:lineRule="auto"/>
              <w:textAlignment w:val="auto"/>
              <w:rPr>
                <w:rFonts w:asciiTheme="minorHAnsi" w:hAnsiTheme="minorHAnsi" w:cstheme="minorHAnsi"/>
                <w:lang w:val="en-AU"/>
              </w:rPr>
            </w:pPr>
            <w:r w:rsidRPr="0000579F">
              <w:rPr>
                <w:rFonts w:asciiTheme="minorHAnsi" w:hAnsiTheme="minorHAnsi" w:cstheme="minorHAnsi"/>
                <w:lang w:val="en-AU"/>
              </w:rPr>
              <w:t>In some risk literature</w:t>
            </w:r>
            <w:r w:rsidR="001E02E9">
              <w:rPr>
                <w:rStyle w:val="FootnoteReference"/>
                <w:rFonts w:asciiTheme="minorHAnsi" w:hAnsiTheme="minorHAnsi" w:cstheme="minorHAnsi"/>
                <w:lang w:val="en-AU"/>
              </w:rPr>
              <w:footnoteReference w:id="20"/>
            </w:r>
            <w:r w:rsidRPr="0000579F">
              <w:rPr>
                <w:rFonts w:asciiTheme="minorHAnsi" w:hAnsiTheme="minorHAnsi" w:cstheme="minorHAnsi"/>
                <w:lang w:val="en-AU"/>
              </w:rPr>
              <w:t>, this concept may also be referred to as how “vulnerable” the supporting asset is</w:t>
            </w:r>
            <w:r w:rsidR="00EA350B">
              <w:rPr>
                <w:rFonts w:asciiTheme="minorHAnsi" w:hAnsiTheme="minorHAnsi" w:cstheme="minorHAnsi"/>
                <w:lang w:val="en-AU"/>
              </w:rPr>
              <w:t xml:space="preserve"> </w:t>
            </w:r>
            <w:r w:rsidR="00EA350B" w:rsidRPr="007D4DF9">
              <w:rPr>
                <w:rFonts w:asciiTheme="minorHAnsi" w:hAnsiTheme="minorHAnsi" w:cstheme="minorHAnsi"/>
                <w:lang w:val="en-AU"/>
              </w:rPr>
              <w:t>e.g., 90% vulnerability rate</w:t>
            </w:r>
            <w:r w:rsidRPr="0000579F">
              <w:rPr>
                <w:rFonts w:asciiTheme="minorHAnsi" w:hAnsiTheme="minorHAnsi" w:cstheme="minorHAnsi"/>
                <w:lang w:val="en-AU"/>
              </w:rPr>
              <w:t xml:space="preserve"> (as distinct to what “vulnerabilities” the asset has)</w:t>
            </w:r>
            <w:r w:rsidR="00EA350B">
              <w:rPr>
                <w:rFonts w:asciiTheme="minorHAnsi" w:hAnsiTheme="minorHAnsi" w:cstheme="minorHAnsi"/>
                <w:lang w:val="en-AU"/>
              </w:rPr>
              <w:t>.</w:t>
            </w:r>
          </w:p>
          <w:p w14:paraId="09C7C01B" w14:textId="4842DBE2" w:rsidR="00EF6A0A" w:rsidRPr="007D4DF9" w:rsidRDefault="00EF6A0A" w:rsidP="00EF6A0A">
            <w:pPr>
              <w:pStyle w:val="BodyCopy"/>
              <w:spacing w:after="120" w:line="240" w:lineRule="auto"/>
              <w:textAlignment w:val="auto"/>
              <w:rPr>
                <w:rFonts w:asciiTheme="minorHAnsi" w:hAnsiTheme="minorHAnsi" w:cstheme="minorHAnsi"/>
                <w:lang w:val="en-AU"/>
              </w:rPr>
            </w:pPr>
            <w:r w:rsidRPr="007D4DF9">
              <w:rPr>
                <w:rFonts w:asciiTheme="minorHAnsi" w:hAnsiTheme="minorHAnsi" w:cstheme="minorHAnsi"/>
                <w:lang w:val="en-AU"/>
              </w:rPr>
              <w:t xml:space="preserve">The level of susceptibility is expressed as a probability percentage </w:t>
            </w:r>
            <w:r w:rsidR="00EA350B">
              <w:rPr>
                <w:rFonts w:asciiTheme="minorHAnsi" w:hAnsiTheme="minorHAnsi" w:cstheme="minorHAnsi"/>
                <w:lang w:val="en-AU"/>
              </w:rPr>
              <w:t>range</w:t>
            </w:r>
            <w:r w:rsidRPr="007D4DF9">
              <w:rPr>
                <w:rFonts w:asciiTheme="minorHAnsi" w:hAnsiTheme="minorHAnsi" w:cstheme="minorHAnsi"/>
                <w:lang w:val="en-AU"/>
              </w:rPr>
              <w:t>:</w:t>
            </w:r>
          </w:p>
          <w:p w14:paraId="4F218581" w14:textId="0FA0BCD0" w:rsidR="00EF6A0A" w:rsidRPr="007D4DF9" w:rsidRDefault="00EF6A0A" w:rsidP="00EF6A0A">
            <w:pPr>
              <w:pStyle w:val="BodyCopy"/>
              <w:numPr>
                <w:ilvl w:val="0"/>
                <w:numId w:val="42"/>
              </w:numPr>
              <w:spacing w:after="120" w:line="240" w:lineRule="auto"/>
              <w:textAlignment w:val="auto"/>
              <w:rPr>
                <w:rFonts w:asciiTheme="minorHAnsi" w:hAnsiTheme="minorHAnsi" w:cstheme="minorHAnsi"/>
                <w:lang w:val="en-AU"/>
              </w:rPr>
            </w:pPr>
            <w:r w:rsidRPr="007D4DF9">
              <w:rPr>
                <w:rFonts w:asciiTheme="minorHAnsi" w:hAnsiTheme="minorHAnsi" w:cstheme="minorHAnsi"/>
                <w:b/>
                <w:bCs/>
                <w:lang w:val="en-AU"/>
              </w:rPr>
              <w:t>Low</w:t>
            </w:r>
            <w:r w:rsidRPr="007D4DF9">
              <w:rPr>
                <w:rFonts w:asciiTheme="minorHAnsi" w:hAnsiTheme="minorHAnsi" w:cstheme="minorHAnsi"/>
                <w:lang w:val="en-AU"/>
              </w:rPr>
              <w:t xml:space="preserve"> (1%-33%) </w:t>
            </w:r>
          </w:p>
          <w:p w14:paraId="540B7A75" w14:textId="77777777" w:rsidR="00EF6A0A" w:rsidRPr="007D4DF9" w:rsidRDefault="00EF6A0A" w:rsidP="00EF6A0A">
            <w:pPr>
              <w:pStyle w:val="BodyCopy"/>
              <w:numPr>
                <w:ilvl w:val="0"/>
                <w:numId w:val="42"/>
              </w:numPr>
              <w:spacing w:after="120" w:line="240" w:lineRule="auto"/>
              <w:textAlignment w:val="auto"/>
              <w:rPr>
                <w:rFonts w:asciiTheme="minorHAnsi" w:hAnsiTheme="minorHAnsi" w:cstheme="minorHAnsi"/>
                <w:lang w:val="en-AU"/>
              </w:rPr>
            </w:pPr>
            <w:r w:rsidRPr="007D4DF9">
              <w:rPr>
                <w:rFonts w:asciiTheme="minorHAnsi" w:hAnsiTheme="minorHAnsi" w:cstheme="minorHAnsi"/>
                <w:b/>
                <w:bCs/>
                <w:lang w:val="en-AU"/>
              </w:rPr>
              <w:t>Moderate</w:t>
            </w:r>
            <w:r w:rsidRPr="007D4DF9">
              <w:rPr>
                <w:rFonts w:asciiTheme="minorHAnsi" w:hAnsiTheme="minorHAnsi" w:cstheme="minorHAnsi"/>
                <w:lang w:val="en-AU"/>
              </w:rPr>
              <w:t xml:space="preserve"> (34%-66%) or </w:t>
            </w:r>
          </w:p>
          <w:p w14:paraId="2798430E" w14:textId="58BB99FA" w:rsidR="00EF6A0A" w:rsidRPr="007D4DF9" w:rsidRDefault="00EF6A0A" w:rsidP="00EF6A0A">
            <w:pPr>
              <w:pStyle w:val="BodyCopy"/>
              <w:numPr>
                <w:ilvl w:val="0"/>
                <w:numId w:val="42"/>
              </w:numPr>
              <w:spacing w:after="120" w:line="240" w:lineRule="auto"/>
              <w:textAlignment w:val="auto"/>
              <w:rPr>
                <w:rFonts w:asciiTheme="minorHAnsi" w:hAnsiTheme="minorHAnsi" w:cstheme="minorHAnsi"/>
                <w:lang w:val="en-AU"/>
              </w:rPr>
            </w:pPr>
            <w:r w:rsidRPr="007D4DF9">
              <w:rPr>
                <w:rFonts w:asciiTheme="minorHAnsi" w:hAnsiTheme="minorHAnsi" w:cstheme="minorHAnsi"/>
                <w:b/>
                <w:bCs/>
                <w:lang w:val="en-AU"/>
              </w:rPr>
              <w:t>High</w:t>
            </w:r>
            <w:r w:rsidRPr="007D4DF9">
              <w:rPr>
                <w:rFonts w:asciiTheme="minorHAnsi" w:hAnsiTheme="minorHAnsi" w:cstheme="minorHAnsi"/>
                <w:lang w:val="en-AU"/>
              </w:rPr>
              <w:t xml:space="preserve"> (67%-99%).</w:t>
            </w:r>
          </w:p>
        </w:tc>
        <w:tc>
          <w:tcPr>
            <w:tcW w:w="1613" w:type="pct"/>
            <w:shd w:val="clear" w:color="auto" w:fill="E9E5E2"/>
          </w:tcPr>
          <w:p w14:paraId="684999CB" w14:textId="2336999C" w:rsidR="00771757" w:rsidRPr="00246304" w:rsidRDefault="00905C69" w:rsidP="00EF6A0A">
            <w:pPr>
              <w:pStyle w:val="BodyCopy"/>
              <w:spacing w:after="120" w:line="240" w:lineRule="auto"/>
              <w:textAlignment w:val="auto"/>
              <w:rPr>
                <w:rFonts w:asciiTheme="minorHAnsi" w:hAnsiTheme="minorHAnsi" w:cstheme="minorHAnsi"/>
                <w:lang w:val="en-AU"/>
              </w:rPr>
            </w:pPr>
            <w:r w:rsidRPr="007D4DF9">
              <w:rPr>
                <w:rFonts w:asciiTheme="minorHAnsi" w:hAnsiTheme="minorHAnsi" w:cstheme="minorHAnsi"/>
                <w:lang w:val="en-AU"/>
              </w:rPr>
              <w:t>S</w:t>
            </w:r>
            <w:r w:rsidR="00771757" w:rsidRPr="007D4DF9">
              <w:rPr>
                <w:rFonts w:asciiTheme="minorHAnsi" w:hAnsiTheme="minorHAnsi" w:cstheme="minorHAnsi"/>
                <w:lang w:val="en-AU"/>
              </w:rPr>
              <w:t xml:space="preserve">usceptibility table </w:t>
            </w:r>
            <w:r w:rsidRPr="007D4DF9">
              <w:rPr>
                <w:rFonts w:asciiTheme="minorHAnsi" w:hAnsiTheme="minorHAnsi" w:cstheme="minorHAnsi"/>
                <w:lang w:val="en-AU"/>
              </w:rPr>
              <w:t xml:space="preserve">(sample provided </w:t>
            </w:r>
            <w:r w:rsidR="00771757" w:rsidRPr="007D4DF9">
              <w:rPr>
                <w:rFonts w:asciiTheme="minorHAnsi" w:hAnsiTheme="minorHAnsi" w:cstheme="minorHAnsi"/>
                <w:lang w:val="en-AU"/>
              </w:rPr>
              <w:t xml:space="preserve">in Part One </w:t>
            </w:r>
            <w:r w:rsidR="008967EE" w:rsidRPr="007D4DF9">
              <w:rPr>
                <w:rFonts w:asciiTheme="minorHAnsi" w:hAnsiTheme="minorHAnsi" w:cstheme="minorHAnsi"/>
                <w:lang w:val="en-AU"/>
              </w:rPr>
              <w:t>of this guide</w:t>
            </w:r>
            <w:r w:rsidR="00EF6A0A" w:rsidRPr="007D4DF9">
              <w:rPr>
                <w:rFonts w:asciiTheme="minorHAnsi" w:hAnsiTheme="minorHAnsi" w:cstheme="minorHAnsi"/>
                <w:lang w:val="en-AU"/>
              </w:rPr>
              <w:t xml:space="preserve"> titled</w:t>
            </w:r>
            <w:r w:rsidR="008967EE" w:rsidRPr="007D4DF9">
              <w:rPr>
                <w:rFonts w:asciiTheme="minorHAnsi" w:hAnsiTheme="minorHAnsi" w:cstheme="minorHAnsi"/>
                <w:lang w:val="en-AU"/>
              </w:rPr>
              <w:t xml:space="preserve"> </w:t>
            </w:r>
            <w:r w:rsidR="00522383" w:rsidRPr="00FB7FF6">
              <w:rPr>
                <w:rFonts w:asciiTheme="minorHAnsi" w:hAnsiTheme="minorHAnsi" w:cstheme="minorHAnsi"/>
                <w:color w:val="7030A0"/>
                <w:u w:val="single"/>
                <w:lang w:val="en-AU"/>
              </w:rPr>
              <w:fldChar w:fldCharType="begin"/>
            </w:r>
            <w:r w:rsidR="00522383" w:rsidRPr="00FB7FF6">
              <w:rPr>
                <w:rFonts w:asciiTheme="minorHAnsi" w:hAnsiTheme="minorHAnsi" w:cstheme="minorHAnsi"/>
                <w:color w:val="7030A0"/>
                <w:u w:val="single"/>
                <w:lang w:val="en-AU"/>
              </w:rPr>
              <w:instrText xml:space="preserve"> REF _Ref87866896 \r \h </w:instrText>
            </w:r>
            <w:r w:rsidR="00522383" w:rsidRPr="00FB7FF6">
              <w:rPr>
                <w:rFonts w:asciiTheme="minorHAnsi" w:hAnsiTheme="minorHAnsi" w:cstheme="minorHAnsi"/>
                <w:color w:val="7030A0"/>
                <w:u w:val="single"/>
                <w:lang w:val="en-AU"/>
              </w:rPr>
            </w:r>
            <w:r w:rsidR="00522383" w:rsidRPr="00FB7FF6">
              <w:rPr>
                <w:rFonts w:asciiTheme="minorHAnsi" w:hAnsiTheme="minorHAnsi" w:cstheme="minorHAnsi"/>
                <w:color w:val="7030A0"/>
                <w:u w:val="single"/>
                <w:lang w:val="en-AU"/>
              </w:rPr>
              <w:fldChar w:fldCharType="separate"/>
            </w:r>
            <w:r w:rsidR="00522383" w:rsidRPr="00FB7FF6">
              <w:rPr>
                <w:rFonts w:asciiTheme="minorHAnsi" w:hAnsiTheme="minorHAnsi" w:cstheme="minorHAnsi"/>
                <w:color w:val="7030A0"/>
                <w:u w:val="single"/>
                <w:lang w:val="en-AU"/>
              </w:rPr>
              <w:t>8.6</w:t>
            </w:r>
            <w:r w:rsidR="00522383" w:rsidRPr="00FB7FF6">
              <w:rPr>
                <w:rFonts w:asciiTheme="minorHAnsi" w:hAnsiTheme="minorHAnsi" w:cstheme="minorHAnsi"/>
                <w:color w:val="7030A0"/>
                <w:u w:val="single"/>
                <w:lang w:val="en-AU"/>
              </w:rPr>
              <w:fldChar w:fldCharType="end"/>
            </w:r>
            <w:r w:rsidR="00522383" w:rsidRPr="00FB7FF6">
              <w:rPr>
                <w:rFonts w:asciiTheme="minorHAnsi" w:hAnsiTheme="minorHAnsi" w:cstheme="minorHAnsi"/>
                <w:color w:val="7030A0"/>
                <w:u w:val="single"/>
                <w:lang w:val="en-AU"/>
              </w:rPr>
              <w:t xml:space="preserve"> </w:t>
            </w:r>
            <w:r w:rsidR="00522383" w:rsidRPr="00FB7FF6">
              <w:rPr>
                <w:rFonts w:asciiTheme="minorHAnsi" w:hAnsiTheme="minorHAnsi" w:cstheme="minorHAnsi"/>
                <w:color w:val="7030A0"/>
                <w:u w:val="single"/>
                <w:lang w:val="en-AU"/>
              </w:rPr>
              <w:fldChar w:fldCharType="begin"/>
            </w:r>
            <w:r w:rsidR="00522383" w:rsidRPr="00FB7FF6">
              <w:rPr>
                <w:rFonts w:asciiTheme="minorHAnsi" w:hAnsiTheme="minorHAnsi" w:cstheme="minorHAnsi"/>
                <w:color w:val="7030A0"/>
                <w:u w:val="single"/>
                <w:lang w:val="en-AU"/>
              </w:rPr>
              <w:instrText xml:space="preserve"> REF _Ref87866882 \h </w:instrText>
            </w:r>
            <w:r w:rsidR="00522383" w:rsidRPr="00FB7FF6">
              <w:rPr>
                <w:rFonts w:asciiTheme="minorHAnsi" w:hAnsiTheme="minorHAnsi" w:cstheme="minorHAnsi"/>
                <w:color w:val="7030A0"/>
                <w:u w:val="single"/>
                <w:lang w:val="en-AU"/>
              </w:rPr>
            </w:r>
            <w:r w:rsidR="00522383" w:rsidRPr="00FB7FF6">
              <w:rPr>
                <w:rFonts w:asciiTheme="minorHAnsi" w:hAnsiTheme="minorHAnsi" w:cstheme="minorHAnsi"/>
                <w:color w:val="7030A0"/>
                <w:u w:val="single"/>
                <w:lang w:val="en-AU"/>
              </w:rPr>
              <w:fldChar w:fldCharType="separate"/>
            </w:r>
            <w:r w:rsidR="00522383" w:rsidRPr="00FB7FF6">
              <w:rPr>
                <w:rFonts w:eastAsia="Museo Sans"/>
                <w:color w:val="7030A0"/>
                <w:u w:val="single"/>
                <w:lang w:val="en-AU"/>
              </w:rPr>
              <w:t>Supporting Information</w:t>
            </w:r>
            <w:r w:rsidR="00522383" w:rsidRPr="00FB7FF6">
              <w:rPr>
                <w:rFonts w:asciiTheme="minorHAnsi" w:hAnsiTheme="minorHAnsi" w:cstheme="minorHAnsi"/>
                <w:color w:val="7030A0"/>
                <w:u w:val="single"/>
                <w:lang w:val="en-AU"/>
              </w:rPr>
              <w:fldChar w:fldCharType="end"/>
            </w:r>
            <w:r w:rsidR="00771757" w:rsidRPr="007D4DF9">
              <w:rPr>
                <w:rFonts w:asciiTheme="minorHAnsi" w:hAnsiTheme="minorHAnsi" w:cstheme="minorHAnsi"/>
                <w:lang w:val="en-AU"/>
              </w:rPr>
              <w:t>.</w:t>
            </w:r>
            <w:r w:rsidRPr="00BD2530">
              <w:rPr>
                <w:rFonts w:asciiTheme="minorHAnsi" w:hAnsiTheme="minorHAnsi" w:cstheme="minorHAnsi"/>
                <w:lang w:val="en-AU"/>
              </w:rPr>
              <w:t>)</w:t>
            </w:r>
          </w:p>
          <w:p w14:paraId="175127FC" w14:textId="57E651E0" w:rsidR="00864AFD" w:rsidRPr="00246304" w:rsidRDefault="00191DA9" w:rsidP="004C08EF">
            <w:pPr>
              <w:pStyle w:val="BodyCopy"/>
              <w:rPr>
                <w:rFonts w:asciiTheme="minorHAnsi" w:hAnsiTheme="minorHAnsi" w:cstheme="minorHAnsi"/>
                <w:lang w:val="en-AU"/>
              </w:rPr>
            </w:pPr>
            <w:r>
              <w:rPr>
                <w:rFonts w:asciiTheme="minorHAnsi" w:hAnsiTheme="minorHAnsi" w:cstheme="minorHAnsi"/>
                <w:lang w:val="en-AU"/>
              </w:rPr>
              <w:t>Although not detailed in this document, some</w:t>
            </w:r>
            <w:r w:rsidR="00864AFD" w:rsidRPr="00246304">
              <w:rPr>
                <w:rFonts w:asciiTheme="minorHAnsi" w:hAnsiTheme="minorHAnsi" w:cstheme="minorHAnsi"/>
                <w:lang w:val="en-AU"/>
              </w:rPr>
              <w:t xml:space="preserve"> </w:t>
            </w:r>
            <w:r w:rsidR="008967EE" w:rsidRPr="00246304">
              <w:rPr>
                <w:rFonts w:asciiTheme="minorHAnsi" w:hAnsiTheme="minorHAnsi" w:cstheme="minorHAnsi"/>
                <w:lang w:val="en-AU"/>
              </w:rPr>
              <w:t xml:space="preserve">mature </w:t>
            </w:r>
            <w:r w:rsidR="00864AFD" w:rsidRPr="00246304">
              <w:rPr>
                <w:rFonts w:asciiTheme="minorHAnsi" w:hAnsiTheme="minorHAnsi" w:cstheme="minorHAnsi"/>
                <w:lang w:val="en-AU"/>
              </w:rPr>
              <w:t>organisations may derive</w:t>
            </w:r>
            <w:r>
              <w:rPr>
                <w:rFonts w:asciiTheme="minorHAnsi" w:hAnsiTheme="minorHAnsi" w:cstheme="minorHAnsi"/>
                <w:lang w:val="en-AU"/>
              </w:rPr>
              <w:t xml:space="preserve"> the susceptibility</w:t>
            </w:r>
            <w:r w:rsidR="00864AFD" w:rsidRPr="00246304">
              <w:rPr>
                <w:rFonts w:asciiTheme="minorHAnsi" w:hAnsiTheme="minorHAnsi" w:cstheme="minorHAnsi"/>
                <w:lang w:val="en-AU"/>
              </w:rPr>
              <w:t xml:space="preserve"> by considering the </w:t>
            </w:r>
            <w:r w:rsidR="00864AFD" w:rsidRPr="00246304">
              <w:rPr>
                <w:rFonts w:asciiTheme="minorHAnsi" w:hAnsiTheme="minorHAnsi" w:cstheme="minorHAnsi"/>
                <w:b/>
                <w:bCs/>
                <w:lang w:val="en-AU"/>
              </w:rPr>
              <w:t>threat capability</w:t>
            </w:r>
            <w:r w:rsidR="00864AFD" w:rsidRPr="00246304">
              <w:rPr>
                <w:rFonts w:asciiTheme="minorHAnsi" w:hAnsiTheme="minorHAnsi" w:cstheme="minorHAnsi"/>
                <w:lang w:val="en-AU"/>
              </w:rPr>
              <w:t xml:space="preserve"> and </w:t>
            </w:r>
            <w:r w:rsidR="00864AFD" w:rsidRPr="00246304">
              <w:rPr>
                <w:rFonts w:asciiTheme="minorHAnsi" w:hAnsiTheme="minorHAnsi" w:cstheme="minorHAnsi"/>
                <w:b/>
                <w:bCs/>
                <w:lang w:val="en-AU"/>
              </w:rPr>
              <w:t>resistance strength</w:t>
            </w:r>
          </w:p>
        </w:tc>
      </w:tr>
      <w:tr w:rsidR="00DE312E" w:rsidRPr="007D4DF9" w14:paraId="37299005" w14:textId="77777777" w:rsidTr="004D7280">
        <w:trPr>
          <w:cantSplit/>
        </w:trPr>
        <w:tc>
          <w:tcPr>
            <w:tcW w:w="1105" w:type="pct"/>
            <w:shd w:val="clear" w:color="auto" w:fill="E9E5E2"/>
            <w:vAlign w:val="center"/>
          </w:tcPr>
          <w:p w14:paraId="3910B51D" w14:textId="693DE92D" w:rsidR="00DE312E" w:rsidRPr="007D4DF9" w:rsidRDefault="008D583F" w:rsidP="005E187D">
            <w:pPr>
              <w:pStyle w:val="BodyCopy"/>
              <w:spacing w:after="120" w:line="240" w:lineRule="auto"/>
              <w:textAlignment w:val="auto"/>
              <w:rPr>
                <w:rFonts w:asciiTheme="minorHAnsi" w:hAnsiTheme="minorHAnsi" w:cstheme="minorHAnsi"/>
                <w:b/>
                <w:bCs/>
                <w:lang w:val="en-AU"/>
              </w:rPr>
            </w:pPr>
            <w:r w:rsidRPr="007D4DF9">
              <w:rPr>
                <w:rFonts w:asciiTheme="minorHAnsi" w:hAnsiTheme="minorHAnsi" w:cstheme="minorHAnsi"/>
                <w:b/>
                <w:bCs/>
                <w:lang w:val="en-AU"/>
              </w:rPr>
              <w:t>Estimate</w:t>
            </w:r>
            <w:r w:rsidR="00DE312E" w:rsidRPr="007D4DF9">
              <w:rPr>
                <w:rFonts w:asciiTheme="minorHAnsi" w:hAnsiTheme="minorHAnsi" w:cstheme="minorHAnsi"/>
                <w:b/>
                <w:bCs/>
                <w:lang w:val="en-AU"/>
              </w:rPr>
              <w:t xml:space="preserve"> the Likelihood</w:t>
            </w:r>
          </w:p>
        </w:tc>
        <w:tc>
          <w:tcPr>
            <w:tcW w:w="2282" w:type="pct"/>
            <w:shd w:val="clear" w:color="auto" w:fill="E9E5E2"/>
          </w:tcPr>
          <w:p w14:paraId="577ECA41" w14:textId="095475BD" w:rsidR="00827467" w:rsidRPr="007D4DF9" w:rsidRDefault="008967EE" w:rsidP="00827467">
            <w:pPr>
              <w:pStyle w:val="BodyCopy"/>
              <w:spacing w:after="120" w:line="240" w:lineRule="auto"/>
              <w:textAlignment w:val="auto"/>
              <w:rPr>
                <w:rFonts w:asciiTheme="minorHAnsi" w:hAnsiTheme="minorHAnsi" w:cstheme="minorHAnsi"/>
                <w:lang w:val="en-AU"/>
              </w:rPr>
            </w:pPr>
            <w:r w:rsidRPr="007D4DF9">
              <w:rPr>
                <w:rFonts w:asciiTheme="minorHAnsi" w:hAnsiTheme="minorHAnsi" w:cstheme="minorHAnsi"/>
                <w:lang w:val="en-AU"/>
              </w:rPr>
              <w:t xml:space="preserve">The likelihood </w:t>
            </w:r>
            <w:r w:rsidR="00DE312E" w:rsidRPr="007D4DF9">
              <w:rPr>
                <w:rFonts w:asciiTheme="minorHAnsi" w:hAnsiTheme="minorHAnsi" w:cstheme="minorHAnsi"/>
                <w:lang w:val="en-AU"/>
              </w:rPr>
              <w:t xml:space="preserve">represents a simplistic value of the </w:t>
            </w:r>
            <w:r w:rsidR="001A0D82" w:rsidRPr="007D4DF9">
              <w:rPr>
                <w:rFonts w:asciiTheme="minorHAnsi" w:hAnsiTheme="minorHAnsi" w:cstheme="minorHAnsi"/>
                <w:lang w:val="en-AU"/>
              </w:rPr>
              <w:t xml:space="preserve">overall </w:t>
            </w:r>
            <w:r w:rsidR="00DE312E" w:rsidRPr="007D4DF9">
              <w:rPr>
                <w:rFonts w:asciiTheme="minorHAnsi" w:hAnsiTheme="minorHAnsi" w:cstheme="minorHAnsi"/>
                <w:lang w:val="en-AU"/>
              </w:rPr>
              <w:t>likelihood of the risk</w:t>
            </w:r>
            <w:r w:rsidRPr="007D4DF9">
              <w:rPr>
                <w:rFonts w:asciiTheme="minorHAnsi" w:hAnsiTheme="minorHAnsi" w:cstheme="minorHAnsi"/>
                <w:lang w:val="en-AU"/>
              </w:rPr>
              <w:t xml:space="preserve"> eventuating.</w:t>
            </w:r>
          </w:p>
          <w:p w14:paraId="7925C911" w14:textId="3DB6442B" w:rsidR="00827467" w:rsidRDefault="00827467" w:rsidP="00827467">
            <w:pPr>
              <w:pStyle w:val="BodyCopy"/>
              <w:spacing w:after="120" w:line="240" w:lineRule="auto"/>
              <w:textAlignment w:val="auto"/>
              <w:rPr>
                <w:rFonts w:asciiTheme="minorHAnsi" w:hAnsiTheme="minorHAnsi" w:cstheme="minorHAnsi"/>
                <w:lang w:val="en-AU"/>
              </w:rPr>
            </w:pPr>
            <w:r w:rsidRPr="00246304">
              <w:rPr>
                <w:rFonts w:asciiTheme="minorHAnsi" w:hAnsiTheme="minorHAnsi" w:cstheme="minorHAnsi"/>
                <w:lang w:val="en-AU"/>
              </w:rPr>
              <w:t xml:space="preserve">Frequency of the </w:t>
            </w:r>
            <w:r w:rsidR="00C232BA" w:rsidRPr="00EA350B">
              <w:rPr>
                <w:rFonts w:asciiTheme="minorHAnsi" w:hAnsiTheme="minorHAnsi" w:cstheme="minorHAnsi"/>
                <w:lang w:val="en-AU"/>
              </w:rPr>
              <w:t xml:space="preserve">risk </w:t>
            </w:r>
            <w:r w:rsidRPr="00EA350B">
              <w:rPr>
                <w:rFonts w:asciiTheme="minorHAnsi" w:hAnsiTheme="minorHAnsi" w:cstheme="minorHAnsi"/>
                <w:lang w:val="en-AU"/>
              </w:rPr>
              <w:t>event</w:t>
            </w:r>
            <w:r w:rsidRPr="00246304">
              <w:rPr>
                <w:rFonts w:asciiTheme="minorHAnsi" w:hAnsiTheme="minorHAnsi" w:cstheme="minorHAnsi"/>
                <w:lang w:val="en-AU"/>
              </w:rPr>
              <w:t xml:space="preserve"> (#) multiplied by the susceptibility of the supporting assets (%).</w:t>
            </w:r>
          </w:p>
          <w:p w14:paraId="6A903FFF" w14:textId="40294AE7" w:rsidR="007A1BC9" w:rsidRPr="00246304" w:rsidRDefault="007A1BC9" w:rsidP="00827467">
            <w:pPr>
              <w:pStyle w:val="BodyCopy"/>
              <w:spacing w:after="120" w:line="240" w:lineRule="auto"/>
              <w:textAlignment w:val="auto"/>
              <w:rPr>
                <w:rFonts w:asciiTheme="minorHAnsi" w:hAnsiTheme="minorHAnsi" w:cstheme="minorHAnsi"/>
                <w:lang w:val="en-AU"/>
              </w:rPr>
            </w:pPr>
          </w:p>
          <w:tbl>
            <w:tblPr>
              <w:tblStyle w:val="TableGrid"/>
              <w:tblW w:w="0" w:type="auto"/>
              <w:tblLook w:val="04A0" w:firstRow="1" w:lastRow="0" w:firstColumn="1" w:lastColumn="0" w:noHBand="0" w:noVBand="1"/>
            </w:tblPr>
            <w:tblGrid>
              <w:gridCol w:w="4170"/>
            </w:tblGrid>
            <w:tr w:rsidR="007A1BC9" w14:paraId="711B6A33" w14:textId="77777777" w:rsidTr="007A1BC9">
              <w:tc>
                <w:tcPr>
                  <w:tcW w:w="4170" w:type="dxa"/>
                  <w:tcBorders>
                    <w:top w:val="nil"/>
                    <w:left w:val="nil"/>
                    <w:bottom w:val="nil"/>
                    <w:right w:val="nil"/>
                  </w:tcBorders>
                  <w:shd w:val="clear" w:color="auto" w:fill="CB1685"/>
                </w:tcPr>
                <w:p w14:paraId="3DD009F9" w14:textId="37318DCF" w:rsidR="007A1BC9" w:rsidRPr="007A1BC9" w:rsidRDefault="007A1BC9" w:rsidP="00827467">
                  <w:pPr>
                    <w:pStyle w:val="BodyCopy"/>
                    <w:spacing w:after="120" w:line="240" w:lineRule="auto"/>
                    <w:textAlignment w:val="auto"/>
                    <w:rPr>
                      <w:rFonts w:asciiTheme="minorHAnsi" w:hAnsiTheme="minorHAnsi" w:cstheme="minorHAnsi"/>
                      <w:b/>
                      <w:bCs/>
                      <w:lang w:val="en-AU"/>
                    </w:rPr>
                  </w:pPr>
                  <w:r w:rsidRPr="007A1BC9">
                    <w:rPr>
                      <w:rFonts w:asciiTheme="minorHAnsi" w:hAnsiTheme="minorHAnsi" w:cstheme="minorHAnsi"/>
                      <w:b/>
                      <w:bCs/>
                      <w:color w:val="FFFFFF" w:themeColor="background1"/>
                      <w:lang w:val="en-AU"/>
                    </w:rPr>
                    <w:t>Likelihood = frequency x susceptibility</w:t>
                  </w:r>
                </w:p>
              </w:tc>
            </w:tr>
          </w:tbl>
          <w:p w14:paraId="1461FF47" w14:textId="351E6833" w:rsidR="007A1BC9" w:rsidRPr="00246304" w:rsidRDefault="007A1BC9" w:rsidP="00827467">
            <w:pPr>
              <w:pStyle w:val="BodyCopy"/>
              <w:spacing w:after="120" w:line="240" w:lineRule="auto"/>
              <w:textAlignment w:val="auto"/>
              <w:rPr>
                <w:rFonts w:asciiTheme="minorHAnsi" w:hAnsiTheme="minorHAnsi" w:cstheme="minorHAnsi"/>
                <w:lang w:val="en-AU"/>
              </w:rPr>
            </w:pPr>
          </w:p>
          <w:p w14:paraId="3FCE21AA" w14:textId="1E734D4D" w:rsidR="00827467" w:rsidRPr="00BD2530" w:rsidRDefault="00827467" w:rsidP="00827467">
            <w:pPr>
              <w:pStyle w:val="BodyCopy"/>
              <w:spacing w:after="120" w:line="240" w:lineRule="auto"/>
              <w:textAlignment w:val="auto"/>
              <w:rPr>
                <w:rFonts w:asciiTheme="minorHAnsi" w:hAnsiTheme="minorHAnsi" w:cstheme="minorHAnsi"/>
                <w:lang w:val="en-AU"/>
              </w:rPr>
            </w:pPr>
            <w:r w:rsidRPr="00BD2530">
              <w:rPr>
                <w:rFonts w:asciiTheme="minorHAnsi" w:hAnsiTheme="minorHAnsi" w:cstheme="minorHAnsi"/>
                <w:lang w:val="en-AU"/>
              </w:rPr>
              <w:t xml:space="preserve">For example: A </w:t>
            </w:r>
            <w:r w:rsidR="00C232BA" w:rsidRPr="00551DAF">
              <w:rPr>
                <w:rFonts w:asciiTheme="minorHAnsi" w:hAnsiTheme="minorHAnsi" w:cstheme="minorHAnsi"/>
                <w:lang w:val="en-AU"/>
              </w:rPr>
              <w:t xml:space="preserve">risk </w:t>
            </w:r>
            <w:r w:rsidRPr="00551DAF">
              <w:rPr>
                <w:rFonts w:asciiTheme="minorHAnsi" w:hAnsiTheme="minorHAnsi" w:cstheme="minorHAnsi"/>
                <w:lang w:val="en-AU"/>
              </w:rPr>
              <w:t>event</w:t>
            </w:r>
            <w:r w:rsidRPr="00BD2530">
              <w:rPr>
                <w:rFonts w:asciiTheme="minorHAnsi" w:hAnsiTheme="minorHAnsi" w:cstheme="minorHAnsi"/>
                <w:lang w:val="en-AU"/>
              </w:rPr>
              <w:t xml:space="preserve"> occurs </w:t>
            </w:r>
            <w:r w:rsidR="00124E11">
              <w:rPr>
                <w:rFonts w:asciiTheme="minorHAnsi" w:hAnsiTheme="minorHAnsi" w:cstheme="minorHAnsi"/>
                <w:lang w:val="en-AU"/>
              </w:rPr>
              <w:t>four (</w:t>
            </w:r>
            <w:r w:rsidRPr="00BD2530">
              <w:rPr>
                <w:rFonts w:asciiTheme="minorHAnsi" w:hAnsiTheme="minorHAnsi" w:cstheme="minorHAnsi"/>
                <w:lang w:val="en-AU"/>
              </w:rPr>
              <w:t>4</w:t>
            </w:r>
            <w:r w:rsidR="00124E11">
              <w:rPr>
                <w:rFonts w:asciiTheme="minorHAnsi" w:hAnsiTheme="minorHAnsi" w:cstheme="minorHAnsi"/>
                <w:lang w:val="en-AU"/>
              </w:rPr>
              <w:t>)</w:t>
            </w:r>
            <w:r w:rsidRPr="00BD2530">
              <w:rPr>
                <w:rFonts w:asciiTheme="minorHAnsi" w:hAnsiTheme="minorHAnsi" w:cstheme="minorHAnsi"/>
                <w:lang w:val="en-AU"/>
              </w:rPr>
              <w:t xml:space="preserve"> times per annum an</w:t>
            </w:r>
            <w:r w:rsidRPr="00A16EB4">
              <w:rPr>
                <w:rFonts w:asciiTheme="minorHAnsi" w:hAnsiTheme="minorHAnsi" w:cstheme="minorHAnsi"/>
                <w:lang w:val="en-AU"/>
              </w:rPr>
              <w:t xml:space="preserve">d is 90% likely to be effective (4 </w:t>
            </w:r>
            <w:r w:rsidRPr="00AF6DCB">
              <w:rPr>
                <w:rFonts w:asciiTheme="minorHAnsi" w:hAnsiTheme="minorHAnsi" w:cstheme="minorHAnsi"/>
                <w:b/>
                <w:bCs/>
                <w:lang w:val="en-AU"/>
              </w:rPr>
              <w:t>x</w:t>
            </w:r>
            <w:r w:rsidRPr="00A16EB4">
              <w:rPr>
                <w:rFonts w:asciiTheme="minorHAnsi" w:hAnsiTheme="minorHAnsi" w:cstheme="minorHAnsi"/>
                <w:lang w:val="en-AU"/>
              </w:rPr>
              <w:t xml:space="preserve"> 90% = 3.6). This would mean the likelihood would be 3.6 times per annum.</w:t>
            </w:r>
          </w:p>
          <w:p w14:paraId="5100FC71" w14:textId="000A7BC6" w:rsidR="00DE312E" w:rsidRPr="00A16EB4" w:rsidRDefault="00823F84">
            <w:pPr>
              <w:pStyle w:val="BodyCopy"/>
              <w:spacing w:after="120" w:line="240" w:lineRule="auto"/>
              <w:textAlignment w:val="auto"/>
              <w:rPr>
                <w:rFonts w:asciiTheme="minorHAnsi" w:hAnsiTheme="minorHAnsi" w:cstheme="minorHAnsi"/>
                <w:lang w:val="en-AU"/>
              </w:rPr>
            </w:pPr>
            <w:r w:rsidRPr="00BD2530">
              <w:rPr>
                <w:lang w:val="en-AU"/>
              </w:rPr>
              <w:t xml:space="preserve">The value can then be mapped back into the corresponding likelihood value according to the organisation’s </w:t>
            </w:r>
            <w:r w:rsidRPr="00A16EB4">
              <w:rPr>
                <w:lang w:val="en-AU"/>
              </w:rPr>
              <w:t xml:space="preserve">risk likelihood table. </w:t>
            </w:r>
          </w:p>
        </w:tc>
        <w:tc>
          <w:tcPr>
            <w:tcW w:w="1613" w:type="pct"/>
            <w:shd w:val="clear" w:color="auto" w:fill="E9E5E2"/>
          </w:tcPr>
          <w:p w14:paraId="3719826C" w14:textId="072E931F" w:rsidR="00827467" w:rsidRPr="007D4DF9" w:rsidRDefault="00905C69" w:rsidP="00DE312E">
            <w:pPr>
              <w:pStyle w:val="BodyCopy"/>
              <w:spacing w:after="120" w:line="240" w:lineRule="auto"/>
              <w:textAlignment w:val="auto"/>
              <w:rPr>
                <w:rFonts w:asciiTheme="minorHAnsi" w:hAnsiTheme="minorHAnsi" w:cstheme="minorHAnsi"/>
                <w:lang w:val="en-AU"/>
              </w:rPr>
            </w:pPr>
            <w:r w:rsidRPr="0000579F">
              <w:rPr>
                <w:lang w:val="en-AU"/>
              </w:rPr>
              <w:t>L</w:t>
            </w:r>
            <w:r w:rsidR="00827467" w:rsidRPr="0000579F">
              <w:rPr>
                <w:lang w:val="en-AU"/>
              </w:rPr>
              <w:t xml:space="preserve">ikelihood table </w:t>
            </w:r>
            <w:r w:rsidRPr="0000579F">
              <w:rPr>
                <w:lang w:val="en-AU"/>
              </w:rPr>
              <w:t xml:space="preserve">(sample provided </w:t>
            </w:r>
            <w:r w:rsidR="00827467" w:rsidRPr="007D4DF9">
              <w:rPr>
                <w:lang w:val="en-AU"/>
              </w:rPr>
              <w:t xml:space="preserve">in </w:t>
            </w:r>
            <w:r w:rsidR="003F31C4" w:rsidRPr="003F31C4">
              <w:rPr>
                <w:color w:val="7030A0"/>
                <w:u w:val="single"/>
                <w:lang w:val="en-AU"/>
              </w:rPr>
              <w:fldChar w:fldCharType="begin"/>
            </w:r>
            <w:r w:rsidR="003F31C4" w:rsidRPr="003F31C4">
              <w:rPr>
                <w:color w:val="7030A0"/>
                <w:u w:val="single"/>
                <w:lang w:val="en-AU"/>
              </w:rPr>
              <w:instrText xml:space="preserve"> REF _Ref88211443 \r \h </w:instrText>
            </w:r>
            <w:r w:rsidR="003F31C4" w:rsidRPr="003F31C4">
              <w:rPr>
                <w:color w:val="7030A0"/>
                <w:u w:val="single"/>
                <w:lang w:val="en-AU"/>
              </w:rPr>
            </w:r>
            <w:r w:rsidR="003F31C4" w:rsidRPr="003F31C4">
              <w:rPr>
                <w:color w:val="7030A0"/>
                <w:u w:val="single"/>
                <w:lang w:val="en-AU"/>
              </w:rPr>
              <w:fldChar w:fldCharType="separate"/>
            </w:r>
            <w:r w:rsidR="003F31C4" w:rsidRPr="003F31C4">
              <w:rPr>
                <w:color w:val="7030A0"/>
                <w:u w:val="single"/>
                <w:lang w:val="en-AU"/>
              </w:rPr>
              <w:t>8.6</w:t>
            </w:r>
            <w:r w:rsidR="003F31C4" w:rsidRPr="003F31C4">
              <w:rPr>
                <w:color w:val="7030A0"/>
                <w:u w:val="single"/>
                <w:lang w:val="en-AU"/>
              </w:rPr>
              <w:fldChar w:fldCharType="end"/>
            </w:r>
            <w:r w:rsidR="003F31C4" w:rsidRPr="003F31C4">
              <w:rPr>
                <w:color w:val="7030A0"/>
                <w:u w:val="single"/>
                <w:lang w:val="en-AU"/>
              </w:rPr>
              <w:t xml:space="preserve"> </w:t>
            </w:r>
            <w:r w:rsidR="003F31C4" w:rsidRPr="003F31C4">
              <w:rPr>
                <w:color w:val="7030A0"/>
                <w:u w:val="single"/>
                <w:lang w:val="en-AU"/>
              </w:rPr>
              <w:fldChar w:fldCharType="begin"/>
            </w:r>
            <w:r w:rsidR="003F31C4" w:rsidRPr="003F31C4">
              <w:rPr>
                <w:color w:val="7030A0"/>
                <w:u w:val="single"/>
                <w:lang w:val="en-AU"/>
              </w:rPr>
              <w:instrText xml:space="preserve"> REF _Ref88211448 \h </w:instrText>
            </w:r>
            <w:r w:rsidR="003F31C4" w:rsidRPr="003F31C4">
              <w:rPr>
                <w:color w:val="7030A0"/>
                <w:u w:val="single"/>
                <w:lang w:val="en-AU"/>
              </w:rPr>
            </w:r>
            <w:r w:rsidR="003F31C4" w:rsidRPr="003F31C4">
              <w:rPr>
                <w:color w:val="7030A0"/>
                <w:u w:val="single"/>
                <w:lang w:val="en-AU"/>
              </w:rPr>
              <w:fldChar w:fldCharType="separate"/>
            </w:r>
            <w:r w:rsidR="003F31C4" w:rsidRPr="003F31C4">
              <w:rPr>
                <w:rFonts w:eastAsia="Museo Sans"/>
                <w:color w:val="7030A0"/>
                <w:u w:val="single"/>
                <w:lang w:val="en-AU"/>
              </w:rPr>
              <w:t>Supporting Information</w:t>
            </w:r>
            <w:r w:rsidR="003F31C4" w:rsidRPr="003F31C4">
              <w:rPr>
                <w:color w:val="7030A0"/>
                <w:u w:val="single"/>
                <w:lang w:val="en-AU"/>
              </w:rPr>
              <w:fldChar w:fldCharType="end"/>
            </w:r>
            <w:r w:rsidR="00827467" w:rsidRPr="007D4DF9">
              <w:rPr>
                <w:lang w:val="en-AU"/>
              </w:rPr>
              <w:t>.</w:t>
            </w:r>
            <w:r w:rsidRPr="007D4DF9">
              <w:rPr>
                <w:lang w:val="en-AU"/>
              </w:rPr>
              <w:t>)</w:t>
            </w:r>
          </w:p>
          <w:p w14:paraId="2DE14BE6" w14:textId="77777777" w:rsidR="00DE312E" w:rsidRPr="007D4DF9" w:rsidRDefault="00DE312E" w:rsidP="00827467">
            <w:pPr>
              <w:pStyle w:val="BodyCopy"/>
              <w:spacing w:after="120" w:line="240" w:lineRule="auto"/>
              <w:textAlignment w:val="auto"/>
              <w:rPr>
                <w:rFonts w:asciiTheme="minorHAnsi" w:hAnsiTheme="minorHAnsi" w:cstheme="minorHAnsi"/>
                <w:lang w:val="en-AU"/>
              </w:rPr>
            </w:pPr>
          </w:p>
        </w:tc>
      </w:tr>
    </w:tbl>
    <w:p w14:paraId="18B5EC2A" w14:textId="77777777" w:rsidR="0076487C" w:rsidRPr="007D4DF9" w:rsidRDefault="0076487C">
      <w:pPr>
        <w:sectPr w:rsidR="0076487C" w:rsidRPr="007D4DF9" w:rsidSect="00B20A57">
          <w:headerReference w:type="default" r:id="rId36"/>
          <w:pgSz w:w="11900" w:h="16840"/>
          <w:pgMar w:top="1134" w:right="1134" w:bottom="1134" w:left="1134" w:header="680" w:footer="567" w:gutter="0"/>
          <w:cols w:space="708"/>
          <w:docGrid w:linePitch="360"/>
        </w:sectPr>
      </w:pPr>
    </w:p>
    <w:p w14:paraId="51B129AA" w14:textId="083596A6" w:rsidR="00A37B19" w:rsidRPr="00246304" w:rsidRDefault="00827467" w:rsidP="00173628">
      <w:pPr>
        <w:pStyle w:val="Heading3"/>
        <w:rPr>
          <w:lang w:val="en-AU"/>
        </w:rPr>
      </w:pPr>
      <w:bookmarkStart w:id="272" w:name="_Toc57379440"/>
      <w:bookmarkStart w:id="273" w:name="_Toc57382211"/>
      <w:bookmarkStart w:id="274" w:name="_Toc57382594"/>
      <w:bookmarkStart w:id="275" w:name="_Toc57382657"/>
      <w:bookmarkStart w:id="276" w:name="_Toc57383726"/>
      <w:bookmarkStart w:id="277" w:name="_Toc57383799"/>
      <w:bookmarkStart w:id="278" w:name="_Toc57636597"/>
      <w:bookmarkStart w:id="279" w:name="_Toc57637616"/>
      <w:bookmarkStart w:id="280" w:name="_Toc57637867"/>
      <w:bookmarkStart w:id="281" w:name="_Toc57648507"/>
      <w:bookmarkStart w:id="282" w:name="_Toc57648817"/>
      <w:bookmarkStart w:id="283" w:name="_Toc57830632"/>
      <w:bookmarkStart w:id="284" w:name="_Toc57830873"/>
      <w:bookmarkStart w:id="285" w:name="_Toc57830996"/>
      <w:bookmarkStart w:id="286" w:name="_Toc57831308"/>
      <w:bookmarkStart w:id="287" w:name="_Toc57907518"/>
      <w:bookmarkStart w:id="288" w:name="_Toc57986656"/>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246304">
        <w:rPr>
          <w:lang w:val="en-AU"/>
        </w:rPr>
        <w:lastRenderedPageBreak/>
        <w:t xml:space="preserve">Step 1: </w:t>
      </w:r>
      <w:r w:rsidR="00A37B19" w:rsidRPr="00246304">
        <w:rPr>
          <w:lang w:val="en-AU"/>
        </w:rPr>
        <w:t xml:space="preserve">Action 4 </w:t>
      </w:r>
      <w:r w:rsidR="00FD454E" w:rsidRPr="00246304">
        <w:rPr>
          <w:lang w:val="en-AU"/>
        </w:rPr>
        <w:t>–</w:t>
      </w:r>
      <w:r w:rsidR="00A37B19" w:rsidRPr="00246304">
        <w:rPr>
          <w:lang w:val="en-AU"/>
        </w:rPr>
        <w:t xml:space="preserve"> </w:t>
      </w:r>
      <w:r w:rsidR="00E365DB" w:rsidRPr="00246304">
        <w:rPr>
          <w:lang w:val="en-AU"/>
        </w:rPr>
        <w:t>Estimate</w:t>
      </w:r>
      <w:r w:rsidR="00FD454E" w:rsidRPr="00246304">
        <w:rPr>
          <w:lang w:val="en-AU"/>
        </w:rPr>
        <w:t xml:space="preserve"> the</w:t>
      </w:r>
      <w:r w:rsidR="00DF33A5" w:rsidRPr="00246304">
        <w:rPr>
          <w:lang w:val="en-AU"/>
        </w:rPr>
        <w:t xml:space="preserve"> </w:t>
      </w:r>
      <w:r w:rsidR="0049410A" w:rsidRPr="00246304">
        <w:rPr>
          <w:lang w:val="en-AU"/>
        </w:rPr>
        <w:t>impact</w:t>
      </w:r>
      <w:r w:rsidR="00551DAF">
        <w:rPr>
          <w:lang w:val="en-AU"/>
        </w:rPr>
        <w:t xml:space="preserve"> of the risk</w:t>
      </w:r>
      <w:r w:rsidR="00A37B19" w:rsidRPr="00246304">
        <w:rPr>
          <w:lang w:val="en-AU"/>
        </w:rPr>
        <w:t xml:space="preserve"> </w:t>
      </w:r>
    </w:p>
    <w:p w14:paraId="32B64201" w14:textId="015A1143" w:rsidR="004B2B11" w:rsidRPr="00A16EB4" w:rsidRDefault="004B2B11" w:rsidP="00A37B19">
      <w:pPr>
        <w:pStyle w:val="BodyCopy"/>
        <w:spacing w:after="120" w:line="240" w:lineRule="auto"/>
        <w:textAlignment w:val="auto"/>
        <w:rPr>
          <w:lang w:val="en-AU"/>
        </w:rPr>
      </w:pPr>
      <w:r w:rsidRPr="00BD2530">
        <w:rPr>
          <w:lang w:val="en-AU"/>
        </w:rPr>
        <w:t xml:space="preserve">In </w:t>
      </w:r>
      <w:r w:rsidR="00827467" w:rsidRPr="00BD2530">
        <w:rPr>
          <w:lang w:val="en-AU"/>
        </w:rPr>
        <w:t>a</w:t>
      </w:r>
      <w:r w:rsidRPr="00BD2530">
        <w:rPr>
          <w:lang w:val="en-AU"/>
        </w:rPr>
        <w:t>ction 2, the risk impacts</w:t>
      </w:r>
      <w:r w:rsidR="003A2E8C" w:rsidRPr="00BD2530">
        <w:rPr>
          <w:lang w:val="en-AU"/>
        </w:rPr>
        <w:t xml:space="preserve"> were identified</w:t>
      </w:r>
      <w:r w:rsidRPr="00BD2530">
        <w:rPr>
          <w:lang w:val="en-AU"/>
        </w:rPr>
        <w:t xml:space="preserve"> (</w:t>
      </w:r>
      <w:r w:rsidR="00BF13F2" w:rsidRPr="00BD2530">
        <w:rPr>
          <w:lang w:val="en-AU"/>
        </w:rPr>
        <w:t>e.g.</w:t>
      </w:r>
      <w:r w:rsidR="00827467" w:rsidRPr="00A16EB4">
        <w:rPr>
          <w:lang w:val="en-AU"/>
        </w:rPr>
        <w:t>,</w:t>
      </w:r>
      <w:r w:rsidRPr="00A16EB4">
        <w:rPr>
          <w:lang w:val="en-AU"/>
        </w:rPr>
        <w:t xml:space="preserve"> </w:t>
      </w:r>
      <w:r w:rsidR="00BF13F2" w:rsidRPr="00A16EB4">
        <w:rPr>
          <w:lang w:val="en-AU"/>
        </w:rPr>
        <w:t xml:space="preserve">primary impact of </w:t>
      </w:r>
      <w:r w:rsidR="00AE1527" w:rsidRPr="00A16EB4">
        <w:rPr>
          <w:lang w:val="en-AU"/>
        </w:rPr>
        <w:t xml:space="preserve">service delivery and </w:t>
      </w:r>
      <w:r w:rsidR="00BF13F2" w:rsidRPr="00A16EB4">
        <w:rPr>
          <w:lang w:val="en-AU"/>
        </w:rPr>
        <w:t>secondary impact of l</w:t>
      </w:r>
      <w:r w:rsidRPr="0000579F">
        <w:rPr>
          <w:lang w:val="en-AU"/>
        </w:rPr>
        <w:t xml:space="preserve">egal and </w:t>
      </w:r>
      <w:r w:rsidR="00BF13F2" w:rsidRPr="0000579F">
        <w:rPr>
          <w:lang w:val="en-AU"/>
        </w:rPr>
        <w:t>r</w:t>
      </w:r>
      <w:r w:rsidRPr="0000579F">
        <w:rPr>
          <w:lang w:val="en-AU"/>
        </w:rPr>
        <w:t xml:space="preserve">egulatory). </w:t>
      </w:r>
      <w:r w:rsidR="00BF13F2" w:rsidRPr="007D4DF9">
        <w:rPr>
          <w:lang w:val="en-AU"/>
        </w:rPr>
        <w:t xml:space="preserve">To </w:t>
      </w:r>
      <w:r w:rsidR="003A2E8C" w:rsidRPr="007D4DF9">
        <w:rPr>
          <w:lang w:val="en-AU"/>
        </w:rPr>
        <w:t>quantify the</w:t>
      </w:r>
      <w:r w:rsidR="00FE6949">
        <w:rPr>
          <w:lang w:val="en-AU"/>
        </w:rPr>
        <w:t>se</w:t>
      </w:r>
      <w:r w:rsidR="003A2E8C" w:rsidRPr="007D4DF9">
        <w:rPr>
          <w:lang w:val="en-AU"/>
        </w:rPr>
        <w:t xml:space="preserve"> impact</w:t>
      </w:r>
      <w:r w:rsidR="00FE6949">
        <w:rPr>
          <w:lang w:val="en-AU"/>
        </w:rPr>
        <w:t>s</w:t>
      </w:r>
      <w:r w:rsidR="003A2E8C" w:rsidRPr="007D4DF9">
        <w:rPr>
          <w:lang w:val="en-AU"/>
        </w:rPr>
        <w:t xml:space="preserve">, </w:t>
      </w:r>
      <w:r w:rsidR="00A37B19" w:rsidRPr="007D4DF9">
        <w:rPr>
          <w:lang w:val="en-AU"/>
        </w:rPr>
        <w:t xml:space="preserve">a financial indicator ($) </w:t>
      </w:r>
      <w:r w:rsidR="00FE6949">
        <w:rPr>
          <w:lang w:val="en-AU"/>
        </w:rPr>
        <w:t>can</w:t>
      </w:r>
      <w:r w:rsidR="00FE6949" w:rsidRPr="007D4DF9">
        <w:rPr>
          <w:lang w:val="en-AU"/>
        </w:rPr>
        <w:t xml:space="preserve"> </w:t>
      </w:r>
      <w:r w:rsidR="00BF13F2" w:rsidRPr="007D4DF9">
        <w:rPr>
          <w:lang w:val="en-AU"/>
        </w:rPr>
        <w:t>be used</w:t>
      </w:r>
      <w:r w:rsidR="003A2E8C" w:rsidRPr="007D4DF9">
        <w:rPr>
          <w:lang w:val="en-AU"/>
        </w:rPr>
        <w:t xml:space="preserve">. </w:t>
      </w:r>
      <w:r w:rsidR="00A37B19" w:rsidRPr="007D4DF9">
        <w:rPr>
          <w:lang w:val="en-AU"/>
        </w:rPr>
        <w:t xml:space="preserve">By using a financial lens to describe the impact, </w:t>
      </w:r>
      <w:r w:rsidR="003A2E8C" w:rsidRPr="007D4DF9">
        <w:rPr>
          <w:lang w:val="en-AU"/>
        </w:rPr>
        <w:t xml:space="preserve">non-risk educated stakeholders may be able to </w:t>
      </w:r>
      <w:r w:rsidR="00827467" w:rsidRPr="007D4DF9">
        <w:rPr>
          <w:lang w:val="en-AU"/>
        </w:rPr>
        <w:t>understand</w:t>
      </w:r>
      <w:r w:rsidR="003A2E8C" w:rsidRPr="007D4DF9">
        <w:rPr>
          <w:lang w:val="en-AU"/>
        </w:rPr>
        <w:t xml:space="preserve"> the impact of an adverse outcome and prompt the </w:t>
      </w:r>
      <w:r w:rsidR="00A37B19" w:rsidRPr="007D4DF9">
        <w:rPr>
          <w:lang w:val="en-AU"/>
        </w:rPr>
        <w:t xml:space="preserve">organisation </w:t>
      </w:r>
      <w:r w:rsidR="003A2E8C" w:rsidRPr="007D4DF9">
        <w:rPr>
          <w:lang w:val="en-AU"/>
        </w:rPr>
        <w:t xml:space="preserve">to </w:t>
      </w:r>
      <w:r w:rsidR="00A37B19" w:rsidRPr="007D4DF9">
        <w:rPr>
          <w:lang w:val="en-AU"/>
        </w:rPr>
        <w:t>explore further questions like “what would this</w:t>
      </w:r>
      <w:r w:rsidR="00BF13F2" w:rsidRPr="007D4DF9">
        <w:rPr>
          <w:lang w:val="en-AU"/>
        </w:rPr>
        <w:t xml:space="preserve"> risk actually</w:t>
      </w:r>
      <w:r w:rsidR="00A37B19" w:rsidRPr="007D4DF9">
        <w:rPr>
          <w:lang w:val="en-AU"/>
        </w:rPr>
        <w:t xml:space="preserve"> cost us</w:t>
      </w:r>
      <w:r w:rsidR="00BF13F2" w:rsidRPr="007D4DF9">
        <w:rPr>
          <w:lang w:val="en-AU"/>
        </w:rPr>
        <w:t>?</w:t>
      </w:r>
      <w:r w:rsidR="00A37B19" w:rsidRPr="007D4DF9">
        <w:rPr>
          <w:lang w:val="en-AU"/>
        </w:rPr>
        <w:t>”</w:t>
      </w:r>
      <w:r w:rsidR="003A2E8C" w:rsidRPr="007D4DF9">
        <w:rPr>
          <w:lang w:val="en-AU"/>
        </w:rPr>
        <w:t xml:space="preserve"> In addition to this, quantifying the risk also</w:t>
      </w:r>
      <w:r w:rsidR="00A37B19" w:rsidRPr="007D4DF9">
        <w:rPr>
          <w:lang w:val="en-AU"/>
        </w:rPr>
        <w:t xml:space="preserve"> </w:t>
      </w:r>
      <w:r w:rsidR="003A2E8C" w:rsidRPr="007D4DF9">
        <w:rPr>
          <w:lang w:val="en-AU"/>
        </w:rPr>
        <w:t>provides</w:t>
      </w:r>
      <w:r w:rsidR="00A37B19" w:rsidRPr="007D4DF9">
        <w:rPr>
          <w:lang w:val="en-AU"/>
        </w:rPr>
        <w:t xml:space="preserve"> more robust </w:t>
      </w:r>
      <w:r w:rsidR="00851AB8" w:rsidRPr="007D4DF9">
        <w:rPr>
          <w:lang w:val="en-AU"/>
        </w:rPr>
        <w:t xml:space="preserve">estimations </w:t>
      </w:r>
      <w:r w:rsidR="00A37B19" w:rsidRPr="00BD2530">
        <w:rPr>
          <w:lang w:val="en-AU"/>
        </w:rPr>
        <w:t>to</w:t>
      </w:r>
      <w:r w:rsidR="003A2E8C" w:rsidRPr="00BD2530">
        <w:rPr>
          <w:lang w:val="en-AU"/>
        </w:rPr>
        <w:t xml:space="preserve"> help</w:t>
      </w:r>
      <w:r w:rsidR="00A37B19" w:rsidRPr="00BD2530">
        <w:rPr>
          <w:lang w:val="en-AU"/>
        </w:rPr>
        <w:t xml:space="preserve"> </w:t>
      </w:r>
      <w:r w:rsidR="00BF13F2" w:rsidRPr="00BD2530">
        <w:rPr>
          <w:lang w:val="en-AU"/>
        </w:rPr>
        <w:t xml:space="preserve">determine </w:t>
      </w:r>
      <w:r w:rsidR="00A37B19" w:rsidRPr="00BD2530">
        <w:rPr>
          <w:lang w:val="en-AU"/>
        </w:rPr>
        <w:t>the probable impact</w:t>
      </w:r>
      <w:r w:rsidR="003A2E8C" w:rsidRPr="00A16EB4">
        <w:rPr>
          <w:lang w:val="en-AU"/>
        </w:rPr>
        <w:t xml:space="preserve"> to the business.</w:t>
      </w:r>
    </w:p>
    <w:p w14:paraId="2EA039AA" w14:textId="61B8B64A" w:rsidR="004B2B11" w:rsidRPr="00BD2530" w:rsidRDefault="004B2B11" w:rsidP="004B2B11">
      <w:pPr>
        <w:pStyle w:val="BodyCopy"/>
        <w:spacing w:after="120" w:line="240" w:lineRule="auto"/>
        <w:textAlignment w:val="auto"/>
        <w:rPr>
          <w:lang w:val="en-AU"/>
        </w:rPr>
      </w:pPr>
      <w:r w:rsidRPr="00246304">
        <w:rPr>
          <w:b/>
          <w:bCs/>
          <w:i/>
          <w:iCs/>
          <w:lang w:val="en-AU"/>
        </w:rPr>
        <w:t xml:space="preserve">In this action all the </w:t>
      </w:r>
      <w:r w:rsidR="001A0D82" w:rsidRPr="00246304">
        <w:rPr>
          <w:b/>
          <w:bCs/>
          <w:i/>
          <w:iCs/>
          <w:lang w:val="en-AU"/>
        </w:rPr>
        <w:t xml:space="preserve">business </w:t>
      </w:r>
      <w:r w:rsidRPr="00246304">
        <w:rPr>
          <w:b/>
          <w:bCs/>
          <w:i/>
          <w:iCs/>
          <w:lang w:val="en-AU"/>
        </w:rPr>
        <w:t xml:space="preserve">impacts </w:t>
      </w:r>
      <w:r w:rsidR="00912CE6" w:rsidRPr="00246304">
        <w:rPr>
          <w:b/>
          <w:bCs/>
          <w:i/>
          <w:iCs/>
          <w:lang w:val="en-AU"/>
        </w:rPr>
        <w:t xml:space="preserve">previously identified </w:t>
      </w:r>
      <w:r w:rsidR="00467E21" w:rsidRPr="00246304">
        <w:rPr>
          <w:b/>
          <w:bCs/>
          <w:i/>
          <w:iCs/>
          <w:lang w:val="en-AU"/>
        </w:rPr>
        <w:t xml:space="preserve">in </w:t>
      </w:r>
      <w:r w:rsidR="00827467" w:rsidRPr="00246304">
        <w:rPr>
          <w:b/>
          <w:bCs/>
          <w:i/>
          <w:iCs/>
          <w:lang w:val="en-AU"/>
        </w:rPr>
        <w:t>a</w:t>
      </w:r>
      <w:r w:rsidR="00467E21" w:rsidRPr="00246304">
        <w:rPr>
          <w:b/>
          <w:bCs/>
          <w:i/>
          <w:iCs/>
          <w:lang w:val="en-AU"/>
        </w:rPr>
        <w:t xml:space="preserve">ction 2 </w:t>
      </w:r>
      <w:r w:rsidR="00827467" w:rsidRPr="00246304">
        <w:rPr>
          <w:b/>
          <w:bCs/>
          <w:i/>
          <w:iCs/>
          <w:lang w:val="en-AU"/>
        </w:rPr>
        <w:t xml:space="preserve">are translated </w:t>
      </w:r>
      <w:r w:rsidRPr="00246304">
        <w:rPr>
          <w:b/>
          <w:bCs/>
          <w:i/>
          <w:iCs/>
          <w:lang w:val="en-AU"/>
        </w:rPr>
        <w:t>into a financial value</w:t>
      </w:r>
      <w:r w:rsidR="003A2E8C" w:rsidRPr="00246304">
        <w:rPr>
          <w:b/>
          <w:bCs/>
          <w:i/>
          <w:iCs/>
          <w:lang w:val="en-AU"/>
        </w:rPr>
        <w:t xml:space="preserve"> ($)</w:t>
      </w:r>
      <w:r w:rsidRPr="00BD2530">
        <w:rPr>
          <w:lang w:val="en-AU"/>
        </w:rPr>
        <w:t xml:space="preserve">. </w:t>
      </w:r>
    </w:p>
    <w:p w14:paraId="4FC24909" w14:textId="48CED130" w:rsidR="00A37B19" w:rsidRPr="00BD2530" w:rsidRDefault="009F175E" w:rsidP="004B2B11">
      <w:pPr>
        <w:pStyle w:val="BodyCopy"/>
        <w:spacing w:after="120" w:line="240" w:lineRule="auto"/>
        <w:textAlignment w:val="auto"/>
        <w:rPr>
          <w:lang w:val="en-AU"/>
        </w:rPr>
      </w:pPr>
      <w:r>
        <w:rPr>
          <w:lang w:val="en-AU"/>
        </w:rPr>
        <w:t>The</w:t>
      </w:r>
      <w:r w:rsidR="00A37B19" w:rsidRPr="00BD2530">
        <w:rPr>
          <w:lang w:val="en-AU"/>
        </w:rPr>
        <w:t xml:space="preserve"> derived </w:t>
      </w:r>
      <w:r w:rsidR="003A2E8C" w:rsidRPr="00A16EB4">
        <w:rPr>
          <w:lang w:val="en-AU"/>
        </w:rPr>
        <w:t xml:space="preserve">financial </w:t>
      </w:r>
      <w:r w:rsidR="00A37B19" w:rsidRPr="00A16EB4">
        <w:rPr>
          <w:lang w:val="en-AU"/>
        </w:rPr>
        <w:t xml:space="preserve">impact of the risk is on a “per event” basis. The impacts can also be expressed as ranges. </w:t>
      </w:r>
    </w:p>
    <w:p w14:paraId="1BFD2B9A" w14:textId="60478269" w:rsidR="00467641" w:rsidRPr="00A16EB4" w:rsidRDefault="00AE1527" w:rsidP="00467641">
      <w:pPr>
        <w:pStyle w:val="BodyCopy"/>
        <w:spacing w:after="120" w:line="240" w:lineRule="auto"/>
        <w:textAlignment w:val="auto"/>
        <w:rPr>
          <w:lang w:val="en-AU"/>
        </w:rPr>
      </w:pPr>
      <w:r w:rsidRPr="00BD2530">
        <w:rPr>
          <w:lang w:val="en-AU"/>
        </w:rPr>
        <w:t xml:space="preserve">As described in </w:t>
      </w:r>
      <w:r w:rsidR="00851AB8" w:rsidRPr="00BD2530">
        <w:rPr>
          <w:lang w:val="en-AU"/>
        </w:rPr>
        <w:t>a</w:t>
      </w:r>
      <w:r w:rsidRPr="00BD2530">
        <w:rPr>
          <w:lang w:val="en-AU"/>
        </w:rPr>
        <w:t>ction 2, t</w:t>
      </w:r>
      <w:r w:rsidR="00467641" w:rsidRPr="00BD2530">
        <w:rPr>
          <w:lang w:val="en-AU"/>
        </w:rPr>
        <w:t xml:space="preserve">he risk story structures the risk into two </w:t>
      </w:r>
      <w:r w:rsidR="00467E21" w:rsidRPr="00A16EB4">
        <w:rPr>
          <w:lang w:val="en-AU"/>
        </w:rPr>
        <w:t>types of</w:t>
      </w:r>
      <w:r w:rsidR="00467641" w:rsidRPr="00A16EB4">
        <w:rPr>
          <w:lang w:val="en-AU"/>
        </w:rPr>
        <w:t xml:space="preserve"> impacts: </w:t>
      </w:r>
    </w:p>
    <w:p w14:paraId="5A7E678B" w14:textId="68CB85CE" w:rsidR="00467641" w:rsidRPr="007D4DF9" w:rsidRDefault="00467641" w:rsidP="001F6AE5">
      <w:pPr>
        <w:pStyle w:val="BodyCopy"/>
        <w:numPr>
          <w:ilvl w:val="0"/>
          <w:numId w:val="17"/>
        </w:numPr>
        <w:spacing w:after="120" w:line="240" w:lineRule="auto"/>
        <w:textAlignment w:val="auto"/>
        <w:rPr>
          <w:lang w:val="en-AU"/>
        </w:rPr>
      </w:pPr>
      <w:r w:rsidRPr="0000579F">
        <w:rPr>
          <w:lang w:val="en-AU"/>
        </w:rPr>
        <w:t xml:space="preserve">Primary impact; and </w:t>
      </w:r>
    </w:p>
    <w:p w14:paraId="745596C5" w14:textId="62D92D7D" w:rsidR="00771757" w:rsidRPr="007D4DF9" w:rsidRDefault="00467641" w:rsidP="001F6AE5">
      <w:pPr>
        <w:pStyle w:val="BodyCopy"/>
        <w:numPr>
          <w:ilvl w:val="0"/>
          <w:numId w:val="17"/>
        </w:numPr>
        <w:spacing w:after="120" w:line="240" w:lineRule="auto"/>
        <w:textAlignment w:val="auto"/>
        <w:rPr>
          <w:lang w:val="en-AU"/>
        </w:rPr>
      </w:pPr>
      <w:r w:rsidRPr="007D4DF9">
        <w:rPr>
          <w:lang w:val="en-AU"/>
        </w:rPr>
        <w:t xml:space="preserve">Secondary impact. </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129"/>
        <w:gridCol w:w="4396"/>
        <w:gridCol w:w="3107"/>
      </w:tblGrid>
      <w:tr w:rsidR="00504281" w:rsidRPr="0061642E" w14:paraId="2DABB628" w14:textId="77777777" w:rsidTr="004D7280">
        <w:tc>
          <w:tcPr>
            <w:tcW w:w="1105" w:type="pct"/>
            <w:tcBorders>
              <w:top w:val="nil"/>
              <w:bottom w:val="single" w:sz="24" w:space="0" w:color="FFFFFF" w:themeColor="background1"/>
            </w:tcBorders>
            <w:shd w:val="clear" w:color="auto" w:fill="430098"/>
            <w:vAlign w:val="center"/>
          </w:tcPr>
          <w:p w14:paraId="1FE6AE04" w14:textId="7E57A0CA" w:rsidR="00467641" w:rsidRPr="0061642E" w:rsidRDefault="000E06E1" w:rsidP="00A64FC2">
            <w:pPr>
              <w:pStyle w:val="BodyCopy"/>
              <w:rPr>
                <w:b/>
                <w:bCs/>
                <w:color w:val="FFFFFF" w:themeColor="background1"/>
                <w:lang w:val="en-AU"/>
              </w:rPr>
            </w:pPr>
            <w:r w:rsidRPr="0061642E">
              <w:rPr>
                <w:b/>
                <w:bCs/>
                <w:color w:val="FFFFFF" w:themeColor="background1"/>
                <w:lang w:val="en-AU"/>
              </w:rPr>
              <w:t>Activity</w:t>
            </w:r>
          </w:p>
        </w:tc>
        <w:tc>
          <w:tcPr>
            <w:tcW w:w="2282" w:type="pct"/>
            <w:tcBorders>
              <w:top w:val="nil"/>
              <w:bottom w:val="single" w:sz="24" w:space="0" w:color="FFFFFF" w:themeColor="background1"/>
            </w:tcBorders>
            <w:shd w:val="clear" w:color="auto" w:fill="430098"/>
          </w:tcPr>
          <w:p w14:paraId="6FAE95E2" w14:textId="77777777" w:rsidR="00467641" w:rsidRPr="0061642E" w:rsidRDefault="00467641" w:rsidP="00A64FC2">
            <w:pPr>
              <w:pStyle w:val="BodyCopy"/>
              <w:rPr>
                <w:b/>
                <w:bCs/>
                <w:color w:val="FFFFFF" w:themeColor="background1"/>
                <w:lang w:val="en-AU"/>
              </w:rPr>
            </w:pPr>
            <w:r w:rsidRPr="0061642E">
              <w:rPr>
                <w:b/>
                <w:bCs/>
                <w:color w:val="FFFFFF" w:themeColor="background1"/>
                <w:lang w:val="en-AU"/>
              </w:rPr>
              <w:t>Description</w:t>
            </w:r>
          </w:p>
        </w:tc>
        <w:tc>
          <w:tcPr>
            <w:tcW w:w="1613" w:type="pct"/>
            <w:tcBorders>
              <w:top w:val="nil"/>
              <w:bottom w:val="single" w:sz="24" w:space="0" w:color="FFFFFF" w:themeColor="background1"/>
            </w:tcBorders>
            <w:shd w:val="clear" w:color="auto" w:fill="430098"/>
          </w:tcPr>
          <w:p w14:paraId="17B8F56B" w14:textId="238F4C32" w:rsidR="00467641" w:rsidRPr="0061642E" w:rsidRDefault="00467641" w:rsidP="00A64FC2">
            <w:pPr>
              <w:pStyle w:val="BodyCopy"/>
              <w:rPr>
                <w:b/>
                <w:bCs/>
                <w:color w:val="FFFFFF" w:themeColor="background1"/>
                <w:lang w:val="en-AU"/>
              </w:rPr>
            </w:pPr>
            <w:r w:rsidRPr="0061642E">
              <w:rPr>
                <w:b/>
                <w:bCs/>
                <w:color w:val="FFFFFF" w:themeColor="background1"/>
                <w:lang w:val="en-AU"/>
              </w:rPr>
              <w:t xml:space="preserve">Examples of </w:t>
            </w:r>
            <w:r w:rsidR="000224F1" w:rsidRPr="0061642E">
              <w:rPr>
                <w:b/>
                <w:bCs/>
                <w:color w:val="FFFFFF" w:themeColor="background1"/>
                <w:lang w:val="en-AU"/>
              </w:rPr>
              <w:t>data points</w:t>
            </w:r>
          </w:p>
        </w:tc>
      </w:tr>
      <w:tr w:rsidR="00467641" w:rsidRPr="007D4DF9" w14:paraId="365B7C98" w14:textId="77777777" w:rsidTr="004D7280">
        <w:tc>
          <w:tcPr>
            <w:tcW w:w="1105" w:type="pct"/>
            <w:tcBorders>
              <w:top w:val="single" w:sz="24" w:space="0" w:color="FFFFFF" w:themeColor="background1"/>
            </w:tcBorders>
            <w:shd w:val="clear" w:color="auto" w:fill="E9E5E2"/>
            <w:vAlign w:val="center"/>
          </w:tcPr>
          <w:p w14:paraId="39B06BAF" w14:textId="5A003DDF" w:rsidR="00467641" w:rsidRPr="0061642E" w:rsidRDefault="00CA4B84" w:rsidP="00A64FC2">
            <w:pPr>
              <w:pStyle w:val="BodyCopy"/>
              <w:rPr>
                <w:b/>
                <w:bCs/>
                <w:lang w:val="en-AU"/>
              </w:rPr>
            </w:pPr>
            <w:r w:rsidRPr="0061642E">
              <w:rPr>
                <w:b/>
                <w:bCs/>
                <w:lang w:val="en-AU"/>
              </w:rPr>
              <w:t>Estimate</w:t>
            </w:r>
            <w:r w:rsidR="00467641" w:rsidRPr="0061642E">
              <w:rPr>
                <w:b/>
                <w:bCs/>
                <w:lang w:val="en-AU"/>
              </w:rPr>
              <w:t xml:space="preserve"> </w:t>
            </w:r>
            <w:r w:rsidR="005364B5" w:rsidRPr="0061642E">
              <w:rPr>
                <w:b/>
                <w:bCs/>
                <w:lang w:val="en-AU"/>
              </w:rPr>
              <w:t>the p</w:t>
            </w:r>
            <w:r w:rsidR="00467641" w:rsidRPr="0061642E">
              <w:rPr>
                <w:b/>
                <w:bCs/>
                <w:lang w:val="en-AU"/>
              </w:rPr>
              <w:t xml:space="preserve">rimary </w:t>
            </w:r>
            <w:r w:rsidR="00851AB8" w:rsidRPr="0061642E">
              <w:rPr>
                <w:b/>
                <w:bCs/>
                <w:lang w:val="en-AU"/>
              </w:rPr>
              <w:t>i</w:t>
            </w:r>
            <w:r w:rsidR="00467641" w:rsidRPr="0061642E">
              <w:rPr>
                <w:b/>
                <w:bCs/>
                <w:lang w:val="en-AU"/>
              </w:rPr>
              <w:t>mpact</w:t>
            </w:r>
            <w:r w:rsidR="00851AB8" w:rsidRPr="0061642E">
              <w:rPr>
                <w:b/>
                <w:bCs/>
                <w:lang w:val="en-AU"/>
              </w:rPr>
              <w:t xml:space="preserve"> ($)</w:t>
            </w:r>
          </w:p>
        </w:tc>
        <w:tc>
          <w:tcPr>
            <w:tcW w:w="2282" w:type="pct"/>
            <w:tcBorders>
              <w:top w:val="single" w:sz="24" w:space="0" w:color="FFFFFF" w:themeColor="background1"/>
            </w:tcBorders>
            <w:shd w:val="clear" w:color="auto" w:fill="E9E5E2"/>
          </w:tcPr>
          <w:p w14:paraId="401FE1A1" w14:textId="10B05F66" w:rsidR="00467641" w:rsidRPr="00246304" w:rsidRDefault="00F17CAC" w:rsidP="00A64FC2">
            <w:pPr>
              <w:pStyle w:val="BodyCopy"/>
              <w:rPr>
                <w:lang w:val="en-AU"/>
              </w:rPr>
            </w:pPr>
            <w:r w:rsidRPr="00246304">
              <w:rPr>
                <w:lang w:val="en-AU"/>
              </w:rPr>
              <w:t>Calculate t</w:t>
            </w:r>
            <w:r w:rsidR="003A2E8C" w:rsidRPr="00246304">
              <w:rPr>
                <w:lang w:val="en-AU"/>
              </w:rPr>
              <w:t>he p</w:t>
            </w:r>
            <w:r w:rsidR="00467641" w:rsidRPr="00246304">
              <w:rPr>
                <w:lang w:val="en-AU"/>
              </w:rPr>
              <w:t xml:space="preserve">rimary impact </w:t>
            </w:r>
            <w:r w:rsidR="00CC50CE" w:rsidRPr="00246304">
              <w:rPr>
                <w:lang w:val="en-AU"/>
              </w:rPr>
              <w:t>($)</w:t>
            </w:r>
            <w:r w:rsidR="00C232BA">
              <w:rPr>
                <w:lang w:val="en-AU"/>
              </w:rPr>
              <w:t xml:space="preserve"> </w:t>
            </w:r>
            <w:r w:rsidR="000224F1" w:rsidRPr="00246304">
              <w:rPr>
                <w:lang w:val="en-AU"/>
              </w:rPr>
              <w:t>in</w:t>
            </w:r>
            <w:r w:rsidR="00467641" w:rsidRPr="00246304">
              <w:rPr>
                <w:lang w:val="en-AU"/>
              </w:rPr>
              <w:t>cur</w:t>
            </w:r>
            <w:r w:rsidR="000224F1" w:rsidRPr="00246304">
              <w:rPr>
                <w:lang w:val="en-AU"/>
              </w:rPr>
              <w:t>red by the organisation</w:t>
            </w:r>
            <w:r w:rsidR="00467641" w:rsidRPr="00246304">
              <w:rPr>
                <w:lang w:val="en-AU"/>
              </w:rPr>
              <w:t xml:space="preserve"> at the time </w:t>
            </w:r>
            <w:r w:rsidR="003A2E8C" w:rsidRPr="00246304">
              <w:rPr>
                <w:lang w:val="en-AU"/>
              </w:rPr>
              <w:t xml:space="preserve">of </w:t>
            </w:r>
            <w:r w:rsidR="00467641" w:rsidRPr="00246304">
              <w:rPr>
                <w:lang w:val="en-AU"/>
              </w:rPr>
              <w:t xml:space="preserve">the </w:t>
            </w:r>
            <w:r w:rsidR="00467641" w:rsidRPr="00FE6949">
              <w:rPr>
                <w:lang w:val="en-AU"/>
              </w:rPr>
              <w:t xml:space="preserve">risk </w:t>
            </w:r>
            <w:r w:rsidR="003A2E8C" w:rsidRPr="00FE6949">
              <w:rPr>
                <w:lang w:val="en-AU"/>
              </w:rPr>
              <w:t>event</w:t>
            </w:r>
            <w:r w:rsidR="00467641" w:rsidRPr="00246304">
              <w:rPr>
                <w:lang w:val="en-AU"/>
              </w:rPr>
              <w:t xml:space="preserve">. </w:t>
            </w:r>
          </w:p>
        </w:tc>
        <w:tc>
          <w:tcPr>
            <w:tcW w:w="1613" w:type="pct"/>
            <w:tcBorders>
              <w:top w:val="single" w:sz="24" w:space="0" w:color="FFFFFF" w:themeColor="background1"/>
            </w:tcBorders>
            <w:shd w:val="clear" w:color="auto" w:fill="E9E5E2"/>
          </w:tcPr>
          <w:p w14:paraId="3C676319" w14:textId="1F6EC7AD" w:rsidR="00F7524C" w:rsidRPr="00246304" w:rsidRDefault="00F7524C" w:rsidP="00A64FC2">
            <w:pPr>
              <w:pStyle w:val="BodyCopy"/>
              <w:rPr>
                <w:lang w:val="en-AU"/>
              </w:rPr>
            </w:pPr>
            <w:r w:rsidRPr="00246304">
              <w:rPr>
                <w:lang w:val="en-AU"/>
              </w:rPr>
              <w:t xml:space="preserve">Incident </w:t>
            </w:r>
            <w:r w:rsidR="00467641" w:rsidRPr="00246304">
              <w:rPr>
                <w:lang w:val="en-AU"/>
              </w:rPr>
              <w:t>respon</w:t>
            </w:r>
            <w:r w:rsidRPr="00246304">
              <w:rPr>
                <w:lang w:val="en-AU"/>
              </w:rPr>
              <w:t>se costs</w:t>
            </w:r>
          </w:p>
          <w:p w14:paraId="7BFBE8C1" w14:textId="6E18F534" w:rsidR="00467641" w:rsidRPr="00246304" w:rsidRDefault="00F7524C" w:rsidP="00A64FC2">
            <w:pPr>
              <w:pStyle w:val="BodyCopy"/>
              <w:rPr>
                <w:lang w:val="en-AU"/>
              </w:rPr>
            </w:pPr>
            <w:r w:rsidRPr="00246304">
              <w:rPr>
                <w:lang w:val="en-AU"/>
              </w:rPr>
              <w:t>P</w:t>
            </w:r>
            <w:r w:rsidR="00467641" w:rsidRPr="00246304">
              <w:rPr>
                <w:lang w:val="en-AU"/>
              </w:rPr>
              <w:t>roductivity impact of people reliant on the information asset</w:t>
            </w:r>
            <w:r w:rsidR="003A2E8C" w:rsidRPr="00246304">
              <w:rPr>
                <w:lang w:val="en-AU"/>
              </w:rPr>
              <w:t xml:space="preserve"> or information system</w:t>
            </w:r>
          </w:p>
          <w:p w14:paraId="221FBB27" w14:textId="6A120F09" w:rsidR="00F7524C" w:rsidRPr="00246304" w:rsidRDefault="00F7524C" w:rsidP="00A64FC2">
            <w:pPr>
              <w:pStyle w:val="BodyCopy"/>
              <w:rPr>
                <w:lang w:val="en-AU"/>
              </w:rPr>
            </w:pPr>
            <w:r w:rsidRPr="00246304">
              <w:rPr>
                <w:lang w:val="en-AU"/>
              </w:rPr>
              <w:t>Replacement costs associated with replacing or repairing lost or damaged assets</w:t>
            </w:r>
          </w:p>
        </w:tc>
      </w:tr>
      <w:tr w:rsidR="00467641" w:rsidRPr="007D4DF9" w14:paraId="0A70828E" w14:textId="77777777" w:rsidTr="004D7280">
        <w:tc>
          <w:tcPr>
            <w:tcW w:w="1105" w:type="pct"/>
            <w:shd w:val="clear" w:color="auto" w:fill="E9E5E2"/>
            <w:vAlign w:val="center"/>
          </w:tcPr>
          <w:p w14:paraId="40501748" w14:textId="3467E1AD" w:rsidR="00467641" w:rsidRPr="0061642E" w:rsidRDefault="00CA4B84" w:rsidP="00A64FC2">
            <w:pPr>
              <w:pStyle w:val="BodyCopy"/>
              <w:rPr>
                <w:b/>
                <w:bCs/>
                <w:lang w:val="en-AU"/>
              </w:rPr>
            </w:pPr>
            <w:r w:rsidRPr="0061642E">
              <w:rPr>
                <w:b/>
                <w:bCs/>
                <w:lang w:val="en-AU"/>
              </w:rPr>
              <w:t>Estimate</w:t>
            </w:r>
            <w:r w:rsidR="005364B5" w:rsidRPr="0061642E">
              <w:rPr>
                <w:b/>
                <w:bCs/>
                <w:lang w:val="en-AU"/>
              </w:rPr>
              <w:t xml:space="preserve"> the s</w:t>
            </w:r>
            <w:r w:rsidR="00467641" w:rsidRPr="0061642E">
              <w:rPr>
                <w:b/>
                <w:bCs/>
                <w:lang w:val="en-AU"/>
              </w:rPr>
              <w:t xml:space="preserve">econdary </w:t>
            </w:r>
            <w:r w:rsidR="00476E60" w:rsidRPr="0061642E">
              <w:rPr>
                <w:b/>
                <w:bCs/>
                <w:lang w:val="en-AU"/>
              </w:rPr>
              <w:t>i</w:t>
            </w:r>
            <w:r w:rsidR="00467641" w:rsidRPr="0061642E">
              <w:rPr>
                <w:b/>
                <w:bCs/>
                <w:lang w:val="en-AU"/>
              </w:rPr>
              <w:t>mpact</w:t>
            </w:r>
            <w:r w:rsidR="00851AB8" w:rsidRPr="0061642E">
              <w:rPr>
                <w:b/>
                <w:bCs/>
                <w:lang w:val="en-AU"/>
              </w:rPr>
              <w:t xml:space="preserve"> ($)</w:t>
            </w:r>
          </w:p>
        </w:tc>
        <w:tc>
          <w:tcPr>
            <w:tcW w:w="2282" w:type="pct"/>
            <w:shd w:val="clear" w:color="auto" w:fill="E9E5E2"/>
          </w:tcPr>
          <w:p w14:paraId="09824015" w14:textId="6549155B" w:rsidR="003A2E8C" w:rsidRPr="00246304" w:rsidRDefault="00F17CAC" w:rsidP="00A64FC2">
            <w:pPr>
              <w:pStyle w:val="BodyCopy"/>
              <w:rPr>
                <w:lang w:val="en-AU"/>
              </w:rPr>
            </w:pPr>
            <w:r w:rsidRPr="00246304">
              <w:rPr>
                <w:lang w:val="en-AU"/>
              </w:rPr>
              <w:t>Calculate t</w:t>
            </w:r>
            <w:r w:rsidR="003A2E8C" w:rsidRPr="00246304">
              <w:rPr>
                <w:lang w:val="en-AU"/>
              </w:rPr>
              <w:t>he s</w:t>
            </w:r>
            <w:r w:rsidR="00467641" w:rsidRPr="00246304">
              <w:rPr>
                <w:lang w:val="en-AU"/>
              </w:rPr>
              <w:t xml:space="preserve">econdary impact </w:t>
            </w:r>
            <w:r w:rsidR="00CC50CE" w:rsidRPr="00246304">
              <w:rPr>
                <w:lang w:val="en-AU"/>
              </w:rPr>
              <w:t>($)</w:t>
            </w:r>
            <w:r w:rsidRPr="00246304">
              <w:rPr>
                <w:lang w:val="en-AU"/>
              </w:rPr>
              <w:t xml:space="preserve"> </w:t>
            </w:r>
            <w:r w:rsidR="00AB70ED">
              <w:rPr>
                <w:lang w:val="en-AU"/>
              </w:rPr>
              <w:t>(</w:t>
            </w:r>
            <w:r w:rsidRPr="00246304">
              <w:rPr>
                <w:lang w:val="en-AU"/>
              </w:rPr>
              <w:t>’</w:t>
            </w:r>
            <w:r w:rsidR="00467641" w:rsidRPr="00246304">
              <w:rPr>
                <w:lang w:val="en-AU"/>
              </w:rPr>
              <w:t>flow on</w:t>
            </w:r>
            <w:r w:rsidRPr="00246304">
              <w:rPr>
                <w:lang w:val="en-AU"/>
              </w:rPr>
              <w:t>’</w:t>
            </w:r>
            <w:r w:rsidR="00467641" w:rsidRPr="00246304">
              <w:rPr>
                <w:lang w:val="en-AU"/>
              </w:rPr>
              <w:t xml:space="preserve"> effect</w:t>
            </w:r>
            <w:r w:rsidR="00AB70ED">
              <w:rPr>
                <w:lang w:val="en-AU"/>
              </w:rPr>
              <w:t>)</w:t>
            </w:r>
            <w:r w:rsidR="00467641" w:rsidRPr="00246304">
              <w:rPr>
                <w:lang w:val="en-AU"/>
              </w:rPr>
              <w:t xml:space="preserve"> </w:t>
            </w:r>
            <w:r w:rsidRPr="00246304">
              <w:rPr>
                <w:lang w:val="en-AU"/>
              </w:rPr>
              <w:t>if any</w:t>
            </w:r>
            <w:r w:rsidR="00467641" w:rsidRPr="00246304">
              <w:rPr>
                <w:lang w:val="en-AU"/>
              </w:rPr>
              <w:t xml:space="preserve">. </w:t>
            </w:r>
          </w:p>
          <w:p w14:paraId="5B9A0DC1" w14:textId="295EB713" w:rsidR="00467641" w:rsidRPr="00246304" w:rsidRDefault="00467641" w:rsidP="00A64FC2">
            <w:pPr>
              <w:pStyle w:val="BodyCopy"/>
              <w:rPr>
                <w:lang w:val="en-AU"/>
              </w:rPr>
            </w:pPr>
          </w:p>
        </w:tc>
        <w:tc>
          <w:tcPr>
            <w:tcW w:w="1613" w:type="pct"/>
            <w:shd w:val="clear" w:color="auto" w:fill="E9E5E2"/>
          </w:tcPr>
          <w:p w14:paraId="4982E7C8" w14:textId="65B8FD61" w:rsidR="00F7524C" w:rsidRPr="00246304" w:rsidRDefault="00F7524C" w:rsidP="00A64FC2">
            <w:pPr>
              <w:pStyle w:val="BodyCopy"/>
              <w:rPr>
                <w:lang w:val="en-AU"/>
              </w:rPr>
            </w:pPr>
            <w:r w:rsidRPr="00246304">
              <w:rPr>
                <w:lang w:val="en-AU"/>
              </w:rPr>
              <w:t>Costs associated with</w:t>
            </w:r>
            <w:r w:rsidR="00467641" w:rsidRPr="00246304">
              <w:rPr>
                <w:lang w:val="en-AU"/>
              </w:rPr>
              <w:t xml:space="preserve"> reputational impact</w:t>
            </w:r>
            <w:r w:rsidRPr="00246304">
              <w:rPr>
                <w:lang w:val="en-AU"/>
              </w:rPr>
              <w:t xml:space="preserve"> (e.g., losing customers, insurance premium increases)</w:t>
            </w:r>
          </w:p>
          <w:p w14:paraId="400E94D5" w14:textId="0CECC321" w:rsidR="00467641" w:rsidRPr="00246304" w:rsidRDefault="00F7524C" w:rsidP="00A64FC2">
            <w:pPr>
              <w:pStyle w:val="BodyCopy"/>
              <w:rPr>
                <w:lang w:val="en-AU"/>
              </w:rPr>
            </w:pPr>
            <w:r w:rsidRPr="00246304">
              <w:rPr>
                <w:lang w:val="en-AU"/>
              </w:rPr>
              <w:t>L</w:t>
            </w:r>
            <w:r w:rsidR="00467641" w:rsidRPr="00246304">
              <w:rPr>
                <w:lang w:val="en-AU"/>
              </w:rPr>
              <w:t>egal and regulatory recourse (e.g.</w:t>
            </w:r>
            <w:r w:rsidRPr="00246304">
              <w:rPr>
                <w:lang w:val="en-AU"/>
              </w:rPr>
              <w:t>,</w:t>
            </w:r>
            <w:r w:rsidR="00467641" w:rsidRPr="00246304">
              <w:rPr>
                <w:lang w:val="en-AU"/>
              </w:rPr>
              <w:t xml:space="preserve"> legal action by citizens, fines).</w:t>
            </w:r>
          </w:p>
        </w:tc>
      </w:tr>
      <w:tr w:rsidR="00A96D73" w:rsidRPr="007D4DF9" w14:paraId="2DDC8C59" w14:textId="77777777" w:rsidTr="004D7280">
        <w:tc>
          <w:tcPr>
            <w:tcW w:w="1105" w:type="pct"/>
            <w:shd w:val="clear" w:color="auto" w:fill="E9E5E2"/>
            <w:vAlign w:val="center"/>
          </w:tcPr>
          <w:p w14:paraId="0DC171A8" w14:textId="04168012" w:rsidR="00A96D73" w:rsidRPr="0061642E" w:rsidRDefault="00CA4B84" w:rsidP="00A64FC2">
            <w:pPr>
              <w:pStyle w:val="BodyCopy"/>
              <w:rPr>
                <w:b/>
                <w:bCs/>
                <w:lang w:val="en-AU"/>
              </w:rPr>
            </w:pPr>
            <w:r w:rsidRPr="0061642E">
              <w:rPr>
                <w:b/>
                <w:bCs/>
                <w:lang w:val="en-AU"/>
              </w:rPr>
              <w:t>Estimate</w:t>
            </w:r>
            <w:r w:rsidR="00476E60" w:rsidRPr="0061642E">
              <w:rPr>
                <w:b/>
                <w:bCs/>
                <w:lang w:val="en-AU"/>
              </w:rPr>
              <w:t xml:space="preserve"> the </w:t>
            </w:r>
            <w:r w:rsidR="003A2E8C" w:rsidRPr="0061642E">
              <w:rPr>
                <w:b/>
                <w:bCs/>
                <w:lang w:val="en-AU"/>
              </w:rPr>
              <w:t>impact</w:t>
            </w:r>
            <w:r w:rsidR="009437E8" w:rsidRPr="0061642E">
              <w:rPr>
                <w:b/>
                <w:bCs/>
                <w:lang w:val="en-AU"/>
              </w:rPr>
              <w:t xml:space="preserve"> ($)</w:t>
            </w:r>
          </w:p>
        </w:tc>
        <w:tc>
          <w:tcPr>
            <w:tcW w:w="2282" w:type="pct"/>
            <w:shd w:val="clear" w:color="auto" w:fill="E9E5E2"/>
          </w:tcPr>
          <w:p w14:paraId="0A048D85" w14:textId="73AB5108" w:rsidR="007A1BC9" w:rsidRPr="007A1BC9" w:rsidRDefault="003A2E8C" w:rsidP="007A1BC9">
            <w:pPr>
              <w:pStyle w:val="BodyCopy"/>
              <w:rPr>
                <w:lang w:val="en-AU"/>
              </w:rPr>
            </w:pPr>
            <w:r w:rsidRPr="00246304">
              <w:rPr>
                <w:lang w:val="en-AU"/>
              </w:rPr>
              <w:t xml:space="preserve">The </w:t>
            </w:r>
            <w:r w:rsidRPr="00FE6949">
              <w:rPr>
                <w:lang w:val="en-AU"/>
              </w:rPr>
              <w:t>impact</w:t>
            </w:r>
            <w:r w:rsidRPr="00246304">
              <w:rPr>
                <w:lang w:val="en-AU"/>
              </w:rPr>
              <w:t xml:space="preserve"> refers to </w:t>
            </w:r>
            <w:r w:rsidR="00401CFF" w:rsidRPr="00246304">
              <w:rPr>
                <w:lang w:val="en-AU"/>
              </w:rPr>
              <w:t>the sum</w:t>
            </w:r>
            <w:r w:rsidR="00CC50CE" w:rsidRPr="00246304">
              <w:rPr>
                <w:lang w:val="en-AU"/>
              </w:rPr>
              <w:t xml:space="preserve"> </w:t>
            </w:r>
            <w:r w:rsidR="00A96D73" w:rsidRPr="00246304">
              <w:rPr>
                <w:lang w:val="en-AU"/>
              </w:rPr>
              <w:t xml:space="preserve">of the </w:t>
            </w:r>
            <w:r w:rsidRPr="00246304">
              <w:rPr>
                <w:lang w:val="en-AU"/>
              </w:rPr>
              <w:t>p</w:t>
            </w:r>
            <w:r w:rsidR="00A96D73" w:rsidRPr="00246304">
              <w:rPr>
                <w:lang w:val="en-AU"/>
              </w:rPr>
              <w:t xml:space="preserve">rimary </w:t>
            </w:r>
            <w:r w:rsidR="00476E60" w:rsidRPr="00246304">
              <w:rPr>
                <w:lang w:val="en-AU"/>
              </w:rPr>
              <w:t>i</w:t>
            </w:r>
            <w:r w:rsidR="00A96D73" w:rsidRPr="00246304">
              <w:rPr>
                <w:lang w:val="en-AU"/>
              </w:rPr>
              <w:t xml:space="preserve">mpact </w:t>
            </w:r>
            <w:r w:rsidR="00FE6949">
              <w:rPr>
                <w:lang w:val="en-AU"/>
              </w:rPr>
              <w:t>and</w:t>
            </w:r>
            <w:r w:rsidR="00FE6949" w:rsidRPr="00246304">
              <w:rPr>
                <w:lang w:val="en-AU"/>
              </w:rPr>
              <w:t xml:space="preserve"> </w:t>
            </w:r>
            <w:r w:rsidR="00A96D73" w:rsidRPr="00246304">
              <w:rPr>
                <w:lang w:val="en-AU"/>
              </w:rPr>
              <w:t xml:space="preserve">the </w:t>
            </w:r>
            <w:r w:rsidRPr="00246304">
              <w:rPr>
                <w:lang w:val="en-AU"/>
              </w:rPr>
              <w:t>s</w:t>
            </w:r>
            <w:r w:rsidR="00FB5673" w:rsidRPr="00246304">
              <w:rPr>
                <w:lang w:val="en-AU"/>
              </w:rPr>
              <w:t>econdary</w:t>
            </w:r>
            <w:r w:rsidR="00A96D73" w:rsidRPr="00246304">
              <w:rPr>
                <w:lang w:val="en-AU"/>
              </w:rPr>
              <w:t xml:space="preserve"> </w:t>
            </w:r>
            <w:r w:rsidR="00476E60" w:rsidRPr="00246304">
              <w:rPr>
                <w:lang w:val="en-AU"/>
              </w:rPr>
              <w:t>i</w:t>
            </w:r>
            <w:r w:rsidR="00A96D73" w:rsidRPr="00246304">
              <w:rPr>
                <w:lang w:val="en-AU"/>
              </w:rPr>
              <w:t>mpact</w:t>
            </w:r>
            <w:r w:rsidR="00CC50CE" w:rsidRPr="00246304">
              <w:rPr>
                <w:lang w:val="en-AU"/>
              </w:rPr>
              <w:t xml:space="preserve"> to arrive at a total </w:t>
            </w:r>
            <w:r w:rsidR="001E373A" w:rsidRPr="001E373A">
              <w:t>financial</w:t>
            </w:r>
            <w:r w:rsidR="00CC50CE" w:rsidRPr="001E373A">
              <w:t xml:space="preserve"> impact value</w:t>
            </w:r>
            <w:r w:rsidR="001E373A" w:rsidRPr="001E373A">
              <w:t xml:space="preserve"> for a single risk event</w:t>
            </w:r>
            <w:r w:rsidR="00CC50CE" w:rsidRPr="00246304">
              <w:rPr>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1685"/>
              <w:tblLook w:val="04A0" w:firstRow="1" w:lastRow="0" w:firstColumn="1" w:lastColumn="0" w:noHBand="0" w:noVBand="1"/>
            </w:tblPr>
            <w:tblGrid>
              <w:gridCol w:w="4170"/>
            </w:tblGrid>
            <w:tr w:rsidR="007A1BC9" w14:paraId="1F81010D" w14:textId="77777777" w:rsidTr="007A1BC9">
              <w:tc>
                <w:tcPr>
                  <w:tcW w:w="4170" w:type="dxa"/>
                  <w:shd w:val="clear" w:color="auto" w:fill="CB1685"/>
                </w:tcPr>
                <w:p w14:paraId="2D7FEBAC" w14:textId="15C5893E" w:rsidR="007A1BC9" w:rsidRDefault="001E373A" w:rsidP="00A64FC2">
                  <w:pPr>
                    <w:pStyle w:val="BodyCopy"/>
                    <w:rPr>
                      <w:lang w:val="en-AU"/>
                    </w:rPr>
                  </w:pPr>
                  <w:r>
                    <w:rPr>
                      <w:b/>
                      <w:bCs/>
                      <w:color w:val="FFFFFF" w:themeColor="background1"/>
                      <w:lang w:val="en-AU"/>
                    </w:rPr>
                    <w:t xml:space="preserve">Impact ($) = </w:t>
                  </w:r>
                  <w:r w:rsidR="00E05E8A">
                    <w:rPr>
                      <w:b/>
                      <w:bCs/>
                      <w:color w:val="FFFFFF" w:themeColor="background1"/>
                      <w:lang w:val="en-AU"/>
                    </w:rPr>
                    <w:t>p</w:t>
                  </w:r>
                  <w:r w:rsidR="007A1BC9" w:rsidRPr="009B4797">
                    <w:rPr>
                      <w:b/>
                      <w:bCs/>
                      <w:color w:val="FFFFFF" w:themeColor="background1"/>
                      <w:lang w:val="en-AU"/>
                    </w:rPr>
                    <w:t xml:space="preserve">rimary impact + secondary impact </w:t>
                  </w:r>
                </w:p>
              </w:tc>
            </w:tr>
          </w:tbl>
          <w:p w14:paraId="51320329" w14:textId="562EBA02" w:rsidR="00E05E8A" w:rsidRPr="00246304" w:rsidRDefault="00E05E8A" w:rsidP="00A64FC2">
            <w:pPr>
              <w:pStyle w:val="BodyCopy"/>
              <w:rPr>
                <w:lang w:val="en-AU"/>
              </w:rPr>
            </w:pPr>
          </w:p>
        </w:tc>
        <w:tc>
          <w:tcPr>
            <w:tcW w:w="1613" w:type="pct"/>
            <w:shd w:val="clear" w:color="auto" w:fill="E9E5E2"/>
          </w:tcPr>
          <w:p w14:paraId="06B02087" w14:textId="0325D8C5" w:rsidR="00A96D73" w:rsidRPr="00246304" w:rsidRDefault="00FC01ED" w:rsidP="00A64FC2">
            <w:pPr>
              <w:pStyle w:val="BodyCopy"/>
              <w:rPr>
                <w:lang w:val="en-AU"/>
              </w:rPr>
            </w:pPr>
            <w:r w:rsidRPr="00246304">
              <w:rPr>
                <w:lang w:val="en-AU"/>
              </w:rPr>
              <w:t>Estimates taken from primary and secondary impacts (if any).</w:t>
            </w:r>
          </w:p>
        </w:tc>
      </w:tr>
    </w:tbl>
    <w:p w14:paraId="6BB85253" w14:textId="77777777" w:rsidR="006919BF" w:rsidRPr="00BD2530" w:rsidRDefault="006919BF" w:rsidP="00D53213">
      <w:pPr>
        <w:pStyle w:val="BodyCopy"/>
        <w:spacing w:after="120" w:line="240" w:lineRule="auto"/>
        <w:rPr>
          <w:b/>
          <w:bCs/>
          <w:lang w:val="en-AU"/>
        </w:rPr>
        <w:sectPr w:rsidR="006919BF" w:rsidRPr="00BD2530" w:rsidSect="00B20A57">
          <w:headerReference w:type="default" r:id="rId37"/>
          <w:pgSz w:w="11900" w:h="16840"/>
          <w:pgMar w:top="1134" w:right="1134" w:bottom="1134" w:left="1134" w:header="680" w:footer="567" w:gutter="0"/>
          <w:cols w:space="708"/>
          <w:docGrid w:linePitch="360"/>
        </w:sectPr>
      </w:pPr>
    </w:p>
    <w:p w14:paraId="05FF0D04" w14:textId="65B303C6" w:rsidR="00D53213" w:rsidRPr="00246304" w:rsidRDefault="009437E8" w:rsidP="00173628">
      <w:pPr>
        <w:pStyle w:val="Heading3"/>
        <w:rPr>
          <w:lang w:val="en-AU"/>
        </w:rPr>
      </w:pPr>
      <w:r w:rsidRPr="00246304">
        <w:rPr>
          <w:lang w:val="en-AU"/>
        </w:rPr>
        <w:lastRenderedPageBreak/>
        <w:t xml:space="preserve">Step 1: </w:t>
      </w:r>
      <w:r w:rsidR="00D53213" w:rsidRPr="00246304">
        <w:rPr>
          <w:lang w:val="en-AU"/>
        </w:rPr>
        <w:t xml:space="preserve">Action 5 - </w:t>
      </w:r>
      <w:r w:rsidR="00A96D73" w:rsidRPr="00246304">
        <w:rPr>
          <w:lang w:val="en-AU"/>
        </w:rPr>
        <w:t>Calculate</w:t>
      </w:r>
      <w:r w:rsidR="00D53213" w:rsidRPr="00246304">
        <w:rPr>
          <w:lang w:val="en-AU"/>
        </w:rPr>
        <w:t xml:space="preserve"> the </w:t>
      </w:r>
      <w:r w:rsidR="00CA4B84" w:rsidRPr="00246304">
        <w:rPr>
          <w:lang w:val="en-AU"/>
        </w:rPr>
        <w:t xml:space="preserve">annualised </w:t>
      </w:r>
      <w:r w:rsidR="00082E39" w:rsidRPr="00246304">
        <w:rPr>
          <w:lang w:val="en-AU"/>
        </w:rPr>
        <w:t>f</w:t>
      </w:r>
      <w:r w:rsidR="001A0D82" w:rsidRPr="00246304">
        <w:rPr>
          <w:lang w:val="en-AU"/>
        </w:rPr>
        <w:t xml:space="preserve">inancial </w:t>
      </w:r>
      <w:r w:rsidR="00082E39" w:rsidRPr="00246304">
        <w:rPr>
          <w:lang w:val="en-AU"/>
        </w:rPr>
        <w:t>r</w:t>
      </w:r>
      <w:r w:rsidR="001A0D82" w:rsidRPr="00246304">
        <w:rPr>
          <w:lang w:val="en-AU"/>
        </w:rPr>
        <w:t>isk</w:t>
      </w:r>
      <w:r w:rsidR="00D53213" w:rsidRPr="00246304">
        <w:rPr>
          <w:lang w:val="en-AU"/>
        </w:rPr>
        <w:t xml:space="preserve"> </w:t>
      </w:r>
    </w:p>
    <w:p w14:paraId="59744C23" w14:textId="150828E5" w:rsidR="001942BB" w:rsidRPr="0000579F" w:rsidRDefault="001942BB" w:rsidP="001942BB">
      <w:r w:rsidRPr="00BD2530">
        <w:rPr>
          <w:rFonts w:ascii="Calibri" w:eastAsia="Calibri" w:hAnsi="Calibri" w:cs="National-Book"/>
          <w:color w:val="55565A"/>
          <w:szCs w:val="22"/>
          <w:lang w:eastAsia="en-US"/>
        </w:rPr>
        <w:t xml:space="preserve">In </w:t>
      </w:r>
      <w:r w:rsidR="009437E8" w:rsidRPr="00BD2530">
        <w:rPr>
          <w:rFonts w:ascii="Calibri" w:eastAsia="Calibri" w:hAnsi="Calibri" w:cs="National-Book"/>
          <w:color w:val="55565A"/>
          <w:szCs w:val="22"/>
          <w:lang w:eastAsia="en-US"/>
        </w:rPr>
        <w:t>a</w:t>
      </w:r>
      <w:r w:rsidRPr="00BD2530">
        <w:rPr>
          <w:rFonts w:ascii="Calibri" w:eastAsia="Calibri" w:hAnsi="Calibri" w:cs="National-Book"/>
          <w:color w:val="55565A"/>
          <w:szCs w:val="22"/>
          <w:lang w:eastAsia="en-US"/>
        </w:rPr>
        <w:t>ction 4</w:t>
      </w:r>
      <w:r w:rsidR="009437E8" w:rsidRPr="00BD2530">
        <w:rPr>
          <w:rFonts w:ascii="Calibri" w:eastAsia="Calibri" w:hAnsi="Calibri" w:cs="National-Book"/>
          <w:color w:val="55565A"/>
          <w:szCs w:val="22"/>
          <w:lang w:eastAsia="en-US"/>
        </w:rPr>
        <w:t>,</w:t>
      </w:r>
      <w:r w:rsidRPr="00A16EB4">
        <w:rPr>
          <w:rFonts w:ascii="Calibri" w:eastAsia="Calibri" w:hAnsi="Calibri" w:cs="National-Book"/>
          <w:color w:val="55565A"/>
          <w:szCs w:val="22"/>
          <w:lang w:eastAsia="en-US"/>
        </w:rPr>
        <w:t xml:space="preserve"> the impact was calculated, using </w:t>
      </w:r>
      <w:r w:rsidR="00004096" w:rsidRPr="00A16EB4">
        <w:rPr>
          <w:rFonts w:ascii="Calibri" w:eastAsia="Calibri" w:hAnsi="Calibri" w:cs="National-Book"/>
          <w:color w:val="55565A"/>
          <w:szCs w:val="22"/>
          <w:lang w:eastAsia="en-US"/>
        </w:rPr>
        <w:t xml:space="preserve">estimations of the primary and secondary financial impacts of a </w:t>
      </w:r>
      <w:r w:rsidR="00004096" w:rsidRPr="00DC04E5">
        <w:rPr>
          <w:rFonts w:ascii="Calibri" w:eastAsia="Calibri" w:hAnsi="Calibri" w:cs="National-Book"/>
          <w:color w:val="55565A"/>
          <w:szCs w:val="22"/>
          <w:lang w:eastAsia="en-US"/>
        </w:rPr>
        <w:t>risk event</w:t>
      </w:r>
      <w:r w:rsidR="00004096" w:rsidRPr="00A16EB4">
        <w:rPr>
          <w:rFonts w:ascii="Calibri" w:eastAsia="Calibri" w:hAnsi="Calibri" w:cs="National-Book"/>
          <w:color w:val="55565A"/>
          <w:szCs w:val="22"/>
          <w:lang w:eastAsia="en-US"/>
        </w:rPr>
        <w:t xml:space="preserve">. Using the impact figure, now calculate the annualised financial risk. By expressing this figure in a per annum format, organisations can better plan and budget accordingly. </w:t>
      </w:r>
    </w:p>
    <w:p w14:paraId="01FDBA06" w14:textId="77777777" w:rsidR="001942BB" w:rsidRPr="007D4DF9" w:rsidRDefault="001942BB" w:rsidP="009437E8"/>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142"/>
        <w:gridCol w:w="4425"/>
        <w:gridCol w:w="3065"/>
      </w:tblGrid>
      <w:tr w:rsidR="00F42155" w:rsidRPr="007D4DF9" w14:paraId="47A5AE5A" w14:textId="77777777" w:rsidTr="004D7280">
        <w:tc>
          <w:tcPr>
            <w:tcW w:w="1112" w:type="pct"/>
            <w:tcBorders>
              <w:top w:val="nil"/>
              <w:bottom w:val="single" w:sz="24" w:space="0" w:color="FFFFFF" w:themeColor="background1"/>
            </w:tcBorders>
            <w:shd w:val="clear" w:color="auto" w:fill="430098"/>
            <w:vAlign w:val="center"/>
          </w:tcPr>
          <w:p w14:paraId="1648DF91" w14:textId="186D0D67" w:rsidR="00F42155" w:rsidRPr="00246304" w:rsidRDefault="000E06E1" w:rsidP="00AF39DF">
            <w:pPr>
              <w:pStyle w:val="BodyCopy"/>
              <w:rPr>
                <w:b/>
                <w:bCs/>
                <w:color w:val="FFFFFF" w:themeColor="background1"/>
                <w:lang w:val="en-AU"/>
              </w:rPr>
            </w:pPr>
            <w:r w:rsidRPr="00246304">
              <w:rPr>
                <w:b/>
                <w:bCs/>
                <w:color w:val="FFFFFF" w:themeColor="background1"/>
                <w:lang w:val="en-AU"/>
              </w:rPr>
              <w:t>Activity</w:t>
            </w:r>
          </w:p>
        </w:tc>
        <w:tc>
          <w:tcPr>
            <w:tcW w:w="2297" w:type="pct"/>
            <w:tcBorders>
              <w:top w:val="nil"/>
              <w:bottom w:val="single" w:sz="24" w:space="0" w:color="FFFFFF" w:themeColor="background1"/>
            </w:tcBorders>
            <w:shd w:val="clear" w:color="auto" w:fill="430098"/>
          </w:tcPr>
          <w:p w14:paraId="04B56B16" w14:textId="77777777" w:rsidR="00F42155" w:rsidRPr="00246304" w:rsidRDefault="00F42155" w:rsidP="00AF39DF">
            <w:pPr>
              <w:pStyle w:val="BodyCopy"/>
              <w:rPr>
                <w:b/>
                <w:bCs/>
                <w:color w:val="FFFFFF" w:themeColor="background1"/>
                <w:lang w:val="en-AU"/>
              </w:rPr>
            </w:pPr>
            <w:r w:rsidRPr="00246304">
              <w:rPr>
                <w:b/>
                <w:bCs/>
                <w:color w:val="FFFFFF" w:themeColor="background1"/>
                <w:lang w:val="en-AU"/>
              </w:rPr>
              <w:t>Description</w:t>
            </w:r>
          </w:p>
        </w:tc>
        <w:tc>
          <w:tcPr>
            <w:tcW w:w="1592" w:type="pct"/>
            <w:tcBorders>
              <w:top w:val="nil"/>
              <w:bottom w:val="single" w:sz="24" w:space="0" w:color="FFFFFF" w:themeColor="background1"/>
            </w:tcBorders>
            <w:shd w:val="clear" w:color="auto" w:fill="430098"/>
          </w:tcPr>
          <w:p w14:paraId="3ED9E151" w14:textId="4F73534F" w:rsidR="00F42155" w:rsidRPr="00246304" w:rsidRDefault="00F42155" w:rsidP="00AF39DF">
            <w:pPr>
              <w:pStyle w:val="BodyCopy"/>
              <w:rPr>
                <w:b/>
                <w:bCs/>
                <w:color w:val="FFFFFF" w:themeColor="background1"/>
                <w:lang w:val="en-AU"/>
              </w:rPr>
            </w:pPr>
            <w:r w:rsidRPr="00246304">
              <w:rPr>
                <w:b/>
                <w:bCs/>
                <w:color w:val="FFFFFF" w:themeColor="background1"/>
                <w:lang w:val="en-AU"/>
              </w:rPr>
              <w:t xml:space="preserve">Examples of </w:t>
            </w:r>
            <w:r w:rsidR="00F30364" w:rsidRPr="00246304">
              <w:rPr>
                <w:b/>
                <w:bCs/>
                <w:color w:val="FFFFFF" w:themeColor="background1"/>
                <w:lang w:val="en-AU"/>
              </w:rPr>
              <w:t>data points</w:t>
            </w:r>
          </w:p>
        </w:tc>
      </w:tr>
      <w:tr w:rsidR="00F42155" w:rsidRPr="007D4DF9" w14:paraId="792CF88A" w14:textId="77777777" w:rsidTr="004D7280">
        <w:tc>
          <w:tcPr>
            <w:tcW w:w="1112" w:type="pct"/>
            <w:tcBorders>
              <w:top w:val="single" w:sz="24" w:space="0" w:color="FFFFFF" w:themeColor="background1"/>
              <w:bottom w:val="nil"/>
            </w:tcBorders>
            <w:shd w:val="clear" w:color="auto" w:fill="E9E5E2"/>
            <w:vAlign w:val="center"/>
          </w:tcPr>
          <w:p w14:paraId="3A1E88F0" w14:textId="50480E90" w:rsidR="00F42155" w:rsidRPr="00246304" w:rsidRDefault="00CA4B84" w:rsidP="00AF39DF">
            <w:pPr>
              <w:pStyle w:val="BodyCopy"/>
              <w:rPr>
                <w:b/>
                <w:bCs/>
                <w:lang w:val="en-AU"/>
              </w:rPr>
            </w:pPr>
            <w:r w:rsidRPr="00246304">
              <w:rPr>
                <w:b/>
                <w:bCs/>
                <w:lang w:val="en-AU"/>
              </w:rPr>
              <w:t>Calculate annuali</w:t>
            </w:r>
            <w:r w:rsidR="00E365DB" w:rsidRPr="00246304">
              <w:rPr>
                <w:b/>
                <w:bCs/>
                <w:lang w:val="en-AU"/>
              </w:rPr>
              <w:t>s</w:t>
            </w:r>
            <w:r w:rsidRPr="00246304">
              <w:rPr>
                <w:b/>
                <w:bCs/>
                <w:lang w:val="en-AU"/>
              </w:rPr>
              <w:t>ed f</w:t>
            </w:r>
            <w:r w:rsidR="00F42155" w:rsidRPr="00246304">
              <w:rPr>
                <w:b/>
                <w:bCs/>
                <w:lang w:val="en-AU"/>
              </w:rPr>
              <w:t xml:space="preserve">inancial </w:t>
            </w:r>
            <w:r w:rsidRPr="00246304">
              <w:rPr>
                <w:b/>
                <w:bCs/>
                <w:lang w:val="en-AU"/>
              </w:rPr>
              <w:t>r</w:t>
            </w:r>
            <w:r w:rsidR="00F42155" w:rsidRPr="00246304">
              <w:rPr>
                <w:b/>
                <w:bCs/>
                <w:lang w:val="en-AU"/>
              </w:rPr>
              <w:t>isk</w:t>
            </w:r>
          </w:p>
        </w:tc>
        <w:tc>
          <w:tcPr>
            <w:tcW w:w="2297" w:type="pct"/>
            <w:tcBorders>
              <w:top w:val="single" w:sz="24" w:space="0" w:color="FFFFFF" w:themeColor="background1"/>
              <w:bottom w:val="nil"/>
            </w:tcBorders>
            <w:shd w:val="clear" w:color="auto" w:fill="E9E5E2"/>
          </w:tcPr>
          <w:p w14:paraId="015D2952" w14:textId="404D627D" w:rsidR="00F42155" w:rsidRDefault="00F42155" w:rsidP="00F42155">
            <w:pPr>
              <w:pStyle w:val="BodyCopy"/>
              <w:spacing w:after="120" w:line="240" w:lineRule="auto"/>
              <w:textAlignment w:val="auto"/>
              <w:rPr>
                <w:lang w:val="en-AU"/>
              </w:rPr>
            </w:pPr>
            <w:r w:rsidRPr="00BD2530">
              <w:rPr>
                <w:lang w:val="en-AU"/>
              </w:rPr>
              <w:t>The annualised financial risk is a multiplier of the likelihood (</w:t>
            </w:r>
            <w:r w:rsidR="009437E8" w:rsidRPr="00BD2530">
              <w:rPr>
                <w:lang w:val="en-AU"/>
              </w:rPr>
              <w:t>a</w:t>
            </w:r>
            <w:r w:rsidRPr="00BD2530">
              <w:rPr>
                <w:lang w:val="en-AU"/>
              </w:rPr>
              <w:t xml:space="preserve">ction 3) by the </w:t>
            </w:r>
            <w:r w:rsidRPr="00A16EB4">
              <w:rPr>
                <w:lang w:val="en-AU"/>
              </w:rPr>
              <w:t>impact (</w:t>
            </w:r>
            <w:r w:rsidR="009437E8" w:rsidRPr="00A16EB4">
              <w:rPr>
                <w:lang w:val="en-AU"/>
              </w:rPr>
              <w:t>a</w:t>
            </w:r>
            <w:r w:rsidRPr="00A16EB4">
              <w:rPr>
                <w:lang w:val="en-AU"/>
              </w:rPr>
              <w:t xml:space="preserve">ction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1685"/>
              <w:tblLook w:val="04A0" w:firstRow="1" w:lastRow="0" w:firstColumn="1" w:lastColumn="0" w:noHBand="0" w:noVBand="1"/>
            </w:tblPr>
            <w:tblGrid>
              <w:gridCol w:w="4199"/>
            </w:tblGrid>
            <w:tr w:rsidR="007A1BC9" w:rsidRPr="007A1BC9" w14:paraId="544E7103" w14:textId="77777777" w:rsidTr="007A1BC9">
              <w:tc>
                <w:tcPr>
                  <w:tcW w:w="4199" w:type="dxa"/>
                  <w:shd w:val="clear" w:color="auto" w:fill="CB1685"/>
                </w:tcPr>
                <w:p w14:paraId="5CC3883D" w14:textId="0B82D16B" w:rsidR="007A1BC9" w:rsidRPr="007A1BC9" w:rsidRDefault="007A1BC9" w:rsidP="00F42155">
                  <w:pPr>
                    <w:pStyle w:val="BodyCopy"/>
                    <w:spacing w:after="120" w:line="240" w:lineRule="auto"/>
                    <w:textAlignment w:val="auto"/>
                    <w:rPr>
                      <w:b/>
                      <w:bCs/>
                      <w:color w:val="FFFFFF" w:themeColor="background1"/>
                      <w:lang w:val="en-AU"/>
                    </w:rPr>
                  </w:pPr>
                  <w:r w:rsidRPr="007A1BC9">
                    <w:rPr>
                      <w:b/>
                      <w:bCs/>
                      <w:color w:val="FFFFFF" w:themeColor="background1"/>
                      <w:lang w:val="en-AU"/>
                    </w:rPr>
                    <w:t>Annualised financial risk = likelihood x impact</w:t>
                  </w:r>
                </w:p>
              </w:tc>
            </w:tr>
          </w:tbl>
          <w:p w14:paraId="73C81DCA" w14:textId="77777777" w:rsidR="007A1BC9" w:rsidRPr="0000579F" w:rsidRDefault="007A1BC9" w:rsidP="00F42155">
            <w:pPr>
              <w:pStyle w:val="BodyCopy"/>
              <w:spacing w:after="120" w:line="240" w:lineRule="auto"/>
              <w:textAlignment w:val="auto"/>
              <w:rPr>
                <w:lang w:val="en-AU"/>
              </w:rPr>
            </w:pPr>
          </w:p>
          <w:p w14:paraId="40783BA6" w14:textId="2AF78697" w:rsidR="00F42155" w:rsidRPr="007D4DF9" w:rsidRDefault="009437E8" w:rsidP="00F42155">
            <w:pPr>
              <w:pStyle w:val="BodyCopy"/>
              <w:spacing w:after="120" w:line="240" w:lineRule="auto"/>
              <w:textAlignment w:val="auto"/>
              <w:rPr>
                <w:lang w:val="en-AU"/>
              </w:rPr>
            </w:pPr>
            <w:r w:rsidRPr="0000579F">
              <w:rPr>
                <w:lang w:val="en-AU"/>
              </w:rPr>
              <w:t xml:space="preserve">For example, if </w:t>
            </w:r>
            <w:r w:rsidRPr="00D52830">
              <w:rPr>
                <w:lang w:val="en-AU"/>
              </w:rPr>
              <w:t>the likelihood was estimated a</w:t>
            </w:r>
            <w:r w:rsidR="00D52830" w:rsidRPr="00D52830">
              <w:rPr>
                <w:lang w:val="en-AU"/>
              </w:rPr>
              <w:t>s</w:t>
            </w:r>
            <w:r w:rsidRPr="00D52830">
              <w:rPr>
                <w:lang w:val="en-AU"/>
              </w:rPr>
              <w:t xml:space="preserve"> </w:t>
            </w:r>
            <w:r w:rsidR="003706C9" w:rsidRPr="00D52830">
              <w:rPr>
                <w:lang w:val="en-AU"/>
              </w:rPr>
              <w:t>3.6</w:t>
            </w:r>
            <w:r w:rsidRPr="00D52830">
              <w:rPr>
                <w:lang w:val="en-AU"/>
              </w:rPr>
              <w:t xml:space="preserve"> </w:t>
            </w:r>
            <w:r w:rsidR="00D52830" w:rsidRPr="00D52830">
              <w:rPr>
                <w:lang w:val="en-AU"/>
              </w:rPr>
              <w:t>times</w:t>
            </w:r>
            <w:r w:rsidRPr="00D52830">
              <w:rPr>
                <w:lang w:val="en-AU"/>
              </w:rPr>
              <w:t xml:space="preserve"> per annum</w:t>
            </w:r>
            <w:r w:rsidRPr="007D4DF9">
              <w:rPr>
                <w:lang w:val="en-AU"/>
              </w:rPr>
              <w:t xml:space="preserve">, and the </w:t>
            </w:r>
            <w:r w:rsidRPr="000B31D7">
              <w:rPr>
                <w:lang w:val="en-AU"/>
              </w:rPr>
              <w:t>total impact</w:t>
            </w:r>
            <w:r w:rsidRPr="007D4DF9">
              <w:rPr>
                <w:lang w:val="en-AU"/>
              </w:rPr>
              <w:t xml:space="preserve"> is $500,000, then the annualised financial risk would be calculated as $</w:t>
            </w:r>
            <w:r w:rsidR="00C46D59">
              <w:rPr>
                <w:lang w:val="en-AU"/>
              </w:rPr>
              <w:t>1.8</w:t>
            </w:r>
            <w:r w:rsidRPr="007D4DF9">
              <w:rPr>
                <w:lang w:val="en-AU"/>
              </w:rPr>
              <w:t>M per annum (</w:t>
            </w:r>
            <w:r w:rsidR="003706C9">
              <w:rPr>
                <w:lang w:val="en-AU"/>
              </w:rPr>
              <w:t>3.6</w:t>
            </w:r>
            <w:r w:rsidRPr="007D4DF9">
              <w:rPr>
                <w:lang w:val="en-AU"/>
              </w:rPr>
              <w:t xml:space="preserve"> </w:t>
            </w:r>
            <w:r w:rsidRPr="00144C82">
              <w:rPr>
                <w:b/>
                <w:bCs/>
                <w:lang w:val="en-AU"/>
              </w:rPr>
              <w:t>x</w:t>
            </w:r>
            <w:r w:rsidRPr="007D4DF9">
              <w:rPr>
                <w:lang w:val="en-AU"/>
              </w:rPr>
              <w:t xml:space="preserve"> $500,000 = $</w:t>
            </w:r>
            <w:r w:rsidR="003706C9">
              <w:rPr>
                <w:lang w:val="en-AU"/>
              </w:rPr>
              <w:t>1.8</w:t>
            </w:r>
            <w:r w:rsidRPr="007D4DF9">
              <w:rPr>
                <w:lang w:val="en-AU"/>
              </w:rPr>
              <w:t>M).</w:t>
            </w:r>
          </w:p>
        </w:tc>
        <w:tc>
          <w:tcPr>
            <w:tcW w:w="1592" w:type="pct"/>
            <w:tcBorders>
              <w:top w:val="single" w:sz="24" w:space="0" w:color="FFFFFF" w:themeColor="background1"/>
              <w:bottom w:val="nil"/>
            </w:tcBorders>
            <w:shd w:val="clear" w:color="auto" w:fill="E9E5E2"/>
          </w:tcPr>
          <w:p w14:paraId="5F952EB0" w14:textId="4DF2991A" w:rsidR="009437E8" w:rsidRPr="00246304" w:rsidRDefault="009437E8" w:rsidP="009437E8">
            <w:pPr>
              <w:pStyle w:val="BodyCopy"/>
              <w:rPr>
                <w:lang w:val="en-AU"/>
              </w:rPr>
            </w:pPr>
            <w:r w:rsidRPr="00246304">
              <w:rPr>
                <w:lang w:val="en-AU"/>
              </w:rPr>
              <w:t>Outcome of actions 3 and 4</w:t>
            </w:r>
          </w:p>
        </w:tc>
      </w:tr>
    </w:tbl>
    <w:p w14:paraId="7A8BC51E" w14:textId="77777777" w:rsidR="00833ECB" w:rsidRPr="00246304" w:rsidRDefault="00833ECB" w:rsidP="00D03C25">
      <w:pPr>
        <w:pStyle w:val="Heading3"/>
        <w:numPr>
          <w:ilvl w:val="0"/>
          <w:numId w:val="0"/>
        </w:numPr>
        <w:ind w:left="720"/>
        <w:rPr>
          <w:lang w:val="en-AU"/>
        </w:rPr>
      </w:pPr>
      <w:bookmarkStart w:id="289" w:name="_Toc57986659"/>
      <w:bookmarkStart w:id="290" w:name="_Toc57986660"/>
      <w:bookmarkStart w:id="291" w:name="_Toc57986661"/>
      <w:bookmarkEnd w:id="289"/>
      <w:bookmarkEnd w:id="290"/>
      <w:bookmarkEnd w:id="291"/>
    </w:p>
    <w:p w14:paraId="367EAB8D" w14:textId="47C563A0" w:rsidR="004E553D" w:rsidRPr="00246304" w:rsidRDefault="004E553D" w:rsidP="00173628">
      <w:pPr>
        <w:pStyle w:val="Heading3"/>
        <w:rPr>
          <w:lang w:val="en-AU"/>
        </w:rPr>
      </w:pPr>
      <w:r w:rsidRPr="00246304">
        <w:rPr>
          <w:lang w:val="en-AU"/>
        </w:rPr>
        <w:t xml:space="preserve">Mapping </w:t>
      </w:r>
      <w:r w:rsidR="00E41B62" w:rsidRPr="00246304">
        <w:rPr>
          <w:lang w:val="en-AU"/>
        </w:rPr>
        <w:t>the outcomes of the risk story</w:t>
      </w:r>
      <w:r w:rsidR="00B00C47" w:rsidRPr="00246304">
        <w:rPr>
          <w:lang w:val="en-AU"/>
        </w:rPr>
        <w:t xml:space="preserve"> to</w:t>
      </w:r>
      <w:r w:rsidRPr="00246304">
        <w:rPr>
          <w:lang w:val="en-AU"/>
        </w:rPr>
        <w:t xml:space="preserve"> an </w:t>
      </w:r>
      <w:r w:rsidR="0061232E" w:rsidRPr="00246304">
        <w:rPr>
          <w:lang w:val="en-AU"/>
        </w:rPr>
        <w:t>organisations</w:t>
      </w:r>
      <w:r w:rsidR="00B00C47" w:rsidRPr="00246304">
        <w:rPr>
          <w:lang w:val="en-AU"/>
        </w:rPr>
        <w:t>’</w:t>
      </w:r>
      <w:r w:rsidRPr="00246304">
        <w:rPr>
          <w:lang w:val="en-AU"/>
        </w:rPr>
        <w:t xml:space="preserve"> </w:t>
      </w:r>
      <w:r w:rsidR="00E41B62" w:rsidRPr="00246304">
        <w:rPr>
          <w:lang w:val="en-AU"/>
        </w:rPr>
        <w:t>r</w:t>
      </w:r>
      <w:r w:rsidRPr="00246304">
        <w:rPr>
          <w:lang w:val="en-AU"/>
        </w:rPr>
        <w:t xml:space="preserve">isk </w:t>
      </w:r>
      <w:r w:rsidR="00E41B62" w:rsidRPr="00246304">
        <w:rPr>
          <w:lang w:val="en-AU"/>
        </w:rPr>
        <w:t>m</w:t>
      </w:r>
      <w:r w:rsidRPr="00246304">
        <w:rPr>
          <w:lang w:val="en-AU"/>
        </w:rPr>
        <w:t>atrix</w:t>
      </w:r>
    </w:p>
    <w:p w14:paraId="46AAD1F6" w14:textId="7860EF69" w:rsidR="0061232E" w:rsidRPr="007D4DF9" w:rsidRDefault="0061232E" w:rsidP="00C479C2">
      <w:pPr>
        <w:pStyle w:val="BodyCopy"/>
        <w:spacing w:after="120" w:line="240" w:lineRule="auto"/>
        <w:textAlignment w:val="auto"/>
        <w:rPr>
          <w:highlight w:val="yellow"/>
          <w:lang w:val="en-AU"/>
        </w:rPr>
      </w:pPr>
      <w:r w:rsidRPr="00BD2530">
        <w:rPr>
          <w:lang w:val="en-AU"/>
        </w:rPr>
        <w:t xml:space="preserve">The outcomes of actions </w:t>
      </w:r>
      <w:r w:rsidR="00FC01ED" w:rsidRPr="00BD2530">
        <w:rPr>
          <w:lang w:val="en-AU"/>
        </w:rPr>
        <w:t>1-5</w:t>
      </w:r>
      <w:r w:rsidR="00833ECB" w:rsidRPr="00BD2530">
        <w:rPr>
          <w:lang w:val="en-AU"/>
        </w:rPr>
        <w:t xml:space="preserve"> of this guide</w:t>
      </w:r>
      <w:r w:rsidR="00C479C2" w:rsidRPr="00BD2530">
        <w:rPr>
          <w:lang w:val="en-AU"/>
        </w:rPr>
        <w:t xml:space="preserve"> </w:t>
      </w:r>
      <w:r w:rsidR="009726AB" w:rsidRPr="00A16EB4">
        <w:rPr>
          <w:lang w:val="en-AU"/>
        </w:rPr>
        <w:t xml:space="preserve">help </w:t>
      </w:r>
      <w:r w:rsidR="00EC5BAC" w:rsidRPr="00A16EB4">
        <w:rPr>
          <w:lang w:val="en-AU"/>
        </w:rPr>
        <w:t xml:space="preserve">construct </w:t>
      </w:r>
      <w:r w:rsidRPr="00A16EB4">
        <w:rPr>
          <w:lang w:val="en-AU"/>
        </w:rPr>
        <w:t>a risk story that can be effectively analysed, and easily mapped back to an organisation</w:t>
      </w:r>
      <w:r w:rsidR="00FC01ED" w:rsidRPr="00A16EB4">
        <w:rPr>
          <w:lang w:val="en-AU"/>
        </w:rPr>
        <w:t>’</w:t>
      </w:r>
      <w:r w:rsidRPr="00A16EB4">
        <w:rPr>
          <w:lang w:val="en-AU"/>
        </w:rPr>
        <w:t>s risk matrix.</w:t>
      </w:r>
      <w:r w:rsidR="004B2B11" w:rsidRPr="00A16EB4">
        <w:rPr>
          <w:lang w:val="en-AU"/>
        </w:rPr>
        <w:t xml:space="preserve"> As all the impacts have been translated into a financial value, </w:t>
      </w:r>
      <w:r w:rsidR="00833ECB" w:rsidRPr="0000579F">
        <w:rPr>
          <w:lang w:val="en-AU"/>
        </w:rPr>
        <w:t>the next step is to</w:t>
      </w:r>
      <w:r w:rsidR="004B2B11" w:rsidRPr="0000579F">
        <w:rPr>
          <w:lang w:val="en-AU"/>
        </w:rPr>
        <w:t xml:space="preserve"> refer to </w:t>
      </w:r>
      <w:r w:rsidR="00833ECB" w:rsidRPr="0000579F">
        <w:rPr>
          <w:lang w:val="en-AU"/>
        </w:rPr>
        <w:t>the organisation</w:t>
      </w:r>
      <w:r w:rsidR="00FC01ED" w:rsidRPr="007D4DF9">
        <w:rPr>
          <w:lang w:val="en-AU"/>
        </w:rPr>
        <w:t>’</w:t>
      </w:r>
      <w:r w:rsidR="00833ECB" w:rsidRPr="007D4DF9">
        <w:rPr>
          <w:lang w:val="en-AU"/>
        </w:rPr>
        <w:t xml:space="preserve">s </w:t>
      </w:r>
      <w:r w:rsidR="004B2B11" w:rsidRPr="007D4DF9">
        <w:rPr>
          <w:lang w:val="en-AU"/>
        </w:rPr>
        <w:t xml:space="preserve">financial impact category </w:t>
      </w:r>
      <w:r w:rsidR="00833ECB" w:rsidRPr="007D4DF9">
        <w:rPr>
          <w:lang w:val="en-AU"/>
        </w:rPr>
        <w:t xml:space="preserve">ratings </w:t>
      </w:r>
      <w:r w:rsidR="004B2B11" w:rsidRPr="007D4DF9">
        <w:rPr>
          <w:lang w:val="en-AU"/>
        </w:rPr>
        <w:t xml:space="preserve">when mapping </w:t>
      </w:r>
      <w:r w:rsidR="00FD454E" w:rsidRPr="007D4DF9">
        <w:rPr>
          <w:lang w:val="en-AU"/>
        </w:rPr>
        <w:t xml:space="preserve">the </w:t>
      </w:r>
      <w:r w:rsidR="00833ECB" w:rsidRPr="007D4DF9">
        <w:rPr>
          <w:lang w:val="en-AU"/>
        </w:rPr>
        <w:t xml:space="preserve">outcomes of the </w:t>
      </w:r>
      <w:r w:rsidR="004B2B11" w:rsidRPr="007D4DF9">
        <w:rPr>
          <w:lang w:val="en-AU"/>
        </w:rPr>
        <w:t>risk</w:t>
      </w:r>
      <w:r w:rsidR="00833ECB" w:rsidRPr="007D4DF9">
        <w:rPr>
          <w:lang w:val="en-AU"/>
        </w:rPr>
        <w:t xml:space="preserve"> story</w:t>
      </w:r>
      <w:r w:rsidR="004B2B11" w:rsidRPr="007D4DF9">
        <w:rPr>
          <w:lang w:val="en-AU"/>
        </w:rPr>
        <w:t>.</w:t>
      </w:r>
    </w:p>
    <w:p w14:paraId="2D199186" w14:textId="343FC96C" w:rsidR="007C20FC" w:rsidRPr="007D4DF9" w:rsidRDefault="00B9022F" w:rsidP="0061232E">
      <w:pPr>
        <w:pStyle w:val="BodyCopy"/>
        <w:spacing w:after="120" w:line="240" w:lineRule="auto"/>
        <w:textAlignment w:val="auto"/>
        <w:rPr>
          <w:lang w:val="en-AU"/>
        </w:rPr>
      </w:pPr>
      <w:r w:rsidRPr="007D4DF9">
        <w:rPr>
          <w:lang w:val="en-AU"/>
        </w:rPr>
        <w:t xml:space="preserve">The following activities </w:t>
      </w:r>
      <w:r w:rsidR="00833ECB" w:rsidRPr="007D4DF9">
        <w:rPr>
          <w:lang w:val="en-AU"/>
        </w:rPr>
        <w:t>refer to</w:t>
      </w:r>
      <w:r w:rsidRPr="007D4DF9">
        <w:rPr>
          <w:lang w:val="en-AU"/>
        </w:rPr>
        <w:t xml:space="preserve"> the example data listed </w:t>
      </w:r>
      <w:r w:rsidR="00833ECB" w:rsidRPr="007D4DF9">
        <w:rPr>
          <w:lang w:val="en-AU"/>
        </w:rPr>
        <w:t>in</w:t>
      </w:r>
      <w:r w:rsidRPr="007D4DF9">
        <w:rPr>
          <w:lang w:val="en-AU"/>
        </w:rPr>
        <w:t xml:space="preserve"> section 8.2.5</w:t>
      </w:r>
      <w:r w:rsidR="00833ECB" w:rsidRPr="007D4DF9">
        <w:rPr>
          <w:lang w:val="en-AU"/>
        </w:rPr>
        <w:t xml:space="preserve"> of this guide.</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700"/>
        <w:gridCol w:w="1535"/>
        <w:gridCol w:w="4201"/>
        <w:gridCol w:w="2196"/>
      </w:tblGrid>
      <w:tr w:rsidR="00617EDA" w:rsidRPr="007D4DF9" w14:paraId="0AEC54E1" w14:textId="2604B6A8" w:rsidTr="004D7280">
        <w:tc>
          <w:tcPr>
            <w:tcW w:w="882" w:type="pct"/>
            <w:tcBorders>
              <w:top w:val="nil"/>
              <w:bottom w:val="single" w:sz="24" w:space="0" w:color="FFFFFF" w:themeColor="background1"/>
            </w:tcBorders>
            <w:shd w:val="clear" w:color="auto" w:fill="430098"/>
            <w:vAlign w:val="center"/>
          </w:tcPr>
          <w:p w14:paraId="23103239" w14:textId="0E1F114C" w:rsidR="00C479C2" w:rsidRPr="00246304" w:rsidRDefault="000E06E1" w:rsidP="00B00C47">
            <w:pPr>
              <w:pStyle w:val="BodyCopy"/>
              <w:rPr>
                <w:rFonts w:cs="Calibri"/>
                <w:b/>
                <w:bCs/>
                <w:color w:val="FFFFFF" w:themeColor="background1"/>
                <w:lang w:val="en-AU"/>
              </w:rPr>
            </w:pPr>
            <w:r w:rsidRPr="00246304">
              <w:rPr>
                <w:rFonts w:cs="Calibri"/>
                <w:b/>
                <w:bCs/>
                <w:color w:val="FFFFFF" w:themeColor="background1"/>
                <w:lang w:val="en-AU"/>
              </w:rPr>
              <w:t>Activity</w:t>
            </w:r>
          </w:p>
        </w:tc>
        <w:tc>
          <w:tcPr>
            <w:tcW w:w="797" w:type="pct"/>
            <w:tcBorders>
              <w:top w:val="nil"/>
              <w:bottom w:val="single" w:sz="24" w:space="0" w:color="FFFFFF" w:themeColor="background1"/>
            </w:tcBorders>
            <w:shd w:val="clear" w:color="auto" w:fill="430098"/>
          </w:tcPr>
          <w:p w14:paraId="3F6375D2" w14:textId="4551CAB8" w:rsidR="00C479C2" w:rsidRPr="00246304" w:rsidRDefault="00C479C2" w:rsidP="00B00C47">
            <w:pPr>
              <w:pStyle w:val="BodyCopy"/>
              <w:rPr>
                <w:rFonts w:cs="Calibri"/>
                <w:b/>
                <w:bCs/>
                <w:color w:val="FFFFFF" w:themeColor="background1"/>
                <w:lang w:val="en-AU"/>
              </w:rPr>
            </w:pPr>
            <w:r w:rsidRPr="00246304">
              <w:rPr>
                <w:rFonts w:cs="Calibri"/>
                <w:b/>
                <w:bCs/>
                <w:color w:val="FFFFFF" w:themeColor="background1"/>
                <w:lang w:val="en-AU"/>
              </w:rPr>
              <w:t>Outcome</w:t>
            </w:r>
          </w:p>
        </w:tc>
        <w:tc>
          <w:tcPr>
            <w:tcW w:w="2181" w:type="pct"/>
            <w:tcBorders>
              <w:top w:val="nil"/>
              <w:bottom w:val="single" w:sz="24" w:space="0" w:color="FFFFFF" w:themeColor="background1"/>
            </w:tcBorders>
            <w:shd w:val="clear" w:color="auto" w:fill="430098"/>
          </w:tcPr>
          <w:p w14:paraId="65ABCD35" w14:textId="7FFAF911" w:rsidR="00C479C2" w:rsidRPr="00246304" w:rsidRDefault="00C479C2" w:rsidP="00B00C47">
            <w:pPr>
              <w:pStyle w:val="BodyCopy"/>
              <w:rPr>
                <w:rFonts w:cs="Calibri"/>
                <w:b/>
                <w:bCs/>
                <w:color w:val="FFFFFF" w:themeColor="background1"/>
                <w:lang w:val="en-AU"/>
              </w:rPr>
            </w:pPr>
            <w:r w:rsidRPr="00246304">
              <w:rPr>
                <w:rFonts w:cs="Calibri"/>
                <w:b/>
                <w:bCs/>
                <w:color w:val="FFFFFF" w:themeColor="background1"/>
                <w:lang w:val="en-AU"/>
              </w:rPr>
              <w:t>Mapping exercise</w:t>
            </w:r>
          </w:p>
        </w:tc>
        <w:tc>
          <w:tcPr>
            <w:tcW w:w="1140" w:type="pct"/>
            <w:tcBorders>
              <w:top w:val="nil"/>
              <w:bottom w:val="single" w:sz="24" w:space="0" w:color="FFFFFF" w:themeColor="background1"/>
            </w:tcBorders>
            <w:shd w:val="clear" w:color="auto" w:fill="430098"/>
          </w:tcPr>
          <w:p w14:paraId="1DE01A75" w14:textId="3CD984C1" w:rsidR="00C479C2" w:rsidRPr="00246304" w:rsidRDefault="00C479C2" w:rsidP="00B00C47">
            <w:pPr>
              <w:pStyle w:val="BodyCopy"/>
              <w:rPr>
                <w:rFonts w:cs="Calibri"/>
                <w:b/>
                <w:bCs/>
                <w:color w:val="FFFFFF" w:themeColor="background1"/>
                <w:lang w:val="en-AU"/>
              </w:rPr>
            </w:pPr>
            <w:r w:rsidRPr="00246304">
              <w:rPr>
                <w:rFonts w:cs="Calibri"/>
                <w:b/>
                <w:bCs/>
                <w:color w:val="FFFFFF" w:themeColor="background1"/>
                <w:lang w:val="en-AU"/>
              </w:rPr>
              <w:t>Result</w:t>
            </w:r>
          </w:p>
        </w:tc>
      </w:tr>
      <w:tr w:rsidR="00C479C2" w:rsidRPr="007D4DF9" w14:paraId="451C657B" w14:textId="3963C2A9" w:rsidTr="004D7280">
        <w:tc>
          <w:tcPr>
            <w:tcW w:w="882" w:type="pct"/>
            <w:tcBorders>
              <w:top w:val="single" w:sz="24" w:space="0" w:color="FFFFFF" w:themeColor="background1"/>
              <w:bottom w:val="single" w:sz="24" w:space="0" w:color="FFFFFF" w:themeColor="background1"/>
            </w:tcBorders>
            <w:shd w:val="clear" w:color="auto" w:fill="E9E5E2"/>
            <w:vAlign w:val="center"/>
          </w:tcPr>
          <w:p w14:paraId="429A51E7" w14:textId="44D48462" w:rsidR="00C479C2" w:rsidRPr="00246304" w:rsidRDefault="006B281A" w:rsidP="00B00C47">
            <w:pPr>
              <w:pStyle w:val="BodyCopy"/>
              <w:rPr>
                <w:rFonts w:cs="Calibri"/>
                <w:b/>
                <w:bCs/>
                <w:lang w:val="en-AU"/>
              </w:rPr>
            </w:pPr>
            <w:r w:rsidRPr="00246304">
              <w:rPr>
                <w:rFonts w:cs="Calibri"/>
                <w:b/>
                <w:bCs/>
                <w:lang w:val="en-AU"/>
              </w:rPr>
              <w:t xml:space="preserve">Action </w:t>
            </w:r>
            <w:r w:rsidR="00C479C2" w:rsidRPr="00246304">
              <w:rPr>
                <w:rFonts w:cs="Calibri"/>
                <w:b/>
                <w:bCs/>
                <w:lang w:val="en-AU"/>
              </w:rPr>
              <w:t>3</w:t>
            </w:r>
            <w:r w:rsidR="00E61FBF" w:rsidRPr="00246304">
              <w:rPr>
                <w:rFonts w:cs="Calibri"/>
                <w:b/>
                <w:bCs/>
                <w:lang w:val="en-AU"/>
              </w:rPr>
              <w:t xml:space="preserve"> </w:t>
            </w:r>
            <w:r w:rsidR="00803320" w:rsidRPr="00246304">
              <w:rPr>
                <w:rFonts w:cs="Calibri"/>
                <w:b/>
                <w:bCs/>
                <w:lang w:val="en-AU"/>
              </w:rPr>
              <w:t xml:space="preserve">- </w:t>
            </w:r>
            <w:r w:rsidR="00E61FBF" w:rsidRPr="00246304">
              <w:rPr>
                <w:rFonts w:cs="Calibri"/>
                <w:b/>
                <w:bCs/>
                <w:lang w:val="en-AU"/>
              </w:rPr>
              <w:t>Likelihood</w:t>
            </w:r>
          </w:p>
        </w:tc>
        <w:tc>
          <w:tcPr>
            <w:tcW w:w="797" w:type="pct"/>
            <w:tcBorders>
              <w:top w:val="single" w:sz="24" w:space="0" w:color="FFFFFF" w:themeColor="background1"/>
              <w:bottom w:val="single" w:sz="24" w:space="0" w:color="FFFFFF" w:themeColor="background1"/>
            </w:tcBorders>
            <w:shd w:val="clear" w:color="auto" w:fill="E9E5E2"/>
          </w:tcPr>
          <w:p w14:paraId="3544F0E5" w14:textId="23E61EFE" w:rsidR="00C479C2" w:rsidRPr="00246304" w:rsidRDefault="00D52830" w:rsidP="00B00C47">
            <w:pPr>
              <w:pStyle w:val="BodyCopy"/>
              <w:rPr>
                <w:rFonts w:cs="Calibri"/>
                <w:lang w:val="en-AU"/>
              </w:rPr>
            </w:pPr>
            <w:r>
              <w:rPr>
                <w:rFonts w:cs="Calibri"/>
                <w:lang w:val="en-AU"/>
              </w:rPr>
              <w:t>3.6</w:t>
            </w:r>
            <w:r w:rsidR="00C479C2" w:rsidRPr="00246304">
              <w:rPr>
                <w:rFonts w:cs="Calibri"/>
                <w:lang w:val="en-AU"/>
              </w:rPr>
              <w:t xml:space="preserve"> times per year</w:t>
            </w:r>
          </w:p>
        </w:tc>
        <w:tc>
          <w:tcPr>
            <w:tcW w:w="2181" w:type="pct"/>
            <w:tcBorders>
              <w:top w:val="single" w:sz="24" w:space="0" w:color="FFFFFF" w:themeColor="background1"/>
              <w:bottom w:val="single" w:sz="24" w:space="0" w:color="FFFFFF" w:themeColor="background1"/>
            </w:tcBorders>
            <w:shd w:val="clear" w:color="auto" w:fill="E9E5E2"/>
          </w:tcPr>
          <w:p w14:paraId="30DA6333" w14:textId="63BB132B" w:rsidR="00C479C2" w:rsidRPr="00246304" w:rsidRDefault="006B281A" w:rsidP="00B00C47">
            <w:pPr>
              <w:pStyle w:val="BodyCopy"/>
              <w:rPr>
                <w:rFonts w:cs="Calibri"/>
                <w:b/>
                <w:bCs/>
                <w:lang w:val="en-AU"/>
              </w:rPr>
            </w:pPr>
            <w:r w:rsidRPr="00BD2530">
              <w:rPr>
                <w:rFonts w:cs="Calibri"/>
                <w:lang w:val="en-AU"/>
              </w:rPr>
              <w:t xml:space="preserve">Section </w:t>
            </w:r>
            <w:r w:rsidR="00522383" w:rsidRPr="00522383">
              <w:rPr>
                <w:rFonts w:cs="Calibri"/>
                <w:color w:val="7030A0"/>
                <w:u w:val="single"/>
                <w:lang w:val="en-AU"/>
              </w:rPr>
              <w:fldChar w:fldCharType="begin"/>
            </w:r>
            <w:r w:rsidR="00522383" w:rsidRPr="00522383">
              <w:rPr>
                <w:rFonts w:cs="Calibri"/>
                <w:color w:val="7030A0"/>
                <w:u w:val="single"/>
                <w:lang w:val="en-AU"/>
              </w:rPr>
              <w:instrText xml:space="preserve"> REF _Ref87867024 \r \h </w:instrText>
            </w:r>
            <w:r w:rsidR="00522383" w:rsidRPr="00522383">
              <w:rPr>
                <w:rFonts w:cs="Calibri"/>
                <w:color w:val="7030A0"/>
                <w:u w:val="single"/>
                <w:lang w:val="en-AU"/>
              </w:rPr>
            </w:r>
            <w:r w:rsidR="00522383" w:rsidRPr="00522383">
              <w:rPr>
                <w:rFonts w:cs="Calibri"/>
                <w:color w:val="7030A0"/>
                <w:u w:val="single"/>
                <w:lang w:val="en-AU"/>
              </w:rPr>
              <w:fldChar w:fldCharType="separate"/>
            </w:r>
            <w:r w:rsidR="00522383" w:rsidRPr="00522383">
              <w:rPr>
                <w:rFonts w:cs="Calibri"/>
                <w:color w:val="7030A0"/>
                <w:u w:val="single"/>
                <w:lang w:val="en-AU"/>
              </w:rPr>
              <w:t>8.6</w:t>
            </w:r>
            <w:r w:rsidR="00522383" w:rsidRPr="00522383">
              <w:rPr>
                <w:rFonts w:cs="Calibri"/>
                <w:color w:val="7030A0"/>
                <w:u w:val="single"/>
                <w:lang w:val="en-AU"/>
              </w:rPr>
              <w:fldChar w:fldCharType="end"/>
            </w:r>
            <w:r w:rsidR="00522383" w:rsidRPr="00522383">
              <w:rPr>
                <w:rFonts w:cs="Calibri"/>
                <w:color w:val="7030A0"/>
                <w:u w:val="single"/>
                <w:lang w:val="en-AU"/>
              </w:rPr>
              <w:t xml:space="preserve"> </w:t>
            </w:r>
            <w:r w:rsidR="00522383" w:rsidRPr="00522383">
              <w:rPr>
                <w:rFonts w:cs="Calibri"/>
                <w:color w:val="7030A0"/>
                <w:u w:val="single"/>
                <w:lang w:val="en-AU"/>
              </w:rPr>
              <w:fldChar w:fldCharType="begin"/>
            </w:r>
            <w:r w:rsidR="00522383" w:rsidRPr="00522383">
              <w:rPr>
                <w:rFonts w:cs="Calibri"/>
                <w:color w:val="7030A0"/>
                <w:u w:val="single"/>
                <w:lang w:val="en-AU"/>
              </w:rPr>
              <w:instrText xml:space="preserve"> REF _Ref87867052 \h </w:instrText>
            </w:r>
            <w:r w:rsidR="00522383" w:rsidRPr="00522383">
              <w:rPr>
                <w:rFonts w:cs="Calibri"/>
                <w:color w:val="7030A0"/>
                <w:u w:val="single"/>
                <w:lang w:val="en-AU"/>
              </w:rPr>
            </w:r>
            <w:r w:rsidR="00522383" w:rsidRPr="00522383">
              <w:rPr>
                <w:rFonts w:cs="Calibri"/>
                <w:color w:val="7030A0"/>
                <w:u w:val="single"/>
                <w:lang w:val="en-AU"/>
              </w:rPr>
              <w:fldChar w:fldCharType="separate"/>
            </w:r>
            <w:r w:rsidR="00522383" w:rsidRPr="00522383">
              <w:rPr>
                <w:rFonts w:eastAsia="Museo Sans"/>
                <w:color w:val="7030A0"/>
                <w:u w:val="single"/>
                <w:lang w:val="en-AU"/>
              </w:rPr>
              <w:t>Supporting Information</w:t>
            </w:r>
            <w:r w:rsidR="00522383" w:rsidRPr="00522383">
              <w:rPr>
                <w:rFonts w:cs="Calibri"/>
                <w:color w:val="7030A0"/>
                <w:u w:val="single"/>
                <w:lang w:val="en-AU"/>
              </w:rPr>
              <w:fldChar w:fldCharType="end"/>
            </w:r>
            <w:r w:rsidR="00522383">
              <w:rPr>
                <w:rFonts w:cs="Calibri"/>
                <w:color w:val="7030A0"/>
                <w:u w:val="single"/>
                <w:lang w:val="en-AU"/>
              </w:rPr>
              <w:t xml:space="preserve"> </w:t>
            </w:r>
            <w:r w:rsidR="00C479C2" w:rsidRPr="00BD2530">
              <w:rPr>
                <w:rFonts w:cs="Calibri"/>
                <w:lang w:val="en-AU"/>
              </w:rPr>
              <w:t xml:space="preserve">- </w:t>
            </w:r>
            <w:r w:rsidRPr="00BD2530">
              <w:rPr>
                <w:rFonts w:cs="Calibri"/>
                <w:lang w:val="en-AU"/>
              </w:rPr>
              <w:t>L</w:t>
            </w:r>
            <w:r w:rsidR="00C479C2" w:rsidRPr="00BD2530">
              <w:rPr>
                <w:rFonts w:cs="Calibri"/>
                <w:lang w:val="en-AU"/>
              </w:rPr>
              <w:t>ikelihood table (with added frequency guide)</w:t>
            </w:r>
          </w:p>
        </w:tc>
        <w:tc>
          <w:tcPr>
            <w:tcW w:w="1140" w:type="pct"/>
            <w:tcBorders>
              <w:top w:val="single" w:sz="24" w:space="0" w:color="FFFFFF" w:themeColor="background1"/>
              <w:bottom w:val="single" w:sz="24" w:space="0" w:color="FFFFFF" w:themeColor="background1"/>
            </w:tcBorders>
            <w:shd w:val="clear" w:color="auto" w:fill="E9E5E2"/>
          </w:tcPr>
          <w:p w14:paraId="432FA429" w14:textId="37414745" w:rsidR="00C479C2" w:rsidRPr="00246304" w:rsidRDefault="00C479C2" w:rsidP="00B00C47">
            <w:pPr>
              <w:pStyle w:val="BodyCopy"/>
              <w:rPr>
                <w:rFonts w:cs="Calibri"/>
                <w:lang w:val="en-AU"/>
              </w:rPr>
            </w:pPr>
            <w:r w:rsidRPr="00246304">
              <w:rPr>
                <w:rFonts w:cs="Calibri"/>
                <w:lang w:val="en-AU"/>
              </w:rPr>
              <w:t>Tier 3 - Possible</w:t>
            </w:r>
          </w:p>
        </w:tc>
      </w:tr>
      <w:tr w:rsidR="00C479C2" w:rsidRPr="007D4DF9" w14:paraId="404C621E" w14:textId="15B99FC6" w:rsidTr="004D7280">
        <w:tc>
          <w:tcPr>
            <w:tcW w:w="882" w:type="pct"/>
            <w:tcBorders>
              <w:top w:val="single" w:sz="24" w:space="0" w:color="FFFFFF" w:themeColor="background1"/>
              <w:bottom w:val="single" w:sz="24" w:space="0" w:color="FFFFFF" w:themeColor="background1"/>
            </w:tcBorders>
            <w:shd w:val="clear" w:color="auto" w:fill="E9E5E2"/>
            <w:vAlign w:val="center"/>
          </w:tcPr>
          <w:p w14:paraId="6A2CE383" w14:textId="34459D20" w:rsidR="00C479C2" w:rsidRPr="00246304" w:rsidRDefault="006B281A" w:rsidP="00B00C47">
            <w:pPr>
              <w:pStyle w:val="BodyCopy"/>
              <w:rPr>
                <w:rFonts w:cs="Calibri"/>
                <w:b/>
                <w:bCs/>
                <w:lang w:val="en-AU"/>
              </w:rPr>
            </w:pPr>
            <w:r w:rsidRPr="00246304">
              <w:rPr>
                <w:rFonts w:cs="Calibri"/>
                <w:b/>
                <w:bCs/>
                <w:lang w:val="en-AU"/>
              </w:rPr>
              <w:t xml:space="preserve">Action </w:t>
            </w:r>
            <w:r w:rsidR="00C479C2" w:rsidRPr="00246304">
              <w:rPr>
                <w:rFonts w:cs="Calibri"/>
                <w:b/>
                <w:bCs/>
                <w:lang w:val="en-AU"/>
              </w:rPr>
              <w:t>5</w:t>
            </w:r>
            <w:r w:rsidR="00E61FBF" w:rsidRPr="00246304">
              <w:rPr>
                <w:rFonts w:cs="Calibri"/>
                <w:b/>
                <w:bCs/>
                <w:lang w:val="en-AU"/>
              </w:rPr>
              <w:t xml:space="preserve"> –</w:t>
            </w:r>
            <w:r w:rsidR="00803320" w:rsidRPr="00246304">
              <w:rPr>
                <w:rFonts w:cs="Calibri"/>
                <w:b/>
                <w:bCs/>
                <w:lang w:val="en-AU"/>
              </w:rPr>
              <w:t xml:space="preserve"> </w:t>
            </w:r>
            <w:r w:rsidRPr="00246304">
              <w:rPr>
                <w:rFonts w:cs="Calibri"/>
                <w:b/>
                <w:bCs/>
                <w:lang w:val="en-AU"/>
              </w:rPr>
              <w:t>A</w:t>
            </w:r>
            <w:r w:rsidR="007C20FC" w:rsidRPr="00246304">
              <w:rPr>
                <w:rFonts w:cs="Calibri"/>
                <w:b/>
                <w:bCs/>
                <w:lang w:val="en-AU"/>
              </w:rPr>
              <w:t xml:space="preserve">nnualised </w:t>
            </w:r>
            <w:r w:rsidR="003048A5" w:rsidRPr="00246304">
              <w:rPr>
                <w:rFonts w:cs="Calibri"/>
                <w:b/>
                <w:bCs/>
                <w:lang w:val="en-AU"/>
              </w:rPr>
              <w:t>f</w:t>
            </w:r>
            <w:r w:rsidR="007C20FC" w:rsidRPr="00246304">
              <w:rPr>
                <w:rFonts w:cs="Calibri"/>
                <w:b/>
                <w:bCs/>
                <w:lang w:val="en-AU"/>
              </w:rPr>
              <w:t xml:space="preserve">inancial </w:t>
            </w:r>
            <w:r w:rsidR="003048A5" w:rsidRPr="00246304">
              <w:rPr>
                <w:rFonts w:cs="Calibri"/>
                <w:b/>
                <w:bCs/>
                <w:lang w:val="en-AU"/>
              </w:rPr>
              <w:t>r</w:t>
            </w:r>
            <w:r w:rsidR="00E61FBF" w:rsidRPr="00246304">
              <w:rPr>
                <w:rFonts w:cs="Calibri"/>
                <w:b/>
                <w:bCs/>
                <w:lang w:val="en-AU"/>
              </w:rPr>
              <w:t>isk</w:t>
            </w:r>
          </w:p>
        </w:tc>
        <w:tc>
          <w:tcPr>
            <w:tcW w:w="797" w:type="pct"/>
            <w:tcBorders>
              <w:top w:val="single" w:sz="24" w:space="0" w:color="FFFFFF" w:themeColor="background1"/>
              <w:bottom w:val="single" w:sz="24" w:space="0" w:color="FFFFFF" w:themeColor="background1"/>
            </w:tcBorders>
            <w:shd w:val="clear" w:color="auto" w:fill="E9E5E2"/>
          </w:tcPr>
          <w:p w14:paraId="572112B9" w14:textId="0C37D3CD" w:rsidR="00C479C2" w:rsidRPr="00246304" w:rsidRDefault="00C479C2" w:rsidP="00B00C47">
            <w:pPr>
              <w:pStyle w:val="BodyCopy"/>
              <w:rPr>
                <w:rFonts w:cs="Calibri"/>
                <w:lang w:val="en-AU"/>
              </w:rPr>
            </w:pPr>
            <w:r w:rsidRPr="00246304">
              <w:rPr>
                <w:rFonts w:cs="Calibri"/>
                <w:lang w:val="en-AU"/>
              </w:rPr>
              <w:t>$</w:t>
            </w:r>
            <w:r w:rsidR="00D52830">
              <w:rPr>
                <w:rFonts w:cs="Calibri"/>
                <w:lang w:val="en-AU"/>
              </w:rPr>
              <w:t>1</w:t>
            </w:r>
            <w:r w:rsidRPr="00246304">
              <w:rPr>
                <w:rFonts w:cs="Calibri"/>
                <w:lang w:val="en-AU"/>
              </w:rPr>
              <w:t>,</w:t>
            </w:r>
            <w:r w:rsidR="00D52830">
              <w:rPr>
                <w:rFonts w:cs="Calibri"/>
                <w:lang w:val="en-AU"/>
              </w:rPr>
              <w:t>8</w:t>
            </w:r>
            <w:r w:rsidRPr="00246304">
              <w:rPr>
                <w:rFonts w:cs="Calibri"/>
                <w:lang w:val="en-AU"/>
              </w:rPr>
              <w:t>00,000</w:t>
            </w:r>
          </w:p>
        </w:tc>
        <w:tc>
          <w:tcPr>
            <w:tcW w:w="2181" w:type="pct"/>
            <w:tcBorders>
              <w:top w:val="single" w:sz="24" w:space="0" w:color="FFFFFF" w:themeColor="background1"/>
              <w:bottom w:val="single" w:sz="24" w:space="0" w:color="FFFFFF" w:themeColor="background1"/>
            </w:tcBorders>
            <w:shd w:val="clear" w:color="auto" w:fill="E9E5E2"/>
          </w:tcPr>
          <w:p w14:paraId="2AD81FE5" w14:textId="4A4E5CD2" w:rsidR="00C479C2" w:rsidRPr="00246304" w:rsidRDefault="006B281A" w:rsidP="00B00C47">
            <w:pPr>
              <w:pStyle w:val="BodyCopy"/>
              <w:rPr>
                <w:rFonts w:cs="Calibri"/>
                <w:b/>
                <w:bCs/>
                <w:lang w:val="en-AU"/>
              </w:rPr>
            </w:pPr>
            <w:r w:rsidRPr="00BD2530">
              <w:rPr>
                <w:rFonts w:cs="Calibri"/>
                <w:lang w:val="en-AU"/>
              </w:rPr>
              <w:t xml:space="preserve">Section </w:t>
            </w:r>
            <w:r w:rsidR="00522383" w:rsidRPr="00522383">
              <w:rPr>
                <w:rFonts w:cs="Calibri"/>
                <w:color w:val="7030A0"/>
                <w:u w:val="single"/>
                <w:lang w:val="en-AU"/>
              </w:rPr>
              <w:fldChar w:fldCharType="begin"/>
            </w:r>
            <w:r w:rsidR="00522383" w:rsidRPr="00522383">
              <w:rPr>
                <w:rFonts w:cs="Calibri"/>
                <w:color w:val="7030A0"/>
                <w:u w:val="single"/>
                <w:lang w:val="en-AU"/>
              </w:rPr>
              <w:instrText xml:space="preserve"> REF _Ref87867070 \r \h </w:instrText>
            </w:r>
            <w:r w:rsidR="00522383" w:rsidRPr="00522383">
              <w:rPr>
                <w:rFonts w:cs="Calibri"/>
                <w:color w:val="7030A0"/>
                <w:u w:val="single"/>
                <w:lang w:val="en-AU"/>
              </w:rPr>
            </w:r>
            <w:r w:rsidR="00522383" w:rsidRPr="00522383">
              <w:rPr>
                <w:rFonts w:cs="Calibri"/>
                <w:color w:val="7030A0"/>
                <w:u w:val="single"/>
                <w:lang w:val="en-AU"/>
              </w:rPr>
              <w:fldChar w:fldCharType="separate"/>
            </w:r>
            <w:r w:rsidR="00522383" w:rsidRPr="00522383">
              <w:rPr>
                <w:rFonts w:cs="Calibri"/>
                <w:color w:val="7030A0"/>
                <w:u w:val="single"/>
                <w:lang w:val="en-AU"/>
              </w:rPr>
              <w:t>8.6</w:t>
            </w:r>
            <w:r w:rsidR="00522383" w:rsidRPr="00522383">
              <w:rPr>
                <w:rFonts w:cs="Calibri"/>
                <w:color w:val="7030A0"/>
                <w:u w:val="single"/>
                <w:lang w:val="en-AU"/>
              </w:rPr>
              <w:fldChar w:fldCharType="end"/>
            </w:r>
            <w:r w:rsidR="00522383" w:rsidRPr="00522383">
              <w:rPr>
                <w:rFonts w:cs="Calibri"/>
                <w:color w:val="7030A0"/>
                <w:u w:val="single"/>
                <w:lang w:val="en-AU"/>
              </w:rPr>
              <w:t xml:space="preserve"> </w:t>
            </w:r>
            <w:r w:rsidR="00522383" w:rsidRPr="00522383">
              <w:rPr>
                <w:rFonts w:cs="Calibri"/>
                <w:color w:val="7030A0"/>
                <w:u w:val="single"/>
                <w:lang w:val="en-AU"/>
              </w:rPr>
              <w:fldChar w:fldCharType="begin"/>
            </w:r>
            <w:r w:rsidR="00522383" w:rsidRPr="00522383">
              <w:rPr>
                <w:rFonts w:cs="Calibri"/>
                <w:color w:val="7030A0"/>
                <w:u w:val="single"/>
                <w:lang w:val="en-AU"/>
              </w:rPr>
              <w:instrText xml:space="preserve"> REF _Ref87867077 \h </w:instrText>
            </w:r>
            <w:r w:rsidR="00522383" w:rsidRPr="00522383">
              <w:rPr>
                <w:rFonts w:cs="Calibri"/>
                <w:color w:val="7030A0"/>
                <w:u w:val="single"/>
                <w:lang w:val="en-AU"/>
              </w:rPr>
            </w:r>
            <w:r w:rsidR="00522383" w:rsidRPr="00522383">
              <w:rPr>
                <w:rFonts w:cs="Calibri"/>
                <w:color w:val="7030A0"/>
                <w:u w:val="single"/>
                <w:lang w:val="en-AU"/>
              </w:rPr>
              <w:fldChar w:fldCharType="separate"/>
            </w:r>
            <w:r w:rsidR="00522383" w:rsidRPr="00522383">
              <w:rPr>
                <w:rFonts w:eastAsia="Museo Sans"/>
                <w:color w:val="7030A0"/>
                <w:u w:val="single"/>
                <w:lang w:val="en-AU"/>
              </w:rPr>
              <w:t>Supporting Information</w:t>
            </w:r>
            <w:r w:rsidR="00522383" w:rsidRPr="00522383">
              <w:rPr>
                <w:rFonts w:cs="Calibri"/>
                <w:color w:val="7030A0"/>
                <w:u w:val="single"/>
                <w:lang w:val="en-AU"/>
              </w:rPr>
              <w:fldChar w:fldCharType="end"/>
            </w:r>
            <w:r w:rsidR="00522383">
              <w:rPr>
                <w:rFonts w:cs="Calibri"/>
                <w:color w:val="7030A0"/>
                <w:u w:val="single"/>
                <w:lang w:val="en-AU"/>
              </w:rPr>
              <w:t xml:space="preserve"> </w:t>
            </w:r>
            <w:r w:rsidR="005E058A" w:rsidRPr="00BD2530">
              <w:rPr>
                <w:rFonts w:cs="Calibri"/>
                <w:lang w:val="en-AU"/>
              </w:rPr>
              <w:t>- Consequence</w:t>
            </w:r>
            <w:r w:rsidR="00C479C2" w:rsidRPr="00A16EB4">
              <w:rPr>
                <w:rFonts w:cs="Calibri"/>
                <w:lang w:val="en-AU"/>
              </w:rPr>
              <w:t xml:space="preserve"> table</w:t>
            </w:r>
          </w:p>
        </w:tc>
        <w:tc>
          <w:tcPr>
            <w:tcW w:w="1140" w:type="pct"/>
            <w:tcBorders>
              <w:top w:val="single" w:sz="24" w:space="0" w:color="FFFFFF" w:themeColor="background1"/>
              <w:bottom w:val="single" w:sz="24" w:space="0" w:color="FFFFFF" w:themeColor="background1"/>
            </w:tcBorders>
            <w:shd w:val="clear" w:color="auto" w:fill="E9E5E2"/>
          </w:tcPr>
          <w:p w14:paraId="0D333178" w14:textId="77A6CB2E" w:rsidR="00C479C2" w:rsidRPr="00246304" w:rsidRDefault="00C479C2" w:rsidP="00B00C47">
            <w:pPr>
              <w:pStyle w:val="BodyCopy"/>
              <w:rPr>
                <w:rFonts w:cs="Calibri"/>
                <w:lang w:val="en-AU"/>
              </w:rPr>
            </w:pPr>
            <w:r w:rsidRPr="00246304">
              <w:rPr>
                <w:rFonts w:cs="Calibri"/>
                <w:lang w:val="en-AU"/>
              </w:rPr>
              <w:t>Tier 4 - Major</w:t>
            </w:r>
          </w:p>
        </w:tc>
      </w:tr>
      <w:tr w:rsidR="00E41B62" w:rsidRPr="007D4DF9" w14:paraId="3DBC6805" w14:textId="77777777" w:rsidTr="004D7280">
        <w:tc>
          <w:tcPr>
            <w:tcW w:w="882" w:type="pct"/>
            <w:tcBorders>
              <w:top w:val="single" w:sz="24" w:space="0" w:color="FFFFFF" w:themeColor="background1"/>
              <w:bottom w:val="nil"/>
            </w:tcBorders>
            <w:shd w:val="clear" w:color="auto" w:fill="E9E5E2"/>
            <w:vAlign w:val="center"/>
          </w:tcPr>
          <w:p w14:paraId="518CCA67" w14:textId="246F3DA2" w:rsidR="00E41B62" w:rsidRPr="00246304" w:rsidRDefault="00CA4B84" w:rsidP="00B00C47">
            <w:pPr>
              <w:pStyle w:val="BodyCopy"/>
              <w:rPr>
                <w:rFonts w:cs="Calibri"/>
                <w:b/>
                <w:bCs/>
                <w:lang w:val="en-AU"/>
              </w:rPr>
            </w:pPr>
            <w:r w:rsidRPr="00246304">
              <w:rPr>
                <w:rFonts w:cs="Calibri"/>
                <w:b/>
                <w:bCs/>
                <w:lang w:val="en-AU"/>
              </w:rPr>
              <w:t xml:space="preserve">Determine </w:t>
            </w:r>
            <w:r w:rsidR="00FC01ED" w:rsidRPr="00246304">
              <w:rPr>
                <w:rFonts w:cs="Calibri"/>
                <w:b/>
                <w:bCs/>
                <w:lang w:val="en-AU"/>
              </w:rPr>
              <w:t>o</w:t>
            </w:r>
            <w:r w:rsidR="00E41B62" w:rsidRPr="00246304">
              <w:rPr>
                <w:rFonts w:cs="Calibri"/>
                <w:b/>
                <w:bCs/>
                <w:lang w:val="en-AU"/>
              </w:rPr>
              <w:t>rgani</w:t>
            </w:r>
            <w:r w:rsidR="00BB4CC7" w:rsidRPr="00246304">
              <w:rPr>
                <w:rFonts w:cs="Calibri"/>
                <w:b/>
                <w:bCs/>
                <w:lang w:val="en-AU"/>
              </w:rPr>
              <w:t>s</w:t>
            </w:r>
            <w:r w:rsidR="00E41B62" w:rsidRPr="00246304">
              <w:rPr>
                <w:rFonts w:cs="Calibri"/>
                <w:b/>
                <w:bCs/>
                <w:lang w:val="en-AU"/>
              </w:rPr>
              <w:t xml:space="preserve">ation </w:t>
            </w:r>
            <w:r w:rsidR="00FC01ED" w:rsidRPr="00246304">
              <w:rPr>
                <w:rFonts w:cs="Calibri"/>
                <w:b/>
                <w:bCs/>
                <w:lang w:val="en-AU"/>
              </w:rPr>
              <w:t>r</w:t>
            </w:r>
            <w:r w:rsidR="00F74BE9" w:rsidRPr="00246304">
              <w:rPr>
                <w:rFonts w:cs="Calibri"/>
                <w:b/>
                <w:bCs/>
                <w:lang w:val="en-AU"/>
              </w:rPr>
              <w:t xml:space="preserve">isk </w:t>
            </w:r>
            <w:r w:rsidR="00FC01ED" w:rsidRPr="00246304">
              <w:rPr>
                <w:rFonts w:cs="Calibri"/>
                <w:b/>
                <w:bCs/>
                <w:lang w:val="en-AU"/>
              </w:rPr>
              <w:t>r</w:t>
            </w:r>
            <w:r w:rsidR="006B281A" w:rsidRPr="00246304">
              <w:rPr>
                <w:rFonts w:cs="Calibri"/>
                <w:b/>
                <w:bCs/>
                <w:lang w:val="en-AU"/>
              </w:rPr>
              <w:t>ating</w:t>
            </w:r>
          </w:p>
        </w:tc>
        <w:tc>
          <w:tcPr>
            <w:tcW w:w="797" w:type="pct"/>
            <w:tcBorders>
              <w:top w:val="single" w:sz="24" w:space="0" w:color="FFFFFF" w:themeColor="background1"/>
              <w:bottom w:val="nil"/>
            </w:tcBorders>
            <w:shd w:val="clear" w:color="auto" w:fill="E9E5E2"/>
          </w:tcPr>
          <w:p w14:paraId="213DC46F" w14:textId="7944239B" w:rsidR="00E41B62" w:rsidRPr="00246304" w:rsidRDefault="007C20FC" w:rsidP="00B00C47">
            <w:pPr>
              <w:pStyle w:val="BodyCopy"/>
              <w:rPr>
                <w:rFonts w:cs="Calibri"/>
                <w:b/>
                <w:bCs/>
                <w:lang w:val="en-AU"/>
              </w:rPr>
            </w:pPr>
            <w:r w:rsidRPr="00246304">
              <w:rPr>
                <w:rFonts w:cs="Calibri"/>
                <w:b/>
                <w:bCs/>
                <w:lang w:val="en-AU"/>
              </w:rPr>
              <w:t>-</w:t>
            </w:r>
          </w:p>
        </w:tc>
        <w:tc>
          <w:tcPr>
            <w:tcW w:w="2181" w:type="pct"/>
            <w:tcBorders>
              <w:top w:val="single" w:sz="24" w:space="0" w:color="FFFFFF" w:themeColor="background1"/>
              <w:bottom w:val="nil"/>
            </w:tcBorders>
            <w:shd w:val="clear" w:color="auto" w:fill="E9E5E2"/>
          </w:tcPr>
          <w:p w14:paraId="59A5A932" w14:textId="2041232F" w:rsidR="00E41B62" w:rsidRPr="00BD2530" w:rsidRDefault="00E41B62" w:rsidP="00B00C47">
            <w:pPr>
              <w:pStyle w:val="BodyCopy"/>
              <w:rPr>
                <w:rFonts w:cs="Calibri"/>
                <w:lang w:val="en-AU"/>
              </w:rPr>
            </w:pPr>
            <w:r w:rsidRPr="00BD2530">
              <w:rPr>
                <w:rFonts w:cs="Calibri"/>
                <w:lang w:val="en-AU"/>
              </w:rPr>
              <w:t xml:space="preserve">The intersection </w:t>
            </w:r>
            <w:r w:rsidR="007C20FC" w:rsidRPr="00BD2530">
              <w:rPr>
                <w:rFonts w:cs="Calibri"/>
                <w:lang w:val="en-AU"/>
              </w:rPr>
              <w:t xml:space="preserve">of </w:t>
            </w:r>
            <w:r w:rsidRPr="00BD2530">
              <w:rPr>
                <w:rFonts w:cs="Calibri"/>
                <w:lang w:val="en-AU"/>
              </w:rPr>
              <w:t>“Possible” and “Major”</w:t>
            </w:r>
            <w:r w:rsidR="00C46D59">
              <w:rPr>
                <w:rFonts w:cs="Calibri"/>
                <w:lang w:val="en-AU"/>
              </w:rPr>
              <w:t xml:space="preserve"> as shown in the table below</w:t>
            </w:r>
          </w:p>
        </w:tc>
        <w:tc>
          <w:tcPr>
            <w:tcW w:w="1140" w:type="pct"/>
            <w:tcBorders>
              <w:top w:val="single" w:sz="24" w:space="0" w:color="FFFFFF" w:themeColor="background1"/>
              <w:bottom w:val="nil"/>
            </w:tcBorders>
            <w:shd w:val="clear" w:color="auto" w:fill="E9E5E2"/>
          </w:tcPr>
          <w:p w14:paraId="4358B8F5" w14:textId="1B6DDAC4" w:rsidR="00E41B62" w:rsidRPr="00246304" w:rsidRDefault="006B281A" w:rsidP="00B00C47">
            <w:pPr>
              <w:pStyle w:val="BodyCopy"/>
              <w:rPr>
                <w:rFonts w:cs="Calibri"/>
                <w:lang w:val="en-AU"/>
              </w:rPr>
            </w:pPr>
            <w:r w:rsidRPr="00246304">
              <w:rPr>
                <w:rFonts w:cs="Calibri"/>
                <w:lang w:val="en-AU"/>
              </w:rPr>
              <w:t>H</w:t>
            </w:r>
            <w:r w:rsidR="00472166">
              <w:rPr>
                <w:rFonts w:cs="Calibri"/>
                <w:lang w:val="en-AU"/>
              </w:rPr>
              <w:t>igh</w:t>
            </w:r>
          </w:p>
        </w:tc>
      </w:tr>
    </w:tbl>
    <w:p w14:paraId="3EE9C0DF" w14:textId="777A8140" w:rsidR="008A16D2" w:rsidRPr="00246304" w:rsidRDefault="004B2B11" w:rsidP="00D03C25">
      <w:pPr>
        <w:pStyle w:val="BodyCopy"/>
        <w:rPr>
          <w:lang w:val="en-AU"/>
        </w:rPr>
      </w:pPr>
      <w:r w:rsidRPr="00246304">
        <w:rPr>
          <w:highlight w:val="yellow"/>
          <w:lang w:val="en-AU"/>
        </w:rPr>
        <w:br/>
      </w:r>
      <w:r w:rsidR="0061232E" w:rsidRPr="00246304">
        <w:rPr>
          <w:lang w:val="en-AU"/>
        </w:rPr>
        <w:t xml:space="preserve">Based on </w:t>
      </w:r>
      <w:r w:rsidR="006B281A" w:rsidRPr="00246304">
        <w:rPr>
          <w:lang w:val="en-AU"/>
        </w:rPr>
        <w:t xml:space="preserve">outcomes from </w:t>
      </w:r>
      <w:r w:rsidR="0061232E" w:rsidRPr="00246304">
        <w:rPr>
          <w:lang w:val="en-AU"/>
        </w:rPr>
        <w:t>this risk calculation, a risk rating can then be assigned to the risk</w:t>
      </w:r>
      <w:r w:rsidR="008B0F85" w:rsidRPr="00246304">
        <w:rPr>
          <w:lang w:val="en-AU"/>
        </w:rPr>
        <w:t>,</w:t>
      </w:r>
      <w:r w:rsidR="0061232E" w:rsidRPr="00246304">
        <w:rPr>
          <w:lang w:val="en-AU"/>
        </w:rPr>
        <w:t xml:space="preserve"> in alignment with an organisational risk rating table. In the above example, the risk would be rated as </w:t>
      </w:r>
      <w:r w:rsidR="00472166" w:rsidRPr="00472166">
        <w:rPr>
          <w:b/>
          <w:bCs/>
          <w:lang w:val="en-AU"/>
        </w:rPr>
        <w:t>High</w:t>
      </w:r>
      <w:r w:rsidR="006B281A" w:rsidRPr="00246304">
        <w:rPr>
          <w:lang w:val="en-AU"/>
        </w:rPr>
        <w:t xml:space="preserve"> as t</w:t>
      </w:r>
      <w:r w:rsidR="008A16D2" w:rsidRPr="00246304">
        <w:rPr>
          <w:lang w:val="en-AU"/>
        </w:rPr>
        <w:t xml:space="preserve">he intersection of </w:t>
      </w:r>
      <w:r w:rsidR="00472166" w:rsidRPr="00472166">
        <w:rPr>
          <w:b/>
          <w:bCs/>
          <w:lang w:val="en-AU"/>
        </w:rPr>
        <w:t>P</w:t>
      </w:r>
      <w:r w:rsidR="008A16D2" w:rsidRPr="00472166">
        <w:rPr>
          <w:b/>
          <w:bCs/>
          <w:lang w:val="en-AU"/>
        </w:rPr>
        <w:t>ossible</w:t>
      </w:r>
      <w:r w:rsidR="008A16D2" w:rsidRPr="00246304">
        <w:rPr>
          <w:lang w:val="en-AU"/>
        </w:rPr>
        <w:t xml:space="preserve"> and </w:t>
      </w:r>
      <w:r w:rsidR="00472166" w:rsidRPr="00472166">
        <w:rPr>
          <w:b/>
          <w:bCs/>
          <w:lang w:val="en-AU"/>
        </w:rPr>
        <w:t>M</w:t>
      </w:r>
      <w:r w:rsidR="008A16D2" w:rsidRPr="00472166">
        <w:rPr>
          <w:b/>
          <w:bCs/>
          <w:lang w:val="en-AU"/>
        </w:rPr>
        <w:t>ajor</w:t>
      </w:r>
      <w:r w:rsidR="008A16D2" w:rsidRPr="00246304">
        <w:rPr>
          <w:lang w:val="en-AU"/>
        </w:rPr>
        <w:t xml:space="preserve"> is </w:t>
      </w:r>
      <w:r w:rsidR="00472166" w:rsidRPr="00472166">
        <w:rPr>
          <w:b/>
          <w:bCs/>
          <w:lang w:val="en-AU"/>
        </w:rPr>
        <w:t>High</w:t>
      </w:r>
      <w:r w:rsidR="008A16D2" w:rsidRPr="00246304">
        <w:rPr>
          <w:lang w:val="en-AU"/>
        </w:rPr>
        <w:t>.</w:t>
      </w:r>
    </w:p>
    <w:p w14:paraId="68849159" w14:textId="09611F3E" w:rsidR="0061232E" w:rsidRPr="00BD2530" w:rsidRDefault="0061232E" w:rsidP="008A16D2"/>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85" w:type="dxa"/>
          <w:bottom w:w="85" w:type="dxa"/>
        </w:tblCellMar>
        <w:tblLook w:val="04A0" w:firstRow="1" w:lastRow="0" w:firstColumn="1" w:lastColumn="0" w:noHBand="0" w:noVBand="1"/>
      </w:tblPr>
      <w:tblGrid>
        <w:gridCol w:w="842"/>
        <w:gridCol w:w="1396"/>
        <w:gridCol w:w="1514"/>
        <w:gridCol w:w="1455"/>
        <w:gridCol w:w="1455"/>
        <w:gridCol w:w="1455"/>
        <w:gridCol w:w="1455"/>
      </w:tblGrid>
      <w:tr w:rsidR="000F5343" w:rsidRPr="007D4DF9" w14:paraId="37B28B87" w14:textId="77777777" w:rsidTr="002E7FFB">
        <w:tc>
          <w:tcPr>
            <w:tcW w:w="1169" w:type="pct"/>
            <w:gridSpan w:val="2"/>
            <w:shd w:val="clear" w:color="auto" w:fill="auto"/>
            <w:vAlign w:val="center"/>
          </w:tcPr>
          <w:p w14:paraId="5488856E" w14:textId="77777777" w:rsidR="000F5343" w:rsidRPr="00246304" w:rsidRDefault="000F5343" w:rsidP="002E7FFB">
            <w:pPr>
              <w:pStyle w:val="BodyCopy"/>
              <w:ind w:left="2160"/>
              <w:rPr>
                <w:rFonts w:asciiTheme="minorHAnsi" w:hAnsiTheme="minorHAnsi" w:cstheme="minorHAnsi"/>
                <w:b/>
                <w:bCs/>
                <w:color w:val="FFFFFF" w:themeColor="background1"/>
                <w:lang w:val="en-AU"/>
              </w:rPr>
            </w:pPr>
            <w:bookmarkStart w:id="292" w:name="_Toc57219953"/>
            <w:bookmarkStart w:id="293" w:name="_Toc57356028"/>
            <w:bookmarkStart w:id="294" w:name="_Toc57356125"/>
            <w:bookmarkStart w:id="295" w:name="_Toc57356511"/>
            <w:bookmarkStart w:id="296" w:name="_Toc57357889"/>
            <w:bookmarkStart w:id="297" w:name="_Toc57358258"/>
            <w:bookmarkStart w:id="298" w:name="_Toc57360568"/>
            <w:bookmarkStart w:id="299" w:name="_Toc57360654"/>
            <w:bookmarkStart w:id="300" w:name="_Toc57360739"/>
            <w:bookmarkStart w:id="301" w:name="_Toc57360824"/>
            <w:bookmarkStart w:id="302" w:name="_Toc57360909"/>
            <w:bookmarkStart w:id="303" w:name="_Toc57361001"/>
            <w:bookmarkStart w:id="304" w:name="_Toc57361112"/>
            <w:bookmarkStart w:id="305" w:name="_Toc57361203"/>
            <w:bookmarkStart w:id="306" w:name="_Toc57361292"/>
            <w:bookmarkStart w:id="307" w:name="_Toc57362844"/>
            <w:bookmarkStart w:id="308" w:name="_Toc57367461"/>
            <w:bookmarkStart w:id="309" w:name="_Toc57367553"/>
            <w:bookmarkStart w:id="310" w:name="_Toc57367643"/>
            <w:bookmarkStart w:id="311" w:name="_Toc57367733"/>
            <w:bookmarkStart w:id="312" w:name="_Toc57367824"/>
            <w:bookmarkStart w:id="313" w:name="_Toc57367914"/>
            <w:bookmarkStart w:id="314" w:name="_Toc57368005"/>
            <w:bookmarkStart w:id="315" w:name="_Toc57368097"/>
            <w:bookmarkStart w:id="316" w:name="_Toc57368188"/>
            <w:bookmarkStart w:id="317" w:name="_Toc57368278"/>
            <w:bookmarkStart w:id="318" w:name="_Toc57368367"/>
            <w:bookmarkStart w:id="319" w:name="_Toc57368483"/>
            <w:bookmarkStart w:id="320" w:name="_Toc57368573"/>
            <w:bookmarkStart w:id="321" w:name="_Toc57368663"/>
            <w:bookmarkStart w:id="322" w:name="_Toc57368781"/>
            <w:bookmarkStart w:id="323" w:name="_Toc57369062"/>
            <w:bookmarkStart w:id="324" w:name="_Toc57379443"/>
            <w:bookmarkStart w:id="325" w:name="_Toc57636601"/>
            <w:bookmarkStart w:id="326" w:name="_Toc57637620"/>
            <w:bookmarkStart w:id="327" w:name="_Toc57637871"/>
            <w:bookmarkStart w:id="328" w:name="_Toc57648511"/>
            <w:bookmarkStart w:id="329" w:name="_Toc57648821"/>
            <w:bookmarkStart w:id="330" w:name="_Toc57830636"/>
            <w:bookmarkStart w:id="331" w:name="_Toc57830877"/>
            <w:bookmarkStart w:id="332" w:name="_Toc57831000"/>
            <w:bookmarkStart w:id="333" w:name="_Toc57831312"/>
            <w:bookmarkStart w:id="334" w:name="_Toc57907522"/>
            <w:bookmarkStart w:id="335" w:name="_Toc57986663"/>
            <w:bookmarkStart w:id="336" w:name="_Toc57219954"/>
            <w:bookmarkStart w:id="337" w:name="_Toc57356029"/>
            <w:bookmarkStart w:id="338" w:name="_Toc57356126"/>
            <w:bookmarkStart w:id="339" w:name="_Toc57356512"/>
            <w:bookmarkStart w:id="340" w:name="_Toc57357890"/>
            <w:bookmarkStart w:id="341" w:name="_Toc57358259"/>
            <w:bookmarkStart w:id="342" w:name="_Toc57360569"/>
            <w:bookmarkStart w:id="343" w:name="_Toc57360655"/>
            <w:bookmarkStart w:id="344" w:name="_Toc57360740"/>
            <w:bookmarkStart w:id="345" w:name="_Toc57360825"/>
            <w:bookmarkStart w:id="346" w:name="_Toc57360910"/>
            <w:bookmarkStart w:id="347" w:name="_Toc57361002"/>
            <w:bookmarkStart w:id="348" w:name="_Toc57361113"/>
            <w:bookmarkStart w:id="349" w:name="_Toc57361204"/>
            <w:bookmarkStart w:id="350" w:name="_Toc57361293"/>
            <w:bookmarkStart w:id="351" w:name="_Toc57362845"/>
            <w:bookmarkStart w:id="352" w:name="_Toc57367462"/>
            <w:bookmarkStart w:id="353" w:name="_Toc57367554"/>
            <w:bookmarkStart w:id="354" w:name="_Toc57367644"/>
            <w:bookmarkStart w:id="355" w:name="_Toc57367734"/>
            <w:bookmarkStart w:id="356" w:name="_Toc57367825"/>
            <w:bookmarkStart w:id="357" w:name="_Toc57367915"/>
            <w:bookmarkStart w:id="358" w:name="_Toc57368006"/>
            <w:bookmarkStart w:id="359" w:name="_Toc57368098"/>
            <w:bookmarkStart w:id="360" w:name="_Toc57368189"/>
            <w:bookmarkStart w:id="361" w:name="_Toc57368279"/>
            <w:bookmarkStart w:id="362" w:name="_Toc57368368"/>
            <w:bookmarkStart w:id="363" w:name="_Toc57368484"/>
            <w:bookmarkStart w:id="364" w:name="_Toc57368574"/>
            <w:bookmarkStart w:id="365" w:name="_Toc57368664"/>
            <w:bookmarkStart w:id="366" w:name="_Toc57368782"/>
            <w:bookmarkStart w:id="367" w:name="_Toc57369063"/>
            <w:bookmarkStart w:id="368" w:name="_Toc57379444"/>
            <w:bookmarkStart w:id="369" w:name="_Toc57636602"/>
            <w:bookmarkStart w:id="370" w:name="_Toc57637621"/>
            <w:bookmarkStart w:id="371" w:name="_Toc57637872"/>
            <w:bookmarkStart w:id="372" w:name="_Toc57648512"/>
            <w:bookmarkStart w:id="373" w:name="_Toc57648822"/>
            <w:bookmarkStart w:id="374" w:name="_Toc57830637"/>
            <w:bookmarkStart w:id="375" w:name="_Toc57830878"/>
            <w:bookmarkStart w:id="376" w:name="_Toc57831001"/>
            <w:bookmarkStart w:id="377" w:name="_Toc57831313"/>
            <w:bookmarkStart w:id="378" w:name="_Toc57907523"/>
            <w:bookmarkStart w:id="379" w:name="_Toc57986664"/>
            <w:bookmarkStart w:id="380" w:name="_Toc57219955"/>
            <w:bookmarkStart w:id="381" w:name="_Toc57356030"/>
            <w:bookmarkStart w:id="382" w:name="_Toc57356127"/>
            <w:bookmarkStart w:id="383" w:name="_Toc57356513"/>
            <w:bookmarkStart w:id="384" w:name="_Toc57357891"/>
            <w:bookmarkStart w:id="385" w:name="_Toc57358260"/>
            <w:bookmarkStart w:id="386" w:name="_Toc57360570"/>
            <w:bookmarkStart w:id="387" w:name="_Toc57360656"/>
            <w:bookmarkStart w:id="388" w:name="_Toc57360741"/>
            <w:bookmarkStart w:id="389" w:name="_Toc57360826"/>
            <w:bookmarkStart w:id="390" w:name="_Toc57360911"/>
            <w:bookmarkStart w:id="391" w:name="_Toc57361003"/>
            <w:bookmarkStart w:id="392" w:name="_Toc57361114"/>
            <w:bookmarkStart w:id="393" w:name="_Toc57361205"/>
            <w:bookmarkStart w:id="394" w:name="_Toc57361294"/>
            <w:bookmarkStart w:id="395" w:name="_Toc57362846"/>
            <w:bookmarkStart w:id="396" w:name="_Toc57367463"/>
            <w:bookmarkStart w:id="397" w:name="_Toc57367555"/>
            <w:bookmarkStart w:id="398" w:name="_Toc57367645"/>
            <w:bookmarkStart w:id="399" w:name="_Toc57367735"/>
            <w:bookmarkStart w:id="400" w:name="_Toc57367826"/>
            <w:bookmarkStart w:id="401" w:name="_Toc57367916"/>
            <w:bookmarkStart w:id="402" w:name="_Toc57368007"/>
            <w:bookmarkStart w:id="403" w:name="_Toc57368099"/>
            <w:bookmarkStart w:id="404" w:name="_Toc57368190"/>
            <w:bookmarkStart w:id="405" w:name="_Toc57368280"/>
            <w:bookmarkStart w:id="406" w:name="_Toc57368369"/>
            <w:bookmarkStart w:id="407" w:name="_Toc57368485"/>
            <w:bookmarkStart w:id="408" w:name="_Toc57368575"/>
            <w:bookmarkStart w:id="409" w:name="_Toc57368665"/>
            <w:bookmarkStart w:id="410" w:name="_Toc57368783"/>
            <w:bookmarkStart w:id="411" w:name="_Toc57369064"/>
            <w:bookmarkStart w:id="412" w:name="_Toc57379445"/>
            <w:bookmarkStart w:id="413" w:name="_Toc57636603"/>
            <w:bookmarkStart w:id="414" w:name="_Toc57637622"/>
            <w:bookmarkStart w:id="415" w:name="_Toc57637873"/>
            <w:bookmarkStart w:id="416" w:name="_Toc57648513"/>
            <w:bookmarkStart w:id="417" w:name="_Toc57648823"/>
            <w:bookmarkStart w:id="418" w:name="_Toc57830638"/>
            <w:bookmarkStart w:id="419" w:name="_Toc57830879"/>
            <w:bookmarkStart w:id="420" w:name="_Toc57831002"/>
            <w:bookmarkStart w:id="421" w:name="_Toc57831314"/>
            <w:bookmarkStart w:id="422" w:name="_Toc57907524"/>
            <w:bookmarkStart w:id="423" w:name="_Toc57986665"/>
            <w:bookmarkStart w:id="424" w:name="_Toc57219956"/>
            <w:bookmarkStart w:id="425" w:name="_Toc57356031"/>
            <w:bookmarkStart w:id="426" w:name="_Toc57356128"/>
            <w:bookmarkStart w:id="427" w:name="_Toc57356514"/>
            <w:bookmarkStart w:id="428" w:name="_Toc57357892"/>
            <w:bookmarkStart w:id="429" w:name="_Toc57358261"/>
            <w:bookmarkStart w:id="430" w:name="_Toc57360571"/>
            <w:bookmarkStart w:id="431" w:name="_Toc57360657"/>
            <w:bookmarkStart w:id="432" w:name="_Toc57360742"/>
            <w:bookmarkStart w:id="433" w:name="_Toc57360827"/>
            <w:bookmarkStart w:id="434" w:name="_Toc57360912"/>
            <w:bookmarkStart w:id="435" w:name="_Toc57361004"/>
            <w:bookmarkStart w:id="436" w:name="_Toc57361115"/>
            <w:bookmarkStart w:id="437" w:name="_Toc57361206"/>
            <w:bookmarkStart w:id="438" w:name="_Toc57361295"/>
            <w:bookmarkStart w:id="439" w:name="_Toc57362847"/>
            <w:bookmarkStart w:id="440" w:name="_Toc57367464"/>
            <w:bookmarkStart w:id="441" w:name="_Toc57367556"/>
            <w:bookmarkStart w:id="442" w:name="_Toc57367646"/>
            <w:bookmarkStart w:id="443" w:name="_Toc57367736"/>
            <w:bookmarkStart w:id="444" w:name="_Toc57367827"/>
            <w:bookmarkStart w:id="445" w:name="_Toc57367917"/>
            <w:bookmarkStart w:id="446" w:name="_Toc57368008"/>
            <w:bookmarkStart w:id="447" w:name="_Toc57368100"/>
            <w:bookmarkStart w:id="448" w:name="_Toc57368191"/>
            <w:bookmarkStart w:id="449" w:name="_Toc57368281"/>
            <w:bookmarkStart w:id="450" w:name="_Toc57368370"/>
            <w:bookmarkStart w:id="451" w:name="_Toc57368486"/>
            <w:bookmarkStart w:id="452" w:name="_Toc57368576"/>
            <w:bookmarkStart w:id="453" w:name="_Toc57368666"/>
            <w:bookmarkStart w:id="454" w:name="_Toc57368784"/>
            <w:bookmarkStart w:id="455" w:name="_Toc57369065"/>
            <w:bookmarkStart w:id="456" w:name="_Toc57379446"/>
            <w:bookmarkStart w:id="457" w:name="_Toc57636604"/>
            <w:bookmarkStart w:id="458" w:name="_Toc57637623"/>
            <w:bookmarkStart w:id="459" w:name="_Toc57637874"/>
            <w:bookmarkStart w:id="460" w:name="_Toc57648514"/>
            <w:bookmarkStart w:id="461" w:name="_Toc57648824"/>
            <w:bookmarkStart w:id="462" w:name="_Toc57830639"/>
            <w:bookmarkStart w:id="463" w:name="_Toc57830880"/>
            <w:bookmarkStart w:id="464" w:name="_Toc57831003"/>
            <w:bookmarkStart w:id="465" w:name="_Toc57831315"/>
            <w:bookmarkStart w:id="466" w:name="_Toc57907525"/>
            <w:bookmarkStart w:id="467" w:name="_Toc57986666"/>
            <w:bookmarkStart w:id="468" w:name="_Toc57219957"/>
            <w:bookmarkStart w:id="469" w:name="_Toc57356032"/>
            <w:bookmarkStart w:id="470" w:name="_Toc57356129"/>
            <w:bookmarkStart w:id="471" w:name="_Toc57356515"/>
            <w:bookmarkStart w:id="472" w:name="_Toc57357893"/>
            <w:bookmarkStart w:id="473" w:name="_Toc57358262"/>
            <w:bookmarkStart w:id="474" w:name="_Toc57360572"/>
            <w:bookmarkStart w:id="475" w:name="_Toc57360658"/>
            <w:bookmarkStart w:id="476" w:name="_Toc57360743"/>
            <w:bookmarkStart w:id="477" w:name="_Toc57360828"/>
            <w:bookmarkStart w:id="478" w:name="_Toc57360913"/>
            <w:bookmarkStart w:id="479" w:name="_Toc57361005"/>
            <w:bookmarkStart w:id="480" w:name="_Toc57361116"/>
            <w:bookmarkStart w:id="481" w:name="_Toc57361207"/>
            <w:bookmarkStart w:id="482" w:name="_Toc57361296"/>
            <w:bookmarkStart w:id="483" w:name="_Toc57362848"/>
            <w:bookmarkStart w:id="484" w:name="_Toc57367465"/>
            <w:bookmarkStart w:id="485" w:name="_Toc57367557"/>
            <w:bookmarkStart w:id="486" w:name="_Toc57367647"/>
            <w:bookmarkStart w:id="487" w:name="_Toc57367737"/>
            <w:bookmarkStart w:id="488" w:name="_Toc57367828"/>
            <w:bookmarkStart w:id="489" w:name="_Toc57367918"/>
            <w:bookmarkStart w:id="490" w:name="_Toc57368009"/>
            <w:bookmarkStart w:id="491" w:name="_Toc57368101"/>
            <w:bookmarkStart w:id="492" w:name="_Toc57368192"/>
            <w:bookmarkStart w:id="493" w:name="_Toc57368282"/>
            <w:bookmarkStart w:id="494" w:name="_Toc57368371"/>
            <w:bookmarkStart w:id="495" w:name="_Toc57368487"/>
            <w:bookmarkStart w:id="496" w:name="_Toc57368577"/>
            <w:bookmarkStart w:id="497" w:name="_Toc57368667"/>
            <w:bookmarkStart w:id="498" w:name="_Toc57368785"/>
            <w:bookmarkStart w:id="499" w:name="_Toc57369066"/>
            <w:bookmarkStart w:id="500" w:name="_Toc57379447"/>
            <w:bookmarkStart w:id="501" w:name="_Toc57636605"/>
            <w:bookmarkStart w:id="502" w:name="_Toc57637624"/>
            <w:bookmarkStart w:id="503" w:name="_Toc57637875"/>
            <w:bookmarkStart w:id="504" w:name="_Toc57648515"/>
            <w:bookmarkStart w:id="505" w:name="_Toc57648825"/>
            <w:bookmarkStart w:id="506" w:name="_Toc57830640"/>
            <w:bookmarkStart w:id="507" w:name="_Toc57830881"/>
            <w:bookmarkStart w:id="508" w:name="_Toc57831004"/>
            <w:bookmarkStart w:id="509" w:name="_Toc57831316"/>
            <w:bookmarkStart w:id="510" w:name="_Toc57907526"/>
            <w:bookmarkStart w:id="511" w:name="_Toc57986667"/>
            <w:bookmarkStart w:id="512" w:name="_Toc57219958"/>
            <w:bookmarkStart w:id="513" w:name="_Toc57356033"/>
            <w:bookmarkStart w:id="514" w:name="_Toc57356130"/>
            <w:bookmarkStart w:id="515" w:name="_Toc57356516"/>
            <w:bookmarkStart w:id="516" w:name="_Toc57357894"/>
            <w:bookmarkStart w:id="517" w:name="_Toc57358263"/>
            <w:bookmarkStart w:id="518" w:name="_Toc57360573"/>
            <w:bookmarkStart w:id="519" w:name="_Toc57360659"/>
            <w:bookmarkStart w:id="520" w:name="_Toc57360744"/>
            <w:bookmarkStart w:id="521" w:name="_Toc57360829"/>
            <w:bookmarkStart w:id="522" w:name="_Toc57360914"/>
            <w:bookmarkStart w:id="523" w:name="_Toc57361006"/>
            <w:bookmarkStart w:id="524" w:name="_Toc57361117"/>
            <w:bookmarkStart w:id="525" w:name="_Toc57361208"/>
            <w:bookmarkStart w:id="526" w:name="_Toc57361297"/>
            <w:bookmarkStart w:id="527" w:name="_Toc57362849"/>
            <w:bookmarkStart w:id="528" w:name="_Toc57367466"/>
            <w:bookmarkStart w:id="529" w:name="_Toc57367558"/>
            <w:bookmarkStart w:id="530" w:name="_Toc57367648"/>
            <w:bookmarkStart w:id="531" w:name="_Toc57367738"/>
            <w:bookmarkStart w:id="532" w:name="_Toc57367829"/>
            <w:bookmarkStart w:id="533" w:name="_Toc57367919"/>
            <w:bookmarkStart w:id="534" w:name="_Toc57368010"/>
            <w:bookmarkStart w:id="535" w:name="_Toc57368102"/>
            <w:bookmarkStart w:id="536" w:name="_Toc57368193"/>
            <w:bookmarkStart w:id="537" w:name="_Toc57368283"/>
            <w:bookmarkStart w:id="538" w:name="_Toc57368372"/>
            <w:bookmarkStart w:id="539" w:name="_Toc57368488"/>
            <w:bookmarkStart w:id="540" w:name="_Toc57368578"/>
            <w:bookmarkStart w:id="541" w:name="_Toc57368668"/>
            <w:bookmarkStart w:id="542" w:name="_Toc57368786"/>
            <w:bookmarkStart w:id="543" w:name="_Toc57369067"/>
            <w:bookmarkStart w:id="544" w:name="_Toc57379448"/>
            <w:bookmarkStart w:id="545" w:name="_Toc57636606"/>
            <w:bookmarkStart w:id="546" w:name="_Toc57637625"/>
            <w:bookmarkStart w:id="547" w:name="_Toc57637876"/>
            <w:bookmarkStart w:id="548" w:name="_Toc57648516"/>
            <w:bookmarkStart w:id="549" w:name="_Toc57648826"/>
            <w:bookmarkStart w:id="550" w:name="_Toc57830641"/>
            <w:bookmarkStart w:id="551" w:name="_Toc57830882"/>
            <w:bookmarkStart w:id="552" w:name="_Toc57831005"/>
            <w:bookmarkStart w:id="553" w:name="_Toc57831317"/>
            <w:bookmarkStart w:id="554" w:name="_Toc57907527"/>
            <w:bookmarkStart w:id="555" w:name="_Toc57986668"/>
            <w:bookmarkStart w:id="556" w:name="_Toc57219959"/>
            <w:bookmarkStart w:id="557" w:name="_Toc57356034"/>
            <w:bookmarkStart w:id="558" w:name="_Toc57356131"/>
            <w:bookmarkStart w:id="559" w:name="_Toc57356517"/>
            <w:bookmarkStart w:id="560" w:name="_Toc57357895"/>
            <w:bookmarkStart w:id="561" w:name="_Toc57358264"/>
            <w:bookmarkStart w:id="562" w:name="_Toc57360574"/>
            <w:bookmarkStart w:id="563" w:name="_Toc57360660"/>
            <w:bookmarkStart w:id="564" w:name="_Toc57360745"/>
            <w:bookmarkStart w:id="565" w:name="_Toc57360830"/>
            <w:bookmarkStart w:id="566" w:name="_Toc57360915"/>
            <w:bookmarkStart w:id="567" w:name="_Toc57361007"/>
            <w:bookmarkStart w:id="568" w:name="_Toc57361118"/>
            <w:bookmarkStart w:id="569" w:name="_Toc57361209"/>
            <w:bookmarkStart w:id="570" w:name="_Toc57361298"/>
            <w:bookmarkStart w:id="571" w:name="_Toc57362850"/>
            <w:bookmarkStart w:id="572" w:name="_Toc57367467"/>
            <w:bookmarkStart w:id="573" w:name="_Toc57367559"/>
            <w:bookmarkStart w:id="574" w:name="_Toc57367649"/>
            <w:bookmarkStart w:id="575" w:name="_Toc57367739"/>
            <w:bookmarkStart w:id="576" w:name="_Toc57367830"/>
            <w:bookmarkStart w:id="577" w:name="_Toc57367920"/>
            <w:bookmarkStart w:id="578" w:name="_Toc57368011"/>
            <w:bookmarkStart w:id="579" w:name="_Toc57368103"/>
            <w:bookmarkStart w:id="580" w:name="_Toc57368194"/>
            <w:bookmarkStart w:id="581" w:name="_Toc57368284"/>
            <w:bookmarkStart w:id="582" w:name="_Toc57368373"/>
            <w:bookmarkStart w:id="583" w:name="_Toc57368489"/>
            <w:bookmarkStart w:id="584" w:name="_Toc57368579"/>
            <w:bookmarkStart w:id="585" w:name="_Toc57368669"/>
            <w:bookmarkStart w:id="586" w:name="_Toc57368787"/>
            <w:bookmarkStart w:id="587" w:name="_Toc57369068"/>
            <w:bookmarkStart w:id="588" w:name="_Toc57379449"/>
            <w:bookmarkStart w:id="589" w:name="_Toc57636607"/>
            <w:bookmarkStart w:id="590" w:name="_Toc57637626"/>
            <w:bookmarkStart w:id="591" w:name="_Toc57637877"/>
            <w:bookmarkStart w:id="592" w:name="_Toc57648517"/>
            <w:bookmarkStart w:id="593" w:name="_Toc57648827"/>
            <w:bookmarkStart w:id="594" w:name="_Toc57830642"/>
            <w:bookmarkStart w:id="595" w:name="_Toc57830883"/>
            <w:bookmarkStart w:id="596" w:name="_Toc57831006"/>
            <w:bookmarkStart w:id="597" w:name="_Toc57831318"/>
            <w:bookmarkStart w:id="598" w:name="_Toc57907528"/>
            <w:bookmarkStart w:id="599" w:name="_Toc57986669"/>
            <w:bookmarkStart w:id="600" w:name="_Toc57219960"/>
            <w:bookmarkStart w:id="601" w:name="_Toc57356035"/>
            <w:bookmarkStart w:id="602" w:name="_Toc57356132"/>
            <w:bookmarkStart w:id="603" w:name="_Toc57356518"/>
            <w:bookmarkStart w:id="604" w:name="_Toc57357896"/>
            <w:bookmarkStart w:id="605" w:name="_Toc57358265"/>
            <w:bookmarkStart w:id="606" w:name="_Toc57360575"/>
            <w:bookmarkStart w:id="607" w:name="_Toc57360661"/>
            <w:bookmarkStart w:id="608" w:name="_Toc57360746"/>
            <w:bookmarkStart w:id="609" w:name="_Toc57360831"/>
            <w:bookmarkStart w:id="610" w:name="_Toc57360916"/>
            <w:bookmarkStart w:id="611" w:name="_Toc57361008"/>
            <w:bookmarkStart w:id="612" w:name="_Toc57361119"/>
            <w:bookmarkStart w:id="613" w:name="_Toc57361210"/>
            <w:bookmarkStart w:id="614" w:name="_Toc57361299"/>
            <w:bookmarkStart w:id="615" w:name="_Toc57362851"/>
            <w:bookmarkStart w:id="616" w:name="_Toc57367468"/>
            <w:bookmarkStart w:id="617" w:name="_Toc57367560"/>
            <w:bookmarkStart w:id="618" w:name="_Toc57367650"/>
            <w:bookmarkStart w:id="619" w:name="_Toc57367740"/>
            <w:bookmarkStart w:id="620" w:name="_Toc57367831"/>
            <w:bookmarkStart w:id="621" w:name="_Toc57367921"/>
            <w:bookmarkStart w:id="622" w:name="_Toc57368012"/>
            <w:bookmarkStart w:id="623" w:name="_Toc57368104"/>
            <w:bookmarkStart w:id="624" w:name="_Toc57368195"/>
            <w:bookmarkStart w:id="625" w:name="_Toc57368285"/>
            <w:bookmarkStart w:id="626" w:name="_Toc57368374"/>
            <w:bookmarkStart w:id="627" w:name="_Toc57368490"/>
            <w:bookmarkStart w:id="628" w:name="_Toc57368580"/>
            <w:bookmarkStart w:id="629" w:name="_Toc57368670"/>
            <w:bookmarkStart w:id="630" w:name="_Toc57368788"/>
            <w:bookmarkStart w:id="631" w:name="_Toc57369069"/>
            <w:bookmarkStart w:id="632" w:name="_Toc57379450"/>
            <w:bookmarkStart w:id="633" w:name="_Toc57636608"/>
            <w:bookmarkStart w:id="634" w:name="_Toc57637627"/>
            <w:bookmarkStart w:id="635" w:name="_Toc57637878"/>
            <w:bookmarkStart w:id="636" w:name="_Toc57648518"/>
            <w:bookmarkStart w:id="637" w:name="_Toc57648828"/>
            <w:bookmarkStart w:id="638" w:name="_Toc57830643"/>
            <w:bookmarkStart w:id="639" w:name="_Toc57830884"/>
            <w:bookmarkStart w:id="640" w:name="_Toc57831007"/>
            <w:bookmarkStart w:id="641" w:name="_Toc57831319"/>
            <w:bookmarkStart w:id="642" w:name="_Toc57907529"/>
            <w:bookmarkStart w:id="643" w:name="_Toc57986670"/>
            <w:bookmarkStart w:id="644" w:name="_Toc57219961"/>
            <w:bookmarkStart w:id="645" w:name="_Toc57356036"/>
            <w:bookmarkStart w:id="646" w:name="_Toc57356133"/>
            <w:bookmarkStart w:id="647" w:name="_Toc57356519"/>
            <w:bookmarkStart w:id="648" w:name="_Toc57357897"/>
            <w:bookmarkStart w:id="649" w:name="_Toc57358266"/>
            <w:bookmarkStart w:id="650" w:name="_Toc57360576"/>
            <w:bookmarkStart w:id="651" w:name="_Toc57360662"/>
            <w:bookmarkStart w:id="652" w:name="_Toc57360747"/>
            <w:bookmarkStart w:id="653" w:name="_Toc57360832"/>
            <w:bookmarkStart w:id="654" w:name="_Toc57360917"/>
            <w:bookmarkStart w:id="655" w:name="_Toc57361009"/>
            <w:bookmarkStart w:id="656" w:name="_Toc57361120"/>
            <w:bookmarkStart w:id="657" w:name="_Toc57361211"/>
            <w:bookmarkStart w:id="658" w:name="_Toc57361300"/>
            <w:bookmarkStart w:id="659" w:name="_Toc57362852"/>
            <w:bookmarkStart w:id="660" w:name="_Toc57367469"/>
            <w:bookmarkStart w:id="661" w:name="_Toc57367561"/>
            <w:bookmarkStart w:id="662" w:name="_Toc57367651"/>
            <w:bookmarkStart w:id="663" w:name="_Toc57367741"/>
            <w:bookmarkStart w:id="664" w:name="_Toc57367832"/>
            <w:bookmarkStart w:id="665" w:name="_Toc57367922"/>
            <w:bookmarkStart w:id="666" w:name="_Toc57368013"/>
            <w:bookmarkStart w:id="667" w:name="_Toc57368105"/>
            <w:bookmarkStart w:id="668" w:name="_Toc57368196"/>
            <w:bookmarkStart w:id="669" w:name="_Toc57368286"/>
            <w:bookmarkStart w:id="670" w:name="_Toc57368375"/>
            <w:bookmarkStart w:id="671" w:name="_Toc57368491"/>
            <w:bookmarkStart w:id="672" w:name="_Toc57368581"/>
            <w:bookmarkStart w:id="673" w:name="_Toc57368671"/>
            <w:bookmarkStart w:id="674" w:name="_Toc57368789"/>
            <w:bookmarkStart w:id="675" w:name="_Toc57369070"/>
            <w:bookmarkStart w:id="676" w:name="_Toc57379451"/>
            <w:bookmarkStart w:id="677" w:name="_Toc57636609"/>
            <w:bookmarkStart w:id="678" w:name="_Toc57637628"/>
            <w:bookmarkStart w:id="679" w:name="_Toc57637879"/>
            <w:bookmarkStart w:id="680" w:name="_Toc57648519"/>
            <w:bookmarkStart w:id="681" w:name="_Toc57648829"/>
            <w:bookmarkStart w:id="682" w:name="_Toc57830644"/>
            <w:bookmarkStart w:id="683" w:name="_Toc57830885"/>
            <w:bookmarkStart w:id="684" w:name="_Toc57831008"/>
            <w:bookmarkStart w:id="685" w:name="_Toc57831320"/>
            <w:bookmarkStart w:id="686" w:name="_Toc57907530"/>
            <w:bookmarkStart w:id="687" w:name="_Toc57986671"/>
            <w:bookmarkStart w:id="688" w:name="_Toc57219962"/>
            <w:bookmarkStart w:id="689" w:name="_Toc57356037"/>
            <w:bookmarkStart w:id="690" w:name="_Toc57356134"/>
            <w:bookmarkStart w:id="691" w:name="_Toc57356520"/>
            <w:bookmarkStart w:id="692" w:name="_Toc57357898"/>
            <w:bookmarkStart w:id="693" w:name="_Toc57358267"/>
            <w:bookmarkStart w:id="694" w:name="_Toc57360577"/>
            <w:bookmarkStart w:id="695" w:name="_Toc57360663"/>
            <w:bookmarkStart w:id="696" w:name="_Toc57360748"/>
            <w:bookmarkStart w:id="697" w:name="_Toc57360833"/>
            <w:bookmarkStart w:id="698" w:name="_Toc57360918"/>
            <w:bookmarkStart w:id="699" w:name="_Toc57361010"/>
            <w:bookmarkStart w:id="700" w:name="_Toc57361121"/>
            <w:bookmarkStart w:id="701" w:name="_Toc57361212"/>
            <w:bookmarkStart w:id="702" w:name="_Toc57361301"/>
            <w:bookmarkStart w:id="703" w:name="_Toc57362853"/>
            <w:bookmarkStart w:id="704" w:name="_Toc57367470"/>
            <w:bookmarkStart w:id="705" w:name="_Toc57367562"/>
            <w:bookmarkStart w:id="706" w:name="_Toc57367652"/>
            <w:bookmarkStart w:id="707" w:name="_Toc57367742"/>
            <w:bookmarkStart w:id="708" w:name="_Toc57367833"/>
            <w:bookmarkStart w:id="709" w:name="_Toc57367923"/>
            <w:bookmarkStart w:id="710" w:name="_Toc57368014"/>
            <w:bookmarkStart w:id="711" w:name="_Toc57368106"/>
            <w:bookmarkStart w:id="712" w:name="_Toc57368197"/>
            <w:bookmarkStart w:id="713" w:name="_Toc57368287"/>
            <w:bookmarkStart w:id="714" w:name="_Toc57368376"/>
            <w:bookmarkStart w:id="715" w:name="_Toc57368492"/>
            <w:bookmarkStart w:id="716" w:name="_Toc57368582"/>
            <w:bookmarkStart w:id="717" w:name="_Toc57368672"/>
            <w:bookmarkStart w:id="718" w:name="_Toc57368790"/>
            <w:bookmarkStart w:id="719" w:name="_Toc57369071"/>
            <w:bookmarkStart w:id="720" w:name="_Toc57379452"/>
            <w:bookmarkStart w:id="721" w:name="_Toc57636610"/>
            <w:bookmarkStart w:id="722" w:name="_Toc57637629"/>
            <w:bookmarkStart w:id="723" w:name="_Toc57637880"/>
            <w:bookmarkStart w:id="724" w:name="_Toc57648520"/>
            <w:bookmarkStart w:id="725" w:name="_Toc57648830"/>
            <w:bookmarkStart w:id="726" w:name="_Toc57830645"/>
            <w:bookmarkStart w:id="727" w:name="_Toc57830886"/>
            <w:bookmarkStart w:id="728" w:name="_Toc57831009"/>
            <w:bookmarkStart w:id="729" w:name="_Toc57831321"/>
            <w:bookmarkStart w:id="730" w:name="_Toc57907531"/>
            <w:bookmarkStart w:id="731" w:name="_Toc57986672"/>
            <w:bookmarkStart w:id="732" w:name="_Toc57219963"/>
            <w:bookmarkStart w:id="733" w:name="_Toc57356038"/>
            <w:bookmarkStart w:id="734" w:name="_Toc57356135"/>
            <w:bookmarkStart w:id="735" w:name="_Toc57356521"/>
            <w:bookmarkStart w:id="736" w:name="_Toc57357899"/>
            <w:bookmarkStart w:id="737" w:name="_Toc57358268"/>
            <w:bookmarkStart w:id="738" w:name="_Toc57360578"/>
            <w:bookmarkStart w:id="739" w:name="_Toc57360664"/>
            <w:bookmarkStart w:id="740" w:name="_Toc57360749"/>
            <w:bookmarkStart w:id="741" w:name="_Toc57360834"/>
            <w:bookmarkStart w:id="742" w:name="_Toc57360919"/>
            <w:bookmarkStart w:id="743" w:name="_Toc57361011"/>
            <w:bookmarkStart w:id="744" w:name="_Toc57361122"/>
            <w:bookmarkStart w:id="745" w:name="_Toc57361213"/>
            <w:bookmarkStart w:id="746" w:name="_Toc57361302"/>
            <w:bookmarkStart w:id="747" w:name="_Toc57362854"/>
            <w:bookmarkStart w:id="748" w:name="_Toc57367471"/>
            <w:bookmarkStart w:id="749" w:name="_Toc57367563"/>
            <w:bookmarkStart w:id="750" w:name="_Toc57367653"/>
            <w:bookmarkStart w:id="751" w:name="_Toc57367743"/>
            <w:bookmarkStart w:id="752" w:name="_Toc57367834"/>
            <w:bookmarkStart w:id="753" w:name="_Toc57367924"/>
            <w:bookmarkStart w:id="754" w:name="_Toc57368015"/>
            <w:bookmarkStart w:id="755" w:name="_Toc57368107"/>
            <w:bookmarkStart w:id="756" w:name="_Toc57368198"/>
            <w:bookmarkStart w:id="757" w:name="_Toc57368288"/>
            <w:bookmarkStart w:id="758" w:name="_Toc57368377"/>
            <w:bookmarkStart w:id="759" w:name="_Toc57368493"/>
            <w:bookmarkStart w:id="760" w:name="_Toc57368583"/>
            <w:bookmarkStart w:id="761" w:name="_Toc57368673"/>
            <w:bookmarkStart w:id="762" w:name="_Toc57368791"/>
            <w:bookmarkStart w:id="763" w:name="_Toc57369072"/>
            <w:bookmarkStart w:id="764" w:name="_Toc57379453"/>
            <w:bookmarkStart w:id="765" w:name="_Toc57636611"/>
            <w:bookmarkStart w:id="766" w:name="_Toc57637630"/>
            <w:bookmarkStart w:id="767" w:name="_Toc57637881"/>
            <w:bookmarkStart w:id="768" w:name="_Toc57648521"/>
            <w:bookmarkStart w:id="769" w:name="_Toc57648831"/>
            <w:bookmarkStart w:id="770" w:name="_Toc57830646"/>
            <w:bookmarkStart w:id="771" w:name="_Toc57830887"/>
            <w:bookmarkStart w:id="772" w:name="_Toc57831010"/>
            <w:bookmarkStart w:id="773" w:name="_Toc57831322"/>
            <w:bookmarkStart w:id="774" w:name="_Toc57907532"/>
            <w:bookmarkStart w:id="775" w:name="_Toc57986673"/>
            <w:bookmarkStart w:id="776" w:name="_Toc57219964"/>
            <w:bookmarkStart w:id="777" w:name="_Toc57356039"/>
            <w:bookmarkStart w:id="778" w:name="_Toc57356136"/>
            <w:bookmarkStart w:id="779" w:name="_Toc57356522"/>
            <w:bookmarkStart w:id="780" w:name="_Toc57357900"/>
            <w:bookmarkStart w:id="781" w:name="_Toc57358269"/>
            <w:bookmarkStart w:id="782" w:name="_Toc57360579"/>
            <w:bookmarkStart w:id="783" w:name="_Toc57360665"/>
            <w:bookmarkStart w:id="784" w:name="_Toc57360750"/>
            <w:bookmarkStart w:id="785" w:name="_Toc57360835"/>
            <w:bookmarkStart w:id="786" w:name="_Toc57360920"/>
            <w:bookmarkStart w:id="787" w:name="_Toc57361012"/>
            <w:bookmarkStart w:id="788" w:name="_Toc57361123"/>
            <w:bookmarkStart w:id="789" w:name="_Toc57361214"/>
            <w:bookmarkStart w:id="790" w:name="_Toc57361303"/>
            <w:bookmarkStart w:id="791" w:name="_Toc57362855"/>
            <w:bookmarkStart w:id="792" w:name="_Toc57367472"/>
            <w:bookmarkStart w:id="793" w:name="_Toc57367564"/>
            <w:bookmarkStart w:id="794" w:name="_Toc57367654"/>
            <w:bookmarkStart w:id="795" w:name="_Toc57367744"/>
            <w:bookmarkStart w:id="796" w:name="_Toc57367835"/>
            <w:bookmarkStart w:id="797" w:name="_Toc57367925"/>
            <w:bookmarkStart w:id="798" w:name="_Toc57368016"/>
            <w:bookmarkStart w:id="799" w:name="_Toc57368108"/>
            <w:bookmarkStart w:id="800" w:name="_Toc57368199"/>
            <w:bookmarkStart w:id="801" w:name="_Toc57368289"/>
            <w:bookmarkStart w:id="802" w:name="_Toc57368378"/>
            <w:bookmarkStart w:id="803" w:name="_Toc57368494"/>
            <w:bookmarkStart w:id="804" w:name="_Toc57368584"/>
            <w:bookmarkStart w:id="805" w:name="_Toc57368674"/>
            <w:bookmarkStart w:id="806" w:name="_Toc57368792"/>
            <w:bookmarkStart w:id="807" w:name="_Toc57369073"/>
            <w:bookmarkStart w:id="808" w:name="_Toc57379454"/>
            <w:bookmarkStart w:id="809" w:name="_Toc57636612"/>
            <w:bookmarkStart w:id="810" w:name="_Toc57637631"/>
            <w:bookmarkStart w:id="811" w:name="_Toc57637882"/>
            <w:bookmarkStart w:id="812" w:name="_Toc57648522"/>
            <w:bookmarkStart w:id="813" w:name="_Toc57648832"/>
            <w:bookmarkStart w:id="814" w:name="_Toc57830647"/>
            <w:bookmarkStart w:id="815" w:name="_Toc57830888"/>
            <w:bookmarkStart w:id="816" w:name="_Toc57831011"/>
            <w:bookmarkStart w:id="817" w:name="_Toc57831323"/>
            <w:bookmarkStart w:id="818" w:name="_Toc57907533"/>
            <w:bookmarkStart w:id="819" w:name="_Toc57986674"/>
            <w:bookmarkStart w:id="820" w:name="_Toc57219965"/>
            <w:bookmarkStart w:id="821" w:name="_Toc57356040"/>
            <w:bookmarkStart w:id="822" w:name="_Toc57356137"/>
            <w:bookmarkStart w:id="823" w:name="_Toc57356523"/>
            <w:bookmarkStart w:id="824" w:name="_Toc57357901"/>
            <w:bookmarkStart w:id="825" w:name="_Toc57358270"/>
            <w:bookmarkStart w:id="826" w:name="_Toc57360580"/>
            <w:bookmarkStart w:id="827" w:name="_Toc57360666"/>
            <w:bookmarkStart w:id="828" w:name="_Toc57360751"/>
            <w:bookmarkStart w:id="829" w:name="_Toc57360836"/>
            <w:bookmarkStart w:id="830" w:name="_Toc57360921"/>
            <w:bookmarkStart w:id="831" w:name="_Toc57361013"/>
            <w:bookmarkStart w:id="832" w:name="_Toc57361124"/>
            <w:bookmarkStart w:id="833" w:name="_Toc57361215"/>
            <w:bookmarkStart w:id="834" w:name="_Toc57361304"/>
            <w:bookmarkStart w:id="835" w:name="_Toc57362856"/>
            <w:bookmarkStart w:id="836" w:name="_Toc57367473"/>
            <w:bookmarkStart w:id="837" w:name="_Toc57367565"/>
            <w:bookmarkStart w:id="838" w:name="_Toc57367655"/>
            <w:bookmarkStart w:id="839" w:name="_Toc57367745"/>
            <w:bookmarkStart w:id="840" w:name="_Toc57367836"/>
            <w:bookmarkStart w:id="841" w:name="_Toc57367926"/>
            <w:bookmarkStart w:id="842" w:name="_Toc57368017"/>
            <w:bookmarkStart w:id="843" w:name="_Toc57368109"/>
            <w:bookmarkStart w:id="844" w:name="_Toc57368200"/>
            <w:bookmarkStart w:id="845" w:name="_Toc57368290"/>
            <w:bookmarkStart w:id="846" w:name="_Toc57368379"/>
            <w:bookmarkStart w:id="847" w:name="_Toc57368495"/>
            <w:bookmarkStart w:id="848" w:name="_Toc57368585"/>
            <w:bookmarkStart w:id="849" w:name="_Toc57368675"/>
            <w:bookmarkStart w:id="850" w:name="_Toc57368793"/>
            <w:bookmarkStart w:id="851" w:name="_Toc57369074"/>
            <w:bookmarkStart w:id="852" w:name="_Toc57379455"/>
            <w:bookmarkStart w:id="853" w:name="_Toc57636613"/>
            <w:bookmarkStart w:id="854" w:name="_Toc57637632"/>
            <w:bookmarkStart w:id="855" w:name="_Toc57637883"/>
            <w:bookmarkStart w:id="856" w:name="_Toc57648523"/>
            <w:bookmarkStart w:id="857" w:name="_Toc57648833"/>
            <w:bookmarkStart w:id="858" w:name="_Toc57830648"/>
            <w:bookmarkStart w:id="859" w:name="_Toc57830889"/>
            <w:bookmarkStart w:id="860" w:name="_Toc57831012"/>
            <w:bookmarkStart w:id="861" w:name="_Toc57831324"/>
            <w:bookmarkStart w:id="862" w:name="_Toc57907534"/>
            <w:bookmarkStart w:id="863" w:name="_Toc57986675"/>
            <w:bookmarkStart w:id="864" w:name="_Toc57219966"/>
            <w:bookmarkStart w:id="865" w:name="_Toc57356041"/>
            <w:bookmarkStart w:id="866" w:name="_Toc57356138"/>
            <w:bookmarkStart w:id="867" w:name="_Toc57356524"/>
            <w:bookmarkStart w:id="868" w:name="_Toc57357902"/>
            <w:bookmarkStart w:id="869" w:name="_Toc57358271"/>
            <w:bookmarkStart w:id="870" w:name="_Toc57360581"/>
            <w:bookmarkStart w:id="871" w:name="_Toc57360667"/>
            <w:bookmarkStart w:id="872" w:name="_Toc57360752"/>
            <w:bookmarkStart w:id="873" w:name="_Toc57360837"/>
            <w:bookmarkStart w:id="874" w:name="_Toc57360922"/>
            <w:bookmarkStart w:id="875" w:name="_Toc57361014"/>
            <w:bookmarkStart w:id="876" w:name="_Toc57361125"/>
            <w:bookmarkStart w:id="877" w:name="_Toc57361216"/>
            <w:bookmarkStart w:id="878" w:name="_Toc57361305"/>
            <w:bookmarkStart w:id="879" w:name="_Toc57362857"/>
            <w:bookmarkStart w:id="880" w:name="_Toc57367474"/>
            <w:bookmarkStart w:id="881" w:name="_Toc57367566"/>
            <w:bookmarkStart w:id="882" w:name="_Toc57367656"/>
            <w:bookmarkStart w:id="883" w:name="_Toc57367746"/>
            <w:bookmarkStart w:id="884" w:name="_Toc57367837"/>
            <w:bookmarkStart w:id="885" w:name="_Toc57367927"/>
            <w:bookmarkStart w:id="886" w:name="_Toc57368018"/>
            <w:bookmarkStart w:id="887" w:name="_Toc57368110"/>
            <w:bookmarkStart w:id="888" w:name="_Toc57368201"/>
            <w:bookmarkStart w:id="889" w:name="_Toc57368291"/>
            <w:bookmarkStart w:id="890" w:name="_Toc57368380"/>
            <w:bookmarkStart w:id="891" w:name="_Toc57368496"/>
            <w:bookmarkStart w:id="892" w:name="_Toc57368586"/>
            <w:bookmarkStart w:id="893" w:name="_Toc57368676"/>
            <w:bookmarkStart w:id="894" w:name="_Toc57368794"/>
            <w:bookmarkStart w:id="895" w:name="_Toc57369075"/>
            <w:bookmarkStart w:id="896" w:name="_Toc57379456"/>
            <w:bookmarkStart w:id="897" w:name="_Toc57636614"/>
            <w:bookmarkStart w:id="898" w:name="_Toc57637633"/>
            <w:bookmarkStart w:id="899" w:name="_Toc57637884"/>
            <w:bookmarkStart w:id="900" w:name="_Toc57648524"/>
            <w:bookmarkStart w:id="901" w:name="_Toc57648834"/>
            <w:bookmarkStart w:id="902" w:name="_Toc57830649"/>
            <w:bookmarkStart w:id="903" w:name="_Toc57830890"/>
            <w:bookmarkStart w:id="904" w:name="_Toc57831013"/>
            <w:bookmarkStart w:id="905" w:name="_Toc57831325"/>
            <w:bookmarkStart w:id="906" w:name="_Toc57907535"/>
            <w:bookmarkStart w:id="907" w:name="_Toc57986676"/>
            <w:bookmarkStart w:id="908" w:name="_Toc57219967"/>
            <w:bookmarkStart w:id="909" w:name="_Toc57356042"/>
            <w:bookmarkStart w:id="910" w:name="_Toc57356139"/>
            <w:bookmarkStart w:id="911" w:name="_Toc57356525"/>
            <w:bookmarkStart w:id="912" w:name="_Toc57357903"/>
            <w:bookmarkStart w:id="913" w:name="_Toc57358272"/>
            <w:bookmarkStart w:id="914" w:name="_Toc57360582"/>
            <w:bookmarkStart w:id="915" w:name="_Toc57360668"/>
            <w:bookmarkStart w:id="916" w:name="_Toc57360753"/>
            <w:bookmarkStart w:id="917" w:name="_Toc57360838"/>
            <w:bookmarkStart w:id="918" w:name="_Toc57360923"/>
            <w:bookmarkStart w:id="919" w:name="_Toc57361015"/>
            <w:bookmarkStart w:id="920" w:name="_Toc57361126"/>
            <w:bookmarkStart w:id="921" w:name="_Toc57361217"/>
            <w:bookmarkStart w:id="922" w:name="_Toc57361306"/>
            <w:bookmarkStart w:id="923" w:name="_Toc57362858"/>
            <w:bookmarkStart w:id="924" w:name="_Toc57367475"/>
            <w:bookmarkStart w:id="925" w:name="_Toc57367567"/>
            <w:bookmarkStart w:id="926" w:name="_Toc57367657"/>
            <w:bookmarkStart w:id="927" w:name="_Toc57367747"/>
            <w:bookmarkStart w:id="928" w:name="_Toc57367838"/>
            <w:bookmarkStart w:id="929" w:name="_Toc57367928"/>
            <w:bookmarkStart w:id="930" w:name="_Toc57368019"/>
            <w:bookmarkStart w:id="931" w:name="_Toc57368111"/>
            <w:bookmarkStart w:id="932" w:name="_Toc57368202"/>
            <w:bookmarkStart w:id="933" w:name="_Toc57368292"/>
            <w:bookmarkStart w:id="934" w:name="_Toc57368381"/>
            <w:bookmarkStart w:id="935" w:name="_Toc57368497"/>
            <w:bookmarkStart w:id="936" w:name="_Toc57368587"/>
            <w:bookmarkStart w:id="937" w:name="_Toc57368677"/>
            <w:bookmarkStart w:id="938" w:name="_Toc57368795"/>
            <w:bookmarkStart w:id="939" w:name="_Toc57369076"/>
            <w:bookmarkStart w:id="940" w:name="_Toc57379457"/>
            <w:bookmarkStart w:id="941" w:name="_Toc57636615"/>
            <w:bookmarkStart w:id="942" w:name="_Toc57637634"/>
            <w:bookmarkStart w:id="943" w:name="_Toc57637885"/>
            <w:bookmarkStart w:id="944" w:name="_Toc57648525"/>
            <w:bookmarkStart w:id="945" w:name="_Toc57648835"/>
            <w:bookmarkStart w:id="946" w:name="_Toc57830650"/>
            <w:bookmarkStart w:id="947" w:name="_Toc57830891"/>
            <w:bookmarkStart w:id="948" w:name="_Toc57831014"/>
            <w:bookmarkStart w:id="949" w:name="_Toc57831326"/>
            <w:bookmarkStart w:id="950" w:name="_Toc57907536"/>
            <w:bookmarkStart w:id="951" w:name="_Toc57986677"/>
            <w:bookmarkStart w:id="952" w:name="_Toc57219968"/>
            <w:bookmarkStart w:id="953" w:name="_Toc57356043"/>
            <w:bookmarkStart w:id="954" w:name="_Toc57356140"/>
            <w:bookmarkStart w:id="955" w:name="_Toc57356526"/>
            <w:bookmarkStart w:id="956" w:name="_Toc57357904"/>
            <w:bookmarkStart w:id="957" w:name="_Toc57358273"/>
            <w:bookmarkStart w:id="958" w:name="_Toc57360583"/>
            <w:bookmarkStart w:id="959" w:name="_Toc57360669"/>
            <w:bookmarkStart w:id="960" w:name="_Toc57360754"/>
            <w:bookmarkStart w:id="961" w:name="_Toc57360839"/>
            <w:bookmarkStart w:id="962" w:name="_Toc57360924"/>
            <w:bookmarkStart w:id="963" w:name="_Toc57361016"/>
            <w:bookmarkStart w:id="964" w:name="_Toc57361127"/>
            <w:bookmarkStart w:id="965" w:name="_Toc57361218"/>
            <w:bookmarkStart w:id="966" w:name="_Toc57361307"/>
            <w:bookmarkStart w:id="967" w:name="_Toc57362859"/>
            <w:bookmarkStart w:id="968" w:name="_Toc57367476"/>
            <w:bookmarkStart w:id="969" w:name="_Toc57367568"/>
            <w:bookmarkStart w:id="970" w:name="_Toc57367658"/>
            <w:bookmarkStart w:id="971" w:name="_Toc57367748"/>
            <w:bookmarkStart w:id="972" w:name="_Toc57367839"/>
            <w:bookmarkStart w:id="973" w:name="_Toc57367929"/>
            <w:bookmarkStart w:id="974" w:name="_Toc57368020"/>
            <w:bookmarkStart w:id="975" w:name="_Toc57368112"/>
            <w:bookmarkStart w:id="976" w:name="_Toc57368203"/>
            <w:bookmarkStart w:id="977" w:name="_Toc57368293"/>
            <w:bookmarkStart w:id="978" w:name="_Toc57368382"/>
            <w:bookmarkStart w:id="979" w:name="_Toc57368498"/>
            <w:bookmarkStart w:id="980" w:name="_Toc57368588"/>
            <w:bookmarkStart w:id="981" w:name="_Toc57368678"/>
            <w:bookmarkStart w:id="982" w:name="_Toc57368796"/>
            <w:bookmarkStart w:id="983" w:name="_Toc57369077"/>
            <w:bookmarkStart w:id="984" w:name="_Toc57379458"/>
            <w:bookmarkStart w:id="985" w:name="_Toc57636616"/>
            <w:bookmarkStart w:id="986" w:name="_Toc57637635"/>
            <w:bookmarkStart w:id="987" w:name="_Toc57637886"/>
            <w:bookmarkStart w:id="988" w:name="_Toc57648526"/>
            <w:bookmarkStart w:id="989" w:name="_Toc57648836"/>
            <w:bookmarkStart w:id="990" w:name="_Toc57830651"/>
            <w:bookmarkStart w:id="991" w:name="_Toc57830892"/>
            <w:bookmarkStart w:id="992" w:name="_Toc57831015"/>
            <w:bookmarkStart w:id="993" w:name="_Toc57831327"/>
            <w:bookmarkStart w:id="994" w:name="_Toc57907537"/>
            <w:bookmarkStart w:id="995" w:name="_Toc57986678"/>
            <w:bookmarkStart w:id="996" w:name="_Toc57219969"/>
            <w:bookmarkStart w:id="997" w:name="_Toc57356044"/>
            <w:bookmarkStart w:id="998" w:name="_Toc57356141"/>
            <w:bookmarkStart w:id="999" w:name="_Toc57356527"/>
            <w:bookmarkStart w:id="1000" w:name="_Toc57357905"/>
            <w:bookmarkStart w:id="1001" w:name="_Toc57358274"/>
            <w:bookmarkStart w:id="1002" w:name="_Toc57360584"/>
            <w:bookmarkStart w:id="1003" w:name="_Toc57360670"/>
            <w:bookmarkStart w:id="1004" w:name="_Toc57360755"/>
            <w:bookmarkStart w:id="1005" w:name="_Toc57360840"/>
            <w:bookmarkStart w:id="1006" w:name="_Toc57360925"/>
            <w:bookmarkStart w:id="1007" w:name="_Toc57361017"/>
            <w:bookmarkStart w:id="1008" w:name="_Toc57361128"/>
            <w:bookmarkStart w:id="1009" w:name="_Toc57361219"/>
            <w:bookmarkStart w:id="1010" w:name="_Toc57361308"/>
            <w:bookmarkStart w:id="1011" w:name="_Toc57362860"/>
            <w:bookmarkStart w:id="1012" w:name="_Toc57367477"/>
            <w:bookmarkStart w:id="1013" w:name="_Toc57367569"/>
            <w:bookmarkStart w:id="1014" w:name="_Toc57367659"/>
            <w:bookmarkStart w:id="1015" w:name="_Toc57367749"/>
            <w:bookmarkStart w:id="1016" w:name="_Toc57367840"/>
            <w:bookmarkStart w:id="1017" w:name="_Toc57367930"/>
            <w:bookmarkStart w:id="1018" w:name="_Toc57368021"/>
            <w:bookmarkStart w:id="1019" w:name="_Toc57368113"/>
            <w:bookmarkStart w:id="1020" w:name="_Toc57368204"/>
            <w:bookmarkStart w:id="1021" w:name="_Toc57368294"/>
            <w:bookmarkStart w:id="1022" w:name="_Toc57368383"/>
            <w:bookmarkStart w:id="1023" w:name="_Toc57368499"/>
            <w:bookmarkStart w:id="1024" w:name="_Toc57368589"/>
            <w:bookmarkStart w:id="1025" w:name="_Toc57368679"/>
            <w:bookmarkStart w:id="1026" w:name="_Toc57368797"/>
            <w:bookmarkStart w:id="1027" w:name="_Toc57369078"/>
            <w:bookmarkStart w:id="1028" w:name="_Toc57379459"/>
            <w:bookmarkStart w:id="1029" w:name="_Toc57636617"/>
            <w:bookmarkStart w:id="1030" w:name="_Toc57637636"/>
            <w:bookmarkStart w:id="1031" w:name="_Toc57637887"/>
            <w:bookmarkStart w:id="1032" w:name="_Toc57648527"/>
            <w:bookmarkStart w:id="1033" w:name="_Toc57648837"/>
            <w:bookmarkStart w:id="1034" w:name="_Toc57830652"/>
            <w:bookmarkStart w:id="1035" w:name="_Toc57830893"/>
            <w:bookmarkStart w:id="1036" w:name="_Toc57831016"/>
            <w:bookmarkStart w:id="1037" w:name="_Toc57831328"/>
            <w:bookmarkStart w:id="1038" w:name="_Toc57907538"/>
            <w:bookmarkStart w:id="1039" w:name="_Toc57986679"/>
            <w:bookmarkStart w:id="1040" w:name="_Toc57219970"/>
            <w:bookmarkStart w:id="1041" w:name="_Toc57356045"/>
            <w:bookmarkStart w:id="1042" w:name="_Toc57356142"/>
            <w:bookmarkStart w:id="1043" w:name="_Toc57356528"/>
            <w:bookmarkStart w:id="1044" w:name="_Toc57357906"/>
            <w:bookmarkStart w:id="1045" w:name="_Toc57358275"/>
            <w:bookmarkStart w:id="1046" w:name="_Toc57360585"/>
            <w:bookmarkStart w:id="1047" w:name="_Toc57360671"/>
            <w:bookmarkStart w:id="1048" w:name="_Toc57360756"/>
            <w:bookmarkStart w:id="1049" w:name="_Toc57360841"/>
            <w:bookmarkStart w:id="1050" w:name="_Toc57360926"/>
            <w:bookmarkStart w:id="1051" w:name="_Toc57361018"/>
            <w:bookmarkStart w:id="1052" w:name="_Toc57361129"/>
            <w:bookmarkStart w:id="1053" w:name="_Toc57361220"/>
            <w:bookmarkStart w:id="1054" w:name="_Toc57361309"/>
            <w:bookmarkStart w:id="1055" w:name="_Toc57362861"/>
            <w:bookmarkStart w:id="1056" w:name="_Toc57367478"/>
            <w:bookmarkStart w:id="1057" w:name="_Toc57367570"/>
            <w:bookmarkStart w:id="1058" w:name="_Toc57367660"/>
            <w:bookmarkStart w:id="1059" w:name="_Toc57367750"/>
            <w:bookmarkStart w:id="1060" w:name="_Toc57367841"/>
            <w:bookmarkStart w:id="1061" w:name="_Toc57367931"/>
            <w:bookmarkStart w:id="1062" w:name="_Toc57368022"/>
            <w:bookmarkStart w:id="1063" w:name="_Toc57368114"/>
            <w:bookmarkStart w:id="1064" w:name="_Toc57368205"/>
            <w:bookmarkStart w:id="1065" w:name="_Toc57368295"/>
            <w:bookmarkStart w:id="1066" w:name="_Toc57368384"/>
            <w:bookmarkStart w:id="1067" w:name="_Toc57368500"/>
            <w:bookmarkStart w:id="1068" w:name="_Toc57368590"/>
            <w:bookmarkStart w:id="1069" w:name="_Toc57368680"/>
            <w:bookmarkStart w:id="1070" w:name="_Toc57368798"/>
            <w:bookmarkStart w:id="1071" w:name="_Toc57369079"/>
            <w:bookmarkStart w:id="1072" w:name="_Toc57379460"/>
            <w:bookmarkStart w:id="1073" w:name="_Toc57636618"/>
            <w:bookmarkStart w:id="1074" w:name="_Toc57637637"/>
            <w:bookmarkStart w:id="1075" w:name="_Toc57637888"/>
            <w:bookmarkStart w:id="1076" w:name="_Toc57648528"/>
            <w:bookmarkStart w:id="1077" w:name="_Toc57648838"/>
            <w:bookmarkStart w:id="1078" w:name="_Toc57830653"/>
            <w:bookmarkStart w:id="1079" w:name="_Toc57830894"/>
            <w:bookmarkStart w:id="1080" w:name="_Toc57831017"/>
            <w:bookmarkStart w:id="1081" w:name="_Toc57831329"/>
            <w:bookmarkStart w:id="1082" w:name="_Toc57907539"/>
            <w:bookmarkStart w:id="1083" w:name="_Toc57986680"/>
            <w:bookmarkStart w:id="1084" w:name="_Toc57219971"/>
            <w:bookmarkStart w:id="1085" w:name="_Toc57356046"/>
            <w:bookmarkStart w:id="1086" w:name="_Toc57356143"/>
            <w:bookmarkStart w:id="1087" w:name="_Toc57356529"/>
            <w:bookmarkStart w:id="1088" w:name="_Toc57357907"/>
            <w:bookmarkStart w:id="1089" w:name="_Toc57358276"/>
            <w:bookmarkStart w:id="1090" w:name="_Toc57360586"/>
            <w:bookmarkStart w:id="1091" w:name="_Toc57360672"/>
            <w:bookmarkStart w:id="1092" w:name="_Toc57360757"/>
            <w:bookmarkStart w:id="1093" w:name="_Toc57360842"/>
            <w:bookmarkStart w:id="1094" w:name="_Toc57360927"/>
            <w:bookmarkStart w:id="1095" w:name="_Toc57361019"/>
            <w:bookmarkStart w:id="1096" w:name="_Toc57361130"/>
            <w:bookmarkStart w:id="1097" w:name="_Toc57361221"/>
            <w:bookmarkStart w:id="1098" w:name="_Toc57361310"/>
            <w:bookmarkStart w:id="1099" w:name="_Toc57362862"/>
            <w:bookmarkStart w:id="1100" w:name="_Toc57367479"/>
            <w:bookmarkStart w:id="1101" w:name="_Toc57367571"/>
            <w:bookmarkStart w:id="1102" w:name="_Toc57367661"/>
            <w:bookmarkStart w:id="1103" w:name="_Toc57367751"/>
            <w:bookmarkStart w:id="1104" w:name="_Toc57367842"/>
            <w:bookmarkStart w:id="1105" w:name="_Toc57367932"/>
            <w:bookmarkStart w:id="1106" w:name="_Toc57368023"/>
            <w:bookmarkStart w:id="1107" w:name="_Toc57368115"/>
            <w:bookmarkStart w:id="1108" w:name="_Toc57368206"/>
            <w:bookmarkStart w:id="1109" w:name="_Toc57368296"/>
            <w:bookmarkStart w:id="1110" w:name="_Toc57368385"/>
            <w:bookmarkStart w:id="1111" w:name="_Toc57368501"/>
            <w:bookmarkStart w:id="1112" w:name="_Toc57368591"/>
            <w:bookmarkStart w:id="1113" w:name="_Toc57368681"/>
            <w:bookmarkStart w:id="1114" w:name="_Toc57368799"/>
            <w:bookmarkStart w:id="1115" w:name="_Toc57369080"/>
            <w:bookmarkStart w:id="1116" w:name="_Toc57379461"/>
            <w:bookmarkStart w:id="1117" w:name="_Toc57636619"/>
            <w:bookmarkStart w:id="1118" w:name="_Toc57637638"/>
            <w:bookmarkStart w:id="1119" w:name="_Toc57637889"/>
            <w:bookmarkStart w:id="1120" w:name="_Toc57648529"/>
            <w:bookmarkStart w:id="1121" w:name="_Toc57648839"/>
            <w:bookmarkStart w:id="1122" w:name="_Toc57830654"/>
            <w:bookmarkStart w:id="1123" w:name="_Toc57830895"/>
            <w:bookmarkStart w:id="1124" w:name="_Toc57831018"/>
            <w:bookmarkStart w:id="1125" w:name="_Toc57831330"/>
            <w:bookmarkStart w:id="1126" w:name="_Toc57907540"/>
            <w:bookmarkStart w:id="1127" w:name="_Toc57986681"/>
            <w:bookmarkStart w:id="1128" w:name="_Toc57219972"/>
            <w:bookmarkStart w:id="1129" w:name="_Toc57356047"/>
            <w:bookmarkStart w:id="1130" w:name="_Toc57356144"/>
            <w:bookmarkStart w:id="1131" w:name="_Toc57356530"/>
            <w:bookmarkStart w:id="1132" w:name="_Toc57357908"/>
            <w:bookmarkStart w:id="1133" w:name="_Toc57358277"/>
            <w:bookmarkStart w:id="1134" w:name="_Toc57360587"/>
            <w:bookmarkStart w:id="1135" w:name="_Toc57360673"/>
            <w:bookmarkStart w:id="1136" w:name="_Toc57360758"/>
            <w:bookmarkStart w:id="1137" w:name="_Toc57360843"/>
            <w:bookmarkStart w:id="1138" w:name="_Toc57360928"/>
            <w:bookmarkStart w:id="1139" w:name="_Toc57361020"/>
            <w:bookmarkStart w:id="1140" w:name="_Toc57361131"/>
            <w:bookmarkStart w:id="1141" w:name="_Toc57361222"/>
            <w:bookmarkStart w:id="1142" w:name="_Toc57361311"/>
            <w:bookmarkStart w:id="1143" w:name="_Toc57362863"/>
            <w:bookmarkStart w:id="1144" w:name="_Toc57367480"/>
            <w:bookmarkStart w:id="1145" w:name="_Toc57367572"/>
            <w:bookmarkStart w:id="1146" w:name="_Toc57367662"/>
            <w:bookmarkStart w:id="1147" w:name="_Toc57367752"/>
            <w:bookmarkStart w:id="1148" w:name="_Toc57367843"/>
            <w:bookmarkStart w:id="1149" w:name="_Toc57367933"/>
            <w:bookmarkStart w:id="1150" w:name="_Toc57368024"/>
            <w:bookmarkStart w:id="1151" w:name="_Toc57368116"/>
            <w:bookmarkStart w:id="1152" w:name="_Toc57368207"/>
            <w:bookmarkStart w:id="1153" w:name="_Toc57368297"/>
            <w:bookmarkStart w:id="1154" w:name="_Toc57368386"/>
            <w:bookmarkStart w:id="1155" w:name="_Toc57368502"/>
            <w:bookmarkStart w:id="1156" w:name="_Toc57368592"/>
            <w:bookmarkStart w:id="1157" w:name="_Toc57368682"/>
            <w:bookmarkStart w:id="1158" w:name="_Toc57368800"/>
            <w:bookmarkStart w:id="1159" w:name="_Toc57369081"/>
            <w:bookmarkStart w:id="1160" w:name="_Toc57379462"/>
            <w:bookmarkStart w:id="1161" w:name="_Toc57636620"/>
            <w:bookmarkStart w:id="1162" w:name="_Toc57637639"/>
            <w:bookmarkStart w:id="1163" w:name="_Toc57637890"/>
            <w:bookmarkStart w:id="1164" w:name="_Toc57648530"/>
            <w:bookmarkStart w:id="1165" w:name="_Toc57648840"/>
            <w:bookmarkStart w:id="1166" w:name="_Toc57830655"/>
            <w:bookmarkStart w:id="1167" w:name="_Toc57830896"/>
            <w:bookmarkStart w:id="1168" w:name="_Toc57831019"/>
            <w:bookmarkStart w:id="1169" w:name="_Toc57831331"/>
            <w:bookmarkStart w:id="1170" w:name="_Toc57907541"/>
            <w:bookmarkStart w:id="1171" w:name="_Toc57986682"/>
            <w:bookmarkStart w:id="1172" w:name="_Toc57219973"/>
            <w:bookmarkStart w:id="1173" w:name="_Toc57356048"/>
            <w:bookmarkStart w:id="1174" w:name="_Toc57356145"/>
            <w:bookmarkStart w:id="1175" w:name="_Toc57356531"/>
            <w:bookmarkStart w:id="1176" w:name="_Toc57357909"/>
            <w:bookmarkStart w:id="1177" w:name="_Toc57358278"/>
            <w:bookmarkStart w:id="1178" w:name="_Toc57360588"/>
            <w:bookmarkStart w:id="1179" w:name="_Toc57360674"/>
            <w:bookmarkStart w:id="1180" w:name="_Toc57360759"/>
            <w:bookmarkStart w:id="1181" w:name="_Toc57360844"/>
            <w:bookmarkStart w:id="1182" w:name="_Toc57360929"/>
            <w:bookmarkStart w:id="1183" w:name="_Toc57361021"/>
            <w:bookmarkStart w:id="1184" w:name="_Toc57361132"/>
            <w:bookmarkStart w:id="1185" w:name="_Toc57361223"/>
            <w:bookmarkStart w:id="1186" w:name="_Toc57361312"/>
            <w:bookmarkStart w:id="1187" w:name="_Toc57362864"/>
            <w:bookmarkStart w:id="1188" w:name="_Toc57367481"/>
            <w:bookmarkStart w:id="1189" w:name="_Toc57367573"/>
            <w:bookmarkStart w:id="1190" w:name="_Toc57367663"/>
            <w:bookmarkStart w:id="1191" w:name="_Toc57367753"/>
            <w:bookmarkStart w:id="1192" w:name="_Toc57367844"/>
            <w:bookmarkStart w:id="1193" w:name="_Toc57367934"/>
            <w:bookmarkStart w:id="1194" w:name="_Toc57368025"/>
            <w:bookmarkStart w:id="1195" w:name="_Toc57368117"/>
            <w:bookmarkStart w:id="1196" w:name="_Toc57368208"/>
            <w:bookmarkStart w:id="1197" w:name="_Toc57368298"/>
            <w:bookmarkStart w:id="1198" w:name="_Toc57368387"/>
            <w:bookmarkStart w:id="1199" w:name="_Toc57368503"/>
            <w:bookmarkStart w:id="1200" w:name="_Toc57368593"/>
            <w:bookmarkStart w:id="1201" w:name="_Toc57368683"/>
            <w:bookmarkStart w:id="1202" w:name="_Toc57368801"/>
            <w:bookmarkStart w:id="1203" w:name="_Toc57369082"/>
            <w:bookmarkStart w:id="1204" w:name="_Toc57379463"/>
            <w:bookmarkStart w:id="1205" w:name="_Toc57636621"/>
            <w:bookmarkStart w:id="1206" w:name="_Toc57637640"/>
            <w:bookmarkStart w:id="1207" w:name="_Toc57637891"/>
            <w:bookmarkStart w:id="1208" w:name="_Toc57648531"/>
            <w:bookmarkStart w:id="1209" w:name="_Toc57648841"/>
            <w:bookmarkStart w:id="1210" w:name="_Toc57830656"/>
            <w:bookmarkStart w:id="1211" w:name="_Toc57830897"/>
            <w:bookmarkStart w:id="1212" w:name="_Toc57831020"/>
            <w:bookmarkStart w:id="1213" w:name="_Toc57831332"/>
            <w:bookmarkStart w:id="1214" w:name="_Toc57907542"/>
            <w:bookmarkStart w:id="1215" w:name="_Toc57986683"/>
            <w:bookmarkStart w:id="1216" w:name="_Toc57219974"/>
            <w:bookmarkStart w:id="1217" w:name="_Toc57356049"/>
            <w:bookmarkStart w:id="1218" w:name="_Toc57356146"/>
            <w:bookmarkStart w:id="1219" w:name="_Toc57356532"/>
            <w:bookmarkStart w:id="1220" w:name="_Toc57357910"/>
            <w:bookmarkStart w:id="1221" w:name="_Toc57358279"/>
            <w:bookmarkStart w:id="1222" w:name="_Toc57360589"/>
            <w:bookmarkStart w:id="1223" w:name="_Toc57360675"/>
            <w:bookmarkStart w:id="1224" w:name="_Toc57360760"/>
            <w:bookmarkStart w:id="1225" w:name="_Toc57360845"/>
            <w:bookmarkStart w:id="1226" w:name="_Toc57360930"/>
            <w:bookmarkStart w:id="1227" w:name="_Toc57361022"/>
            <w:bookmarkStart w:id="1228" w:name="_Toc57361133"/>
            <w:bookmarkStart w:id="1229" w:name="_Toc57361224"/>
            <w:bookmarkStart w:id="1230" w:name="_Toc57361313"/>
            <w:bookmarkStart w:id="1231" w:name="_Toc57362865"/>
            <w:bookmarkStart w:id="1232" w:name="_Toc57367482"/>
            <w:bookmarkStart w:id="1233" w:name="_Toc57367574"/>
            <w:bookmarkStart w:id="1234" w:name="_Toc57367664"/>
            <w:bookmarkStart w:id="1235" w:name="_Toc57367754"/>
            <w:bookmarkStart w:id="1236" w:name="_Toc57367845"/>
            <w:bookmarkStart w:id="1237" w:name="_Toc57367935"/>
            <w:bookmarkStart w:id="1238" w:name="_Toc57368026"/>
            <w:bookmarkStart w:id="1239" w:name="_Toc57368118"/>
            <w:bookmarkStart w:id="1240" w:name="_Toc57368209"/>
            <w:bookmarkStart w:id="1241" w:name="_Toc57368299"/>
            <w:bookmarkStart w:id="1242" w:name="_Toc57368388"/>
            <w:bookmarkStart w:id="1243" w:name="_Toc57368504"/>
            <w:bookmarkStart w:id="1244" w:name="_Toc57368594"/>
            <w:bookmarkStart w:id="1245" w:name="_Toc57368684"/>
            <w:bookmarkStart w:id="1246" w:name="_Toc57368802"/>
            <w:bookmarkStart w:id="1247" w:name="_Toc57369083"/>
            <w:bookmarkStart w:id="1248" w:name="_Toc57379464"/>
            <w:bookmarkStart w:id="1249" w:name="_Toc57636622"/>
            <w:bookmarkStart w:id="1250" w:name="_Toc57637641"/>
            <w:bookmarkStart w:id="1251" w:name="_Toc57637892"/>
            <w:bookmarkStart w:id="1252" w:name="_Toc57648532"/>
            <w:bookmarkStart w:id="1253" w:name="_Toc57648842"/>
            <w:bookmarkStart w:id="1254" w:name="_Toc57830657"/>
            <w:bookmarkStart w:id="1255" w:name="_Toc57830898"/>
            <w:bookmarkStart w:id="1256" w:name="_Toc57831021"/>
            <w:bookmarkStart w:id="1257" w:name="_Toc57831333"/>
            <w:bookmarkStart w:id="1258" w:name="_Toc57907543"/>
            <w:bookmarkStart w:id="1259" w:name="_Toc57986684"/>
            <w:bookmarkStart w:id="1260" w:name="_Toc57219975"/>
            <w:bookmarkStart w:id="1261" w:name="_Toc57356050"/>
            <w:bookmarkStart w:id="1262" w:name="_Toc57356147"/>
            <w:bookmarkStart w:id="1263" w:name="_Toc57356533"/>
            <w:bookmarkStart w:id="1264" w:name="_Toc57357911"/>
            <w:bookmarkStart w:id="1265" w:name="_Toc57358280"/>
            <w:bookmarkStart w:id="1266" w:name="_Toc57360590"/>
            <w:bookmarkStart w:id="1267" w:name="_Toc57360676"/>
            <w:bookmarkStart w:id="1268" w:name="_Toc57360761"/>
            <w:bookmarkStart w:id="1269" w:name="_Toc57360846"/>
            <w:bookmarkStart w:id="1270" w:name="_Toc57360931"/>
            <w:bookmarkStart w:id="1271" w:name="_Toc57361023"/>
            <w:bookmarkStart w:id="1272" w:name="_Toc57361134"/>
            <w:bookmarkStart w:id="1273" w:name="_Toc57361225"/>
            <w:bookmarkStart w:id="1274" w:name="_Toc57361314"/>
            <w:bookmarkStart w:id="1275" w:name="_Toc57362866"/>
            <w:bookmarkStart w:id="1276" w:name="_Toc57367483"/>
            <w:bookmarkStart w:id="1277" w:name="_Toc57367575"/>
            <w:bookmarkStart w:id="1278" w:name="_Toc57367665"/>
            <w:bookmarkStart w:id="1279" w:name="_Toc57367755"/>
            <w:bookmarkStart w:id="1280" w:name="_Toc57367846"/>
            <w:bookmarkStart w:id="1281" w:name="_Toc57367936"/>
            <w:bookmarkStart w:id="1282" w:name="_Toc57368027"/>
            <w:bookmarkStart w:id="1283" w:name="_Toc57368119"/>
            <w:bookmarkStart w:id="1284" w:name="_Toc57368210"/>
            <w:bookmarkStart w:id="1285" w:name="_Toc57368300"/>
            <w:bookmarkStart w:id="1286" w:name="_Toc57368389"/>
            <w:bookmarkStart w:id="1287" w:name="_Toc57368505"/>
            <w:bookmarkStart w:id="1288" w:name="_Toc57368595"/>
            <w:bookmarkStart w:id="1289" w:name="_Toc57368685"/>
            <w:bookmarkStart w:id="1290" w:name="_Toc57368803"/>
            <w:bookmarkStart w:id="1291" w:name="_Toc57369084"/>
            <w:bookmarkStart w:id="1292" w:name="_Toc57379465"/>
            <w:bookmarkStart w:id="1293" w:name="_Toc57636623"/>
            <w:bookmarkStart w:id="1294" w:name="_Toc57637642"/>
            <w:bookmarkStart w:id="1295" w:name="_Toc57637893"/>
            <w:bookmarkStart w:id="1296" w:name="_Toc57648533"/>
            <w:bookmarkStart w:id="1297" w:name="_Toc57648843"/>
            <w:bookmarkStart w:id="1298" w:name="_Toc57830658"/>
            <w:bookmarkStart w:id="1299" w:name="_Toc57830899"/>
            <w:bookmarkStart w:id="1300" w:name="_Toc57831022"/>
            <w:bookmarkStart w:id="1301" w:name="_Toc57831334"/>
            <w:bookmarkStart w:id="1302" w:name="_Toc57907544"/>
            <w:bookmarkStart w:id="1303" w:name="_Toc57986685"/>
            <w:bookmarkStart w:id="1304" w:name="_Toc57219976"/>
            <w:bookmarkStart w:id="1305" w:name="_Toc57356051"/>
            <w:bookmarkStart w:id="1306" w:name="_Toc57356148"/>
            <w:bookmarkStart w:id="1307" w:name="_Toc57356534"/>
            <w:bookmarkStart w:id="1308" w:name="_Toc57357912"/>
            <w:bookmarkStart w:id="1309" w:name="_Toc57358281"/>
            <w:bookmarkStart w:id="1310" w:name="_Toc57360591"/>
            <w:bookmarkStart w:id="1311" w:name="_Toc57360677"/>
            <w:bookmarkStart w:id="1312" w:name="_Toc57360762"/>
            <w:bookmarkStart w:id="1313" w:name="_Toc57360847"/>
            <w:bookmarkStart w:id="1314" w:name="_Toc57360932"/>
            <w:bookmarkStart w:id="1315" w:name="_Toc57361024"/>
            <w:bookmarkStart w:id="1316" w:name="_Toc57361135"/>
            <w:bookmarkStart w:id="1317" w:name="_Toc57361226"/>
            <w:bookmarkStart w:id="1318" w:name="_Toc57361315"/>
            <w:bookmarkStart w:id="1319" w:name="_Toc57362867"/>
            <w:bookmarkStart w:id="1320" w:name="_Toc57367484"/>
            <w:bookmarkStart w:id="1321" w:name="_Toc57367576"/>
            <w:bookmarkStart w:id="1322" w:name="_Toc57367666"/>
            <w:bookmarkStart w:id="1323" w:name="_Toc57367756"/>
            <w:bookmarkStart w:id="1324" w:name="_Toc57367847"/>
            <w:bookmarkStart w:id="1325" w:name="_Toc57367937"/>
            <w:bookmarkStart w:id="1326" w:name="_Toc57368028"/>
            <w:bookmarkStart w:id="1327" w:name="_Toc57368120"/>
            <w:bookmarkStart w:id="1328" w:name="_Toc57368211"/>
            <w:bookmarkStart w:id="1329" w:name="_Toc57368301"/>
            <w:bookmarkStart w:id="1330" w:name="_Toc57368390"/>
            <w:bookmarkStart w:id="1331" w:name="_Toc57368506"/>
            <w:bookmarkStart w:id="1332" w:name="_Toc57368596"/>
            <w:bookmarkStart w:id="1333" w:name="_Toc57368686"/>
            <w:bookmarkStart w:id="1334" w:name="_Toc57368804"/>
            <w:bookmarkStart w:id="1335" w:name="_Toc57369085"/>
            <w:bookmarkStart w:id="1336" w:name="_Toc57379466"/>
            <w:bookmarkStart w:id="1337" w:name="_Toc57636624"/>
            <w:bookmarkStart w:id="1338" w:name="_Toc57637643"/>
            <w:bookmarkStart w:id="1339" w:name="_Toc57637894"/>
            <w:bookmarkStart w:id="1340" w:name="_Toc57648534"/>
            <w:bookmarkStart w:id="1341" w:name="_Toc57648844"/>
            <w:bookmarkStart w:id="1342" w:name="_Toc57830659"/>
            <w:bookmarkStart w:id="1343" w:name="_Toc57830900"/>
            <w:bookmarkStart w:id="1344" w:name="_Toc57831023"/>
            <w:bookmarkStart w:id="1345" w:name="_Toc57831335"/>
            <w:bookmarkStart w:id="1346" w:name="_Toc57907545"/>
            <w:bookmarkStart w:id="1347" w:name="_Toc57986686"/>
            <w:bookmarkStart w:id="1348" w:name="_Toc57219977"/>
            <w:bookmarkStart w:id="1349" w:name="_Toc57356052"/>
            <w:bookmarkStart w:id="1350" w:name="_Toc57356149"/>
            <w:bookmarkStart w:id="1351" w:name="_Toc57356535"/>
            <w:bookmarkStart w:id="1352" w:name="_Toc57357913"/>
            <w:bookmarkStart w:id="1353" w:name="_Toc57358282"/>
            <w:bookmarkStart w:id="1354" w:name="_Toc57360592"/>
            <w:bookmarkStart w:id="1355" w:name="_Toc57360678"/>
            <w:bookmarkStart w:id="1356" w:name="_Toc57360763"/>
            <w:bookmarkStart w:id="1357" w:name="_Toc57360848"/>
            <w:bookmarkStart w:id="1358" w:name="_Toc57360933"/>
            <w:bookmarkStart w:id="1359" w:name="_Toc57361025"/>
            <w:bookmarkStart w:id="1360" w:name="_Toc57361136"/>
            <w:bookmarkStart w:id="1361" w:name="_Toc57361227"/>
            <w:bookmarkStart w:id="1362" w:name="_Toc57361316"/>
            <w:bookmarkStart w:id="1363" w:name="_Toc57362868"/>
            <w:bookmarkStart w:id="1364" w:name="_Toc57367485"/>
            <w:bookmarkStart w:id="1365" w:name="_Toc57367577"/>
            <w:bookmarkStart w:id="1366" w:name="_Toc57367667"/>
            <w:bookmarkStart w:id="1367" w:name="_Toc57367757"/>
            <w:bookmarkStart w:id="1368" w:name="_Toc57367848"/>
            <w:bookmarkStart w:id="1369" w:name="_Toc57367938"/>
            <w:bookmarkStart w:id="1370" w:name="_Toc57368029"/>
            <w:bookmarkStart w:id="1371" w:name="_Toc57368121"/>
            <w:bookmarkStart w:id="1372" w:name="_Toc57368212"/>
            <w:bookmarkStart w:id="1373" w:name="_Toc57368302"/>
            <w:bookmarkStart w:id="1374" w:name="_Toc57368391"/>
            <w:bookmarkStart w:id="1375" w:name="_Toc57368507"/>
            <w:bookmarkStart w:id="1376" w:name="_Toc57368597"/>
            <w:bookmarkStart w:id="1377" w:name="_Toc57368687"/>
            <w:bookmarkStart w:id="1378" w:name="_Toc57368805"/>
            <w:bookmarkStart w:id="1379" w:name="_Toc57369086"/>
            <w:bookmarkStart w:id="1380" w:name="_Toc57379467"/>
            <w:bookmarkStart w:id="1381" w:name="_Toc57636625"/>
            <w:bookmarkStart w:id="1382" w:name="_Toc57637644"/>
            <w:bookmarkStart w:id="1383" w:name="_Toc57637895"/>
            <w:bookmarkStart w:id="1384" w:name="_Toc57648535"/>
            <w:bookmarkStart w:id="1385" w:name="_Toc57648845"/>
            <w:bookmarkStart w:id="1386" w:name="_Toc57830660"/>
            <w:bookmarkStart w:id="1387" w:name="_Toc57830901"/>
            <w:bookmarkStart w:id="1388" w:name="_Toc57831024"/>
            <w:bookmarkStart w:id="1389" w:name="_Toc57831336"/>
            <w:bookmarkStart w:id="1390" w:name="_Toc57907546"/>
            <w:bookmarkStart w:id="1391" w:name="_Toc57986687"/>
            <w:bookmarkStart w:id="1392" w:name="_Toc57219978"/>
            <w:bookmarkStart w:id="1393" w:name="_Toc57356053"/>
            <w:bookmarkStart w:id="1394" w:name="_Toc57356150"/>
            <w:bookmarkStart w:id="1395" w:name="_Toc57356536"/>
            <w:bookmarkStart w:id="1396" w:name="_Toc57357914"/>
            <w:bookmarkStart w:id="1397" w:name="_Toc57358283"/>
            <w:bookmarkStart w:id="1398" w:name="_Toc57360593"/>
            <w:bookmarkStart w:id="1399" w:name="_Toc57360679"/>
            <w:bookmarkStart w:id="1400" w:name="_Toc57360764"/>
            <w:bookmarkStart w:id="1401" w:name="_Toc57360849"/>
            <w:bookmarkStart w:id="1402" w:name="_Toc57360934"/>
            <w:bookmarkStart w:id="1403" w:name="_Toc57361026"/>
            <w:bookmarkStart w:id="1404" w:name="_Toc57361137"/>
            <w:bookmarkStart w:id="1405" w:name="_Toc57361228"/>
            <w:bookmarkStart w:id="1406" w:name="_Toc57361317"/>
            <w:bookmarkStart w:id="1407" w:name="_Toc57362869"/>
            <w:bookmarkStart w:id="1408" w:name="_Toc57367486"/>
            <w:bookmarkStart w:id="1409" w:name="_Toc57367578"/>
            <w:bookmarkStart w:id="1410" w:name="_Toc57367668"/>
            <w:bookmarkStart w:id="1411" w:name="_Toc57367758"/>
            <w:bookmarkStart w:id="1412" w:name="_Toc57367849"/>
            <w:bookmarkStart w:id="1413" w:name="_Toc57367939"/>
            <w:bookmarkStart w:id="1414" w:name="_Toc57368030"/>
            <w:bookmarkStart w:id="1415" w:name="_Toc57368122"/>
            <w:bookmarkStart w:id="1416" w:name="_Toc57368213"/>
            <w:bookmarkStart w:id="1417" w:name="_Toc57368303"/>
            <w:bookmarkStart w:id="1418" w:name="_Toc57368392"/>
            <w:bookmarkStart w:id="1419" w:name="_Toc57368508"/>
            <w:bookmarkStart w:id="1420" w:name="_Toc57368598"/>
            <w:bookmarkStart w:id="1421" w:name="_Toc57368688"/>
            <w:bookmarkStart w:id="1422" w:name="_Toc57368806"/>
            <w:bookmarkStart w:id="1423" w:name="_Toc57369087"/>
            <w:bookmarkStart w:id="1424" w:name="_Toc57379468"/>
            <w:bookmarkStart w:id="1425" w:name="_Toc57636626"/>
            <w:bookmarkStart w:id="1426" w:name="_Toc57637645"/>
            <w:bookmarkStart w:id="1427" w:name="_Toc57637896"/>
            <w:bookmarkStart w:id="1428" w:name="_Toc57648536"/>
            <w:bookmarkStart w:id="1429" w:name="_Toc57648846"/>
            <w:bookmarkStart w:id="1430" w:name="_Toc57830661"/>
            <w:bookmarkStart w:id="1431" w:name="_Toc57830902"/>
            <w:bookmarkStart w:id="1432" w:name="_Toc57831025"/>
            <w:bookmarkStart w:id="1433" w:name="_Toc57831337"/>
            <w:bookmarkStart w:id="1434" w:name="_Toc57907547"/>
            <w:bookmarkStart w:id="1435" w:name="_Toc57986688"/>
            <w:bookmarkStart w:id="1436" w:name="_Toc57219979"/>
            <w:bookmarkStart w:id="1437" w:name="_Toc57356054"/>
            <w:bookmarkStart w:id="1438" w:name="_Toc57356151"/>
            <w:bookmarkStart w:id="1439" w:name="_Toc57356537"/>
            <w:bookmarkStart w:id="1440" w:name="_Toc57357915"/>
            <w:bookmarkStart w:id="1441" w:name="_Toc57358284"/>
            <w:bookmarkStart w:id="1442" w:name="_Toc57360594"/>
            <w:bookmarkStart w:id="1443" w:name="_Toc57360680"/>
            <w:bookmarkStart w:id="1444" w:name="_Toc57360765"/>
            <w:bookmarkStart w:id="1445" w:name="_Toc57360850"/>
            <w:bookmarkStart w:id="1446" w:name="_Toc57360935"/>
            <w:bookmarkStart w:id="1447" w:name="_Toc57361027"/>
            <w:bookmarkStart w:id="1448" w:name="_Toc57361138"/>
            <w:bookmarkStart w:id="1449" w:name="_Toc57361229"/>
            <w:bookmarkStart w:id="1450" w:name="_Toc57361318"/>
            <w:bookmarkStart w:id="1451" w:name="_Toc57362870"/>
            <w:bookmarkStart w:id="1452" w:name="_Toc57367487"/>
            <w:bookmarkStart w:id="1453" w:name="_Toc57367579"/>
            <w:bookmarkStart w:id="1454" w:name="_Toc57367669"/>
            <w:bookmarkStart w:id="1455" w:name="_Toc57367759"/>
            <w:bookmarkStart w:id="1456" w:name="_Toc57367850"/>
            <w:bookmarkStart w:id="1457" w:name="_Toc57367940"/>
            <w:bookmarkStart w:id="1458" w:name="_Toc57368031"/>
            <w:bookmarkStart w:id="1459" w:name="_Toc57368123"/>
            <w:bookmarkStart w:id="1460" w:name="_Toc57368214"/>
            <w:bookmarkStart w:id="1461" w:name="_Toc57368304"/>
            <w:bookmarkStart w:id="1462" w:name="_Toc57368393"/>
            <w:bookmarkStart w:id="1463" w:name="_Toc57368509"/>
            <w:bookmarkStart w:id="1464" w:name="_Toc57368599"/>
            <w:bookmarkStart w:id="1465" w:name="_Toc57368689"/>
            <w:bookmarkStart w:id="1466" w:name="_Toc57368807"/>
            <w:bookmarkStart w:id="1467" w:name="_Toc57369088"/>
            <w:bookmarkStart w:id="1468" w:name="_Toc57379469"/>
            <w:bookmarkStart w:id="1469" w:name="_Toc57636627"/>
            <w:bookmarkStart w:id="1470" w:name="_Toc57637646"/>
            <w:bookmarkStart w:id="1471" w:name="_Toc57637897"/>
            <w:bookmarkStart w:id="1472" w:name="_Toc57648537"/>
            <w:bookmarkStart w:id="1473" w:name="_Toc57648847"/>
            <w:bookmarkStart w:id="1474" w:name="_Toc57830662"/>
            <w:bookmarkStart w:id="1475" w:name="_Toc57830903"/>
            <w:bookmarkStart w:id="1476" w:name="_Toc57831026"/>
            <w:bookmarkStart w:id="1477" w:name="_Toc57831338"/>
            <w:bookmarkStart w:id="1478" w:name="_Toc57907548"/>
            <w:bookmarkStart w:id="1479" w:name="_Toc57986689"/>
            <w:bookmarkStart w:id="1480" w:name="_Toc57219980"/>
            <w:bookmarkStart w:id="1481" w:name="_Toc57356055"/>
            <w:bookmarkStart w:id="1482" w:name="_Toc57356152"/>
            <w:bookmarkStart w:id="1483" w:name="_Toc57356538"/>
            <w:bookmarkStart w:id="1484" w:name="_Toc57357916"/>
            <w:bookmarkStart w:id="1485" w:name="_Toc57358285"/>
            <w:bookmarkStart w:id="1486" w:name="_Toc57360595"/>
            <w:bookmarkStart w:id="1487" w:name="_Toc57360681"/>
            <w:bookmarkStart w:id="1488" w:name="_Toc57360766"/>
            <w:bookmarkStart w:id="1489" w:name="_Toc57360851"/>
            <w:bookmarkStart w:id="1490" w:name="_Toc57360936"/>
            <w:bookmarkStart w:id="1491" w:name="_Toc57361028"/>
            <w:bookmarkStart w:id="1492" w:name="_Toc57361139"/>
            <w:bookmarkStart w:id="1493" w:name="_Toc57361230"/>
            <w:bookmarkStart w:id="1494" w:name="_Toc57361319"/>
            <w:bookmarkStart w:id="1495" w:name="_Toc57362871"/>
            <w:bookmarkStart w:id="1496" w:name="_Toc57367488"/>
            <w:bookmarkStart w:id="1497" w:name="_Toc57367580"/>
            <w:bookmarkStart w:id="1498" w:name="_Toc57367670"/>
            <w:bookmarkStart w:id="1499" w:name="_Toc57367760"/>
            <w:bookmarkStart w:id="1500" w:name="_Toc57367851"/>
            <w:bookmarkStart w:id="1501" w:name="_Toc57367941"/>
            <w:bookmarkStart w:id="1502" w:name="_Toc57368032"/>
            <w:bookmarkStart w:id="1503" w:name="_Toc57368124"/>
            <w:bookmarkStart w:id="1504" w:name="_Toc57368215"/>
            <w:bookmarkStart w:id="1505" w:name="_Toc57368305"/>
            <w:bookmarkStart w:id="1506" w:name="_Toc57368394"/>
            <w:bookmarkStart w:id="1507" w:name="_Toc57368510"/>
            <w:bookmarkStart w:id="1508" w:name="_Toc57368600"/>
            <w:bookmarkStart w:id="1509" w:name="_Toc57368690"/>
            <w:bookmarkStart w:id="1510" w:name="_Toc57368808"/>
            <w:bookmarkStart w:id="1511" w:name="_Toc57369089"/>
            <w:bookmarkStart w:id="1512" w:name="_Toc57379470"/>
            <w:bookmarkStart w:id="1513" w:name="_Toc57636628"/>
            <w:bookmarkStart w:id="1514" w:name="_Toc57637647"/>
            <w:bookmarkStart w:id="1515" w:name="_Toc57637898"/>
            <w:bookmarkStart w:id="1516" w:name="_Toc57648538"/>
            <w:bookmarkStart w:id="1517" w:name="_Toc57648848"/>
            <w:bookmarkStart w:id="1518" w:name="_Toc57830663"/>
            <w:bookmarkStart w:id="1519" w:name="_Toc57830904"/>
            <w:bookmarkStart w:id="1520" w:name="_Toc57831027"/>
            <w:bookmarkStart w:id="1521" w:name="_Toc57831339"/>
            <w:bookmarkStart w:id="1522" w:name="_Toc57907549"/>
            <w:bookmarkStart w:id="1523" w:name="_Toc57986690"/>
            <w:bookmarkStart w:id="1524" w:name="_Toc57219981"/>
            <w:bookmarkStart w:id="1525" w:name="_Toc57356056"/>
            <w:bookmarkStart w:id="1526" w:name="_Toc57356153"/>
            <w:bookmarkStart w:id="1527" w:name="_Toc57356539"/>
            <w:bookmarkStart w:id="1528" w:name="_Toc57357917"/>
            <w:bookmarkStart w:id="1529" w:name="_Toc57358286"/>
            <w:bookmarkStart w:id="1530" w:name="_Toc57360596"/>
            <w:bookmarkStart w:id="1531" w:name="_Toc57360682"/>
            <w:bookmarkStart w:id="1532" w:name="_Toc57360767"/>
            <w:bookmarkStart w:id="1533" w:name="_Toc57360852"/>
            <w:bookmarkStart w:id="1534" w:name="_Toc57360937"/>
            <w:bookmarkStart w:id="1535" w:name="_Toc57361029"/>
            <w:bookmarkStart w:id="1536" w:name="_Toc57361140"/>
            <w:bookmarkStart w:id="1537" w:name="_Toc57361231"/>
            <w:bookmarkStart w:id="1538" w:name="_Toc57361320"/>
            <w:bookmarkStart w:id="1539" w:name="_Toc57362872"/>
            <w:bookmarkStart w:id="1540" w:name="_Toc57367489"/>
            <w:bookmarkStart w:id="1541" w:name="_Toc57367581"/>
            <w:bookmarkStart w:id="1542" w:name="_Toc57367671"/>
            <w:bookmarkStart w:id="1543" w:name="_Toc57367761"/>
            <w:bookmarkStart w:id="1544" w:name="_Toc57367852"/>
            <w:bookmarkStart w:id="1545" w:name="_Toc57367942"/>
            <w:bookmarkStart w:id="1546" w:name="_Toc57368033"/>
            <w:bookmarkStart w:id="1547" w:name="_Toc57368125"/>
            <w:bookmarkStart w:id="1548" w:name="_Toc57368216"/>
            <w:bookmarkStart w:id="1549" w:name="_Toc57368306"/>
            <w:bookmarkStart w:id="1550" w:name="_Toc57368395"/>
            <w:bookmarkStart w:id="1551" w:name="_Toc57368511"/>
            <w:bookmarkStart w:id="1552" w:name="_Toc57368601"/>
            <w:bookmarkStart w:id="1553" w:name="_Toc57368691"/>
            <w:bookmarkStart w:id="1554" w:name="_Toc57368809"/>
            <w:bookmarkStart w:id="1555" w:name="_Toc57369090"/>
            <w:bookmarkStart w:id="1556" w:name="_Toc57379471"/>
            <w:bookmarkStart w:id="1557" w:name="_Toc57636629"/>
            <w:bookmarkStart w:id="1558" w:name="_Toc57637648"/>
            <w:bookmarkStart w:id="1559" w:name="_Toc57637899"/>
            <w:bookmarkStart w:id="1560" w:name="_Toc57648539"/>
            <w:bookmarkStart w:id="1561" w:name="_Toc57648849"/>
            <w:bookmarkStart w:id="1562" w:name="_Toc57830664"/>
            <w:bookmarkStart w:id="1563" w:name="_Toc57830905"/>
            <w:bookmarkStart w:id="1564" w:name="_Toc57831028"/>
            <w:bookmarkStart w:id="1565" w:name="_Toc57831340"/>
            <w:bookmarkStart w:id="1566" w:name="_Toc57907550"/>
            <w:bookmarkStart w:id="1567" w:name="_Toc57986691"/>
            <w:bookmarkStart w:id="1568" w:name="_Toc57219982"/>
            <w:bookmarkStart w:id="1569" w:name="_Toc57356057"/>
            <w:bookmarkStart w:id="1570" w:name="_Toc57356154"/>
            <w:bookmarkStart w:id="1571" w:name="_Toc57356540"/>
            <w:bookmarkStart w:id="1572" w:name="_Toc57357918"/>
            <w:bookmarkStart w:id="1573" w:name="_Toc57358287"/>
            <w:bookmarkStart w:id="1574" w:name="_Toc57360597"/>
            <w:bookmarkStart w:id="1575" w:name="_Toc57360683"/>
            <w:bookmarkStart w:id="1576" w:name="_Toc57360768"/>
            <w:bookmarkStart w:id="1577" w:name="_Toc57360853"/>
            <w:bookmarkStart w:id="1578" w:name="_Toc57360938"/>
            <w:bookmarkStart w:id="1579" w:name="_Toc57361030"/>
            <w:bookmarkStart w:id="1580" w:name="_Toc57361141"/>
            <w:bookmarkStart w:id="1581" w:name="_Toc57361232"/>
            <w:bookmarkStart w:id="1582" w:name="_Toc57361321"/>
            <w:bookmarkStart w:id="1583" w:name="_Toc57362873"/>
            <w:bookmarkStart w:id="1584" w:name="_Toc57367490"/>
            <w:bookmarkStart w:id="1585" w:name="_Toc57367582"/>
            <w:bookmarkStart w:id="1586" w:name="_Toc57367672"/>
            <w:bookmarkStart w:id="1587" w:name="_Toc57367762"/>
            <w:bookmarkStart w:id="1588" w:name="_Toc57367853"/>
            <w:bookmarkStart w:id="1589" w:name="_Toc57367943"/>
            <w:bookmarkStart w:id="1590" w:name="_Toc57368034"/>
            <w:bookmarkStart w:id="1591" w:name="_Toc57368126"/>
            <w:bookmarkStart w:id="1592" w:name="_Toc57368217"/>
            <w:bookmarkStart w:id="1593" w:name="_Toc57368307"/>
            <w:bookmarkStart w:id="1594" w:name="_Toc57368396"/>
            <w:bookmarkStart w:id="1595" w:name="_Toc57368512"/>
            <w:bookmarkStart w:id="1596" w:name="_Toc57368602"/>
            <w:bookmarkStart w:id="1597" w:name="_Toc57368692"/>
            <w:bookmarkStart w:id="1598" w:name="_Toc57368810"/>
            <w:bookmarkStart w:id="1599" w:name="_Toc57369091"/>
            <w:bookmarkStart w:id="1600" w:name="_Toc57379472"/>
            <w:bookmarkStart w:id="1601" w:name="_Toc57636630"/>
            <w:bookmarkStart w:id="1602" w:name="_Toc57637649"/>
            <w:bookmarkStart w:id="1603" w:name="_Toc57637900"/>
            <w:bookmarkStart w:id="1604" w:name="_Toc57648540"/>
            <w:bookmarkStart w:id="1605" w:name="_Toc57648850"/>
            <w:bookmarkStart w:id="1606" w:name="_Toc57830665"/>
            <w:bookmarkStart w:id="1607" w:name="_Toc57830906"/>
            <w:bookmarkStart w:id="1608" w:name="_Toc57831029"/>
            <w:bookmarkStart w:id="1609" w:name="_Toc57831341"/>
            <w:bookmarkStart w:id="1610" w:name="_Toc57907551"/>
            <w:bookmarkStart w:id="1611" w:name="_Toc57986692"/>
            <w:bookmarkStart w:id="1612" w:name="_Toc57219983"/>
            <w:bookmarkStart w:id="1613" w:name="_Toc57356058"/>
            <w:bookmarkStart w:id="1614" w:name="_Toc57356155"/>
            <w:bookmarkStart w:id="1615" w:name="_Toc57356541"/>
            <w:bookmarkStart w:id="1616" w:name="_Toc57357919"/>
            <w:bookmarkStart w:id="1617" w:name="_Toc57358288"/>
            <w:bookmarkStart w:id="1618" w:name="_Toc57360598"/>
            <w:bookmarkStart w:id="1619" w:name="_Toc57360684"/>
            <w:bookmarkStart w:id="1620" w:name="_Toc57360769"/>
            <w:bookmarkStart w:id="1621" w:name="_Toc57360854"/>
            <w:bookmarkStart w:id="1622" w:name="_Toc57360939"/>
            <w:bookmarkStart w:id="1623" w:name="_Toc57361031"/>
            <w:bookmarkStart w:id="1624" w:name="_Toc57361142"/>
            <w:bookmarkStart w:id="1625" w:name="_Toc57361233"/>
            <w:bookmarkStart w:id="1626" w:name="_Toc57361322"/>
            <w:bookmarkStart w:id="1627" w:name="_Toc57362874"/>
            <w:bookmarkStart w:id="1628" w:name="_Toc57367491"/>
            <w:bookmarkStart w:id="1629" w:name="_Toc57367583"/>
            <w:bookmarkStart w:id="1630" w:name="_Toc57367673"/>
            <w:bookmarkStart w:id="1631" w:name="_Toc57367763"/>
            <w:bookmarkStart w:id="1632" w:name="_Toc57367854"/>
            <w:bookmarkStart w:id="1633" w:name="_Toc57367944"/>
            <w:bookmarkStart w:id="1634" w:name="_Toc57368035"/>
            <w:bookmarkStart w:id="1635" w:name="_Toc57368127"/>
            <w:bookmarkStart w:id="1636" w:name="_Toc57368218"/>
            <w:bookmarkStart w:id="1637" w:name="_Toc57368308"/>
            <w:bookmarkStart w:id="1638" w:name="_Toc57368397"/>
            <w:bookmarkStart w:id="1639" w:name="_Toc57368513"/>
            <w:bookmarkStart w:id="1640" w:name="_Toc57368603"/>
            <w:bookmarkStart w:id="1641" w:name="_Toc57368693"/>
            <w:bookmarkStart w:id="1642" w:name="_Toc57368811"/>
            <w:bookmarkStart w:id="1643" w:name="_Toc57369092"/>
            <w:bookmarkStart w:id="1644" w:name="_Toc57379473"/>
            <w:bookmarkStart w:id="1645" w:name="_Toc57636631"/>
            <w:bookmarkStart w:id="1646" w:name="_Toc57637650"/>
            <w:bookmarkStart w:id="1647" w:name="_Toc57637901"/>
            <w:bookmarkStart w:id="1648" w:name="_Toc57648541"/>
            <w:bookmarkStart w:id="1649" w:name="_Toc57648851"/>
            <w:bookmarkStart w:id="1650" w:name="_Toc57830666"/>
            <w:bookmarkStart w:id="1651" w:name="_Toc57830907"/>
            <w:bookmarkStart w:id="1652" w:name="_Toc57831030"/>
            <w:bookmarkStart w:id="1653" w:name="_Toc57831342"/>
            <w:bookmarkStart w:id="1654" w:name="_Toc57907552"/>
            <w:bookmarkStart w:id="1655" w:name="_Toc57986693"/>
            <w:bookmarkStart w:id="1656" w:name="_Toc57219984"/>
            <w:bookmarkStart w:id="1657" w:name="_Toc57356059"/>
            <w:bookmarkStart w:id="1658" w:name="_Toc57356156"/>
            <w:bookmarkStart w:id="1659" w:name="_Toc57356542"/>
            <w:bookmarkStart w:id="1660" w:name="_Toc57357920"/>
            <w:bookmarkStart w:id="1661" w:name="_Toc57358289"/>
            <w:bookmarkStart w:id="1662" w:name="_Toc57360599"/>
            <w:bookmarkStart w:id="1663" w:name="_Toc57360685"/>
            <w:bookmarkStart w:id="1664" w:name="_Toc57360770"/>
            <w:bookmarkStart w:id="1665" w:name="_Toc57360855"/>
            <w:bookmarkStart w:id="1666" w:name="_Toc57360940"/>
            <w:bookmarkStart w:id="1667" w:name="_Toc57361032"/>
            <w:bookmarkStart w:id="1668" w:name="_Toc57361143"/>
            <w:bookmarkStart w:id="1669" w:name="_Toc57361234"/>
            <w:bookmarkStart w:id="1670" w:name="_Toc57361323"/>
            <w:bookmarkStart w:id="1671" w:name="_Toc57362875"/>
            <w:bookmarkStart w:id="1672" w:name="_Toc57367492"/>
            <w:bookmarkStart w:id="1673" w:name="_Toc57367584"/>
            <w:bookmarkStart w:id="1674" w:name="_Toc57367674"/>
            <w:bookmarkStart w:id="1675" w:name="_Toc57367764"/>
            <w:bookmarkStart w:id="1676" w:name="_Toc57367855"/>
            <w:bookmarkStart w:id="1677" w:name="_Toc57367945"/>
            <w:bookmarkStart w:id="1678" w:name="_Toc57368036"/>
            <w:bookmarkStart w:id="1679" w:name="_Toc57368128"/>
            <w:bookmarkStart w:id="1680" w:name="_Toc57368219"/>
            <w:bookmarkStart w:id="1681" w:name="_Toc57368309"/>
            <w:bookmarkStart w:id="1682" w:name="_Toc57368398"/>
            <w:bookmarkStart w:id="1683" w:name="_Toc57368514"/>
            <w:bookmarkStart w:id="1684" w:name="_Toc57368604"/>
            <w:bookmarkStart w:id="1685" w:name="_Toc57368694"/>
            <w:bookmarkStart w:id="1686" w:name="_Toc57368812"/>
            <w:bookmarkStart w:id="1687" w:name="_Toc57369093"/>
            <w:bookmarkStart w:id="1688" w:name="_Toc57379474"/>
            <w:bookmarkStart w:id="1689" w:name="_Toc57636632"/>
            <w:bookmarkStart w:id="1690" w:name="_Toc57637651"/>
            <w:bookmarkStart w:id="1691" w:name="_Toc57637902"/>
            <w:bookmarkStart w:id="1692" w:name="_Toc57648542"/>
            <w:bookmarkStart w:id="1693" w:name="_Toc57648852"/>
            <w:bookmarkStart w:id="1694" w:name="_Toc57830667"/>
            <w:bookmarkStart w:id="1695" w:name="_Toc57830908"/>
            <w:bookmarkStart w:id="1696" w:name="_Toc57831031"/>
            <w:bookmarkStart w:id="1697" w:name="_Toc57831343"/>
            <w:bookmarkStart w:id="1698" w:name="_Toc57907553"/>
            <w:bookmarkStart w:id="1699" w:name="_Toc57986694"/>
            <w:bookmarkStart w:id="1700" w:name="_Toc57219985"/>
            <w:bookmarkStart w:id="1701" w:name="_Toc57356060"/>
            <w:bookmarkStart w:id="1702" w:name="_Toc57356157"/>
            <w:bookmarkStart w:id="1703" w:name="_Toc57356543"/>
            <w:bookmarkStart w:id="1704" w:name="_Toc57357921"/>
            <w:bookmarkStart w:id="1705" w:name="_Toc57358290"/>
            <w:bookmarkStart w:id="1706" w:name="_Toc57360600"/>
            <w:bookmarkStart w:id="1707" w:name="_Toc57360686"/>
            <w:bookmarkStart w:id="1708" w:name="_Toc57360771"/>
            <w:bookmarkStart w:id="1709" w:name="_Toc57360856"/>
            <w:bookmarkStart w:id="1710" w:name="_Toc57360941"/>
            <w:bookmarkStart w:id="1711" w:name="_Toc57361033"/>
            <w:bookmarkStart w:id="1712" w:name="_Toc57361144"/>
            <w:bookmarkStart w:id="1713" w:name="_Toc57361235"/>
            <w:bookmarkStart w:id="1714" w:name="_Toc57361324"/>
            <w:bookmarkStart w:id="1715" w:name="_Toc57362876"/>
            <w:bookmarkStart w:id="1716" w:name="_Toc57367493"/>
            <w:bookmarkStart w:id="1717" w:name="_Toc57367585"/>
            <w:bookmarkStart w:id="1718" w:name="_Toc57367675"/>
            <w:bookmarkStart w:id="1719" w:name="_Toc57367765"/>
            <w:bookmarkStart w:id="1720" w:name="_Toc57367856"/>
            <w:bookmarkStart w:id="1721" w:name="_Toc57367946"/>
            <w:bookmarkStart w:id="1722" w:name="_Toc57368037"/>
            <w:bookmarkStart w:id="1723" w:name="_Toc57368129"/>
            <w:bookmarkStart w:id="1724" w:name="_Toc57368220"/>
            <w:bookmarkStart w:id="1725" w:name="_Toc57368310"/>
            <w:bookmarkStart w:id="1726" w:name="_Toc57368399"/>
            <w:bookmarkStart w:id="1727" w:name="_Toc57368515"/>
            <w:bookmarkStart w:id="1728" w:name="_Toc57368605"/>
            <w:bookmarkStart w:id="1729" w:name="_Toc57368695"/>
            <w:bookmarkStart w:id="1730" w:name="_Toc57368813"/>
            <w:bookmarkStart w:id="1731" w:name="_Toc57369094"/>
            <w:bookmarkStart w:id="1732" w:name="_Toc57379475"/>
            <w:bookmarkStart w:id="1733" w:name="_Toc57636633"/>
            <w:bookmarkStart w:id="1734" w:name="_Toc57637652"/>
            <w:bookmarkStart w:id="1735" w:name="_Toc57637903"/>
            <w:bookmarkStart w:id="1736" w:name="_Toc57648543"/>
            <w:bookmarkStart w:id="1737" w:name="_Toc57648853"/>
            <w:bookmarkStart w:id="1738" w:name="_Toc57830668"/>
            <w:bookmarkStart w:id="1739" w:name="_Toc57830909"/>
            <w:bookmarkStart w:id="1740" w:name="_Toc57831032"/>
            <w:bookmarkStart w:id="1741" w:name="_Toc57831344"/>
            <w:bookmarkStart w:id="1742" w:name="_Toc57907554"/>
            <w:bookmarkStart w:id="1743" w:name="_Toc57986695"/>
            <w:bookmarkStart w:id="1744" w:name="_Toc57219986"/>
            <w:bookmarkStart w:id="1745" w:name="_Toc57356061"/>
            <w:bookmarkStart w:id="1746" w:name="_Toc57356158"/>
            <w:bookmarkStart w:id="1747" w:name="_Toc57356544"/>
            <w:bookmarkStart w:id="1748" w:name="_Toc57357922"/>
            <w:bookmarkStart w:id="1749" w:name="_Toc57358291"/>
            <w:bookmarkStart w:id="1750" w:name="_Toc57360601"/>
            <w:bookmarkStart w:id="1751" w:name="_Toc57360687"/>
            <w:bookmarkStart w:id="1752" w:name="_Toc57360772"/>
            <w:bookmarkStart w:id="1753" w:name="_Toc57360857"/>
            <w:bookmarkStart w:id="1754" w:name="_Toc57360942"/>
            <w:bookmarkStart w:id="1755" w:name="_Toc57361034"/>
            <w:bookmarkStart w:id="1756" w:name="_Toc57361145"/>
            <w:bookmarkStart w:id="1757" w:name="_Toc57361236"/>
            <w:bookmarkStart w:id="1758" w:name="_Toc57361325"/>
            <w:bookmarkStart w:id="1759" w:name="_Toc57362877"/>
            <w:bookmarkStart w:id="1760" w:name="_Toc57367494"/>
            <w:bookmarkStart w:id="1761" w:name="_Toc57367586"/>
            <w:bookmarkStart w:id="1762" w:name="_Toc57367676"/>
            <w:bookmarkStart w:id="1763" w:name="_Toc57367766"/>
            <w:bookmarkStart w:id="1764" w:name="_Toc57367857"/>
            <w:bookmarkStart w:id="1765" w:name="_Toc57367947"/>
            <w:bookmarkStart w:id="1766" w:name="_Toc57368038"/>
            <w:bookmarkStart w:id="1767" w:name="_Toc57368130"/>
            <w:bookmarkStart w:id="1768" w:name="_Toc57368221"/>
            <w:bookmarkStart w:id="1769" w:name="_Toc57368311"/>
            <w:bookmarkStart w:id="1770" w:name="_Toc57368400"/>
            <w:bookmarkStart w:id="1771" w:name="_Toc57368516"/>
            <w:bookmarkStart w:id="1772" w:name="_Toc57368606"/>
            <w:bookmarkStart w:id="1773" w:name="_Toc57368696"/>
            <w:bookmarkStart w:id="1774" w:name="_Toc57368814"/>
            <w:bookmarkStart w:id="1775" w:name="_Toc57369095"/>
            <w:bookmarkStart w:id="1776" w:name="_Toc57379476"/>
            <w:bookmarkStart w:id="1777" w:name="_Toc57636634"/>
            <w:bookmarkStart w:id="1778" w:name="_Toc57637653"/>
            <w:bookmarkStart w:id="1779" w:name="_Toc57637904"/>
            <w:bookmarkStart w:id="1780" w:name="_Toc57648544"/>
            <w:bookmarkStart w:id="1781" w:name="_Toc57648854"/>
            <w:bookmarkStart w:id="1782" w:name="_Toc57830669"/>
            <w:bookmarkStart w:id="1783" w:name="_Toc57830910"/>
            <w:bookmarkStart w:id="1784" w:name="_Toc57831033"/>
            <w:bookmarkStart w:id="1785" w:name="_Toc57831345"/>
            <w:bookmarkStart w:id="1786" w:name="_Toc57907555"/>
            <w:bookmarkStart w:id="1787" w:name="_Toc57986696"/>
            <w:bookmarkStart w:id="1788" w:name="_Toc57219987"/>
            <w:bookmarkStart w:id="1789" w:name="_Toc57356062"/>
            <w:bookmarkStart w:id="1790" w:name="_Toc57356159"/>
            <w:bookmarkStart w:id="1791" w:name="_Toc57356545"/>
            <w:bookmarkStart w:id="1792" w:name="_Toc57357923"/>
            <w:bookmarkStart w:id="1793" w:name="_Toc57358292"/>
            <w:bookmarkStart w:id="1794" w:name="_Toc57360602"/>
            <w:bookmarkStart w:id="1795" w:name="_Toc57360688"/>
            <w:bookmarkStart w:id="1796" w:name="_Toc57360773"/>
            <w:bookmarkStart w:id="1797" w:name="_Toc57360858"/>
            <w:bookmarkStart w:id="1798" w:name="_Toc57360943"/>
            <w:bookmarkStart w:id="1799" w:name="_Toc57361035"/>
            <w:bookmarkStart w:id="1800" w:name="_Toc57361146"/>
            <w:bookmarkStart w:id="1801" w:name="_Toc57361237"/>
            <w:bookmarkStart w:id="1802" w:name="_Toc57361326"/>
            <w:bookmarkStart w:id="1803" w:name="_Toc57362878"/>
            <w:bookmarkStart w:id="1804" w:name="_Toc57367495"/>
            <w:bookmarkStart w:id="1805" w:name="_Toc57367587"/>
            <w:bookmarkStart w:id="1806" w:name="_Toc57367677"/>
            <w:bookmarkStart w:id="1807" w:name="_Toc57367767"/>
            <w:bookmarkStart w:id="1808" w:name="_Toc57367858"/>
            <w:bookmarkStart w:id="1809" w:name="_Toc57367948"/>
            <w:bookmarkStart w:id="1810" w:name="_Toc57368039"/>
            <w:bookmarkStart w:id="1811" w:name="_Toc57368131"/>
            <w:bookmarkStart w:id="1812" w:name="_Toc57368222"/>
            <w:bookmarkStart w:id="1813" w:name="_Toc57368312"/>
            <w:bookmarkStart w:id="1814" w:name="_Toc57368401"/>
            <w:bookmarkStart w:id="1815" w:name="_Toc57368517"/>
            <w:bookmarkStart w:id="1816" w:name="_Toc57368607"/>
            <w:bookmarkStart w:id="1817" w:name="_Toc57368697"/>
            <w:bookmarkStart w:id="1818" w:name="_Toc57368815"/>
            <w:bookmarkStart w:id="1819" w:name="_Toc57369096"/>
            <w:bookmarkStart w:id="1820" w:name="_Toc57379477"/>
            <w:bookmarkStart w:id="1821" w:name="_Toc57636635"/>
            <w:bookmarkStart w:id="1822" w:name="_Toc57637654"/>
            <w:bookmarkStart w:id="1823" w:name="_Toc57637905"/>
            <w:bookmarkStart w:id="1824" w:name="_Toc57648545"/>
            <w:bookmarkStart w:id="1825" w:name="_Toc57648855"/>
            <w:bookmarkStart w:id="1826" w:name="_Toc57830670"/>
            <w:bookmarkStart w:id="1827" w:name="_Toc57830911"/>
            <w:bookmarkStart w:id="1828" w:name="_Toc57831034"/>
            <w:bookmarkStart w:id="1829" w:name="_Toc57831346"/>
            <w:bookmarkStart w:id="1830" w:name="_Toc57907556"/>
            <w:bookmarkStart w:id="1831" w:name="_Toc57986697"/>
            <w:bookmarkStart w:id="1832" w:name="_Toc57219988"/>
            <w:bookmarkStart w:id="1833" w:name="_Toc57356063"/>
            <w:bookmarkStart w:id="1834" w:name="_Toc57356160"/>
            <w:bookmarkStart w:id="1835" w:name="_Toc57356546"/>
            <w:bookmarkStart w:id="1836" w:name="_Toc57357924"/>
            <w:bookmarkStart w:id="1837" w:name="_Toc57358293"/>
            <w:bookmarkStart w:id="1838" w:name="_Toc57360603"/>
            <w:bookmarkStart w:id="1839" w:name="_Toc57360689"/>
            <w:bookmarkStart w:id="1840" w:name="_Toc57360774"/>
            <w:bookmarkStart w:id="1841" w:name="_Toc57360859"/>
            <w:bookmarkStart w:id="1842" w:name="_Toc57360944"/>
            <w:bookmarkStart w:id="1843" w:name="_Toc57361036"/>
            <w:bookmarkStart w:id="1844" w:name="_Toc57361147"/>
            <w:bookmarkStart w:id="1845" w:name="_Toc57361238"/>
            <w:bookmarkStart w:id="1846" w:name="_Toc57361327"/>
            <w:bookmarkStart w:id="1847" w:name="_Toc57362879"/>
            <w:bookmarkStart w:id="1848" w:name="_Toc57367496"/>
            <w:bookmarkStart w:id="1849" w:name="_Toc57367588"/>
            <w:bookmarkStart w:id="1850" w:name="_Toc57367678"/>
            <w:bookmarkStart w:id="1851" w:name="_Toc57367768"/>
            <w:bookmarkStart w:id="1852" w:name="_Toc57367859"/>
            <w:bookmarkStart w:id="1853" w:name="_Toc57367949"/>
            <w:bookmarkStart w:id="1854" w:name="_Toc57368040"/>
            <w:bookmarkStart w:id="1855" w:name="_Toc57368132"/>
            <w:bookmarkStart w:id="1856" w:name="_Toc57368223"/>
            <w:bookmarkStart w:id="1857" w:name="_Toc57368313"/>
            <w:bookmarkStart w:id="1858" w:name="_Toc57368402"/>
            <w:bookmarkStart w:id="1859" w:name="_Toc57368518"/>
            <w:bookmarkStart w:id="1860" w:name="_Toc57368608"/>
            <w:bookmarkStart w:id="1861" w:name="_Toc57368698"/>
            <w:bookmarkStart w:id="1862" w:name="_Toc57368816"/>
            <w:bookmarkStart w:id="1863" w:name="_Toc57369097"/>
            <w:bookmarkStart w:id="1864" w:name="_Toc57379478"/>
            <w:bookmarkStart w:id="1865" w:name="_Toc57636636"/>
            <w:bookmarkStart w:id="1866" w:name="_Toc57637655"/>
            <w:bookmarkStart w:id="1867" w:name="_Toc57637906"/>
            <w:bookmarkStart w:id="1868" w:name="_Toc57648546"/>
            <w:bookmarkStart w:id="1869" w:name="_Toc57648856"/>
            <w:bookmarkStart w:id="1870" w:name="_Toc57830671"/>
            <w:bookmarkStart w:id="1871" w:name="_Toc57830912"/>
            <w:bookmarkStart w:id="1872" w:name="_Toc57831035"/>
            <w:bookmarkStart w:id="1873" w:name="_Toc57831347"/>
            <w:bookmarkStart w:id="1874" w:name="_Toc57907557"/>
            <w:bookmarkStart w:id="1875" w:name="_Toc57986698"/>
            <w:bookmarkStart w:id="1876" w:name="_Toc57219989"/>
            <w:bookmarkStart w:id="1877" w:name="_Toc57356064"/>
            <w:bookmarkStart w:id="1878" w:name="_Toc57356161"/>
            <w:bookmarkStart w:id="1879" w:name="_Toc57356547"/>
            <w:bookmarkStart w:id="1880" w:name="_Toc57357925"/>
            <w:bookmarkStart w:id="1881" w:name="_Toc57358294"/>
            <w:bookmarkStart w:id="1882" w:name="_Toc57360604"/>
            <w:bookmarkStart w:id="1883" w:name="_Toc57360690"/>
            <w:bookmarkStart w:id="1884" w:name="_Toc57360775"/>
            <w:bookmarkStart w:id="1885" w:name="_Toc57360860"/>
            <w:bookmarkStart w:id="1886" w:name="_Toc57360945"/>
            <w:bookmarkStart w:id="1887" w:name="_Toc57361037"/>
            <w:bookmarkStart w:id="1888" w:name="_Toc57361148"/>
            <w:bookmarkStart w:id="1889" w:name="_Toc57361239"/>
            <w:bookmarkStart w:id="1890" w:name="_Toc57361328"/>
            <w:bookmarkStart w:id="1891" w:name="_Toc57362880"/>
            <w:bookmarkStart w:id="1892" w:name="_Toc57367497"/>
            <w:bookmarkStart w:id="1893" w:name="_Toc57367589"/>
            <w:bookmarkStart w:id="1894" w:name="_Toc57367679"/>
            <w:bookmarkStart w:id="1895" w:name="_Toc57367769"/>
            <w:bookmarkStart w:id="1896" w:name="_Toc57367860"/>
            <w:bookmarkStart w:id="1897" w:name="_Toc57367950"/>
            <w:bookmarkStart w:id="1898" w:name="_Toc57368041"/>
            <w:bookmarkStart w:id="1899" w:name="_Toc57368133"/>
            <w:bookmarkStart w:id="1900" w:name="_Toc57368224"/>
            <w:bookmarkStart w:id="1901" w:name="_Toc57368314"/>
            <w:bookmarkStart w:id="1902" w:name="_Toc57368403"/>
            <w:bookmarkStart w:id="1903" w:name="_Toc57368519"/>
            <w:bookmarkStart w:id="1904" w:name="_Toc57368609"/>
            <w:bookmarkStart w:id="1905" w:name="_Toc57368699"/>
            <w:bookmarkStart w:id="1906" w:name="_Toc57368817"/>
            <w:bookmarkStart w:id="1907" w:name="_Toc57369098"/>
            <w:bookmarkStart w:id="1908" w:name="_Toc57379479"/>
            <w:bookmarkStart w:id="1909" w:name="_Toc57636637"/>
            <w:bookmarkStart w:id="1910" w:name="_Toc57637656"/>
            <w:bookmarkStart w:id="1911" w:name="_Toc57637907"/>
            <w:bookmarkStart w:id="1912" w:name="_Toc57648547"/>
            <w:bookmarkStart w:id="1913" w:name="_Toc57648857"/>
            <w:bookmarkStart w:id="1914" w:name="_Toc57830672"/>
            <w:bookmarkStart w:id="1915" w:name="_Toc57830913"/>
            <w:bookmarkStart w:id="1916" w:name="_Toc57831036"/>
            <w:bookmarkStart w:id="1917" w:name="_Toc57831348"/>
            <w:bookmarkStart w:id="1918" w:name="_Toc57907558"/>
            <w:bookmarkStart w:id="1919" w:name="_Toc57986699"/>
            <w:bookmarkStart w:id="1920" w:name="_Toc57636638"/>
            <w:bookmarkStart w:id="1921" w:name="_Toc57637657"/>
            <w:bookmarkStart w:id="1922" w:name="_Toc57637908"/>
            <w:bookmarkStart w:id="1923" w:name="_Toc57648548"/>
            <w:bookmarkStart w:id="1924" w:name="_Toc57648858"/>
            <w:bookmarkStart w:id="1925" w:name="_Toc57830673"/>
            <w:bookmarkStart w:id="1926" w:name="_Toc57830914"/>
            <w:bookmarkStart w:id="1927" w:name="_Toc57831037"/>
            <w:bookmarkStart w:id="1928" w:name="_Toc57831349"/>
            <w:bookmarkStart w:id="1929" w:name="_Toc57907559"/>
            <w:bookmarkStart w:id="1930" w:name="_Toc5798670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tc>
        <w:tc>
          <w:tcPr>
            <w:tcW w:w="3831" w:type="pct"/>
            <w:gridSpan w:val="5"/>
            <w:shd w:val="clear" w:color="auto" w:fill="C1B7AF"/>
            <w:vAlign w:val="center"/>
          </w:tcPr>
          <w:p w14:paraId="1473C0A7" w14:textId="4CDB3E89" w:rsidR="000F5343" w:rsidRPr="00246304" w:rsidRDefault="000F5343" w:rsidP="002E7FFB">
            <w:pPr>
              <w:pStyle w:val="BodyCopy"/>
              <w:ind w:left="2160"/>
              <w:rPr>
                <w:rFonts w:asciiTheme="minorHAnsi" w:hAnsiTheme="minorHAnsi" w:cstheme="minorHAnsi"/>
                <w:b/>
                <w:bCs/>
                <w:color w:val="FFFFFF" w:themeColor="background1"/>
                <w:lang w:val="en-AU"/>
              </w:rPr>
            </w:pPr>
            <w:r w:rsidRPr="00246304">
              <w:rPr>
                <w:rFonts w:asciiTheme="minorHAnsi" w:hAnsiTheme="minorHAnsi" w:cstheme="minorHAnsi"/>
                <w:b/>
                <w:bCs/>
                <w:color w:val="FFFFFF" w:themeColor="background1"/>
                <w:lang w:val="en-AU"/>
              </w:rPr>
              <w:t>Impact/</w:t>
            </w:r>
            <w:r w:rsidR="00144C82">
              <w:rPr>
                <w:rFonts w:asciiTheme="minorHAnsi" w:hAnsiTheme="minorHAnsi" w:cstheme="minorHAnsi"/>
                <w:b/>
                <w:bCs/>
                <w:color w:val="FFFFFF" w:themeColor="background1"/>
                <w:lang w:val="en-AU"/>
              </w:rPr>
              <w:t xml:space="preserve"> </w:t>
            </w:r>
            <w:r w:rsidRPr="00246304">
              <w:rPr>
                <w:rFonts w:asciiTheme="minorHAnsi" w:hAnsiTheme="minorHAnsi" w:cstheme="minorHAnsi"/>
                <w:b/>
                <w:bCs/>
                <w:color w:val="FFFFFF" w:themeColor="background1"/>
                <w:lang w:val="en-AU"/>
              </w:rPr>
              <w:t>Consequence</w:t>
            </w:r>
          </w:p>
        </w:tc>
      </w:tr>
      <w:tr w:rsidR="000F5343" w:rsidRPr="007D4DF9" w14:paraId="12660ECB" w14:textId="77777777" w:rsidTr="002E7FFB">
        <w:tc>
          <w:tcPr>
            <w:tcW w:w="440" w:type="pct"/>
            <w:tcBorders>
              <w:bottom w:val="single" w:sz="24" w:space="0" w:color="FFFFFF" w:themeColor="background1"/>
            </w:tcBorders>
            <w:vAlign w:val="center"/>
          </w:tcPr>
          <w:p w14:paraId="579F911C"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p>
        </w:tc>
        <w:tc>
          <w:tcPr>
            <w:tcW w:w="729" w:type="pct"/>
            <w:tcBorders>
              <w:bottom w:val="single" w:sz="24" w:space="0" w:color="FFFFFF" w:themeColor="background1"/>
            </w:tcBorders>
            <w:vAlign w:val="center"/>
          </w:tcPr>
          <w:p w14:paraId="1F8EBB90"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p>
        </w:tc>
        <w:tc>
          <w:tcPr>
            <w:tcW w:w="791" w:type="pct"/>
            <w:shd w:val="clear" w:color="auto" w:fill="000000" w:themeFill="text1"/>
            <w:vAlign w:val="center"/>
            <w:hideMark/>
          </w:tcPr>
          <w:p w14:paraId="41BE355D"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1 Insignificant</w:t>
            </w:r>
          </w:p>
        </w:tc>
        <w:tc>
          <w:tcPr>
            <w:tcW w:w="760" w:type="pct"/>
            <w:shd w:val="clear" w:color="auto" w:fill="000000" w:themeFill="text1"/>
            <w:vAlign w:val="center"/>
            <w:hideMark/>
          </w:tcPr>
          <w:p w14:paraId="39121783"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2 Minor</w:t>
            </w:r>
          </w:p>
        </w:tc>
        <w:tc>
          <w:tcPr>
            <w:tcW w:w="760" w:type="pct"/>
            <w:shd w:val="clear" w:color="auto" w:fill="000000" w:themeFill="text1"/>
            <w:vAlign w:val="center"/>
            <w:hideMark/>
          </w:tcPr>
          <w:p w14:paraId="061CD78F"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3 Moderate</w:t>
            </w:r>
          </w:p>
        </w:tc>
        <w:tc>
          <w:tcPr>
            <w:tcW w:w="760" w:type="pct"/>
            <w:shd w:val="clear" w:color="auto" w:fill="000000" w:themeFill="text1"/>
            <w:vAlign w:val="center"/>
            <w:hideMark/>
          </w:tcPr>
          <w:p w14:paraId="1B8629B2"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4 Major</w:t>
            </w:r>
          </w:p>
        </w:tc>
        <w:tc>
          <w:tcPr>
            <w:tcW w:w="760" w:type="pct"/>
            <w:shd w:val="clear" w:color="auto" w:fill="000000" w:themeFill="text1"/>
            <w:vAlign w:val="center"/>
            <w:hideMark/>
          </w:tcPr>
          <w:p w14:paraId="04FA539B" w14:textId="77777777" w:rsidR="000F5343" w:rsidRPr="00246304" w:rsidRDefault="000F5343" w:rsidP="002E7FFB">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5 Severe</w:t>
            </w:r>
          </w:p>
        </w:tc>
      </w:tr>
      <w:tr w:rsidR="000F5343" w:rsidRPr="007D4DF9" w14:paraId="4C4D4BF4" w14:textId="77777777" w:rsidTr="002E7FFB">
        <w:tc>
          <w:tcPr>
            <w:tcW w:w="440" w:type="pct"/>
            <w:vMerge w:val="restart"/>
            <w:shd w:val="clear" w:color="auto" w:fill="E9E5E2"/>
            <w:textDirection w:val="btLr"/>
            <w:vAlign w:val="center"/>
            <w:hideMark/>
          </w:tcPr>
          <w:p w14:paraId="70523F09" w14:textId="77777777" w:rsidR="000F5343" w:rsidRPr="00246304" w:rsidRDefault="000F5343" w:rsidP="002E7FFB">
            <w:pPr>
              <w:pStyle w:val="BodyCopy"/>
              <w:ind w:left="720"/>
              <w:rPr>
                <w:rFonts w:asciiTheme="minorHAnsi" w:hAnsiTheme="minorHAnsi" w:cstheme="minorHAnsi"/>
                <w:b/>
                <w:bCs/>
                <w:lang w:val="en-AU"/>
              </w:rPr>
            </w:pPr>
            <w:r w:rsidRPr="00246304">
              <w:rPr>
                <w:rFonts w:asciiTheme="minorHAnsi" w:hAnsiTheme="minorHAnsi" w:cstheme="minorHAnsi"/>
                <w:b/>
                <w:bCs/>
                <w:lang w:val="en-AU"/>
              </w:rPr>
              <w:t>Likelihood</w:t>
            </w:r>
          </w:p>
        </w:tc>
        <w:tc>
          <w:tcPr>
            <w:tcW w:w="729" w:type="pct"/>
            <w:shd w:val="clear" w:color="auto" w:fill="E9E5E2"/>
            <w:vAlign w:val="center"/>
            <w:hideMark/>
          </w:tcPr>
          <w:p w14:paraId="1E492C71" w14:textId="77777777" w:rsidR="000F5343" w:rsidRPr="00246304" w:rsidRDefault="000F5343" w:rsidP="002E7FFB">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5 Almost certain</w:t>
            </w:r>
          </w:p>
        </w:tc>
        <w:tc>
          <w:tcPr>
            <w:tcW w:w="791" w:type="pct"/>
            <w:shd w:val="clear" w:color="auto" w:fill="FFE599" w:themeFill="accent4" w:themeFillTint="66"/>
            <w:vAlign w:val="center"/>
            <w:hideMark/>
          </w:tcPr>
          <w:p w14:paraId="783A9B60"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7B67B825"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55105076" w14:textId="77777777" w:rsidR="000F5343" w:rsidRPr="00246304" w:rsidRDefault="000F5343" w:rsidP="002E7FFB">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6DEBA3CB" w14:textId="77777777" w:rsidR="000F5343" w:rsidRPr="00246304" w:rsidRDefault="000F5343" w:rsidP="002E7FFB">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03F7964A" w14:textId="77777777" w:rsidR="000F5343" w:rsidRPr="00246304" w:rsidRDefault="000F5343" w:rsidP="002E7FFB">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r>
      <w:tr w:rsidR="000F5343" w:rsidRPr="007D4DF9" w14:paraId="7D19FC93" w14:textId="77777777" w:rsidTr="002E7FFB">
        <w:tc>
          <w:tcPr>
            <w:tcW w:w="440" w:type="pct"/>
            <w:vMerge/>
            <w:shd w:val="clear" w:color="auto" w:fill="E9E5E2"/>
            <w:vAlign w:val="center"/>
            <w:hideMark/>
          </w:tcPr>
          <w:p w14:paraId="4C67BCE3" w14:textId="77777777" w:rsidR="000F5343" w:rsidRPr="00246304" w:rsidRDefault="000F5343" w:rsidP="002E7FFB">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42C623DC" w14:textId="77777777" w:rsidR="000F5343" w:rsidRPr="00246304" w:rsidRDefault="000F5343" w:rsidP="002E7FFB">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4 Likely</w:t>
            </w:r>
          </w:p>
        </w:tc>
        <w:tc>
          <w:tcPr>
            <w:tcW w:w="791" w:type="pct"/>
            <w:shd w:val="clear" w:color="auto" w:fill="FFE599" w:themeFill="accent4" w:themeFillTint="66"/>
            <w:vAlign w:val="center"/>
            <w:hideMark/>
          </w:tcPr>
          <w:p w14:paraId="465A8F21"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FE599" w:themeFill="accent4" w:themeFillTint="66"/>
            <w:vAlign w:val="center"/>
            <w:hideMark/>
          </w:tcPr>
          <w:p w14:paraId="1B31C786"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5FC00DAF"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65D9E0A4" w14:textId="0C4D54A6" w:rsidR="000F5343" w:rsidRPr="00246304" w:rsidRDefault="000F5343" w:rsidP="002E7FFB">
            <w:pPr>
              <w:pStyle w:val="BodyCopy"/>
              <w:rPr>
                <w:rFonts w:asciiTheme="minorHAnsi" w:hAnsiTheme="minorHAnsi" w:cstheme="minorHAnsi"/>
                <w:color w:val="FFFFFF" w:themeColor="background1"/>
                <w:sz w:val="20"/>
                <w:szCs w:val="20"/>
                <w:lang w:val="en-AU"/>
              </w:rPr>
            </w:pPr>
            <w:r>
              <w:rPr>
                <w:rFonts w:asciiTheme="minorHAnsi" w:hAnsiTheme="minorHAnsi" w:cstheme="minorHAnsi"/>
                <w:noProof/>
                <w:color w:val="FFFFFF" w:themeColor="background1"/>
                <w:sz w:val="20"/>
                <w:szCs w:val="20"/>
                <w:lang w:val="en-AU"/>
              </w:rPr>
              <mc:AlternateContent>
                <mc:Choice Requires="wps">
                  <w:drawing>
                    <wp:anchor distT="0" distB="0" distL="114300" distR="114300" simplePos="0" relativeHeight="251691008" behindDoc="0" locked="0" layoutInCell="1" allowOverlap="1" wp14:anchorId="0DB50919" wp14:editId="22CF483E">
                      <wp:simplePos x="0" y="0"/>
                      <wp:positionH relativeFrom="column">
                        <wp:posOffset>-51420</wp:posOffset>
                      </wp:positionH>
                      <wp:positionV relativeFrom="paragraph">
                        <wp:posOffset>393346</wp:posOffset>
                      </wp:positionV>
                      <wp:extent cx="882502" cy="648586"/>
                      <wp:effectExtent l="19050" t="19050" r="13335" b="18415"/>
                      <wp:wrapNone/>
                      <wp:docPr id="1258" name="Oval 1258"/>
                      <wp:cNvGraphicFramePr/>
                      <a:graphic xmlns:a="http://schemas.openxmlformats.org/drawingml/2006/main">
                        <a:graphicData uri="http://schemas.microsoft.com/office/word/2010/wordprocessingShape">
                          <wps:wsp>
                            <wps:cNvSpPr/>
                            <wps:spPr>
                              <a:xfrm>
                                <a:off x="0" y="0"/>
                                <a:ext cx="882502" cy="648586"/>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00A82" id="Oval 1258" o:spid="_x0000_s1026" style="position:absolute;margin-left:-4.05pt;margin-top:30.95pt;width:69.5pt;height:5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" filled="f" strokecolor="#4472c4 [3204]" strokeweight="2.25pt"/>
                  </w:pict>
                </mc:Fallback>
              </mc:AlternateContent>
            </w: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728BED42" w14:textId="77777777" w:rsidR="000F5343" w:rsidRPr="00246304" w:rsidRDefault="000F5343" w:rsidP="002E7FFB">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r>
      <w:tr w:rsidR="000F5343" w:rsidRPr="007D4DF9" w14:paraId="24F4D944" w14:textId="77777777" w:rsidTr="002E7FFB">
        <w:tc>
          <w:tcPr>
            <w:tcW w:w="440" w:type="pct"/>
            <w:vMerge/>
            <w:shd w:val="clear" w:color="auto" w:fill="E9E5E2"/>
            <w:vAlign w:val="center"/>
            <w:hideMark/>
          </w:tcPr>
          <w:p w14:paraId="68FBA07D" w14:textId="77777777" w:rsidR="000F5343" w:rsidRPr="00246304" w:rsidRDefault="000F5343" w:rsidP="002E7FFB">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1848DCD0" w14:textId="77777777" w:rsidR="000F5343" w:rsidRPr="00246304" w:rsidRDefault="000F5343" w:rsidP="002E7FFB">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3 Possible</w:t>
            </w:r>
          </w:p>
        </w:tc>
        <w:tc>
          <w:tcPr>
            <w:tcW w:w="791" w:type="pct"/>
            <w:shd w:val="clear" w:color="auto" w:fill="C5E0B3" w:themeFill="accent6" w:themeFillTint="66"/>
            <w:vAlign w:val="center"/>
            <w:hideMark/>
          </w:tcPr>
          <w:p w14:paraId="3E4BE5A3"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00B58266"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4E5830E9"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28593AC8"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0230CB53"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color w:val="FFFFFF" w:themeColor="background1"/>
                <w:sz w:val="20"/>
                <w:szCs w:val="20"/>
                <w:lang w:val="en-AU"/>
              </w:rPr>
              <w:t>Extreme</w:t>
            </w:r>
          </w:p>
        </w:tc>
      </w:tr>
      <w:tr w:rsidR="000F5343" w:rsidRPr="007D4DF9" w14:paraId="48C73E3D" w14:textId="77777777" w:rsidTr="002E7FFB">
        <w:tc>
          <w:tcPr>
            <w:tcW w:w="440" w:type="pct"/>
            <w:vMerge/>
            <w:shd w:val="clear" w:color="auto" w:fill="E9E5E2"/>
            <w:vAlign w:val="center"/>
            <w:hideMark/>
          </w:tcPr>
          <w:p w14:paraId="603FBC54" w14:textId="77777777" w:rsidR="000F5343" w:rsidRPr="00246304" w:rsidRDefault="000F5343" w:rsidP="002E7FFB">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0828BCF5" w14:textId="77777777" w:rsidR="000F5343" w:rsidRPr="00246304" w:rsidRDefault="000F5343" w:rsidP="002E7FFB">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2 Unlikely</w:t>
            </w:r>
          </w:p>
        </w:tc>
        <w:tc>
          <w:tcPr>
            <w:tcW w:w="791" w:type="pct"/>
            <w:shd w:val="clear" w:color="auto" w:fill="C5E0B3" w:themeFill="accent6" w:themeFillTint="66"/>
            <w:vAlign w:val="center"/>
            <w:hideMark/>
          </w:tcPr>
          <w:p w14:paraId="1DE5BFB3"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11F7EE74"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6F8382FF"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FE599" w:themeFill="accent4" w:themeFillTint="66"/>
            <w:vAlign w:val="center"/>
            <w:hideMark/>
          </w:tcPr>
          <w:p w14:paraId="23456CF2"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39714094"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r>
      <w:tr w:rsidR="000F5343" w:rsidRPr="007D4DF9" w14:paraId="1C50602E" w14:textId="77777777" w:rsidTr="002E7FFB">
        <w:tc>
          <w:tcPr>
            <w:tcW w:w="440" w:type="pct"/>
            <w:vMerge/>
            <w:shd w:val="clear" w:color="auto" w:fill="E9E5E2"/>
            <w:vAlign w:val="center"/>
            <w:hideMark/>
          </w:tcPr>
          <w:p w14:paraId="1EAB8726" w14:textId="77777777" w:rsidR="000F5343" w:rsidRPr="00246304" w:rsidRDefault="000F5343" w:rsidP="002E7FFB">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356C803E" w14:textId="77777777" w:rsidR="000F5343" w:rsidRPr="00246304" w:rsidRDefault="000F5343" w:rsidP="002E7FFB">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1 Rare</w:t>
            </w:r>
          </w:p>
        </w:tc>
        <w:tc>
          <w:tcPr>
            <w:tcW w:w="791" w:type="pct"/>
            <w:shd w:val="clear" w:color="auto" w:fill="C5E0B3" w:themeFill="accent6" w:themeFillTint="66"/>
            <w:vAlign w:val="center"/>
            <w:hideMark/>
          </w:tcPr>
          <w:p w14:paraId="1E809049"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452BF81E"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42DA6832"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4FDC2313"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4B3A72BB" w14:textId="77777777" w:rsidR="000F5343" w:rsidRPr="00246304" w:rsidRDefault="000F5343" w:rsidP="002E7FFB">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r>
    </w:tbl>
    <w:p w14:paraId="133DAB0D" w14:textId="77777777" w:rsidR="0094182A" w:rsidRPr="00246304" w:rsidRDefault="0094182A" w:rsidP="008A16D2">
      <w:pPr>
        <w:pStyle w:val="Heading2"/>
        <w:numPr>
          <w:ilvl w:val="0"/>
          <w:numId w:val="0"/>
        </w:numPr>
        <w:ind w:left="578"/>
        <w:rPr>
          <w:lang w:val="en-AU"/>
        </w:rPr>
        <w:sectPr w:rsidR="0094182A" w:rsidRPr="00246304" w:rsidSect="00B20A57">
          <w:headerReference w:type="default" r:id="rId38"/>
          <w:pgSz w:w="11900" w:h="16840"/>
          <w:pgMar w:top="1134" w:right="1134" w:bottom="1134" w:left="1134" w:header="680" w:footer="567" w:gutter="0"/>
          <w:cols w:space="708"/>
          <w:docGrid w:linePitch="360"/>
        </w:sectPr>
      </w:pPr>
    </w:p>
    <w:p w14:paraId="092B8DB3" w14:textId="4E65FE84" w:rsidR="0094182A" w:rsidRPr="00246304" w:rsidRDefault="00117965" w:rsidP="00173628">
      <w:pPr>
        <w:pStyle w:val="Heading2"/>
        <w:rPr>
          <w:lang w:val="en-AU"/>
        </w:rPr>
      </w:pPr>
      <w:bookmarkStart w:id="1931" w:name="_Toc99699998"/>
      <w:r w:rsidRPr="00246304">
        <w:rPr>
          <w:lang w:val="en-AU"/>
        </w:rPr>
        <w:lastRenderedPageBreak/>
        <w:t>Step</w:t>
      </w:r>
      <w:r w:rsidR="0094182A" w:rsidRPr="00246304">
        <w:rPr>
          <w:lang w:val="en-AU"/>
        </w:rPr>
        <w:t xml:space="preserve"> 2 – </w:t>
      </w:r>
      <w:r w:rsidR="008E1ABB" w:rsidRPr="00246304">
        <w:rPr>
          <w:lang w:val="en-AU"/>
        </w:rPr>
        <w:t>Categorise</w:t>
      </w:r>
      <w:r w:rsidR="00EC402C" w:rsidRPr="00246304">
        <w:rPr>
          <w:lang w:val="en-AU"/>
        </w:rPr>
        <w:t xml:space="preserve"> and</w:t>
      </w:r>
      <w:r w:rsidR="008E1ABB" w:rsidRPr="00246304">
        <w:rPr>
          <w:lang w:val="en-AU"/>
        </w:rPr>
        <w:t xml:space="preserve"> a</w:t>
      </w:r>
      <w:r w:rsidR="00317403" w:rsidRPr="00246304">
        <w:rPr>
          <w:lang w:val="en-AU"/>
        </w:rPr>
        <w:t>nalyse existing controls</w:t>
      </w:r>
      <w:bookmarkEnd w:id="1931"/>
      <w:r w:rsidR="00317403" w:rsidRPr="00246304">
        <w:rPr>
          <w:lang w:val="en-AU"/>
        </w:rPr>
        <w:t xml:space="preserve"> </w:t>
      </w:r>
    </w:p>
    <w:p w14:paraId="2F5FD57C" w14:textId="0ABEA40C" w:rsidR="00FE3C23" w:rsidRPr="00246304" w:rsidRDefault="00904AC3" w:rsidP="00A8544B">
      <w:pPr>
        <w:pStyle w:val="BodyCopy"/>
        <w:spacing w:after="120" w:line="240" w:lineRule="auto"/>
        <w:rPr>
          <w:lang w:val="en-AU"/>
        </w:rPr>
      </w:pPr>
      <w:r w:rsidRPr="00246304">
        <w:rPr>
          <w:lang w:val="en-AU"/>
        </w:rPr>
        <w:t xml:space="preserve">Once the risk story has been </w:t>
      </w:r>
      <w:r w:rsidR="00AE6222" w:rsidRPr="00246304">
        <w:rPr>
          <w:lang w:val="en-AU"/>
        </w:rPr>
        <w:t>framed</w:t>
      </w:r>
      <w:r w:rsidRPr="00246304">
        <w:rPr>
          <w:lang w:val="en-AU"/>
        </w:rPr>
        <w:t xml:space="preserve">, </w:t>
      </w:r>
      <w:r w:rsidR="00FE3C23" w:rsidRPr="00246304">
        <w:rPr>
          <w:lang w:val="en-AU"/>
        </w:rPr>
        <w:t>the</w:t>
      </w:r>
      <w:r w:rsidR="0094182A" w:rsidRPr="00246304">
        <w:rPr>
          <w:lang w:val="en-AU"/>
        </w:rPr>
        <w:t xml:space="preserve"> risk </w:t>
      </w:r>
      <w:r w:rsidR="00FE3C23" w:rsidRPr="00246304">
        <w:rPr>
          <w:lang w:val="en-AU"/>
        </w:rPr>
        <w:t xml:space="preserve">can now be assessed </w:t>
      </w:r>
      <w:r w:rsidR="0094182A" w:rsidRPr="00246304">
        <w:rPr>
          <w:lang w:val="en-AU"/>
        </w:rPr>
        <w:t xml:space="preserve">by </w:t>
      </w:r>
      <w:r w:rsidR="008A5CFA" w:rsidRPr="00246304">
        <w:rPr>
          <w:lang w:val="en-AU"/>
        </w:rPr>
        <w:t xml:space="preserve">categorising and </w:t>
      </w:r>
      <w:r w:rsidRPr="00246304">
        <w:rPr>
          <w:lang w:val="en-AU"/>
        </w:rPr>
        <w:t>analys</w:t>
      </w:r>
      <w:r w:rsidR="0094182A" w:rsidRPr="00246304">
        <w:rPr>
          <w:lang w:val="en-AU"/>
        </w:rPr>
        <w:t>ing</w:t>
      </w:r>
      <w:r w:rsidRPr="00246304">
        <w:rPr>
          <w:lang w:val="en-AU"/>
        </w:rPr>
        <w:t xml:space="preserve"> existing controls </w:t>
      </w:r>
      <w:r w:rsidR="00FE3C23" w:rsidRPr="00246304">
        <w:rPr>
          <w:lang w:val="en-AU"/>
        </w:rPr>
        <w:t xml:space="preserve">across </w:t>
      </w:r>
      <w:r w:rsidRPr="00246304">
        <w:rPr>
          <w:lang w:val="en-AU"/>
        </w:rPr>
        <w:t>specific areas of the risk story. This</w:t>
      </w:r>
      <w:r w:rsidR="00FE3C23" w:rsidRPr="00246304">
        <w:rPr>
          <w:lang w:val="en-AU"/>
        </w:rPr>
        <w:t xml:space="preserve"> assessment</w:t>
      </w:r>
      <w:r w:rsidRPr="00246304">
        <w:rPr>
          <w:lang w:val="en-AU"/>
        </w:rPr>
        <w:t xml:space="preserve"> assists in determining</w:t>
      </w:r>
      <w:r w:rsidR="00FE3C23" w:rsidRPr="00246304">
        <w:rPr>
          <w:lang w:val="en-AU"/>
        </w:rPr>
        <w:t>:</w:t>
      </w:r>
    </w:p>
    <w:p w14:paraId="0E2771B7" w14:textId="739039EA" w:rsidR="00FE3C23" w:rsidRPr="00BD2530" w:rsidRDefault="00904AC3" w:rsidP="00FE3C23">
      <w:pPr>
        <w:pStyle w:val="BodyCopy"/>
        <w:numPr>
          <w:ilvl w:val="0"/>
          <w:numId w:val="43"/>
        </w:numPr>
        <w:spacing w:after="120" w:line="240" w:lineRule="auto"/>
        <w:rPr>
          <w:lang w:val="en-AU"/>
        </w:rPr>
      </w:pPr>
      <w:r w:rsidRPr="00246304">
        <w:rPr>
          <w:lang w:val="en-AU"/>
        </w:rPr>
        <w:t>the specific risk management function of the control</w:t>
      </w:r>
      <w:r w:rsidR="0094249B" w:rsidRPr="00246304">
        <w:rPr>
          <w:lang w:val="en-AU"/>
        </w:rPr>
        <w:t xml:space="preserve"> (i.e.</w:t>
      </w:r>
      <w:r w:rsidR="00FF2FFD" w:rsidRPr="00246304">
        <w:rPr>
          <w:lang w:val="en-AU"/>
        </w:rPr>
        <w:t>,</w:t>
      </w:r>
      <w:r w:rsidR="0094249B" w:rsidRPr="00246304">
        <w:rPr>
          <w:lang w:val="en-AU"/>
        </w:rPr>
        <w:t xml:space="preserve"> preventive, detective</w:t>
      </w:r>
      <w:r w:rsidR="002D27EA">
        <w:rPr>
          <w:lang w:val="en-AU"/>
        </w:rPr>
        <w:t>,</w:t>
      </w:r>
      <w:r w:rsidR="0094249B" w:rsidRPr="00246304">
        <w:rPr>
          <w:lang w:val="en-AU"/>
        </w:rPr>
        <w:t xml:space="preserve"> or corrective</w:t>
      </w:r>
      <w:r w:rsidR="008E1ABB" w:rsidRPr="00246304">
        <w:rPr>
          <w:lang w:val="en-AU"/>
        </w:rPr>
        <w:t xml:space="preserve"> control type</w:t>
      </w:r>
      <w:r w:rsidR="0094249B" w:rsidRPr="00246304">
        <w:rPr>
          <w:lang w:val="en-AU"/>
        </w:rPr>
        <w:t>)</w:t>
      </w:r>
      <w:r w:rsidR="00FE3C23" w:rsidRPr="00246304">
        <w:rPr>
          <w:lang w:val="en-AU"/>
        </w:rPr>
        <w:t>,</w:t>
      </w:r>
      <w:r w:rsidRPr="00246304">
        <w:rPr>
          <w:lang w:val="en-AU"/>
        </w:rPr>
        <w:t xml:space="preserve"> and </w:t>
      </w:r>
    </w:p>
    <w:p w14:paraId="7AFC7F8E" w14:textId="77777777" w:rsidR="00FE3C23" w:rsidRPr="00BD2530" w:rsidRDefault="00904AC3" w:rsidP="00FE3C23">
      <w:pPr>
        <w:pStyle w:val="BodyCopy"/>
        <w:numPr>
          <w:ilvl w:val="0"/>
          <w:numId w:val="43"/>
        </w:numPr>
        <w:spacing w:after="120" w:line="240" w:lineRule="auto"/>
        <w:rPr>
          <w:lang w:val="en-AU"/>
        </w:rPr>
      </w:pPr>
      <w:r w:rsidRPr="00246304">
        <w:rPr>
          <w:lang w:val="en-AU"/>
        </w:rPr>
        <w:t xml:space="preserve">whether the control is appropriate and operating effectively. </w:t>
      </w:r>
    </w:p>
    <w:p w14:paraId="3F0FC9CA" w14:textId="15363CC2" w:rsidR="00A8544B" w:rsidRPr="0000579F" w:rsidRDefault="005C4897" w:rsidP="00A8544B">
      <w:pPr>
        <w:pStyle w:val="BodyCopy"/>
        <w:spacing w:after="120" w:line="240" w:lineRule="auto"/>
        <w:rPr>
          <w:lang w:val="en-AU"/>
        </w:rPr>
      </w:pPr>
      <w:r>
        <w:rPr>
          <w:lang w:val="en-AU"/>
        </w:rPr>
        <w:t>C</w:t>
      </w:r>
      <w:r w:rsidR="008E1ABB" w:rsidRPr="00A16EB4">
        <w:rPr>
          <w:lang w:val="en-AU"/>
        </w:rPr>
        <w:t xml:space="preserve">ontrols can be </w:t>
      </w:r>
      <w:r>
        <w:rPr>
          <w:lang w:val="en-AU"/>
        </w:rPr>
        <w:t xml:space="preserve">broadly </w:t>
      </w:r>
      <w:r w:rsidR="008E1ABB" w:rsidRPr="00A16EB4">
        <w:rPr>
          <w:lang w:val="en-AU"/>
        </w:rPr>
        <w:t xml:space="preserve">categorised </w:t>
      </w:r>
      <w:r>
        <w:rPr>
          <w:lang w:val="en-AU"/>
        </w:rPr>
        <w:t>into</w:t>
      </w:r>
      <w:r w:rsidR="008E1ABB" w:rsidRPr="00A16EB4">
        <w:rPr>
          <w:lang w:val="en-AU"/>
        </w:rPr>
        <w:t xml:space="preserve"> the following</w:t>
      </w:r>
      <w:r w:rsidR="00A8544B" w:rsidRPr="0000579F">
        <w:rPr>
          <w:lang w:val="en-AU"/>
        </w:rPr>
        <w:t xml:space="preserve"> three </w:t>
      </w:r>
      <w:r w:rsidR="008914DA" w:rsidRPr="0000579F">
        <w:rPr>
          <w:lang w:val="en-AU"/>
        </w:rPr>
        <w:t xml:space="preserve">control </w:t>
      </w:r>
      <w:r w:rsidR="00A8544B" w:rsidRPr="0000579F">
        <w:rPr>
          <w:lang w:val="en-AU"/>
        </w:rPr>
        <w:t>types:</w:t>
      </w:r>
    </w:p>
    <w:p w14:paraId="1E5B3782" w14:textId="2A69E506" w:rsidR="00723968" w:rsidRPr="007D4DF9" w:rsidRDefault="00A8544B" w:rsidP="00723968">
      <w:pPr>
        <w:pStyle w:val="BodyCopy"/>
        <w:numPr>
          <w:ilvl w:val="0"/>
          <w:numId w:val="24"/>
        </w:numPr>
        <w:spacing w:after="120" w:line="240" w:lineRule="auto"/>
        <w:ind w:left="426" w:hanging="426"/>
        <w:textAlignment w:val="auto"/>
        <w:rPr>
          <w:lang w:val="en-AU"/>
        </w:rPr>
      </w:pPr>
      <w:r w:rsidRPr="0000579F">
        <w:rPr>
          <w:b/>
          <w:bCs/>
          <w:i/>
          <w:iCs/>
          <w:lang w:val="en-AU"/>
        </w:rPr>
        <w:t>Preventive</w:t>
      </w:r>
      <w:r w:rsidRPr="0000579F">
        <w:rPr>
          <w:lang w:val="en-AU"/>
        </w:rPr>
        <w:t xml:space="preserve">: </w:t>
      </w:r>
      <w:r w:rsidR="00723968" w:rsidRPr="0000579F">
        <w:rPr>
          <w:lang w:val="en-AU"/>
        </w:rPr>
        <w:t>Within a risk story, p</w:t>
      </w:r>
      <w:r w:rsidRPr="0000579F">
        <w:rPr>
          <w:lang w:val="en-AU"/>
        </w:rPr>
        <w:t>reventive controls have a direct effect on the reduction of likelihood. There are distinct types of preventive controls</w:t>
      </w:r>
      <w:r w:rsidR="00723968" w:rsidRPr="007D4DF9">
        <w:rPr>
          <w:lang w:val="en-AU"/>
        </w:rPr>
        <w:t>. T</w:t>
      </w:r>
      <w:r w:rsidRPr="007D4DF9">
        <w:rPr>
          <w:lang w:val="en-AU"/>
        </w:rPr>
        <w:t>hose that</w:t>
      </w:r>
      <w:r w:rsidR="00723968" w:rsidRPr="007D4DF9">
        <w:rPr>
          <w:lang w:val="en-AU"/>
        </w:rPr>
        <w:t>:</w:t>
      </w:r>
    </w:p>
    <w:p w14:paraId="2C11B0D1" w14:textId="220F065C" w:rsidR="00723968" w:rsidRPr="007D4DF9" w:rsidRDefault="00A8544B" w:rsidP="00FF2FFD">
      <w:pPr>
        <w:pStyle w:val="BodyCopy"/>
        <w:numPr>
          <w:ilvl w:val="3"/>
          <w:numId w:val="44"/>
        </w:numPr>
        <w:spacing w:after="120" w:line="240" w:lineRule="auto"/>
        <w:textAlignment w:val="auto"/>
        <w:rPr>
          <w:lang w:val="en-AU"/>
        </w:rPr>
      </w:pPr>
      <w:r w:rsidRPr="007D4DF9">
        <w:rPr>
          <w:lang w:val="en-AU"/>
        </w:rPr>
        <w:t xml:space="preserve">deter or avoid a </w:t>
      </w:r>
      <w:r w:rsidRPr="005C4897">
        <w:rPr>
          <w:lang w:val="en-AU"/>
        </w:rPr>
        <w:t>threat</w:t>
      </w:r>
      <w:r w:rsidRPr="007D4DF9">
        <w:rPr>
          <w:lang w:val="en-AU"/>
        </w:rPr>
        <w:t xml:space="preserve"> event from occurring (referred to as </w:t>
      </w:r>
      <w:r w:rsidRPr="007D4DF9">
        <w:rPr>
          <w:i/>
          <w:iCs/>
          <w:lang w:val="en-AU"/>
        </w:rPr>
        <w:t>avoidance</w:t>
      </w:r>
      <w:r w:rsidRPr="007D4DF9">
        <w:rPr>
          <w:lang w:val="en-AU"/>
        </w:rPr>
        <w:t xml:space="preserve"> controls)</w:t>
      </w:r>
      <w:r w:rsidR="00723968" w:rsidRPr="007D4DF9">
        <w:rPr>
          <w:lang w:val="en-AU"/>
        </w:rPr>
        <w:t xml:space="preserve">, or </w:t>
      </w:r>
    </w:p>
    <w:p w14:paraId="77C93595" w14:textId="21CF6E49" w:rsidR="0094182A" w:rsidRPr="00A16EB4" w:rsidRDefault="00536256" w:rsidP="00FF2FFD">
      <w:pPr>
        <w:pStyle w:val="BodyCopy"/>
        <w:numPr>
          <w:ilvl w:val="3"/>
          <w:numId w:val="44"/>
        </w:numPr>
        <w:spacing w:after="120" w:line="240" w:lineRule="auto"/>
        <w:textAlignment w:val="auto"/>
        <w:rPr>
          <w:lang w:val="en-AU"/>
        </w:rPr>
      </w:pPr>
      <w:r w:rsidRPr="00246304">
        <w:rPr>
          <w:noProof/>
          <w:highlight w:val="magenta"/>
          <w:lang w:val="en-AU"/>
        </w:rPr>
        <w:drawing>
          <wp:anchor distT="0" distB="0" distL="114300" distR="114300" simplePos="0" relativeHeight="251680768" behindDoc="0" locked="0" layoutInCell="1" allowOverlap="1" wp14:anchorId="74B599F7" wp14:editId="2CB06742">
            <wp:simplePos x="0" y="0"/>
            <wp:positionH relativeFrom="column">
              <wp:posOffset>365760</wp:posOffset>
            </wp:positionH>
            <wp:positionV relativeFrom="paragraph">
              <wp:posOffset>155575</wp:posOffset>
            </wp:positionV>
            <wp:extent cx="333375" cy="333375"/>
            <wp:effectExtent l="0" t="0" r="9525" b="9525"/>
            <wp:wrapNone/>
            <wp:docPr id="4" name="Picture 4" descr="Gradient, hint, info, information, t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hint, info, information, tip icon - Download on Iconfin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44B" w:rsidRPr="00BD2530">
        <w:rPr>
          <w:lang w:val="en-AU"/>
        </w:rPr>
        <w:t xml:space="preserve">enhance the protection of systems (referred to as </w:t>
      </w:r>
      <w:r w:rsidR="00A8544B" w:rsidRPr="00BD2530">
        <w:rPr>
          <w:i/>
          <w:iCs/>
          <w:lang w:val="en-AU"/>
        </w:rPr>
        <w:t>protection</w:t>
      </w:r>
      <w:r w:rsidR="00A8544B" w:rsidRPr="00A16EB4">
        <w:rPr>
          <w:lang w:val="en-AU"/>
        </w:rPr>
        <w:t xml:space="preserve"> controls).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5E2"/>
        <w:tblLook w:val="04A0" w:firstRow="1" w:lastRow="0" w:firstColumn="1" w:lastColumn="0" w:noHBand="0" w:noVBand="1"/>
      </w:tblPr>
      <w:tblGrid>
        <w:gridCol w:w="8505"/>
      </w:tblGrid>
      <w:tr w:rsidR="0094182A" w:rsidRPr="007D4DF9" w14:paraId="2D0863FC" w14:textId="77777777" w:rsidTr="00B20A57">
        <w:tc>
          <w:tcPr>
            <w:tcW w:w="8505" w:type="dxa"/>
            <w:shd w:val="clear" w:color="auto" w:fill="E9E5E2"/>
          </w:tcPr>
          <w:p w14:paraId="3D1FF8E8" w14:textId="584BE899" w:rsidR="00723968" w:rsidRPr="007D4DF9" w:rsidRDefault="0094182A" w:rsidP="0094182A">
            <w:pPr>
              <w:pStyle w:val="BodyCopy"/>
              <w:spacing w:after="120" w:line="240" w:lineRule="auto"/>
              <w:textAlignment w:val="auto"/>
              <w:rPr>
                <w:lang w:val="en-AU"/>
              </w:rPr>
            </w:pPr>
            <w:r w:rsidRPr="0000579F">
              <w:rPr>
                <w:lang w:val="en-AU"/>
              </w:rPr>
              <w:t>For example, in a phishing scenario, user awareness and training would be referred to as an avoi</w:t>
            </w:r>
            <w:r w:rsidRPr="007D4DF9">
              <w:rPr>
                <w:lang w:val="en-AU"/>
              </w:rPr>
              <w:t>dance control</w:t>
            </w:r>
            <w:r w:rsidR="00723968" w:rsidRPr="007D4DF9">
              <w:rPr>
                <w:lang w:val="en-AU"/>
              </w:rPr>
              <w:t xml:space="preserve"> as</w:t>
            </w:r>
            <w:r w:rsidRPr="007D4DF9">
              <w:rPr>
                <w:lang w:val="en-AU"/>
              </w:rPr>
              <w:t xml:space="preserve"> it educates the user to not “click the link” and therefore, avoids the </w:t>
            </w:r>
            <w:r w:rsidRPr="005C4897">
              <w:rPr>
                <w:lang w:val="en-AU"/>
              </w:rPr>
              <w:t>threat</w:t>
            </w:r>
            <w:r w:rsidRPr="007D4DF9">
              <w:rPr>
                <w:lang w:val="en-AU"/>
              </w:rPr>
              <w:t xml:space="preserve"> event from occurring. </w:t>
            </w:r>
          </w:p>
          <w:p w14:paraId="296544AD" w14:textId="0F9AB50A" w:rsidR="0094182A" w:rsidRPr="007D4DF9" w:rsidRDefault="0094182A" w:rsidP="0094182A">
            <w:pPr>
              <w:pStyle w:val="BodyCopy"/>
              <w:spacing w:after="120" w:line="240" w:lineRule="auto"/>
              <w:textAlignment w:val="auto"/>
              <w:rPr>
                <w:lang w:val="en-AU"/>
              </w:rPr>
            </w:pPr>
            <w:r w:rsidRPr="007D4DF9">
              <w:rPr>
                <w:lang w:val="en-AU"/>
              </w:rPr>
              <w:t>If a user happens to click on the link, then an advanced malware protection control that prevents the end user device from being infected would be an example of a protective control.</w:t>
            </w:r>
          </w:p>
        </w:tc>
      </w:tr>
    </w:tbl>
    <w:p w14:paraId="2650D766" w14:textId="56A8C713" w:rsidR="00AE6222" w:rsidRPr="007D4DF9" w:rsidRDefault="00967BD8" w:rsidP="001F6AE5">
      <w:pPr>
        <w:pStyle w:val="BodyCopy"/>
        <w:numPr>
          <w:ilvl w:val="0"/>
          <w:numId w:val="24"/>
        </w:numPr>
        <w:spacing w:after="120" w:line="240" w:lineRule="auto"/>
        <w:ind w:left="426" w:hanging="426"/>
        <w:textAlignment w:val="auto"/>
        <w:rPr>
          <w:lang w:val="en-AU"/>
        </w:rPr>
      </w:pPr>
      <w:r w:rsidRPr="00246304">
        <w:rPr>
          <w:noProof/>
          <w:lang w:val="en-AU"/>
        </w:rPr>
        <w:drawing>
          <wp:anchor distT="0" distB="0" distL="114300" distR="114300" simplePos="0" relativeHeight="251682816" behindDoc="0" locked="0" layoutInCell="1" allowOverlap="1" wp14:anchorId="2E8A35E9" wp14:editId="6A29B872">
            <wp:simplePos x="0" y="0"/>
            <wp:positionH relativeFrom="column">
              <wp:posOffset>356235</wp:posOffset>
            </wp:positionH>
            <wp:positionV relativeFrom="paragraph">
              <wp:posOffset>917575</wp:posOffset>
            </wp:positionV>
            <wp:extent cx="333375" cy="333375"/>
            <wp:effectExtent l="0" t="0" r="9525" b="9525"/>
            <wp:wrapNone/>
            <wp:docPr id="22" name="Picture 22" descr="Gradient, hint, info, information, t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hint, info, information, tip icon - Download on Iconfin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44B" w:rsidRPr="00BD2530">
        <w:rPr>
          <w:b/>
          <w:bCs/>
          <w:i/>
          <w:iCs/>
          <w:lang w:val="en-AU"/>
        </w:rPr>
        <w:t>Detective</w:t>
      </w:r>
      <w:r w:rsidR="00A8544B" w:rsidRPr="00BD2530">
        <w:rPr>
          <w:lang w:val="en-AU"/>
        </w:rPr>
        <w:t xml:space="preserve">: </w:t>
      </w:r>
      <w:r w:rsidR="00723968" w:rsidRPr="00A16EB4">
        <w:rPr>
          <w:lang w:val="en-AU"/>
        </w:rPr>
        <w:t>Within a risk story, d</w:t>
      </w:r>
      <w:r w:rsidR="00A8544B" w:rsidRPr="00A16EB4">
        <w:rPr>
          <w:lang w:val="en-AU"/>
        </w:rPr>
        <w:t xml:space="preserve">etective controls can, in many instances, provide a reduction in both likelihood and impact. Impact reduction is achieved through timely detection and ability to respond to a </w:t>
      </w:r>
      <w:r w:rsidR="00A8544B" w:rsidRPr="005C4897">
        <w:rPr>
          <w:lang w:val="en-AU"/>
        </w:rPr>
        <w:t>threat</w:t>
      </w:r>
      <w:r w:rsidR="00A8544B" w:rsidRPr="0000579F">
        <w:rPr>
          <w:lang w:val="en-AU"/>
        </w:rPr>
        <w:t xml:space="preserve"> event occurring. This minimises the primary impact of a risk</w:t>
      </w:r>
      <w:r w:rsidR="00723968" w:rsidRPr="0000579F">
        <w:rPr>
          <w:lang w:val="en-AU"/>
        </w:rPr>
        <w:t xml:space="preserve">, </w:t>
      </w:r>
      <w:r w:rsidR="00A8544B" w:rsidRPr="0000579F">
        <w:rPr>
          <w:lang w:val="en-AU"/>
        </w:rPr>
        <w:t xml:space="preserve">and if addressed swiftly enough, may reduce the likelihood </w:t>
      </w:r>
      <w:r w:rsidR="00723968" w:rsidRPr="007D4DF9">
        <w:rPr>
          <w:lang w:val="en-AU"/>
        </w:rPr>
        <w:t xml:space="preserve">of </w:t>
      </w:r>
      <w:r w:rsidR="00A8544B" w:rsidRPr="007D4DF9">
        <w:rPr>
          <w:lang w:val="en-AU"/>
        </w:rPr>
        <w:t xml:space="preserve">a secondary impact </w:t>
      </w:r>
      <w:r w:rsidR="00723968" w:rsidRPr="007D4DF9">
        <w:rPr>
          <w:lang w:val="en-AU"/>
        </w:rPr>
        <w:t>occurring</w:t>
      </w:r>
      <w:r w:rsidR="00A8544B" w:rsidRPr="007D4DF9">
        <w:rPr>
          <w:lang w:val="en-AU"/>
        </w:rPr>
        <w:t xml:space="preserve">. At the same time, a detective control can also function in a </w:t>
      </w:r>
      <w:r w:rsidR="0091009E" w:rsidRPr="007D4DF9">
        <w:rPr>
          <w:lang w:val="en-AU"/>
        </w:rPr>
        <w:t>preventive</w:t>
      </w:r>
      <w:r w:rsidR="00A8544B" w:rsidRPr="007D4DF9">
        <w:rPr>
          <w:lang w:val="en-AU"/>
        </w:rPr>
        <w:t xml:space="preserve"> mode.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5E2"/>
        <w:tblLook w:val="04A0" w:firstRow="1" w:lastRow="0" w:firstColumn="1" w:lastColumn="0" w:noHBand="0" w:noVBand="1"/>
      </w:tblPr>
      <w:tblGrid>
        <w:gridCol w:w="8505"/>
      </w:tblGrid>
      <w:tr w:rsidR="00AE6222" w:rsidRPr="007D4DF9" w14:paraId="3F1F5680" w14:textId="77777777" w:rsidTr="00FF2FFD">
        <w:tc>
          <w:tcPr>
            <w:tcW w:w="8505" w:type="dxa"/>
            <w:shd w:val="clear" w:color="auto" w:fill="E9E5E2"/>
          </w:tcPr>
          <w:p w14:paraId="4E7023EF" w14:textId="2F93333F" w:rsidR="00AE6222" w:rsidRPr="007D4DF9" w:rsidRDefault="00AE6222" w:rsidP="00B71727">
            <w:pPr>
              <w:pStyle w:val="BodyCopy"/>
              <w:spacing w:after="120" w:line="240" w:lineRule="auto"/>
              <w:textAlignment w:val="auto"/>
              <w:rPr>
                <w:lang w:val="en-AU"/>
              </w:rPr>
            </w:pPr>
            <w:r w:rsidRPr="007D4DF9">
              <w:rPr>
                <w:lang w:val="en-AU"/>
              </w:rPr>
              <w:t xml:space="preserve">For example, a security camera that is clearly visible not only captures a potential threat, </w:t>
            </w:r>
            <w:r w:rsidR="00723968" w:rsidRPr="007D4DF9">
              <w:rPr>
                <w:lang w:val="en-AU"/>
              </w:rPr>
              <w:t>but it</w:t>
            </w:r>
            <w:r w:rsidRPr="007D4DF9">
              <w:rPr>
                <w:lang w:val="en-AU"/>
              </w:rPr>
              <w:t xml:space="preserve"> can also deter a potential threat </w:t>
            </w:r>
            <w:r w:rsidR="009F23E0" w:rsidRPr="007D4DF9">
              <w:rPr>
                <w:lang w:val="en-AU"/>
              </w:rPr>
              <w:t xml:space="preserve">source </w:t>
            </w:r>
            <w:r w:rsidRPr="007D4DF9">
              <w:rPr>
                <w:lang w:val="en-AU"/>
              </w:rPr>
              <w:t xml:space="preserve">from </w:t>
            </w:r>
            <w:proofErr w:type="gramStart"/>
            <w:r w:rsidRPr="007D4DF9">
              <w:rPr>
                <w:lang w:val="en-AU"/>
              </w:rPr>
              <w:t>taking action</w:t>
            </w:r>
            <w:proofErr w:type="gramEnd"/>
            <w:r w:rsidRPr="007D4DF9">
              <w:rPr>
                <w:lang w:val="en-AU"/>
              </w:rPr>
              <w:t xml:space="preserve"> (</w:t>
            </w:r>
            <w:r w:rsidRPr="007D4DF9">
              <w:rPr>
                <w:i/>
                <w:iCs/>
                <w:lang w:val="en-AU"/>
              </w:rPr>
              <w:t>avoidance</w:t>
            </w:r>
            <w:r w:rsidRPr="007D4DF9">
              <w:rPr>
                <w:lang w:val="en-AU"/>
              </w:rPr>
              <w:t xml:space="preserve"> control).</w:t>
            </w:r>
          </w:p>
        </w:tc>
      </w:tr>
    </w:tbl>
    <w:p w14:paraId="30ACDB99" w14:textId="335B03E7" w:rsidR="0094182A" w:rsidRPr="00A16EB4" w:rsidRDefault="008E1ABB" w:rsidP="001F6AE5">
      <w:pPr>
        <w:pStyle w:val="BodyCopy"/>
        <w:numPr>
          <w:ilvl w:val="0"/>
          <w:numId w:val="24"/>
        </w:numPr>
        <w:spacing w:after="120" w:line="240" w:lineRule="auto"/>
        <w:ind w:left="360" w:hanging="349"/>
        <w:textAlignment w:val="auto"/>
        <w:rPr>
          <w:lang w:val="en-AU"/>
        </w:rPr>
      </w:pPr>
      <w:r w:rsidRPr="00246304">
        <w:rPr>
          <w:noProof/>
          <w:lang w:val="en-AU"/>
        </w:rPr>
        <w:drawing>
          <wp:anchor distT="0" distB="0" distL="114300" distR="114300" simplePos="0" relativeHeight="251684864" behindDoc="0" locked="0" layoutInCell="1" allowOverlap="1" wp14:anchorId="3C1A7E8F" wp14:editId="3B3D51C9">
            <wp:simplePos x="0" y="0"/>
            <wp:positionH relativeFrom="column">
              <wp:posOffset>356235</wp:posOffset>
            </wp:positionH>
            <wp:positionV relativeFrom="paragraph">
              <wp:posOffset>400050</wp:posOffset>
            </wp:positionV>
            <wp:extent cx="333375" cy="333375"/>
            <wp:effectExtent l="0" t="0" r="9525" b="9525"/>
            <wp:wrapNone/>
            <wp:docPr id="23" name="Picture 23" descr="Gradient, hint, info, information, t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hint, info, information, tip icon - Download on Iconfin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44B" w:rsidRPr="00BD2530">
        <w:rPr>
          <w:b/>
          <w:bCs/>
          <w:i/>
          <w:iCs/>
          <w:lang w:val="en-AU"/>
        </w:rPr>
        <w:t>Corrective</w:t>
      </w:r>
      <w:r w:rsidR="00A8544B" w:rsidRPr="00BD2530">
        <w:rPr>
          <w:lang w:val="en-AU"/>
        </w:rPr>
        <w:t xml:space="preserve">: Corrective controls have a direct effect in reducing the primary and secondary impact of a risk. Some corrective controls focus on specific areas of impact.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5E2"/>
        <w:tblLook w:val="04A0" w:firstRow="1" w:lastRow="0" w:firstColumn="1" w:lastColumn="0" w:noHBand="0" w:noVBand="1"/>
      </w:tblPr>
      <w:tblGrid>
        <w:gridCol w:w="8505"/>
      </w:tblGrid>
      <w:tr w:rsidR="00AE6222" w:rsidRPr="007D4DF9" w14:paraId="12BF9028" w14:textId="77777777" w:rsidTr="00536256">
        <w:tc>
          <w:tcPr>
            <w:tcW w:w="8505" w:type="dxa"/>
            <w:shd w:val="clear" w:color="auto" w:fill="E9E5E2"/>
          </w:tcPr>
          <w:p w14:paraId="073EE40E" w14:textId="5181F01F" w:rsidR="00AE6222" w:rsidRPr="007D4DF9" w:rsidRDefault="00AE6222" w:rsidP="00B71727">
            <w:pPr>
              <w:pStyle w:val="BodyCopy"/>
              <w:spacing w:after="120" w:line="240" w:lineRule="auto"/>
              <w:textAlignment w:val="auto"/>
              <w:rPr>
                <w:lang w:val="en-AU"/>
              </w:rPr>
            </w:pPr>
            <w:r w:rsidRPr="00A16EB4">
              <w:rPr>
                <w:lang w:val="en-AU"/>
              </w:rPr>
              <w:t>For example, crisis management (which may include public relations) generally reduce secondary impact</w:t>
            </w:r>
            <w:r w:rsidRPr="0000579F">
              <w:rPr>
                <w:lang w:val="en-AU"/>
              </w:rPr>
              <w:t>s</w:t>
            </w:r>
            <w:r w:rsidR="00723968" w:rsidRPr="0000579F">
              <w:rPr>
                <w:lang w:val="en-AU"/>
              </w:rPr>
              <w:t xml:space="preserve"> on a risk</w:t>
            </w:r>
            <w:r w:rsidRPr="0000579F">
              <w:rPr>
                <w:lang w:val="en-AU"/>
              </w:rPr>
              <w:t xml:space="preserve">, while controls such as IT </w:t>
            </w:r>
            <w:r w:rsidRPr="007D4DF9">
              <w:rPr>
                <w:lang w:val="en-AU"/>
              </w:rPr>
              <w:t>disaster recovery and restoring from backups may provide a stronger reduction in primary impact (e.g.</w:t>
            </w:r>
            <w:r w:rsidR="00536256" w:rsidRPr="007D4DF9">
              <w:rPr>
                <w:lang w:val="en-AU"/>
              </w:rPr>
              <w:t>,</w:t>
            </w:r>
            <w:r w:rsidRPr="007D4DF9">
              <w:rPr>
                <w:lang w:val="en-AU"/>
              </w:rPr>
              <w:t xml:space="preserve"> minimising system downtime and productivity loss).</w:t>
            </w:r>
          </w:p>
        </w:tc>
      </w:tr>
    </w:tbl>
    <w:p w14:paraId="0ED0AED2" w14:textId="631B50FC" w:rsidR="00AE6222" w:rsidRPr="00BD2530" w:rsidRDefault="00F7355A" w:rsidP="003219EE">
      <w:pPr>
        <w:pStyle w:val="BodyCopy"/>
        <w:spacing w:after="120" w:line="240" w:lineRule="auto"/>
        <w:rPr>
          <w:lang w:val="en-AU"/>
        </w:rPr>
      </w:pPr>
      <w:r w:rsidRPr="00C92E80">
        <w:rPr>
          <w:color w:val="7030A0"/>
          <w:u w:val="single"/>
          <w:lang w:val="en-AU"/>
        </w:rPr>
        <w:fldChar w:fldCharType="begin"/>
      </w:r>
      <w:r w:rsidRPr="00C92E80">
        <w:rPr>
          <w:color w:val="7030A0"/>
          <w:u w:val="single"/>
          <w:lang w:val="en-AU"/>
        </w:rPr>
        <w:instrText xml:space="preserve"> REF _Ref87867449 \h </w:instrText>
      </w:r>
      <w:r w:rsidRPr="00C92E80">
        <w:rPr>
          <w:color w:val="7030A0"/>
          <w:u w:val="single"/>
          <w:lang w:val="en-AU"/>
        </w:rPr>
      </w:r>
      <w:r w:rsidRPr="00C92E80">
        <w:rPr>
          <w:color w:val="7030A0"/>
          <w:u w:val="single"/>
          <w:lang w:val="en-AU"/>
        </w:rPr>
        <w:fldChar w:fldCharType="separate"/>
      </w:r>
      <w:r w:rsidRPr="00C92E80">
        <w:rPr>
          <w:rFonts w:eastAsia="Arial Unicode MS"/>
          <w:color w:val="7030A0"/>
          <w:u w:val="single"/>
          <w:lang w:val="en-AU"/>
        </w:rPr>
        <w:t>Part Four - Appendix</w:t>
      </w:r>
      <w:r w:rsidRPr="00C92E80">
        <w:rPr>
          <w:color w:val="7030A0"/>
          <w:u w:val="single"/>
          <w:lang w:val="en-AU"/>
        </w:rPr>
        <w:fldChar w:fldCharType="end"/>
      </w:r>
      <w:r w:rsidR="00FB7FF6">
        <w:rPr>
          <w:color w:val="7030A0"/>
          <w:u w:val="single"/>
          <w:lang w:val="en-AU"/>
        </w:rPr>
        <w:t xml:space="preserve"> </w:t>
      </w:r>
      <w:r w:rsidR="00A8544B" w:rsidRPr="00BD2530">
        <w:rPr>
          <w:lang w:val="en-AU"/>
        </w:rPr>
        <w:t>provides a table categorising the current VPDSS 2.0 Elements to their associated control types.</w:t>
      </w:r>
    </w:p>
    <w:p w14:paraId="0C0BE063" w14:textId="77777777" w:rsidR="00C46D59" w:rsidRDefault="008E1ABB" w:rsidP="008E1ABB">
      <w:pPr>
        <w:pStyle w:val="BodyCopy"/>
        <w:spacing w:after="120" w:line="240" w:lineRule="auto"/>
        <w:rPr>
          <w:lang w:val="en-AU"/>
        </w:rPr>
      </w:pPr>
      <w:r w:rsidRPr="00A16EB4">
        <w:rPr>
          <w:lang w:val="en-AU"/>
        </w:rPr>
        <w:t>It is important to note that not all controls are equally effective for different risk stor</w:t>
      </w:r>
      <w:r w:rsidRPr="0000579F">
        <w:rPr>
          <w:lang w:val="en-AU"/>
        </w:rPr>
        <w:t>ies. The effectiveness of a control depends on several factors including</w:t>
      </w:r>
      <w:r w:rsidR="00C46D59">
        <w:rPr>
          <w:lang w:val="en-AU"/>
        </w:rPr>
        <w:t>:</w:t>
      </w:r>
      <w:r w:rsidRPr="0000579F">
        <w:rPr>
          <w:lang w:val="en-AU"/>
        </w:rPr>
        <w:t xml:space="preserve"> </w:t>
      </w:r>
    </w:p>
    <w:p w14:paraId="2BFABED9" w14:textId="2EB2D2BE" w:rsidR="00C46D59" w:rsidRDefault="008E1ABB" w:rsidP="00C46D59">
      <w:pPr>
        <w:pStyle w:val="BodyCopy"/>
        <w:numPr>
          <w:ilvl w:val="0"/>
          <w:numId w:val="46"/>
        </w:numPr>
        <w:spacing w:after="120" w:line="240" w:lineRule="auto"/>
        <w:rPr>
          <w:lang w:val="en-AU"/>
        </w:rPr>
      </w:pPr>
      <w:r w:rsidRPr="0000579F">
        <w:rPr>
          <w:lang w:val="en-AU"/>
        </w:rPr>
        <w:t>the type of control</w:t>
      </w:r>
      <w:r w:rsidR="00144C82">
        <w:rPr>
          <w:lang w:val="en-AU"/>
        </w:rPr>
        <w:t>,</w:t>
      </w:r>
    </w:p>
    <w:p w14:paraId="3F225B78" w14:textId="1D4BA0C3" w:rsidR="00C46D59" w:rsidRDefault="008E1ABB" w:rsidP="00C46D59">
      <w:pPr>
        <w:pStyle w:val="BodyCopy"/>
        <w:numPr>
          <w:ilvl w:val="0"/>
          <w:numId w:val="46"/>
        </w:numPr>
        <w:spacing w:after="120" w:line="240" w:lineRule="auto"/>
        <w:rPr>
          <w:lang w:val="en-AU"/>
        </w:rPr>
      </w:pPr>
      <w:r w:rsidRPr="0000579F">
        <w:rPr>
          <w:lang w:val="en-AU"/>
        </w:rPr>
        <w:t>the maturity of the control</w:t>
      </w:r>
      <w:r w:rsidR="00144C82">
        <w:rPr>
          <w:lang w:val="en-AU"/>
        </w:rPr>
        <w:t>,</w:t>
      </w:r>
    </w:p>
    <w:p w14:paraId="29CBC8F6" w14:textId="0CF4D6AA" w:rsidR="00C46D59" w:rsidRDefault="008E1ABB" w:rsidP="00C46D59">
      <w:pPr>
        <w:pStyle w:val="BodyCopy"/>
        <w:numPr>
          <w:ilvl w:val="0"/>
          <w:numId w:val="46"/>
        </w:numPr>
        <w:spacing w:after="120" w:line="240" w:lineRule="auto"/>
        <w:rPr>
          <w:lang w:val="en-AU"/>
        </w:rPr>
      </w:pPr>
      <w:r w:rsidRPr="0000579F">
        <w:rPr>
          <w:lang w:val="en-AU"/>
        </w:rPr>
        <w:t>how it has been designed</w:t>
      </w:r>
      <w:r w:rsidR="00C46D59">
        <w:rPr>
          <w:lang w:val="en-AU"/>
        </w:rPr>
        <w:t>,</w:t>
      </w:r>
      <w:r w:rsidRPr="0000579F">
        <w:rPr>
          <w:lang w:val="en-AU"/>
        </w:rPr>
        <w:t xml:space="preserve"> and</w:t>
      </w:r>
      <w:r w:rsidRPr="007D4DF9">
        <w:rPr>
          <w:lang w:val="en-AU"/>
        </w:rPr>
        <w:t xml:space="preserve"> </w:t>
      </w:r>
    </w:p>
    <w:p w14:paraId="7F04C27D" w14:textId="7963153B" w:rsidR="008E1ABB" w:rsidRPr="007D4DF9" w:rsidRDefault="008E1ABB" w:rsidP="00A10358">
      <w:pPr>
        <w:pStyle w:val="BodyCopy"/>
        <w:numPr>
          <w:ilvl w:val="0"/>
          <w:numId w:val="46"/>
        </w:numPr>
        <w:spacing w:after="120" w:line="240" w:lineRule="auto"/>
        <w:rPr>
          <w:lang w:val="en-AU"/>
        </w:rPr>
      </w:pPr>
      <w:r w:rsidRPr="007D4DF9">
        <w:rPr>
          <w:lang w:val="en-AU"/>
        </w:rPr>
        <w:t>whether it is operating as intended</w:t>
      </w:r>
      <w:r w:rsidR="00144C82">
        <w:rPr>
          <w:lang w:val="en-AU"/>
        </w:rPr>
        <w:t>.</w:t>
      </w:r>
      <w:r w:rsidRPr="007D4DF9">
        <w:rPr>
          <w:lang w:val="en-AU"/>
        </w:rPr>
        <w:t xml:space="preserve"> </w:t>
      </w:r>
    </w:p>
    <w:p w14:paraId="74A61EAE" w14:textId="744EA883" w:rsidR="008E1ABB" w:rsidRPr="00246304" w:rsidRDefault="008E1ABB" w:rsidP="008E1ABB">
      <w:pPr>
        <w:pStyle w:val="BodyCopy"/>
        <w:spacing w:after="120" w:line="240" w:lineRule="auto"/>
        <w:rPr>
          <w:lang w:val="en-AU"/>
        </w:rPr>
      </w:pPr>
      <w:r w:rsidRPr="00246304">
        <w:rPr>
          <w:lang w:val="en-AU"/>
        </w:rPr>
        <w:t>When analysing</w:t>
      </w:r>
      <w:r w:rsidRPr="00246304" w:rsidDel="00317403">
        <w:rPr>
          <w:lang w:val="en-AU"/>
        </w:rPr>
        <w:t xml:space="preserve"> </w:t>
      </w:r>
      <w:r w:rsidRPr="00246304">
        <w:rPr>
          <w:lang w:val="en-AU"/>
        </w:rPr>
        <w:t>the effectiveness of a control, all measures need to be considered collectively, with respect to the risk story</w:t>
      </w:r>
      <w:r w:rsidRPr="00BD2530">
        <w:rPr>
          <w:lang w:val="en-AU"/>
        </w:rPr>
        <w:t xml:space="preserve">. </w:t>
      </w:r>
      <w:r w:rsidRPr="00246304">
        <w:rPr>
          <w:lang w:val="en-AU"/>
        </w:rPr>
        <w:t xml:space="preserve"> </w:t>
      </w:r>
    </w:p>
    <w:p w14:paraId="6DE6A9FA" w14:textId="4E5BDA07" w:rsidR="008E1ABB" w:rsidRPr="00A16EB4" w:rsidRDefault="008E1ABB" w:rsidP="008E1ABB">
      <w:pPr>
        <w:pStyle w:val="BodyCopy"/>
        <w:spacing w:after="120" w:line="240" w:lineRule="auto"/>
        <w:rPr>
          <w:lang w:val="en-AU"/>
        </w:rPr>
      </w:pPr>
    </w:p>
    <w:tbl>
      <w:tblPr>
        <w:tblStyle w:val="TableGrid"/>
        <w:tblW w:w="8505"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5E2"/>
        <w:tblLook w:val="04A0" w:firstRow="1" w:lastRow="0" w:firstColumn="1" w:lastColumn="0" w:noHBand="0" w:noVBand="1"/>
      </w:tblPr>
      <w:tblGrid>
        <w:gridCol w:w="8505"/>
      </w:tblGrid>
      <w:tr w:rsidR="008E1ABB" w:rsidRPr="007D4DF9" w14:paraId="7B098A0D" w14:textId="77777777" w:rsidTr="003356D3">
        <w:tc>
          <w:tcPr>
            <w:tcW w:w="8505" w:type="dxa"/>
            <w:shd w:val="clear" w:color="auto" w:fill="E9E5E2"/>
          </w:tcPr>
          <w:p w14:paraId="23F4015C" w14:textId="5F0313DF" w:rsidR="008E1ABB" w:rsidRPr="007D4DF9" w:rsidRDefault="008E1ABB" w:rsidP="003356D3">
            <w:pPr>
              <w:pStyle w:val="BodyCopy"/>
              <w:spacing w:after="120" w:line="240" w:lineRule="auto"/>
              <w:ind w:left="41"/>
              <w:rPr>
                <w:lang w:val="en-AU"/>
              </w:rPr>
            </w:pPr>
            <w:r w:rsidRPr="00A16EB4">
              <w:rPr>
                <w:lang w:val="en-AU"/>
              </w:rPr>
              <w:t xml:space="preserve">For example, even if a control is rated at a high level of </w:t>
            </w:r>
            <w:r w:rsidR="003822D3">
              <w:rPr>
                <w:lang w:val="en-AU"/>
              </w:rPr>
              <w:t>m</w:t>
            </w:r>
            <w:r w:rsidRPr="00A16EB4">
              <w:rPr>
                <w:lang w:val="en-AU"/>
              </w:rPr>
              <w:t>aturity (e.g.,</w:t>
            </w:r>
            <w:r w:rsidRPr="0000579F">
              <w:rPr>
                <w:lang w:val="en-AU"/>
              </w:rPr>
              <w:t xml:space="preserve"> Level 4 – </w:t>
            </w:r>
            <w:r w:rsidRPr="0000579F">
              <w:rPr>
                <w:i/>
                <w:iCs/>
                <w:lang w:val="en-AU"/>
              </w:rPr>
              <w:t>Managed</w:t>
            </w:r>
            <w:r w:rsidR="005767C6">
              <w:rPr>
                <w:rStyle w:val="FootnoteReference"/>
                <w:i/>
                <w:iCs/>
                <w:lang w:val="en-AU"/>
              </w:rPr>
              <w:footnoteReference w:id="21"/>
            </w:r>
            <w:r w:rsidRPr="0000579F">
              <w:rPr>
                <w:lang w:val="en-AU"/>
              </w:rPr>
              <w:t xml:space="preserve">), it may not </w:t>
            </w:r>
            <w:r w:rsidRPr="007D4DF9">
              <w:rPr>
                <w:lang w:val="en-AU"/>
              </w:rPr>
              <w:t xml:space="preserve">necessarily reduce the risk. </w:t>
            </w:r>
          </w:p>
          <w:p w14:paraId="62E4DB8B" w14:textId="4F66E4F3" w:rsidR="008E1ABB" w:rsidRPr="007D4DF9" w:rsidRDefault="008E1ABB" w:rsidP="003356D3">
            <w:pPr>
              <w:pStyle w:val="BodyCopy"/>
              <w:spacing w:after="120" w:line="240" w:lineRule="auto"/>
              <w:ind w:left="41"/>
              <w:rPr>
                <w:lang w:val="en-AU"/>
              </w:rPr>
            </w:pPr>
            <w:r w:rsidRPr="007D4DF9">
              <w:rPr>
                <w:lang w:val="en-AU"/>
              </w:rPr>
              <w:t xml:space="preserve">A case in point – A </w:t>
            </w:r>
            <w:r w:rsidR="00C46D59">
              <w:rPr>
                <w:lang w:val="en-AU"/>
              </w:rPr>
              <w:t>S</w:t>
            </w:r>
            <w:r w:rsidRPr="007D4DF9">
              <w:rPr>
                <w:lang w:val="en-AU"/>
              </w:rPr>
              <w:t xml:space="preserve">ecurity </w:t>
            </w:r>
            <w:r w:rsidR="00C46D59">
              <w:rPr>
                <w:lang w:val="en-AU"/>
              </w:rPr>
              <w:t>I</w:t>
            </w:r>
            <w:r w:rsidRPr="007D4DF9">
              <w:rPr>
                <w:lang w:val="en-AU"/>
              </w:rPr>
              <w:t xml:space="preserve">nformation and </w:t>
            </w:r>
            <w:r w:rsidR="00C46D59">
              <w:rPr>
                <w:lang w:val="en-AU"/>
              </w:rPr>
              <w:t>E</w:t>
            </w:r>
            <w:r w:rsidRPr="007D4DF9">
              <w:rPr>
                <w:lang w:val="en-AU"/>
              </w:rPr>
              <w:t xml:space="preserve">vent </w:t>
            </w:r>
            <w:r w:rsidR="00C46D59">
              <w:rPr>
                <w:lang w:val="en-AU"/>
              </w:rPr>
              <w:t>M</w:t>
            </w:r>
            <w:r w:rsidRPr="007D4DF9">
              <w:rPr>
                <w:lang w:val="en-AU"/>
              </w:rPr>
              <w:t>anagement (</w:t>
            </w:r>
            <w:r w:rsidRPr="007D4DF9">
              <w:rPr>
                <w:b/>
                <w:bCs/>
                <w:lang w:val="en-AU"/>
              </w:rPr>
              <w:t>SIEM</w:t>
            </w:r>
            <w:r w:rsidRPr="007D4DF9">
              <w:rPr>
                <w:lang w:val="en-AU"/>
              </w:rPr>
              <w:t xml:space="preserve">) solution which alerts when events are detected, is rated as </w:t>
            </w:r>
            <w:r w:rsidRPr="007D4DF9">
              <w:rPr>
                <w:i/>
                <w:iCs/>
                <w:lang w:val="en-AU"/>
              </w:rPr>
              <w:t>Managed</w:t>
            </w:r>
            <w:r w:rsidRPr="007D4DF9">
              <w:rPr>
                <w:lang w:val="en-AU"/>
              </w:rPr>
              <w:t>. This rating is based on the understanding that the SIEM solution is outsourced to a service provider who provides 24 x 7 monitoring and rapid response, based on their standard library of use cases.</w:t>
            </w:r>
          </w:p>
          <w:p w14:paraId="00C75B63" w14:textId="77777777" w:rsidR="008E1ABB" w:rsidRPr="007D4DF9" w:rsidRDefault="008E1ABB" w:rsidP="003356D3">
            <w:pPr>
              <w:pStyle w:val="BodyCopy"/>
              <w:spacing w:after="120" w:line="240" w:lineRule="auto"/>
              <w:ind w:left="41"/>
              <w:rPr>
                <w:lang w:val="en-AU"/>
              </w:rPr>
            </w:pPr>
            <w:r w:rsidRPr="007D4DF9">
              <w:rPr>
                <w:lang w:val="en-AU"/>
              </w:rPr>
              <w:t xml:space="preserve">However, if the control (the SIEM) was implemented to mitigate a risk related to an internal threat source and it did not include a predefined use case which identifies inappropriate usage of data by a privileged internal threat source, then even at a high level of maturity (such as Level 4 - </w:t>
            </w:r>
            <w:r w:rsidRPr="007D4DF9">
              <w:rPr>
                <w:i/>
                <w:iCs/>
                <w:lang w:val="en-AU"/>
              </w:rPr>
              <w:t>Managed</w:t>
            </w:r>
            <w:r w:rsidRPr="007D4DF9">
              <w:rPr>
                <w:lang w:val="en-AU"/>
              </w:rPr>
              <w:t>), the control would not be deemed to be as effective, as it was unable to adequately address the risk.</w:t>
            </w:r>
          </w:p>
        </w:tc>
      </w:tr>
    </w:tbl>
    <w:p w14:paraId="409A6AEC" w14:textId="08A394BE" w:rsidR="008E1ABB" w:rsidRPr="00BD2530" w:rsidRDefault="008E1ABB" w:rsidP="003219EE">
      <w:pPr>
        <w:pStyle w:val="BodyCopy"/>
        <w:spacing w:after="120" w:line="240" w:lineRule="auto"/>
        <w:rPr>
          <w:lang w:val="en-AU"/>
        </w:rPr>
      </w:pPr>
      <w:r w:rsidRPr="00246304">
        <w:rPr>
          <w:noProof/>
          <w:lang w:val="en-AU"/>
        </w:rPr>
        <w:drawing>
          <wp:anchor distT="0" distB="0" distL="114300" distR="114300" simplePos="0" relativeHeight="251689984" behindDoc="0" locked="0" layoutInCell="1" allowOverlap="1" wp14:anchorId="3802118E" wp14:editId="2147D86E">
            <wp:simplePos x="0" y="0"/>
            <wp:positionH relativeFrom="column">
              <wp:posOffset>356235</wp:posOffset>
            </wp:positionH>
            <wp:positionV relativeFrom="paragraph">
              <wp:posOffset>-2304415</wp:posOffset>
            </wp:positionV>
            <wp:extent cx="352425" cy="352425"/>
            <wp:effectExtent l="0" t="0" r="9525" b="9525"/>
            <wp:wrapNone/>
            <wp:docPr id="11" name="Picture 11" descr="Gradient, hint, info, information, t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hint, info, information, tip icon - Download on Iconfind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06D30" w14:textId="77777777" w:rsidR="00C14318" w:rsidRPr="007D4DF9" w:rsidRDefault="00C14318" w:rsidP="00A8544B">
      <w:pPr>
        <w:pStyle w:val="BodyCopy"/>
        <w:spacing w:after="120" w:line="240" w:lineRule="auto"/>
        <w:rPr>
          <w:b/>
          <w:bCs/>
          <w:lang w:val="en-AU"/>
        </w:rPr>
        <w:sectPr w:rsidR="00C14318" w:rsidRPr="007D4DF9" w:rsidSect="00B20A57">
          <w:headerReference w:type="default" r:id="rId41"/>
          <w:pgSz w:w="11900" w:h="16840"/>
          <w:pgMar w:top="1134" w:right="1134" w:bottom="1134" w:left="1134" w:header="680" w:footer="567" w:gutter="0"/>
          <w:cols w:space="708"/>
          <w:docGrid w:linePitch="360"/>
        </w:sectPr>
      </w:pPr>
    </w:p>
    <w:p w14:paraId="741DA11A" w14:textId="5BFE6C38" w:rsidR="00C31732" w:rsidRPr="00246304" w:rsidRDefault="00723968" w:rsidP="00C31732">
      <w:pPr>
        <w:pStyle w:val="BodyCopy"/>
        <w:rPr>
          <w:noProof/>
          <w:lang w:val="en-AU"/>
        </w:rPr>
      </w:pPr>
      <w:r w:rsidRPr="00246304">
        <w:rPr>
          <w:lang w:val="en-AU"/>
        </w:rPr>
        <w:t xml:space="preserve">To effectively </w:t>
      </w:r>
      <w:r w:rsidR="008E1ABB" w:rsidRPr="00246304">
        <w:rPr>
          <w:lang w:val="en-AU"/>
        </w:rPr>
        <w:t xml:space="preserve">categorise and </w:t>
      </w:r>
      <w:r w:rsidRPr="00246304">
        <w:rPr>
          <w:lang w:val="en-AU"/>
        </w:rPr>
        <w:t xml:space="preserve">analyse existing controls, </w:t>
      </w:r>
      <w:r w:rsidR="003219EE" w:rsidRPr="00246304">
        <w:rPr>
          <w:lang w:val="en-AU"/>
        </w:rPr>
        <w:t xml:space="preserve">complete </w:t>
      </w:r>
      <w:r w:rsidRPr="00246304">
        <w:rPr>
          <w:lang w:val="en-AU"/>
        </w:rPr>
        <w:t xml:space="preserve">the following two actions. </w:t>
      </w:r>
    </w:p>
    <w:p w14:paraId="067E2C09" w14:textId="6657145D" w:rsidR="00A8544B" w:rsidRPr="00246304" w:rsidRDefault="003219EE" w:rsidP="00173628">
      <w:pPr>
        <w:pStyle w:val="Heading3"/>
        <w:rPr>
          <w:lang w:val="en-AU"/>
        </w:rPr>
      </w:pPr>
      <w:r w:rsidRPr="00246304">
        <w:rPr>
          <w:lang w:val="en-AU"/>
        </w:rPr>
        <w:t xml:space="preserve">Step 2: </w:t>
      </w:r>
      <w:r w:rsidR="00A8544B" w:rsidRPr="00246304">
        <w:rPr>
          <w:lang w:val="en-AU"/>
        </w:rPr>
        <w:t>Action 1 – Conduct an inventory of existing controls</w:t>
      </w:r>
    </w:p>
    <w:p w14:paraId="316C1AF4" w14:textId="2697C1C7" w:rsidR="00A8544B" w:rsidRPr="00BD2530" w:rsidRDefault="00042CB2" w:rsidP="00EC402C">
      <w:pPr>
        <w:pStyle w:val="BodyCopy"/>
        <w:spacing w:after="120" w:line="240" w:lineRule="auto"/>
        <w:rPr>
          <w:lang w:val="en-AU"/>
        </w:rPr>
      </w:pPr>
      <w:r w:rsidRPr="00BD2530">
        <w:rPr>
          <w:lang w:val="en-AU"/>
        </w:rPr>
        <w:t>Identify and categorise the controls that relate to the risk story.</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269"/>
        <w:gridCol w:w="4113"/>
        <w:gridCol w:w="3250"/>
      </w:tblGrid>
      <w:tr w:rsidR="00117087" w:rsidRPr="007D4DF9" w14:paraId="3EB7196C" w14:textId="77777777" w:rsidTr="008B1BB8">
        <w:tc>
          <w:tcPr>
            <w:tcW w:w="1178" w:type="pct"/>
            <w:tcBorders>
              <w:top w:val="nil"/>
              <w:bottom w:val="single" w:sz="24" w:space="0" w:color="FFFFFF" w:themeColor="background1"/>
            </w:tcBorders>
            <w:shd w:val="clear" w:color="auto" w:fill="430098"/>
            <w:vAlign w:val="center"/>
          </w:tcPr>
          <w:p w14:paraId="50C94CDD" w14:textId="55B37CF3" w:rsidR="00117087" w:rsidRPr="00246304" w:rsidRDefault="000E06E1" w:rsidP="006E2A67">
            <w:pPr>
              <w:pStyle w:val="BodyCopy"/>
              <w:rPr>
                <w:b/>
                <w:bCs/>
                <w:color w:val="FFFFFF" w:themeColor="background1"/>
                <w:lang w:val="en-AU"/>
              </w:rPr>
            </w:pPr>
            <w:r w:rsidRPr="00246304">
              <w:rPr>
                <w:b/>
                <w:bCs/>
                <w:color w:val="FFFFFF" w:themeColor="background1"/>
                <w:lang w:val="en-AU"/>
              </w:rPr>
              <w:t>Activity</w:t>
            </w:r>
          </w:p>
        </w:tc>
        <w:tc>
          <w:tcPr>
            <w:tcW w:w="2135" w:type="pct"/>
            <w:tcBorders>
              <w:top w:val="nil"/>
              <w:bottom w:val="single" w:sz="24" w:space="0" w:color="FFFFFF" w:themeColor="background1"/>
            </w:tcBorders>
            <w:shd w:val="clear" w:color="auto" w:fill="430098"/>
          </w:tcPr>
          <w:p w14:paraId="55969326" w14:textId="77777777" w:rsidR="00117087" w:rsidRPr="00246304" w:rsidRDefault="00117087" w:rsidP="006E2A67">
            <w:pPr>
              <w:pStyle w:val="BodyCopy"/>
              <w:rPr>
                <w:b/>
                <w:bCs/>
                <w:color w:val="FFFFFF" w:themeColor="background1"/>
                <w:lang w:val="en-AU"/>
              </w:rPr>
            </w:pPr>
            <w:r w:rsidRPr="00246304">
              <w:rPr>
                <w:b/>
                <w:bCs/>
                <w:color w:val="FFFFFF" w:themeColor="background1"/>
                <w:lang w:val="en-AU"/>
              </w:rPr>
              <w:t>Description</w:t>
            </w:r>
          </w:p>
        </w:tc>
        <w:tc>
          <w:tcPr>
            <w:tcW w:w="1687" w:type="pct"/>
            <w:tcBorders>
              <w:top w:val="nil"/>
              <w:bottom w:val="single" w:sz="24" w:space="0" w:color="FFFFFF" w:themeColor="background1"/>
            </w:tcBorders>
            <w:shd w:val="clear" w:color="auto" w:fill="430098"/>
          </w:tcPr>
          <w:p w14:paraId="0C9802FB" w14:textId="77777777" w:rsidR="00117087" w:rsidRPr="00246304" w:rsidRDefault="00117087" w:rsidP="006E2A67">
            <w:pPr>
              <w:pStyle w:val="BodyCopy"/>
              <w:rPr>
                <w:b/>
                <w:bCs/>
                <w:color w:val="FFFFFF" w:themeColor="background1"/>
                <w:lang w:val="en-AU"/>
              </w:rPr>
            </w:pPr>
            <w:r w:rsidRPr="00246304">
              <w:rPr>
                <w:b/>
                <w:bCs/>
                <w:color w:val="FFFFFF" w:themeColor="background1"/>
                <w:lang w:val="en-AU"/>
              </w:rPr>
              <w:t>Examples of source material</w:t>
            </w:r>
          </w:p>
        </w:tc>
      </w:tr>
      <w:tr w:rsidR="00117087" w:rsidRPr="007D4DF9" w14:paraId="1473BD5E" w14:textId="77777777" w:rsidTr="008B1BB8">
        <w:tc>
          <w:tcPr>
            <w:tcW w:w="1178" w:type="pct"/>
            <w:tcBorders>
              <w:top w:val="single" w:sz="24" w:space="0" w:color="FFFFFF" w:themeColor="background1"/>
              <w:bottom w:val="nil"/>
            </w:tcBorders>
            <w:shd w:val="clear" w:color="auto" w:fill="E9E5E2"/>
            <w:vAlign w:val="center"/>
          </w:tcPr>
          <w:p w14:paraId="11570D98" w14:textId="26F1B0DB" w:rsidR="00117087" w:rsidRPr="00246304" w:rsidRDefault="00744F04" w:rsidP="006E2A67">
            <w:pPr>
              <w:pStyle w:val="BodyCopy"/>
              <w:rPr>
                <w:b/>
                <w:bCs/>
                <w:lang w:val="en-AU"/>
              </w:rPr>
            </w:pPr>
            <w:r w:rsidRPr="00246304">
              <w:rPr>
                <w:b/>
                <w:bCs/>
                <w:lang w:val="en-AU"/>
              </w:rPr>
              <w:t>Create a l</w:t>
            </w:r>
            <w:r w:rsidR="00117087" w:rsidRPr="00246304">
              <w:rPr>
                <w:b/>
                <w:bCs/>
                <w:lang w:val="en-AU"/>
              </w:rPr>
              <w:t xml:space="preserve">ist </w:t>
            </w:r>
            <w:r w:rsidRPr="00246304">
              <w:rPr>
                <w:b/>
                <w:bCs/>
                <w:lang w:val="en-AU"/>
              </w:rPr>
              <w:t xml:space="preserve">of </w:t>
            </w:r>
            <w:r w:rsidR="004657A0" w:rsidRPr="00246304">
              <w:rPr>
                <w:b/>
                <w:bCs/>
                <w:lang w:val="en-AU"/>
              </w:rPr>
              <w:t xml:space="preserve">all </w:t>
            </w:r>
            <w:r w:rsidR="00117087" w:rsidRPr="00246304">
              <w:rPr>
                <w:b/>
                <w:bCs/>
                <w:lang w:val="en-AU"/>
              </w:rPr>
              <w:t>existing controls</w:t>
            </w:r>
          </w:p>
        </w:tc>
        <w:tc>
          <w:tcPr>
            <w:tcW w:w="2135" w:type="pct"/>
            <w:tcBorders>
              <w:top w:val="single" w:sz="24" w:space="0" w:color="FFFFFF" w:themeColor="background1"/>
              <w:bottom w:val="nil"/>
            </w:tcBorders>
            <w:shd w:val="clear" w:color="auto" w:fill="E9E5E2"/>
          </w:tcPr>
          <w:p w14:paraId="53B12D06" w14:textId="3733D5DB" w:rsidR="00117087" w:rsidRPr="007D4DF9" w:rsidRDefault="004657A0" w:rsidP="006E2A67">
            <w:pPr>
              <w:pStyle w:val="BodyCopy"/>
              <w:spacing w:after="120" w:line="240" w:lineRule="auto"/>
              <w:textAlignment w:val="auto"/>
              <w:rPr>
                <w:lang w:val="en-AU"/>
              </w:rPr>
            </w:pPr>
            <w:r w:rsidRPr="00BD2530">
              <w:rPr>
                <w:lang w:val="en-AU"/>
              </w:rPr>
              <w:t>Compile a</w:t>
            </w:r>
            <w:r w:rsidR="00117087" w:rsidRPr="00BD2530">
              <w:rPr>
                <w:lang w:val="en-AU"/>
              </w:rPr>
              <w:t xml:space="preserve"> list of controls</w:t>
            </w:r>
            <w:r w:rsidR="00537063" w:rsidRPr="00A16EB4">
              <w:rPr>
                <w:lang w:val="en-AU"/>
              </w:rPr>
              <w:t xml:space="preserve"> (e.g</w:t>
            </w:r>
            <w:r w:rsidRPr="00A16EB4">
              <w:rPr>
                <w:lang w:val="en-AU"/>
              </w:rPr>
              <w:t>.</w:t>
            </w:r>
            <w:r w:rsidR="00822E7F" w:rsidRPr="00A16EB4">
              <w:rPr>
                <w:lang w:val="en-AU"/>
              </w:rPr>
              <w:t>,</w:t>
            </w:r>
            <w:r w:rsidR="00537063" w:rsidRPr="0000579F">
              <w:rPr>
                <w:lang w:val="en-AU"/>
              </w:rPr>
              <w:t xml:space="preserve"> VPDSS Element Reference ID) </w:t>
            </w:r>
            <w:r w:rsidR="00042CB2" w:rsidRPr="0000579F">
              <w:rPr>
                <w:lang w:val="en-AU"/>
              </w:rPr>
              <w:t xml:space="preserve">that have been </w:t>
            </w:r>
            <w:r w:rsidR="00042CB2" w:rsidRPr="007D4DF9">
              <w:rPr>
                <w:lang w:val="en-AU"/>
              </w:rPr>
              <w:t>implemented to manage the risk including</w:t>
            </w:r>
            <w:r w:rsidR="00537063" w:rsidRPr="007D4DF9">
              <w:rPr>
                <w:lang w:val="en-AU"/>
              </w:rPr>
              <w:t xml:space="preserve"> a description,</w:t>
            </w:r>
            <w:r w:rsidRPr="007D4DF9">
              <w:rPr>
                <w:lang w:val="en-AU"/>
              </w:rPr>
              <w:t xml:space="preserve"> and</w:t>
            </w:r>
            <w:r w:rsidR="00537063" w:rsidRPr="007D4DF9">
              <w:rPr>
                <w:lang w:val="en-AU"/>
              </w:rPr>
              <w:t xml:space="preserve"> </w:t>
            </w:r>
            <w:r w:rsidRPr="007D4DF9">
              <w:rPr>
                <w:lang w:val="en-AU"/>
              </w:rPr>
              <w:t xml:space="preserve">the </w:t>
            </w:r>
            <w:r w:rsidR="00042CB2" w:rsidRPr="007D4DF9">
              <w:rPr>
                <w:lang w:val="en-AU"/>
              </w:rPr>
              <w:t xml:space="preserve">relevant control type category </w:t>
            </w:r>
            <w:r w:rsidR="00537063" w:rsidRPr="007D4DF9">
              <w:rPr>
                <w:lang w:val="en-AU"/>
              </w:rPr>
              <w:t>(preventive, detective, corrective).</w:t>
            </w:r>
          </w:p>
        </w:tc>
        <w:tc>
          <w:tcPr>
            <w:tcW w:w="1687" w:type="pct"/>
            <w:tcBorders>
              <w:top w:val="single" w:sz="24" w:space="0" w:color="FFFFFF" w:themeColor="background1"/>
              <w:bottom w:val="nil"/>
            </w:tcBorders>
            <w:shd w:val="clear" w:color="auto" w:fill="E9E5E2"/>
          </w:tcPr>
          <w:p w14:paraId="062A7897" w14:textId="7025A1D6" w:rsidR="00117087" w:rsidRPr="00246304" w:rsidRDefault="00117087" w:rsidP="006E2A67">
            <w:pPr>
              <w:pStyle w:val="BodyCopy"/>
              <w:rPr>
                <w:lang w:val="en-AU"/>
              </w:rPr>
            </w:pPr>
            <w:r w:rsidRPr="00246304">
              <w:rPr>
                <w:lang w:val="en-AU"/>
              </w:rPr>
              <w:t>Supporting material to the risk statement</w:t>
            </w:r>
            <w:r w:rsidR="005C559A" w:rsidRPr="00246304">
              <w:rPr>
                <w:lang w:val="en-AU"/>
              </w:rPr>
              <w:t>.</w:t>
            </w:r>
          </w:p>
          <w:p w14:paraId="40434A3E" w14:textId="77777777" w:rsidR="00117087" w:rsidRPr="00246304" w:rsidRDefault="00117087" w:rsidP="006E2A67">
            <w:pPr>
              <w:pStyle w:val="BodyCopy"/>
              <w:rPr>
                <w:lang w:val="en-AU"/>
              </w:rPr>
            </w:pPr>
            <w:r w:rsidRPr="00246304">
              <w:rPr>
                <w:lang w:val="en-AU"/>
              </w:rPr>
              <w:t xml:space="preserve">Workshops with </w:t>
            </w:r>
            <w:r w:rsidR="005C559A" w:rsidRPr="00246304">
              <w:rPr>
                <w:lang w:val="en-AU"/>
              </w:rPr>
              <w:t xml:space="preserve">information and </w:t>
            </w:r>
            <w:r w:rsidRPr="00246304">
              <w:rPr>
                <w:lang w:val="en-AU"/>
              </w:rPr>
              <w:t>system owners</w:t>
            </w:r>
            <w:r w:rsidR="004657A0" w:rsidRPr="00246304">
              <w:rPr>
                <w:lang w:val="en-AU"/>
              </w:rPr>
              <w:t xml:space="preserve"> to identify and inventory controls</w:t>
            </w:r>
            <w:r w:rsidR="005C559A" w:rsidRPr="00246304">
              <w:rPr>
                <w:lang w:val="en-AU"/>
              </w:rPr>
              <w:t>.</w:t>
            </w:r>
          </w:p>
          <w:p w14:paraId="2D5C2D51" w14:textId="77777777" w:rsidR="00822E7F" w:rsidRPr="00246304" w:rsidRDefault="00822E7F" w:rsidP="00822E7F">
            <w:pPr>
              <w:pStyle w:val="BodyCopy"/>
              <w:rPr>
                <w:lang w:val="en-AU"/>
              </w:rPr>
            </w:pPr>
            <w:r w:rsidRPr="00246304">
              <w:rPr>
                <w:lang w:val="en-AU"/>
              </w:rPr>
              <w:t>VPDSS elements</w:t>
            </w:r>
          </w:p>
          <w:p w14:paraId="4F1930D8" w14:textId="0ED994B6" w:rsidR="00905C69" w:rsidRPr="00246304" w:rsidRDefault="00905C69" w:rsidP="00822E7F">
            <w:pPr>
              <w:pStyle w:val="BodyCopy"/>
              <w:rPr>
                <w:lang w:val="en-AU"/>
              </w:rPr>
            </w:pPr>
            <w:r w:rsidRPr="00246304">
              <w:rPr>
                <w:lang w:val="en-AU"/>
              </w:rPr>
              <w:t>Organisation’s control library</w:t>
            </w:r>
          </w:p>
        </w:tc>
      </w:tr>
    </w:tbl>
    <w:p w14:paraId="2B874752" w14:textId="0EEEC9EE" w:rsidR="00C31732" w:rsidRPr="007D4DF9" w:rsidRDefault="00C31732" w:rsidP="00A8544B">
      <w:pPr>
        <w:pStyle w:val="BodyCopy"/>
        <w:spacing w:after="120" w:line="240" w:lineRule="auto"/>
        <w:rPr>
          <w:lang w:val="en-AU"/>
        </w:rPr>
      </w:pPr>
    </w:p>
    <w:p w14:paraId="1B52D9A3" w14:textId="083D1B4C" w:rsidR="00A8544B" w:rsidRPr="00246304" w:rsidRDefault="00822E7F" w:rsidP="00173628">
      <w:pPr>
        <w:pStyle w:val="Heading3"/>
        <w:rPr>
          <w:lang w:val="en-AU"/>
        </w:rPr>
      </w:pPr>
      <w:r w:rsidRPr="00246304">
        <w:rPr>
          <w:lang w:val="en-AU"/>
        </w:rPr>
        <w:t xml:space="preserve">Step 2: </w:t>
      </w:r>
      <w:r w:rsidR="00A8544B" w:rsidRPr="00246304">
        <w:rPr>
          <w:lang w:val="en-AU"/>
        </w:rPr>
        <w:t xml:space="preserve">Action 2 – Conduct </w:t>
      </w:r>
      <w:r w:rsidR="00476E60" w:rsidRPr="00246304">
        <w:rPr>
          <w:lang w:val="en-AU"/>
        </w:rPr>
        <w:t xml:space="preserve">an </w:t>
      </w:r>
      <w:r w:rsidR="00A8544B" w:rsidRPr="00246304">
        <w:rPr>
          <w:lang w:val="en-AU"/>
        </w:rPr>
        <w:t>analysis of existing controls</w:t>
      </w:r>
    </w:p>
    <w:p w14:paraId="3B59678E" w14:textId="7AB9A551" w:rsidR="00042CB2" w:rsidRPr="007D4DF9" w:rsidRDefault="00DF67E5" w:rsidP="00042CB2">
      <w:pPr>
        <w:pStyle w:val="BodyCopy"/>
        <w:spacing w:after="120" w:line="240" w:lineRule="auto"/>
        <w:rPr>
          <w:lang w:val="en-AU"/>
        </w:rPr>
      </w:pPr>
      <w:r>
        <w:rPr>
          <w:lang w:val="en-AU"/>
        </w:rPr>
        <w:t>When</w:t>
      </w:r>
      <w:r w:rsidRPr="00BD2530">
        <w:rPr>
          <w:lang w:val="en-AU"/>
        </w:rPr>
        <w:t xml:space="preserve"> </w:t>
      </w:r>
      <w:r w:rsidR="00042CB2" w:rsidRPr="00BD2530">
        <w:rPr>
          <w:lang w:val="en-AU"/>
        </w:rPr>
        <w:t>existing controls have been categorised and included</w:t>
      </w:r>
      <w:r w:rsidR="00042CB2" w:rsidRPr="00A16EB4">
        <w:rPr>
          <w:lang w:val="en-AU"/>
        </w:rPr>
        <w:t xml:space="preserve"> in</w:t>
      </w:r>
      <w:r w:rsidR="00042CB2" w:rsidRPr="00BD2530">
        <w:rPr>
          <w:lang w:val="en-AU"/>
        </w:rPr>
        <w:t>to the risk story, assess</w:t>
      </w:r>
      <w:r w:rsidR="00042CB2" w:rsidRPr="00A16EB4">
        <w:rPr>
          <w:lang w:val="en-AU"/>
        </w:rPr>
        <w:t xml:space="preserve"> the effectiveness of the control</w:t>
      </w:r>
      <w:r w:rsidR="00042CB2" w:rsidRPr="0000579F">
        <w:rPr>
          <w:lang w:val="en-AU"/>
        </w:rPr>
        <w:t>. Organisations can build a profile of these controls by assessing them in terms of maturity and assurance validation</w:t>
      </w:r>
      <w:r w:rsidR="00AB38A5">
        <w:rPr>
          <w:lang w:val="en-AU"/>
        </w:rPr>
        <w:t xml:space="preserve"> to</w:t>
      </w:r>
      <w:r w:rsidR="00042CB2" w:rsidRPr="007D4DF9">
        <w:rPr>
          <w:lang w:val="en-AU"/>
        </w:rPr>
        <w:t xml:space="preserve"> understand how much reduction the control has had on the risk. </w:t>
      </w:r>
    </w:p>
    <w:p w14:paraId="6FE68BF9" w14:textId="5CA35758" w:rsidR="00042CB2" w:rsidRPr="007D4DF9" w:rsidRDefault="00042CB2" w:rsidP="00042CB2">
      <w:pPr>
        <w:pStyle w:val="BodyCopy"/>
        <w:spacing w:after="120" w:line="240" w:lineRule="auto"/>
        <w:rPr>
          <w:lang w:val="en-AU"/>
        </w:rPr>
      </w:pPr>
      <w:r w:rsidRPr="007D4DF9">
        <w:rPr>
          <w:lang w:val="en-AU"/>
        </w:rPr>
        <w:t xml:space="preserve">There may be </w:t>
      </w:r>
      <w:r w:rsidR="00AB38A5">
        <w:rPr>
          <w:lang w:val="en-AU"/>
        </w:rPr>
        <w:t>instances</w:t>
      </w:r>
      <w:r w:rsidR="00AB38A5" w:rsidRPr="007D4DF9">
        <w:rPr>
          <w:lang w:val="en-AU"/>
        </w:rPr>
        <w:t xml:space="preserve"> </w:t>
      </w:r>
      <w:r w:rsidRPr="007D4DF9">
        <w:rPr>
          <w:lang w:val="en-AU"/>
        </w:rPr>
        <w:t>where a control is:</w:t>
      </w:r>
    </w:p>
    <w:p w14:paraId="323A1168" w14:textId="1F29DE2D" w:rsidR="000A54FC" w:rsidRPr="007D4DF9" w:rsidRDefault="00042CB2" w:rsidP="00042CB2">
      <w:pPr>
        <w:pStyle w:val="BodyCopy"/>
        <w:numPr>
          <w:ilvl w:val="0"/>
          <w:numId w:val="25"/>
        </w:numPr>
        <w:spacing w:after="120" w:line="240" w:lineRule="auto"/>
        <w:rPr>
          <w:lang w:val="en-AU"/>
        </w:rPr>
      </w:pPr>
      <w:r w:rsidRPr="007D4DF9">
        <w:rPr>
          <w:lang w:val="en-AU"/>
        </w:rPr>
        <w:t>not designed</w:t>
      </w:r>
      <w:r w:rsidR="000A54FC" w:rsidRPr="007D4DF9">
        <w:rPr>
          <w:lang w:val="en-AU"/>
        </w:rPr>
        <w:t xml:space="preserve"> correctly</w:t>
      </w:r>
    </w:p>
    <w:p w14:paraId="7BA1541B" w14:textId="19FA9B16" w:rsidR="000A54FC" w:rsidRPr="007D4DF9" w:rsidRDefault="000A54FC" w:rsidP="00042CB2">
      <w:pPr>
        <w:pStyle w:val="BodyCopy"/>
        <w:numPr>
          <w:ilvl w:val="0"/>
          <w:numId w:val="25"/>
        </w:numPr>
        <w:spacing w:after="120" w:line="240" w:lineRule="auto"/>
        <w:rPr>
          <w:lang w:val="en-AU"/>
        </w:rPr>
      </w:pPr>
      <w:r w:rsidRPr="007D4DF9">
        <w:rPr>
          <w:lang w:val="en-AU"/>
        </w:rPr>
        <w:t xml:space="preserve">not </w:t>
      </w:r>
      <w:r w:rsidR="00042CB2" w:rsidRPr="007D4DF9">
        <w:rPr>
          <w:lang w:val="en-AU"/>
        </w:rPr>
        <w:t>operating effectively</w:t>
      </w:r>
    </w:p>
    <w:p w14:paraId="2C021AF3" w14:textId="525DC0C7" w:rsidR="000A54FC" w:rsidRPr="00BD2530" w:rsidRDefault="00042CB2" w:rsidP="00042CB2">
      <w:pPr>
        <w:pStyle w:val="BodyCopy"/>
        <w:numPr>
          <w:ilvl w:val="0"/>
          <w:numId w:val="25"/>
        </w:numPr>
        <w:spacing w:after="120" w:line="240" w:lineRule="auto"/>
        <w:rPr>
          <w:lang w:val="en-AU"/>
        </w:rPr>
      </w:pPr>
      <w:r w:rsidRPr="007D4DF9">
        <w:rPr>
          <w:lang w:val="en-AU"/>
        </w:rPr>
        <w:t>not offering as much of a reduction to the likelihood and/</w:t>
      </w:r>
      <w:r w:rsidR="00AC1344">
        <w:rPr>
          <w:lang w:val="en-AU"/>
        </w:rPr>
        <w:t xml:space="preserve"> </w:t>
      </w:r>
      <w:r w:rsidRPr="007D4DF9">
        <w:rPr>
          <w:lang w:val="en-AU"/>
        </w:rPr>
        <w:t xml:space="preserve">or impact as </w:t>
      </w:r>
      <w:r w:rsidR="00B54E43">
        <w:rPr>
          <w:lang w:val="en-AU"/>
        </w:rPr>
        <w:t>first</w:t>
      </w:r>
      <w:r w:rsidR="00B54E43" w:rsidRPr="007D4DF9">
        <w:rPr>
          <w:lang w:val="en-AU"/>
        </w:rPr>
        <w:t xml:space="preserve"> </w:t>
      </w:r>
      <w:r w:rsidRPr="007D4DF9">
        <w:rPr>
          <w:lang w:val="en-AU"/>
        </w:rPr>
        <w:t>assumed</w:t>
      </w:r>
    </w:p>
    <w:p w14:paraId="5473F145" w14:textId="143C1F1C" w:rsidR="00A8544B" w:rsidRPr="00A16EB4" w:rsidRDefault="00B54E43" w:rsidP="000A54FC">
      <w:pPr>
        <w:pStyle w:val="BodyCopy"/>
        <w:spacing w:after="120" w:line="240" w:lineRule="auto"/>
        <w:rPr>
          <w:lang w:val="en-AU"/>
        </w:rPr>
      </w:pPr>
      <w:r>
        <w:rPr>
          <w:lang w:val="en-AU"/>
        </w:rPr>
        <w:t>Now</w:t>
      </w:r>
      <w:r w:rsidR="00A8544B" w:rsidRPr="00BD2530">
        <w:rPr>
          <w:lang w:val="en-AU"/>
        </w:rPr>
        <w:t xml:space="preserve"> </w:t>
      </w:r>
      <w:r w:rsidR="00413638" w:rsidRPr="00A16EB4">
        <w:rPr>
          <w:lang w:val="en-AU"/>
        </w:rPr>
        <w:t>organisations should undertake more detailed testing to assess the</w:t>
      </w:r>
      <w:r w:rsidR="005F65E6" w:rsidRPr="00A16EB4">
        <w:rPr>
          <w:lang w:val="en-AU"/>
        </w:rPr>
        <w:t xml:space="preserve"> maturity, design</w:t>
      </w:r>
      <w:r w:rsidR="00FD631B">
        <w:rPr>
          <w:lang w:val="en-AU"/>
        </w:rPr>
        <w:t>,</w:t>
      </w:r>
      <w:r w:rsidR="005F65E6" w:rsidRPr="00A16EB4">
        <w:rPr>
          <w:lang w:val="en-AU"/>
        </w:rPr>
        <w:t xml:space="preserve"> and</w:t>
      </w:r>
      <w:r w:rsidR="00413638" w:rsidRPr="0000579F">
        <w:rPr>
          <w:lang w:val="en-AU"/>
        </w:rPr>
        <w:t xml:space="preserve"> operating </w:t>
      </w:r>
      <w:r w:rsidR="00A8544B" w:rsidRPr="0000579F">
        <w:rPr>
          <w:lang w:val="en-AU"/>
        </w:rPr>
        <w:t xml:space="preserve">effectiveness </w:t>
      </w:r>
      <w:r w:rsidR="00A8544B" w:rsidRPr="00BD2530">
        <w:rPr>
          <w:lang w:val="en-AU"/>
        </w:rPr>
        <w:t>of</w:t>
      </w:r>
      <w:r w:rsidR="00413638" w:rsidRPr="00BD2530">
        <w:rPr>
          <w:lang w:val="en-AU"/>
        </w:rPr>
        <w:t xml:space="preserve"> the existing </w:t>
      </w:r>
      <w:r w:rsidR="00A8544B" w:rsidRPr="00A16EB4">
        <w:rPr>
          <w:lang w:val="en-AU"/>
        </w:rPr>
        <w:t xml:space="preserve">controls </w:t>
      </w:r>
      <w:r w:rsidR="004657A0" w:rsidRPr="00A16EB4">
        <w:rPr>
          <w:lang w:val="en-AU"/>
        </w:rPr>
        <w:t>(</w:t>
      </w:r>
      <w:r w:rsidRPr="00A16EB4">
        <w:rPr>
          <w:lang w:val="en-AU"/>
        </w:rPr>
        <w:t>align</w:t>
      </w:r>
      <w:r>
        <w:rPr>
          <w:lang w:val="en-AU"/>
        </w:rPr>
        <w:t>ed</w:t>
      </w:r>
      <w:r w:rsidRPr="00A16EB4">
        <w:rPr>
          <w:lang w:val="en-AU"/>
        </w:rPr>
        <w:t xml:space="preserve"> </w:t>
      </w:r>
      <w:r w:rsidR="00A8544B" w:rsidRPr="00A16EB4">
        <w:rPr>
          <w:lang w:val="en-AU"/>
        </w:rPr>
        <w:t>with the risk story</w:t>
      </w:r>
      <w:r w:rsidR="004657A0" w:rsidRPr="0000579F">
        <w:rPr>
          <w:lang w:val="en-AU"/>
        </w:rPr>
        <w:t>)</w:t>
      </w:r>
      <w:r w:rsidR="00A8544B" w:rsidRPr="0000579F">
        <w:rPr>
          <w:lang w:val="en-AU"/>
        </w:rPr>
        <w:t>.</w:t>
      </w:r>
      <w:r w:rsidR="00413638" w:rsidRPr="0000579F">
        <w:rPr>
          <w:lang w:val="en-AU"/>
        </w:rPr>
        <w:t xml:space="preserve"> </w:t>
      </w:r>
      <w:r w:rsidR="00C6360D">
        <w:rPr>
          <w:lang w:val="en-AU"/>
        </w:rPr>
        <w:t>During this</w:t>
      </w:r>
      <w:r w:rsidR="00413638" w:rsidRPr="0000579F">
        <w:rPr>
          <w:lang w:val="en-AU"/>
        </w:rPr>
        <w:t xml:space="preserve"> testing </w:t>
      </w:r>
      <w:r w:rsidR="00C6360D">
        <w:rPr>
          <w:lang w:val="en-AU"/>
        </w:rPr>
        <w:t>think about</w:t>
      </w:r>
      <w:r w:rsidR="00C6360D" w:rsidRPr="0000579F">
        <w:rPr>
          <w:lang w:val="en-AU"/>
        </w:rPr>
        <w:t xml:space="preserve"> </w:t>
      </w:r>
      <w:r w:rsidR="00A8544B" w:rsidRPr="0000579F">
        <w:rPr>
          <w:lang w:val="en-AU"/>
        </w:rPr>
        <w:t xml:space="preserve">what </w:t>
      </w:r>
      <w:r w:rsidR="00A8544B" w:rsidRPr="0000579F">
        <w:rPr>
          <w:lang w:val="en-AU"/>
        </w:rPr>
        <w:lastRenderedPageBreak/>
        <w:t xml:space="preserve">measures can be used to determine if the control is functioning </w:t>
      </w:r>
      <w:r w:rsidR="00822E7F" w:rsidRPr="0000579F">
        <w:rPr>
          <w:lang w:val="en-AU"/>
        </w:rPr>
        <w:t>as expected by the original</w:t>
      </w:r>
      <w:r w:rsidR="00A8544B" w:rsidRPr="007D4DF9">
        <w:rPr>
          <w:lang w:val="en-AU"/>
        </w:rPr>
        <w:t xml:space="preserve"> assess</w:t>
      </w:r>
      <w:r w:rsidR="002358C4" w:rsidRPr="007D4DF9">
        <w:rPr>
          <w:lang w:val="en-AU"/>
        </w:rPr>
        <w:t>ment</w:t>
      </w:r>
      <w:r w:rsidR="00413638" w:rsidRPr="007D4DF9">
        <w:rPr>
          <w:lang w:val="en-AU"/>
        </w:rPr>
        <w:t>,</w:t>
      </w:r>
      <w:r w:rsidR="00A8544B" w:rsidRPr="007D4DF9">
        <w:rPr>
          <w:lang w:val="en-AU"/>
        </w:rPr>
        <w:t xml:space="preserve"> </w:t>
      </w:r>
      <w:r w:rsidR="00A8544B" w:rsidRPr="00BD2530">
        <w:rPr>
          <w:lang w:val="en-AU"/>
        </w:rPr>
        <w:t>and in context of the risk story</w:t>
      </w:r>
      <w:r w:rsidR="00413638" w:rsidRPr="00BD2530">
        <w:rPr>
          <w:lang w:val="en-AU"/>
        </w:rPr>
        <w:t>.</w:t>
      </w:r>
    </w:p>
    <w:p w14:paraId="7EFBC099" w14:textId="649BBF18" w:rsidR="00A8544B" w:rsidRPr="007D4DF9" w:rsidRDefault="00A8544B" w:rsidP="00A8544B">
      <w:pPr>
        <w:pStyle w:val="BodyCopy"/>
        <w:spacing w:after="120" w:line="240" w:lineRule="auto"/>
        <w:rPr>
          <w:lang w:val="en-AU"/>
        </w:rPr>
      </w:pPr>
      <w:r w:rsidRPr="00A16EB4">
        <w:rPr>
          <w:lang w:val="en-AU"/>
        </w:rPr>
        <w:t xml:space="preserve">In some instances, this analysis will </w:t>
      </w:r>
      <w:r w:rsidR="00413638" w:rsidRPr="00A16EB4">
        <w:rPr>
          <w:lang w:val="en-AU"/>
        </w:rPr>
        <w:t>conclude</w:t>
      </w:r>
      <w:r w:rsidRPr="00A16EB4">
        <w:rPr>
          <w:lang w:val="en-AU"/>
        </w:rPr>
        <w:t xml:space="preserve"> that there </w:t>
      </w:r>
      <w:r w:rsidR="00413638" w:rsidRPr="0000579F">
        <w:rPr>
          <w:lang w:val="en-AU"/>
        </w:rPr>
        <w:t xml:space="preserve">are </w:t>
      </w:r>
      <w:r w:rsidRPr="0000579F">
        <w:rPr>
          <w:lang w:val="en-AU"/>
        </w:rPr>
        <w:t>only a small number of controls that contribute to the greatest reduction in likelihood and/</w:t>
      </w:r>
      <w:r w:rsidR="000A54FC" w:rsidRPr="0000579F">
        <w:rPr>
          <w:lang w:val="en-AU"/>
        </w:rPr>
        <w:t xml:space="preserve"> </w:t>
      </w:r>
      <w:r w:rsidRPr="007D4DF9">
        <w:rPr>
          <w:lang w:val="en-AU"/>
        </w:rPr>
        <w:t>or impact</w:t>
      </w:r>
      <w:r w:rsidR="00413638" w:rsidRPr="007D4DF9">
        <w:rPr>
          <w:lang w:val="en-AU"/>
        </w:rPr>
        <w:t xml:space="preserve"> of the risk</w:t>
      </w:r>
      <w:r w:rsidRPr="007D4DF9">
        <w:rPr>
          <w:lang w:val="en-AU"/>
        </w:rPr>
        <w:t xml:space="preserve">. These controls can now be formally defined as </w:t>
      </w:r>
      <w:r w:rsidR="000A54FC" w:rsidRPr="007D4DF9">
        <w:rPr>
          <w:lang w:val="en-AU"/>
        </w:rPr>
        <w:t>‘</w:t>
      </w:r>
      <w:r w:rsidRPr="007D4DF9">
        <w:rPr>
          <w:lang w:val="en-AU"/>
        </w:rPr>
        <w:t>key controls.</w:t>
      </w:r>
      <w:r w:rsidR="00FD631B">
        <w:rPr>
          <w:lang w:val="en-AU"/>
        </w:rPr>
        <w:t>’</w:t>
      </w:r>
      <w:r w:rsidRPr="007D4DF9">
        <w:rPr>
          <w:lang w:val="en-AU"/>
        </w:rPr>
        <w:t xml:space="preserve"> </w:t>
      </w:r>
    </w:p>
    <w:p w14:paraId="6DA08047" w14:textId="5C9725DE" w:rsidR="00413638" w:rsidRPr="007D4DF9" w:rsidRDefault="00413638" w:rsidP="00A8544B">
      <w:pPr>
        <w:pStyle w:val="BodyCopy"/>
        <w:spacing w:after="120" w:line="240" w:lineRule="auto"/>
        <w:rPr>
          <w:lang w:val="en-AU"/>
        </w:rPr>
      </w:pPr>
      <w:r w:rsidRPr="007D4DF9">
        <w:rPr>
          <w:lang w:val="en-AU"/>
        </w:rPr>
        <w:t>Alternatively, the analysis may determine that</w:t>
      </w:r>
      <w:r w:rsidR="00A8544B" w:rsidRPr="007D4DF9">
        <w:rPr>
          <w:lang w:val="en-AU"/>
        </w:rPr>
        <w:t xml:space="preserve"> the effect a </w:t>
      </w:r>
      <w:r w:rsidRPr="007D4DF9">
        <w:rPr>
          <w:lang w:val="en-AU"/>
        </w:rPr>
        <w:t xml:space="preserve">particular </w:t>
      </w:r>
      <w:r w:rsidR="00A8544B" w:rsidRPr="007D4DF9">
        <w:rPr>
          <w:lang w:val="en-AU"/>
        </w:rPr>
        <w:t xml:space="preserve">control has </w:t>
      </w:r>
      <w:r w:rsidRPr="007D4DF9">
        <w:rPr>
          <w:lang w:val="en-AU"/>
        </w:rPr>
        <w:t xml:space="preserve">on </w:t>
      </w:r>
      <w:r w:rsidR="00A8544B" w:rsidRPr="007D4DF9">
        <w:rPr>
          <w:lang w:val="en-AU"/>
        </w:rPr>
        <w:t>the risk story may be negligible (</w:t>
      </w:r>
      <w:r w:rsidR="0088399E">
        <w:rPr>
          <w:lang w:val="en-AU"/>
        </w:rPr>
        <w:t>ineffective</w:t>
      </w:r>
      <w:r w:rsidR="00A8544B" w:rsidRPr="007D4DF9">
        <w:rPr>
          <w:lang w:val="en-AU"/>
        </w:rPr>
        <w:t xml:space="preserve">). In these instances, it may be worth </w:t>
      </w:r>
      <w:r w:rsidRPr="007D4DF9">
        <w:rPr>
          <w:lang w:val="en-AU"/>
        </w:rPr>
        <w:t xml:space="preserve">considering </w:t>
      </w:r>
      <w:r w:rsidR="00A8544B" w:rsidRPr="007D4DF9">
        <w:rPr>
          <w:lang w:val="en-AU"/>
        </w:rPr>
        <w:t xml:space="preserve">the appropriateness of the control for this particular risk (unless it has also been used in other risk stories for other purposes). </w:t>
      </w:r>
    </w:p>
    <w:p w14:paraId="032445FB" w14:textId="77777777" w:rsidR="00413638" w:rsidRPr="007D4DF9" w:rsidRDefault="00413638" w:rsidP="00A8544B">
      <w:pPr>
        <w:pStyle w:val="BodyCopy"/>
        <w:spacing w:after="120" w:line="240" w:lineRule="auto"/>
        <w:rPr>
          <w:lang w:val="en-AU"/>
        </w:rPr>
      </w:pP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269"/>
        <w:gridCol w:w="4113"/>
        <w:gridCol w:w="3250"/>
      </w:tblGrid>
      <w:tr w:rsidR="00537063" w:rsidRPr="007D4DF9" w14:paraId="0A197556" w14:textId="77777777" w:rsidTr="008B1BB8">
        <w:tc>
          <w:tcPr>
            <w:tcW w:w="1178" w:type="pct"/>
            <w:tcBorders>
              <w:top w:val="nil"/>
              <w:bottom w:val="single" w:sz="24" w:space="0" w:color="FFFFFF" w:themeColor="background1"/>
            </w:tcBorders>
            <w:shd w:val="clear" w:color="auto" w:fill="430098"/>
            <w:vAlign w:val="center"/>
          </w:tcPr>
          <w:p w14:paraId="304BE466" w14:textId="43E80DDF" w:rsidR="00537063" w:rsidRPr="00246304" w:rsidRDefault="000E06E1" w:rsidP="006E2A67">
            <w:pPr>
              <w:pStyle w:val="BodyCopy"/>
              <w:rPr>
                <w:b/>
                <w:bCs/>
                <w:color w:val="FFFFFF" w:themeColor="background1"/>
                <w:lang w:val="en-AU"/>
              </w:rPr>
            </w:pPr>
            <w:r w:rsidRPr="00246304">
              <w:rPr>
                <w:b/>
                <w:bCs/>
                <w:color w:val="FFFFFF" w:themeColor="background1"/>
                <w:lang w:val="en-AU"/>
              </w:rPr>
              <w:t>Activity</w:t>
            </w:r>
          </w:p>
        </w:tc>
        <w:tc>
          <w:tcPr>
            <w:tcW w:w="2135" w:type="pct"/>
            <w:tcBorders>
              <w:top w:val="nil"/>
              <w:bottom w:val="single" w:sz="24" w:space="0" w:color="FFFFFF" w:themeColor="background1"/>
            </w:tcBorders>
            <w:shd w:val="clear" w:color="auto" w:fill="430098"/>
          </w:tcPr>
          <w:p w14:paraId="6A85FB3D" w14:textId="77777777" w:rsidR="00537063" w:rsidRPr="00246304" w:rsidRDefault="00537063" w:rsidP="006E2A67">
            <w:pPr>
              <w:pStyle w:val="BodyCopy"/>
              <w:rPr>
                <w:b/>
                <w:bCs/>
                <w:color w:val="FFFFFF" w:themeColor="background1"/>
                <w:lang w:val="en-AU"/>
              </w:rPr>
            </w:pPr>
            <w:r w:rsidRPr="00246304">
              <w:rPr>
                <w:b/>
                <w:bCs/>
                <w:color w:val="FFFFFF" w:themeColor="background1"/>
                <w:lang w:val="en-AU"/>
              </w:rPr>
              <w:t>Description</w:t>
            </w:r>
          </w:p>
        </w:tc>
        <w:tc>
          <w:tcPr>
            <w:tcW w:w="1687" w:type="pct"/>
            <w:tcBorders>
              <w:top w:val="nil"/>
              <w:bottom w:val="single" w:sz="24" w:space="0" w:color="FFFFFF" w:themeColor="background1"/>
            </w:tcBorders>
            <w:shd w:val="clear" w:color="auto" w:fill="430098"/>
          </w:tcPr>
          <w:p w14:paraId="3104395D" w14:textId="77777777" w:rsidR="00537063" w:rsidRPr="00246304" w:rsidRDefault="00537063" w:rsidP="006E2A67">
            <w:pPr>
              <w:pStyle w:val="BodyCopy"/>
              <w:rPr>
                <w:b/>
                <w:bCs/>
                <w:color w:val="FFFFFF" w:themeColor="background1"/>
                <w:lang w:val="en-AU"/>
              </w:rPr>
            </w:pPr>
            <w:r w:rsidRPr="00246304">
              <w:rPr>
                <w:b/>
                <w:bCs/>
                <w:color w:val="FFFFFF" w:themeColor="background1"/>
                <w:lang w:val="en-AU"/>
              </w:rPr>
              <w:t>Examples of source material</w:t>
            </w:r>
          </w:p>
        </w:tc>
      </w:tr>
      <w:tr w:rsidR="00537063" w:rsidRPr="007D4DF9" w14:paraId="6A291DD9" w14:textId="77777777" w:rsidTr="008B1BB8">
        <w:tc>
          <w:tcPr>
            <w:tcW w:w="1178" w:type="pct"/>
            <w:tcBorders>
              <w:top w:val="single" w:sz="24" w:space="0" w:color="FFFFFF" w:themeColor="background1"/>
            </w:tcBorders>
            <w:shd w:val="clear" w:color="auto" w:fill="E9E5E2"/>
            <w:vAlign w:val="center"/>
          </w:tcPr>
          <w:p w14:paraId="0DB721D6" w14:textId="77777777" w:rsidR="00537063" w:rsidRPr="00246304" w:rsidRDefault="00537063" w:rsidP="006E2A67">
            <w:pPr>
              <w:pStyle w:val="BodyCopy"/>
              <w:rPr>
                <w:b/>
                <w:bCs/>
                <w:lang w:val="en-AU"/>
              </w:rPr>
            </w:pPr>
            <w:r w:rsidRPr="00246304">
              <w:rPr>
                <w:b/>
                <w:bCs/>
                <w:lang w:val="en-AU"/>
              </w:rPr>
              <w:t>Analysis of existing controls</w:t>
            </w:r>
          </w:p>
        </w:tc>
        <w:tc>
          <w:tcPr>
            <w:tcW w:w="2135" w:type="pct"/>
            <w:tcBorders>
              <w:top w:val="single" w:sz="24" w:space="0" w:color="FFFFFF" w:themeColor="background1"/>
            </w:tcBorders>
            <w:shd w:val="clear" w:color="auto" w:fill="E9E5E2"/>
          </w:tcPr>
          <w:p w14:paraId="4599CE0E" w14:textId="3868FF6D" w:rsidR="00537063" w:rsidRPr="00A16EB4" w:rsidRDefault="00537063" w:rsidP="006E2A67">
            <w:pPr>
              <w:pStyle w:val="BodyCopy"/>
              <w:spacing w:after="120" w:line="240" w:lineRule="auto"/>
              <w:textAlignment w:val="auto"/>
              <w:rPr>
                <w:lang w:val="en-AU"/>
              </w:rPr>
            </w:pPr>
            <w:r w:rsidRPr="00BD2530">
              <w:rPr>
                <w:lang w:val="en-AU"/>
              </w:rPr>
              <w:t>For each control assess the</w:t>
            </w:r>
            <w:r w:rsidR="002B1AA3" w:rsidRPr="00BD2530">
              <w:rPr>
                <w:lang w:val="en-AU"/>
              </w:rPr>
              <w:t>:</w:t>
            </w:r>
          </w:p>
          <w:p w14:paraId="0F2EBD92" w14:textId="62EC15DF" w:rsidR="00537063" w:rsidRPr="007D4DF9" w:rsidRDefault="00537063" w:rsidP="001F6AE5">
            <w:pPr>
              <w:pStyle w:val="BodyCopy"/>
              <w:numPr>
                <w:ilvl w:val="0"/>
                <w:numId w:val="30"/>
              </w:numPr>
              <w:spacing w:after="120" w:line="240" w:lineRule="auto"/>
              <w:textAlignment w:val="auto"/>
              <w:rPr>
                <w:lang w:val="en-AU"/>
              </w:rPr>
            </w:pPr>
            <w:r w:rsidRPr="0000579F">
              <w:rPr>
                <w:lang w:val="en-AU"/>
              </w:rPr>
              <w:t xml:space="preserve">design effectiveness </w:t>
            </w:r>
          </w:p>
          <w:p w14:paraId="0F2B46BC" w14:textId="0EB896AD" w:rsidR="00537063" w:rsidRPr="007D4DF9" w:rsidRDefault="00537063" w:rsidP="001F6AE5">
            <w:pPr>
              <w:pStyle w:val="BodyCopy"/>
              <w:numPr>
                <w:ilvl w:val="0"/>
                <w:numId w:val="30"/>
              </w:numPr>
              <w:spacing w:after="120" w:line="240" w:lineRule="auto"/>
              <w:textAlignment w:val="auto"/>
              <w:rPr>
                <w:lang w:val="en-AU"/>
              </w:rPr>
            </w:pPr>
            <w:r w:rsidRPr="007D4DF9">
              <w:rPr>
                <w:lang w:val="en-AU"/>
              </w:rPr>
              <w:t>operating effectiveness</w:t>
            </w:r>
            <w:r w:rsidR="005C559A" w:rsidRPr="007D4DF9">
              <w:rPr>
                <w:lang w:val="en-AU"/>
              </w:rPr>
              <w:t>,</w:t>
            </w:r>
            <w:r w:rsidRPr="007D4DF9">
              <w:rPr>
                <w:lang w:val="en-AU"/>
              </w:rPr>
              <w:t xml:space="preserve"> and </w:t>
            </w:r>
          </w:p>
          <w:p w14:paraId="0A4552B9" w14:textId="5B1E265E" w:rsidR="00537063" w:rsidRPr="007D4DF9" w:rsidRDefault="00537063" w:rsidP="001F6AE5">
            <w:pPr>
              <w:pStyle w:val="BodyCopy"/>
              <w:numPr>
                <w:ilvl w:val="0"/>
                <w:numId w:val="30"/>
              </w:numPr>
              <w:spacing w:after="120" w:line="240" w:lineRule="auto"/>
              <w:textAlignment w:val="auto"/>
              <w:rPr>
                <w:lang w:val="en-AU"/>
              </w:rPr>
            </w:pPr>
            <w:r w:rsidRPr="007D4DF9">
              <w:rPr>
                <w:lang w:val="en-AU"/>
              </w:rPr>
              <w:t xml:space="preserve">the effect of the control </w:t>
            </w:r>
            <w:r w:rsidR="008938F6" w:rsidRPr="007D4DF9">
              <w:rPr>
                <w:lang w:val="en-AU"/>
              </w:rPr>
              <w:t>o</w:t>
            </w:r>
            <w:r w:rsidRPr="007D4DF9">
              <w:rPr>
                <w:lang w:val="en-AU"/>
              </w:rPr>
              <w:t>n the reduction of likelihood and/</w:t>
            </w:r>
            <w:r w:rsidR="00144C82">
              <w:rPr>
                <w:lang w:val="en-AU"/>
              </w:rPr>
              <w:t xml:space="preserve"> </w:t>
            </w:r>
            <w:r w:rsidRPr="007D4DF9">
              <w:rPr>
                <w:lang w:val="en-AU"/>
              </w:rPr>
              <w:t>or impact</w:t>
            </w:r>
            <w:r w:rsidR="005C559A" w:rsidRPr="007D4DF9">
              <w:rPr>
                <w:lang w:val="en-AU"/>
              </w:rPr>
              <w:t>.</w:t>
            </w:r>
          </w:p>
        </w:tc>
        <w:tc>
          <w:tcPr>
            <w:tcW w:w="1687" w:type="pct"/>
            <w:tcBorders>
              <w:top w:val="single" w:sz="24" w:space="0" w:color="FFFFFF" w:themeColor="background1"/>
            </w:tcBorders>
            <w:shd w:val="clear" w:color="auto" w:fill="E9E5E2"/>
          </w:tcPr>
          <w:p w14:paraId="4B55A8F6" w14:textId="77777777" w:rsidR="000A54FC" w:rsidRPr="00246304" w:rsidRDefault="00905C69" w:rsidP="006E2A67">
            <w:pPr>
              <w:pStyle w:val="BodyCopy"/>
              <w:rPr>
                <w:lang w:val="en-AU"/>
              </w:rPr>
            </w:pPr>
            <w:r w:rsidRPr="00246304">
              <w:rPr>
                <w:lang w:val="en-AU"/>
              </w:rPr>
              <w:t>VPDSS Element</w:t>
            </w:r>
          </w:p>
          <w:p w14:paraId="28452693" w14:textId="4EA0B8B6" w:rsidR="00905C69" w:rsidRPr="00246304" w:rsidRDefault="002552EB" w:rsidP="006E2A67">
            <w:pPr>
              <w:pStyle w:val="BodyCopy"/>
              <w:rPr>
                <w:lang w:val="en-AU"/>
              </w:rPr>
            </w:pPr>
            <w:r>
              <w:rPr>
                <w:lang w:val="en-AU"/>
              </w:rPr>
              <w:t>M</w:t>
            </w:r>
            <w:r w:rsidR="00905C69" w:rsidRPr="00246304">
              <w:rPr>
                <w:lang w:val="en-AU"/>
              </w:rPr>
              <w:t xml:space="preserve">aturity </w:t>
            </w:r>
            <w:r w:rsidR="00394962">
              <w:rPr>
                <w:lang w:val="en-AU"/>
              </w:rPr>
              <w:t>criteria</w:t>
            </w:r>
          </w:p>
          <w:p w14:paraId="62BBF5D3" w14:textId="428FF8B6" w:rsidR="00477F56" w:rsidRPr="00246304" w:rsidRDefault="00477F56" w:rsidP="006E2A67">
            <w:pPr>
              <w:pStyle w:val="BodyCopy"/>
              <w:rPr>
                <w:lang w:val="en-AU"/>
              </w:rPr>
            </w:pPr>
            <w:r w:rsidRPr="00246304">
              <w:rPr>
                <w:lang w:val="en-AU"/>
              </w:rPr>
              <w:t>Control effectiveness table</w:t>
            </w:r>
          </w:p>
          <w:p w14:paraId="20832E11" w14:textId="3C429E34" w:rsidR="00537063" w:rsidRPr="00246304" w:rsidRDefault="00537063" w:rsidP="006E2A67">
            <w:pPr>
              <w:pStyle w:val="BodyCopy"/>
              <w:rPr>
                <w:lang w:val="en-AU"/>
              </w:rPr>
            </w:pPr>
            <w:r w:rsidRPr="00246304">
              <w:rPr>
                <w:lang w:val="en-AU"/>
              </w:rPr>
              <w:t>Supporting material to the risk statement</w:t>
            </w:r>
            <w:r w:rsidR="005C559A" w:rsidRPr="00246304">
              <w:rPr>
                <w:lang w:val="en-AU"/>
              </w:rPr>
              <w:t>.</w:t>
            </w:r>
          </w:p>
          <w:p w14:paraId="638B181E" w14:textId="2F1BC327" w:rsidR="00537063" w:rsidRPr="00246304" w:rsidRDefault="00537063" w:rsidP="006E2A67">
            <w:pPr>
              <w:pStyle w:val="BodyCopy"/>
              <w:rPr>
                <w:b/>
                <w:bCs/>
                <w:lang w:val="en-AU"/>
              </w:rPr>
            </w:pPr>
            <w:r w:rsidRPr="00246304">
              <w:rPr>
                <w:lang w:val="en-AU"/>
              </w:rPr>
              <w:t xml:space="preserve">Workshops with </w:t>
            </w:r>
            <w:r w:rsidR="005C559A" w:rsidRPr="00246304">
              <w:rPr>
                <w:lang w:val="en-AU"/>
              </w:rPr>
              <w:t>information and system owners to identify and inventory controls.</w:t>
            </w:r>
          </w:p>
        </w:tc>
      </w:tr>
    </w:tbl>
    <w:p w14:paraId="5AE23AC5" w14:textId="7749BB3C" w:rsidR="00527BC4" w:rsidRPr="00BD2530" w:rsidRDefault="00527BC4" w:rsidP="00A8544B">
      <w:pPr>
        <w:pStyle w:val="BodyCopy"/>
        <w:spacing w:after="120" w:line="240" w:lineRule="auto"/>
        <w:rPr>
          <w:lang w:val="en-AU"/>
        </w:rPr>
      </w:pPr>
      <w:r w:rsidRPr="00246304">
        <w:rPr>
          <w:noProof/>
          <w:lang w:val="en-AU"/>
        </w:rPr>
        <w:drawing>
          <wp:anchor distT="0" distB="0" distL="114300" distR="114300" simplePos="0" relativeHeight="251686912" behindDoc="0" locked="0" layoutInCell="1" allowOverlap="1" wp14:anchorId="3784457F" wp14:editId="739EBD0D">
            <wp:simplePos x="0" y="0"/>
            <wp:positionH relativeFrom="column">
              <wp:posOffset>361950</wp:posOffset>
            </wp:positionH>
            <wp:positionV relativeFrom="paragraph">
              <wp:posOffset>114935</wp:posOffset>
            </wp:positionV>
            <wp:extent cx="333375" cy="333375"/>
            <wp:effectExtent l="0" t="0" r="9525" b="9525"/>
            <wp:wrapNone/>
            <wp:docPr id="26" name="Picture 26" descr="Gradient, hint, info, information, t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hint, info, information, tip icon - Download on Iconfin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5E2"/>
        <w:tblLook w:val="04A0" w:firstRow="1" w:lastRow="0" w:firstColumn="1" w:lastColumn="0" w:noHBand="0" w:noVBand="1"/>
      </w:tblPr>
      <w:tblGrid>
        <w:gridCol w:w="8363"/>
      </w:tblGrid>
      <w:tr w:rsidR="00527BC4" w:rsidRPr="007D4DF9" w14:paraId="2266B179" w14:textId="77777777" w:rsidTr="002358C4">
        <w:tc>
          <w:tcPr>
            <w:tcW w:w="8363" w:type="dxa"/>
            <w:shd w:val="clear" w:color="auto" w:fill="E9E5E2"/>
          </w:tcPr>
          <w:p w14:paraId="37CE5DD4" w14:textId="642EF106" w:rsidR="009C0635" w:rsidRPr="007D4DF9" w:rsidRDefault="00527BC4" w:rsidP="00A8544B">
            <w:pPr>
              <w:pStyle w:val="BodyCopy"/>
              <w:spacing w:after="120" w:line="240" w:lineRule="auto"/>
              <w:rPr>
                <w:lang w:val="en-AU"/>
              </w:rPr>
            </w:pPr>
            <w:r w:rsidRPr="00BD2530">
              <w:rPr>
                <w:lang w:val="en-AU"/>
              </w:rPr>
              <w:t xml:space="preserve">For example, </w:t>
            </w:r>
            <w:r w:rsidR="00B67654" w:rsidRPr="00A16EB4">
              <w:rPr>
                <w:lang w:val="en-AU"/>
              </w:rPr>
              <w:t xml:space="preserve">consider </w:t>
            </w:r>
            <w:r w:rsidRPr="00A16EB4">
              <w:rPr>
                <w:lang w:val="en-AU"/>
              </w:rPr>
              <w:t xml:space="preserve">the use of </w:t>
            </w:r>
            <w:r w:rsidR="00B67654" w:rsidRPr="00A16EB4">
              <w:rPr>
                <w:lang w:val="en-AU"/>
              </w:rPr>
              <w:t>‘</w:t>
            </w:r>
            <w:r w:rsidRPr="0000579F">
              <w:rPr>
                <w:lang w:val="en-AU"/>
              </w:rPr>
              <w:t>encryption at rest</w:t>
            </w:r>
            <w:r w:rsidR="00B67654" w:rsidRPr="0000579F">
              <w:rPr>
                <w:lang w:val="en-AU"/>
              </w:rPr>
              <w:t>’</w:t>
            </w:r>
            <w:r w:rsidRPr="0000579F">
              <w:rPr>
                <w:lang w:val="en-AU"/>
              </w:rPr>
              <w:t xml:space="preserve"> controls. In a risk story where the risk event is unauthorised access and disclosure of data by an internal threat </w:t>
            </w:r>
            <w:r w:rsidR="009F23E0" w:rsidRPr="0000579F">
              <w:rPr>
                <w:lang w:val="en-AU"/>
              </w:rPr>
              <w:t>source</w:t>
            </w:r>
            <w:r w:rsidR="009F23E0" w:rsidRPr="007D4DF9">
              <w:rPr>
                <w:lang w:val="en-AU"/>
              </w:rPr>
              <w:t xml:space="preserve"> </w:t>
            </w:r>
            <w:r w:rsidRPr="007D4DF9">
              <w:rPr>
                <w:lang w:val="en-AU"/>
              </w:rPr>
              <w:t xml:space="preserve">– this control would have no effect if the internal threat </w:t>
            </w:r>
            <w:r w:rsidR="009F23E0" w:rsidRPr="007D4DF9">
              <w:rPr>
                <w:lang w:val="en-AU"/>
              </w:rPr>
              <w:t xml:space="preserve">source </w:t>
            </w:r>
            <w:r w:rsidRPr="007D4DF9">
              <w:rPr>
                <w:lang w:val="en-AU"/>
              </w:rPr>
              <w:t xml:space="preserve">accessed the system as any normal legitimate user would. That is because the information the user accesses would always be unencrypted at the time of accessing it. In this instance, the control would not be relevant/appropriate for the risk </w:t>
            </w:r>
            <w:r w:rsidR="00B67654" w:rsidRPr="007D4DF9">
              <w:rPr>
                <w:lang w:val="en-AU"/>
              </w:rPr>
              <w:t>story and</w:t>
            </w:r>
            <w:r w:rsidRPr="007D4DF9">
              <w:rPr>
                <w:lang w:val="en-AU"/>
              </w:rPr>
              <w:t xml:space="preserve"> have negligible impact. </w:t>
            </w:r>
          </w:p>
          <w:p w14:paraId="41422A89" w14:textId="4E910531" w:rsidR="00527BC4" w:rsidRPr="007D4DF9" w:rsidRDefault="00527BC4" w:rsidP="00A8544B">
            <w:pPr>
              <w:pStyle w:val="BodyCopy"/>
              <w:spacing w:after="120" w:line="240" w:lineRule="auto"/>
              <w:rPr>
                <w:lang w:val="en-AU"/>
              </w:rPr>
            </w:pPr>
            <w:r w:rsidRPr="007D4DF9">
              <w:rPr>
                <w:lang w:val="en-AU"/>
              </w:rPr>
              <w:t xml:space="preserve">In contrast, if the risk event of the risk story focused more on unauthorised access of data by physical theft of the system, then the control may be highly effective (assuming encryption strength etc). In that particular risk story, the control could be regarded as a </w:t>
            </w:r>
            <w:r w:rsidR="00FD631B">
              <w:rPr>
                <w:lang w:val="en-AU"/>
              </w:rPr>
              <w:t>‘</w:t>
            </w:r>
            <w:r w:rsidRPr="007D4DF9">
              <w:rPr>
                <w:lang w:val="en-AU"/>
              </w:rPr>
              <w:t>key control</w:t>
            </w:r>
            <w:r w:rsidR="00FD631B">
              <w:rPr>
                <w:lang w:val="en-AU"/>
              </w:rPr>
              <w:t>’</w:t>
            </w:r>
            <w:r w:rsidRPr="007D4DF9">
              <w:rPr>
                <w:lang w:val="en-AU"/>
              </w:rPr>
              <w:t>.</w:t>
            </w:r>
            <w:r w:rsidR="00B67654" w:rsidRPr="007D4DF9">
              <w:rPr>
                <w:lang w:val="en-AU"/>
              </w:rPr>
              <w:t xml:space="preserve"> It is this type of insight that control analytics aims to provide improved visibility of.</w:t>
            </w:r>
          </w:p>
        </w:tc>
      </w:tr>
    </w:tbl>
    <w:p w14:paraId="6A18E384" w14:textId="77777777" w:rsidR="00527BC4" w:rsidRPr="007D4DF9" w:rsidRDefault="00527BC4" w:rsidP="00527BC4">
      <w:pPr>
        <w:pStyle w:val="BodyCopy"/>
        <w:spacing w:after="120" w:line="240" w:lineRule="auto"/>
        <w:rPr>
          <w:lang w:val="en-AU"/>
        </w:rPr>
      </w:pPr>
    </w:p>
    <w:p w14:paraId="5BC18E25" w14:textId="77777777" w:rsidR="00836817" w:rsidRPr="00246304" w:rsidRDefault="00836817" w:rsidP="00173628">
      <w:pPr>
        <w:pStyle w:val="Heading2"/>
        <w:rPr>
          <w:lang w:val="en-AU"/>
        </w:rPr>
        <w:sectPr w:rsidR="00836817" w:rsidRPr="00246304" w:rsidSect="00B20A57">
          <w:headerReference w:type="default" r:id="rId42"/>
          <w:type w:val="continuous"/>
          <w:pgSz w:w="11900" w:h="16840"/>
          <w:pgMar w:top="1134" w:right="1134" w:bottom="1134" w:left="1134" w:header="680" w:footer="567" w:gutter="0"/>
          <w:cols w:space="708"/>
          <w:docGrid w:linePitch="360"/>
        </w:sectPr>
      </w:pPr>
      <w:bookmarkStart w:id="1932" w:name="_Toc57382215"/>
      <w:bookmarkStart w:id="1933" w:name="_Toc57382598"/>
      <w:bookmarkStart w:id="1934" w:name="_Toc57382661"/>
      <w:bookmarkStart w:id="1935" w:name="_Toc57383730"/>
      <w:bookmarkStart w:id="1936" w:name="_Toc57383805"/>
      <w:bookmarkStart w:id="1937" w:name="_Toc57636642"/>
      <w:bookmarkStart w:id="1938" w:name="_Toc57637661"/>
      <w:bookmarkStart w:id="1939" w:name="_Toc57637912"/>
      <w:bookmarkStart w:id="1940" w:name="_Toc57648552"/>
      <w:bookmarkStart w:id="1941" w:name="_Toc57648862"/>
      <w:bookmarkStart w:id="1942" w:name="_Toc57830677"/>
      <w:bookmarkStart w:id="1943" w:name="_Toc57830918"/>
      <w:bookmarkStart w:id="1944" w:name="_Toc57831041"/>
      <w:bookmarkStart w:id="1945" w:name="_Toc57831353"/>
      <w:bookmarkStart w:id="1946" w:name="_Toc57907563"/>
      <w:bookmarkStart w:id="1947" w:name="_Toc57986704"/>
      <w:bookmarkStart w:id="1948" w:name="_Toc57382216"/>
      <w:bookmarkStart w:id="1949" w:name="_Toc57382599"/>
      <w:bookmarkStart w:id="1950" w:name="_Toc57382662"/>
      <w:bookmarkStart w:id="1951" w:name="_Toc57383731"/>
      <w:bookmarkStart w:id="1952" w:name="_Toc57383806"/>
      <w:bookmarkStart w:id="1953" w:name="_Toc57636643"/>
      <w:bookmarkStart w:id="1954" w:name="_Toc57637662"/>
      <w:bookmarkStart w:id="1955" w:name="_Toc57637913"/>
      <w:bookmarkStart w:id="1956" w:name="_Toc57648553"/>
      <w:bookmarkStart w:id="1957" w:name="_Toc57648863"/>
      <w:bookmarkStart w:id="1958" w:name="_Toc57830678"/>
      <w:bookmarkStart w:id="1959" w:name="_Toc57830919"/>
      <w:bookmarkStart w:id="1960" w:name="_Toc57831042"/>
      <w:bookmarkStart w:id="1961" w:name="_Toc57831354"/>
      <w:bookmarkStart w:id="1962" w:name="_Toc57907564"/>
      <w:bookmarkStart w:id="1963" w:name="_Toc57986705"/>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2ABC567D" w14:textId="424E9547" w:rsidR="00904AC3" w:rsidRPr="00246304" w:rsidRDefault="00C14318" w:rsidP="00173628">
      <w:pPr>
        <w:pStyle w:val="Heading2"/>
        <w:rPr>
          <w:lang w:val="en-AU"/>
        </w:rPr>
      </w:pPr>
      <w:bookmarkStart w:id="1964" w:name="_Toc99699999"/>
      <w:r w:rsidRPr="00246304">
        <w:rPr>
          <w:lang w:val="en-AU"/>
        </w:rPr>
        <w:lastRenderedPageBreak/>
        <w:t>S</w:t>
      </w:r>
      <w:r w:rsidR="00DC5CE7" w:rsidRPr="00246304">
        <w:rPr>
          <w:lang w:val="en-AU"/>
        </w:rPr>
        <w:t>tep</w:t>
      </w:r>
      <w:r w:rsidRPr="00246304">
        <w:rPr>
          <w:lang w:val="en-AU"/>
        </w:rPr>
        <w:t xml:space="preserve"> </w:t>
      </w:r>
      <w:r w:rsidR="00904AC3" w:rsidRPr="00246304">
        <w:rPr>
          <w:lang w:val="en-AU"/>
        </w:rPr>
        <w:t xml:space="preserve">3 - </w:t>
      </w:r>
      <w:r w:rsidR="00DC5CE7" w:rsidRPr="00246304">
        <w:rPr>
          <w:lang w:val="en-AU"/>
        </w:rPr>
        <w:t>Analyse</w:t>
      </w:r>
      <w:r w:rsidR="00D40B16" w:rsidRPr="00246304">
        <w:rPr>
          <w:lang w:val="en-AU"/>
        </w:rPr>
        <w:t xml:space="preserve"> </w:t>
      </w:r>
      <w:r w:rsidR="00904AC3" w:rsidRPr="00246304">
        <w:rPr>
          <w:lang w:val="en-AU"/>
        </w:rPr>
        <w:t xml:space="preserve">proposed </w:t>
      </w:r>
      <w:r w:rsidR="00735D31" w:rsidRPr="00246304">
        <w:rPr>
          <w:lang w:val="en-AU"/>
        </w:rPr>
        <w:t>treatments</w:t>
      </w:r>
      <w:bookmarkEnd w:id="1964"/>
      <w:r w:rsidR="006946D9" w:rsidRPr="00246304">
        <w:rPr>
          <w:lang w:val="en-AU"/>
        </w:rPr>
        <w:t xml:space="preserve"> </w:t>
      </w:r>
    </w:p>
    <w:p w14:paraId="2DEDF075" w14:textId="2C811A9E" w:rsidR="00537063" w:rsidRPr="00246304" w:rsidRDefault="00904AC3" w:rsidP="00904AC3">
      <w:pPr>
        <w:pStyle w:val="BodyCopy"/>
        <w:spacing w:after="120" w:line="240" w:lineRule="auto"/>
        <w:rPr>
          <w:lang w:val="en-AU"/>
        </w:rPr>
      </w:pPr>
      <w:r w:rsidRPr="00246304">
        <w:rPr>
          <w:lang w:val="en-AU"/>
        </w:rPr>
        <w:t xml:space="preserve">Where a target risk </w:t>
      </w:r>
      <w:r w:rsidR="002E313F" w:rsidRPr="00246304">
        <w:rPr>
          <w:lang w:val="en-AU"/>
        </w:rPr>
        <w:t xml:space="preserve">rating </w:t>
      </w:r>
      <w:r w:rsidRPr="00246304">
        <w:rPr>
          <w:lang w:val="en-AU"/>
        </w:rPr>
        <w:t>has not been met, a risk may be managed through control improvements. These control improvements may include the uplift of existing controls and/</w:t>
      </w:r>
      <w:r w:rsidR="00FD631B">
        <w:rPr>
          <w:lang w:val="en-AU"/>
        </w:rPr>
        <w:t xml:space="preserve"> </w:t>
      </w:r>
      <w:r w:rsidRPr="00246304">
        <w:rPr>
          <w:lang w:val="en-AU"/>
        </w:rPr>
        <w:t xml:space="preserve">or analysing what new treatments could be introduced. This provides the ability for the practitioner to determine the best control improvement, based on the level of investment (cost, effort </w:t>
      </w:r>
      <w:r w:rsidR="00402689" w:rsidRPr="00246304">
        <w:rPr>
          <w:lang w:val="en-AU"/>
        </w:rPr>
        <w:t>etc.</w:t>
      </w:r>
      <w:r w:rsidRPr="00246304">
        <w:rPr>
          <w:lang w:val="en-AU"/>
        </w:rPr>
        <w:t xml:space="preserve">) to achieve the target risk </w:t>
      </w:r>
      <w:r w:rsidR="002E313F" w:rsidRPr="00246304">
        <w:rPr>
          <w:lang w:val="en-AU"/>
        </w:rPr>
        <w:t>rating</w:t>
      </w:r>
      <w:r w:rsidRPr="00246304">
        <w:rPr>
          <w:lang w:val="en-AU"/>
        </w:rPr>
        <w:t>.</w:t>
      </w:r>
    </w:p>
    <w:p w14:paraId="7EB872B2" w14:textId="4C896B2B" w:rsidR="00537063" w:rsidRPr="00246304" w:rsidRDefault="00537063" w:rsidP="00904AC3">
      <w:pPr>
        <w:pStyle w:val="BodyCopy"/>
        <w:spacing w:after="120" w:line="240" w:lineRule="auto"/>
        <w:rPr>
          <w:lang w:val="en-AU"/>
        </w:rPr>
      </w:pPr>
    </w:p>
    <w:p w14:paraId="05E38EFB" w14:textId="63688788" w:rsidR="00A8544B" w:rsidRPr="00246304" w:rsidRDefault="00402689" w:rsidP="00173628">
      <w:pPr>
        <w:pStyle w:val="Heading3"/>
        <w:rPr>
          <w:lang w:val="en-AU"/>
        </w:rPr>
      </w:pPr>
      <w:bookmarkStart w:id="1965" w:name="_Toc57907566"/>
      <w:bookmarkStart w:id="1966" w:name="_Toc57986707"/>
      <w:bookmarkEnd w:id="1965"/>
      <w:bookmarkEnd w:id="1966"/>
      <w:r w:rsidRPr="00246304">
        <w:rPr>
          <w:lang w:val="en-AU"/>
        </w:rPr>
        <w:t xml:space="preserve">Step 3: </w:t>
      </w:r>
      <w:r w:rsidR="00A8544B" w:rsidRPr="00246304">
        <w:rPr>
          <w:lang w:val="en-AU"/>
        </w:rPr>
        <w:t xml:space="preserve">Action 1 – Identify the target risk </w:t>
      </w:r>
      <w:r w:rsidR="002E313F" w:rsidRPr="00246304">
        <w:rPr>
          <w:lang w:val="en-AU"/>
        </w:rPr>
        <w:t>rating</w:t>
      </w:r>
    </w:p>
    <w:p w14:paraId="5DDD3913" w14:textId="0A8EB107" w:rsidR="00D62EAD" w:rsidRPr="0000579F" w:rsidRDefault="00A8544B" w:rsidP="00A8544B">
      <w:pPr>
        <w:pStyle w:val="BodyCopy"/>
        <w:spacing w:after="120" w:line="240" w:lineRule="auto"/>
        <w:rPr>
          <w:lang w:val="en-AU"/>
        </w:rPr>
      </w:pPr>
      <w:r w:rsidRPr="00BD2530">
        <w:rPr>
          <w:lang w:val="en-AU"/>
        </w:rPr>
        <w:t xml:space="preserve">At this point </w:t>
      </w:r>
      <w:r w:rsidRPr="00A16EB4">
        <w:rPr>
          <w:lang w:val="en-AU"/>
        </w:rPr>
        <w:t>there should be a clear view of the risk story and the effect existing controls have to the likelihood and impact of the risk. Therefore, risk owners and associated stakeholders</w:t>
      </w:r>
      <w:r w:rsidR="00AD0AEF">
        <w:rPr>
          <w:lang w:val="en-AU"/>
        </w:rPr>
        <w:t xml:space="preserve"> should</w:t>
      </w:r>
      <w:r w:rsidRPr="00A16EB4">
        <w:rPr>
          <w:lang w:val="en-AU"/>
        </w:rPr>
        <w:t xml:space="preserve"> </w:t>
      </w:r>
      <w:r w:rsidR="00AD0AEF">
        <w:t>question what a tolerable financial impact for the risk is and work back to agree on a target risk rating. Knowing what the financial impact of the target risk rating is would make decision making easier and more informed</w:t>
      </w:r>
      <w:r w:rsidRPr="0000579F">
        <w:rPr>
          <w:lang w:val="en-AU"/>
        </w:rPr>
        <w:t xml:space="preserve">, with an understanding of which components of the risk story should be focused on to achieve that outcome. </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55"/>
        <w:gridCol w:w="4087"/>
        <w:gridCol w:w="3230"/>
      </w:tblGrid>
      <w:tr w:rsidR="00402689" w:rsidRPr="007D4DF9" w14:paraId="018B96F4" w14:textId="77777777" w:rsidTr="008B1BB8">
        <w:tc>
          <w:tcPr>
            <w:tcW w:w="1178" w:type="pct"/>
            <w:shd w:val="clear" w:color="auto" w:fill="430098"/>
            <w:vAlign w:val="center"/>
          </w:tcPr>
          <w:p w14:paraId="3B8CBBDE" w14:textId="208ADCC2" w:rsidR="00D62EAD" w:rsidRPr="00246304" w:rsidRDefault="000E06E1" w:rsidP="00402689">
            <w:pPr>
              <w:pStyle w:val="BodyCopy"/>
              <w:rPr>
                <w:b/>
                <w:bCs/>
                <w:color w:val="FFFFFF" w:themeColor="background1"/>
                <w:lang w:val="en-AU"/>
              </w:rPr>
            </w:pPr>
            <w:r w:rsidRPr="00246304">
              <w:rPr>
                <w:b/>
                <w:bCs/>
                <w:color w:val="FFFFFF" w:themeColor="background1"/>
                <w:lang w:val="en-AU"/>
              </w:rPr>
              <w:t>Activity</w:t>
            </w:r>
          </w:p>
        </w:tc>
        <w:tc>
          <w:tcPr>
            <w:tcW w:w="2135" w:type="pct"/>
            <w:shd w:val="clear" w:color="auto" w:fill="430098"/>
          </w:tcPr>
          <w:p w14:paraId="21100134" w14:textId="77777777" w:rsidR="00D62EAD" w:rsidRPr="00246304" w:rsidRDefault="00D62EAD" w:rsidP="00402689">
            <w:pPr>
              <w:pStyle w:val="BodyCopy"/>
              <w:rPr>
                <w:b/>
                <w:bCs/>
                <w:color w:val="FFFFFF" w:themeColor="background1"/>
                <w:lang w:val="en-AU"/>
              </w:rPr>
            </w:pPr>
            <w:r w:rsidRPr="00246304">
              <w:rPr>
                <w:b/>
                <w:bCs/>
                <w:color w:val="FFFFFF" w:themeColor="background1"/>
                <w:lang w:val="en-AU"/>
              </w:rPr>
              <w:t>Description</w:t>
            </w:r>
          </w:p>
        </w:tc>
        <w:tc>
          <w:tcPr>
            <w:tcW w:w="1687" w:type="pct"/>
            <w:shd w:val="clear" w:color="auto" w:fill="430098"/>
          </w:tcPr>
          <w:p w14:paraId="7E0ADB4A" w14:textId="77777777" w:rsidR="00D62EAD" w:rsidRPr="00246304" w:rsidRDefault="00D62EAD" w:rsidP="00402689">
            <w:pPr>
              <w:pStyle w:val="BodyCopy"/>
              <w:rPr>
                <w:b/>
                <w:bCs/>
                <w:color w:val="FFFFFF" w:themeColor="background1"/>
                <w:lang w:val="en-AU"/>
              </w:rPr>
            </w:pPr>
            <w:r w:rsidRPr="00246304">
              <w:rPr>
                <w:b/>
                <w:bCs/>
                <w:color w:val="FFFFFF" w:themeColor="background1"/>
                <w:lang w:val="en-AU"/>
              </w:rPr>
              <w:t>Examples of source material</w:t>
            </w:r>
          </w:p>
        </w:tc>
      </w:tr>
      <w:tr w:rsidR="00D62EAD" w:rsidRPr="007D4DF9" w14:paraId="209634EA" w14:textId="77777777" w:rsidTr="008B1BB8">
        <w:tc>
          <w:tcPr>
            <w:tcW w:w="1178" w:type="pct"/>
            <w:shd w:val="clear" w:color="auto" w:fill="E9E5E2"/>
            <w:vAlign w:val="center"/>
          </w:tcPr>
          <w:p w14:paraId="632AC5DC" w14:textId="7D325B1C" w:rsidR="00D62EAD" w:rsidRPr="00246304" w:rsidRDefault="00D62EAD" w:rsidP="00402689">
            <w:pPr>
              <w:pStyle w:val="BodyCopy"/>
              <w:rPr>
                <w:lang w:val="en-AU"/>
              </w:rPr>
            </w:pPr>
            <w:r w:rsidRPr="00246304">
              <w:rPr>
                <w:lang w:val="en-AU"/>
              </w:rPr>
              <w:t xml:space="preserve">Determine </w:t>
            </w:r>
            <w:r w:rsidR="008B6C1C" w:rsidRPr="00246304">
              <w:rPr>
                <w:lang w:val="en-AU"/>
              </w:rPr>
              <w:t>t</w:t>
            </w:r>
            <w:r w:rsidRPr="00246304">
              <w:rPr>
                <w:lang w:val="en-AU"/>
              </w:rPr>
              <w:t xml:space="preserve">arget risk </w:t>
            </w:r>
            <w:r w:rsidR="002E313F" w:rsidRPr="00246304">
              <w:rPr>
                <w:lang w:val="en-AU"/>
              </w:rPr>
              <w:t>rating</w:t>
            </w:r>
          </w:p>
        </w:tc>
        <w:tc>
          <w:tcPr>
            <w:tcW w:w="2135" w:type="pct"/>
            <w:shd w:val="clear" w:color="auto" w:fill="E9E5E2"/>
          </w:tcPr>
          <w:p w14:paraId="7AF5841A" w14:textId="0FDE3264" w:rsidR="00D62EAD" w:rsidRPr="00246304" w:rsidRDefault="00D62EAD" w:rsidP="00402689">
            <w:pPr>
              <w:pStyle w:val="BodyCopy"/>
              <w:rPr>
                <w:lang w:val="en-AU"/>
              </w:rPr>
            </w:pPr>
            <w:r w:rsidRPr="00246304">
              <w:rPr>
                <w:lang w:val="en-AU"/>
              </w:rPr>
              <w:t xml:space="preserve">The risk owner (with relevant stakeholder input) determines the appropriate target risk </w:t>
            </w:r>
            <w:r w:rsidR="002E313F" w:rsidRPr="00246304">
              <w:rPr>
                <w:lang w:val="en-AU"/>
              </w:rPr>
              <w:t>rating</w:t>
            </w:r>
          </w:p>
        </w:tc>
        <w:tc>
          <w:tcPr>
            <w:tcW w:w="1687" w:type="pct"/>
            <w:shd w:val="clear" w:color="auto" w:fill="E9E5E2"/>
          </w:tcPr>
          <w:p w14:paraId="3B03EC8A" w14:textId="238AB922" w:rsidR="00C015BD" w:rsidRPr="00246304" w:rsidRDefault="00D62EAD" w:rsidP="00402689">
            <w:pPr>
              <w:pStyle w:val="BodyCopy"/>
              <w:rPr>
                <w:lang w:val="en-AU"/>
              </w:rPr>
            </w:pPr>
            <w:r w:rsidRPr="00246304">
              <w:rPr>
                <w:lang w:val="en-AU"/>
              </w:rPr>
              <w:t>Workshops with system owners and relevant stakeholders</w:t>
            </w:r>
          </w:p>
        </w:tc>
      </w:tr>
    </w:tbl>
    <w:p w14:paraId="03C15A03" w14:textId="77777777" w:rsidR="00537063" w:rsidRPr="007D4DF9" w:rsidRDefault="00537063" w:rsidP="00A8544B">
      <w:pPr>
        <w:pStyle w:val="BodyCopy"/>
        <w:spacing w:after="120" w:line="240" w:lineRule="auto"/>
        <w:rPr>
          <w:lang w:val="en-AU"/>
        </w:rPr>
      </w:pPr>
    </w:p>
    <w:p w14:paraId="08689511" w14:textId="0D7E66E1" w:rsidR="00A8544B" w:rsidRPr="00246304" w:rsidRDefault="00402689" w:rsidP="00173628">
      <w:pPr>
        <w:pStyle w:val="Heading3"/>
        <w:rPr>
          <w:lang w:val="en-AU"/>
        </w:rPr>
      </w:pPr>
      <w:r w:rsidRPr="00246304">
        <w:rPr>
          <w:lang w:val="en-AU"/>
        </w:rPr>
        <w:t xml:space="preserve">Step 3: </w:t>
      </w:r>
      <w:r w:rsidR="00A8544B" w:rsidRPr="00246304">
        <w:rPr>
          <w:lang w:val="en-AU"/>
        </w:rPr>
        <w:t xml:space="preserve">Action 2 – Determine the </w:t>
      </w:r>
      <w:r w:rsidR="002E313F" w:rsidRPr="00246304">
        <w:rPr>
          <w:lang w:val="en-AU"/>
        </w:rPr>
        <w:t xml:space="preserve">treatments and </w:t>
      </w:r>
      <w:r w:rsidR="00C015BD" w:rsidRPr="00246304">
        <w:rPr>
          <w:lang w:val="en-AU"/>
        </w:rPr>
        <w:t xml:space="preserve">control </w:t>
      </w:r>
      <w:r w:rsidR="00A8544B" w:rsidRPr="00246304">
        <w:rPr>
          <w:lang w:val="en-AU"/>
        </w:rPr>
        <w:t xml:space="preserve">type(s) to reduce risk to the target risk </w:t>
      </w:r>
      <w:r w:rsidR="002E313F" w:rsidRPr="00246304">
        <w:rPr>
          <w:lang w:val="en-AU"/>
        </w:rPr>
        <w:t>rating</w:t>
      </w:r>
    </w:p>
    <w:p w14:paraId="2F2B6333" w14:textId="77777777" w:rsidR="00A8544B" w:rsidRPr="00BD2530" w:rsidRDefault="00A8544B" w:rsidP="00A8544B">
      <w:pPr>
        <w:pStyle w:val="BodyCopy"/>
        <w:spacing w:after="120" w:line="240" w:lineRule="auto"/>
        <w:rPr>
          <w:lang w:val="en-AU"/>
        </w:rPr>
      </w:pPr>
      <w:r w:rsidRPr="00BD2530">
        <w:rPr>
          <w:lang w:val="en-AU"/>
        </w:rPr>
        <w:t xml:space="preserve">As with most forms of risk reduction, controls can be applied which either reduce the likelihood and/or impact (either primary or secondary impact). </w:t>
      </w:r>
    </w:p>
    <w:p w14:paraId="2E8973F2" w14:textId="77777777" w:rsidR="00A8544B" w:rsidRPr="0000579F" w:rsidRDefault="00A8544B" w:rsidP="00A8544B">
      <w:pPr>
        <w:pStyle w:val="BodyCopy"/>
        <w:spacing w:after="120" w:line="240" w:lineRule="auto"/>
        <w:textAlignment w:val="auto"/>
        <w:rPr>
          <w:lang w:val="en-AU"/>
        </w:rPr>
      </w:pPr>
      <w:r w:rsidRPr="00A16EB4">
        <w:rPr>
          <w:lang w:val="en-AU"/>
        </w:rPr>
        <w:t>Based on the structure of the risk story, it will become evident whether it is more sensible to try for a:</w:t>
      </w:r>
    </w:p>
    <w:p w14:paraId="6A31CB46" w14:textId="0633D374" w:rsidR="00A8544B" w:rsidRPr="007D4DF9" w:rsidRDefault="00A8544B" w:rsidP="001F6AE5">
      <w:pPr>
        <w:pStyle w:val="BodyCopy"/>
        <w:numPr>
          <w:ilvl w:val="0"/>
          <w:numId w:val="18"/>
        </w:numPr>
        <w:spacing w:after="120" w:line="240" w:lineRule="auto"/>
        <w:textAlignment w:val="auto"/>
        <w:rPr>
          <w:lang w:val="en-AU"/>
        </w:rPr>
      </w:pPr>
      <w:r w:rsidRPr="0000579F">
        <w:rPr>
          <w:lang w:val="en-AU"/>
        </w:rPr>
        <w:t>reduction in likelihood (where the frequency and/</w:t>
      </w:r>
      <w:r w:rsidR="005F0479">
        <w:rPr>
          <w:lang w:val="en-AU"/>
        </w:rPr>
        <w:t xml:space="preserve"> </w:t>
      </w:r>
      <w:r w:rsidRPr="0000579F">
        <w:rPr>
          <w:lang w:val="en-AU"/>
        </w:rPr>
        <w:t xml:space="preserve">or susceptibility is high) </w:t>
      </w:r>
    </w:p>
    <w:p w14:paraId="13503DC2" w14:textId="65D55CD1" w:rsidR="00A8544B" w:rsidRPr="007D4DF9" w:rsidRDefault="00A8544B" w:rsidP="001F6AE5">
      <w:pPr>
        <w:pStyle w:val="BodyCopy"/>
        <w:numPr>
          <w:ilvl w:val="0"/>
          <w:numId w:val="18"/>
        </w:numPr>
        <w:spacing w:after="120" w:line="240" w:lineRule="auto"/>
        <w:textAlignment w:val="auto"/>
        <w:rPr>
          <w:lang w:val="en-AU"/>
        </w:rPr>
      </w:pPr>
      <w:r w:rsidRPr="007D4DF9">
        <w:rPr>
          <w:lang w:val="en-AU"/>
        </w:rPr>
        <w:t>reduction in impact (whether the primary and specifically the secondary impacts are high)</w:t>
      </w:r>
      <w:r w:rsidR="005F47D3" w:rsidRPr="007D4DF9">
        <w:rPr>
          <w:lang w:val="en-AU"/>
        </w:rPr>
        <w:t>,</w:t>
      </w:r>
      <w:r w:rsidRPr="007D4DF9">
        <w:rPr>
          <w:lang w:val="en-AU"/>
        </w:rPr>
        <w:t xml:space="preserve"> or</w:t>
      </w:r>
    </w:p>
    <w:p w14:paraId="085E0296" w14:textId="77777777" w:rsidR="00A8544B" w:rsidRPr="007D4DF9" w:rsidRDefault="00A8544B" w:rsidP="001F6AE5">
      <w:pPr>
        <w:pStyle w:val="BodyCopy"/>
        <w:numPr>
          <w:ilvl w:val="0"/>
          <w:numId w:val="18"/>
        </w:numPr>
        <w:spacing w:after="120" w:line="240" w:lineRule="auto"/>
        <w:textAlignment w:val="auto"/>
        <w:rPr>
          <w:lang w:val="en-AU"/>
        </w:rPr>
      </w:pPr>
      <w:r w:rsidRPr="007D4DF9">
        <w:rPr>
          <w:lang w:val="en-AU"/>
        </w:rPr>
        <w:t>combination of both.</w:t>
      </w:r>
    </w:p>
    <w:p w14:paraId="1D840751" w14:textId="4556BA62" w:rsidR="00D62EAD" w:rsidRPr="007D4DF9" w:rsidRDefault="00A8544B" w:rsidP="00A8544B">
      <w:pPr>
        <w:pStyle w:val="BodyCopy"/>
        <w:spacing w:after="120" w:line="240" w:lineRule="auto"/>
        <w:textAlignment w:val="auto"/>
        <w:rPr>
          <w:lang w:val="en-AU"/>
        </w:rPr>
      </w:pPr>
      <w:r w:rsidRPr="007D4DF9">
        <w:rPr>
          <w:lang w:val="en-AU"/>
        </w:rPr>
        <w:t xml:space="preserve">Existing controls may be enhanced to achieve the desired target risk </w:t>
      </w:r>
      <w:r w:rsidR="005F47D3" w:rsidRPr="007D4DF9">
        <w:rPr>
          <w:lang w:val="en-AU"/>
        </w:rPr>
        <w:t>rating</w:t>
      </w:r>
      <w:r w:rsidRPr="007D4DF9">
        <w:rPr>
          <w:lang w:val="en-AU"/>
        </w:rPr>
        <w:t xml:space="preserve">, or it may be necessary to add new controls. </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55"/>
        <w:gridCol w:w="4087"/>
        <w:gridCol w:w="3230"/>
      </w:tblGrid>
      <w:tr w:rsidR="00402689" w:rsidRPr="007D4DF9" w14:paraId="55B8979D" w14:textId="77777777" w:rsidTr="008B1BB8">
        <w:tc>
          <w:tcPr>
            <w:tcW w:w="1178" w:type="pct"/>
            <w:shd w:val="clear" w:color="auto" w:fill="430098"/>
            <w:vAlign w:val="center"/>
          </w:tcPr>
          <w:p w14:paraId="40C7C8C5" w14:textId="64C140CA" w:rsidR="00D62EAD" w:rsidRPr="00246304" w:rsidRDefault="000E06E1" w:rsidP="00402689">
            <w:pPr>
              <w:pStyle w:val="BodyCopy"/>
              <w:rPr>
                <w:b/>
                <w:bCs/>
                <w:color w:val="FFFFFF" w:themeColor="background1"/>
                <w:lang w:val="en-AU"/>
              </w:rPr>
            </w:pPr>
            <w:r w:rsidRPr="00246304">
              <w:rPr>
                <w:b/>
                <w:bCs/>
                <w:color w:val="FFFFFF" w:themeColor="background1"/>
                <w:lang w:val="en-AU"/>
              </w:rPr>
              <w:t>Activity</w:t>
            </w:r>
          </w:p>
        </w:tc>
        <w:tc>
          <w:tcPr>
            <w:tcW w:w="2135" w:type="pct"/>
            <w:shd w:val="clear" w:color="auto" w:fill="430098"/>
          </w:tcPr>
          <w:p w14:paraId="4B6DF845" w14:textId="77777777" w:rsidR="00D62EAD" w:rsidRPr="00246304" w:rsidRDefault="00D62EAD" w:rsidP="00402689">
            <w:pPr>
              <w:pStyle w:val="BodyCopy"/>
              <w:rPr>
                <w:b/>
                <w:bCs/>
                <w:color w:val="FFFFFF" w:themeColor="background1"/>
                <w:lang w:val="en-AU"/>
              </w:rPr>
            </w:pPr>
            <w:r w:rsidRPr="00246304">
              <w:rPr>
                <w:b/>
                <w:bCs/>
                <w:color w:val="FFFFFF" w:themeColor="background1"/>
                <w:lang w:val="en-AU"/>
              </w:rPr>
              <w:t>Description</w:t>
            </w:r>
          </w:p>
        </w:tc>
        <w:tc>
          <w:tcPr>
            <w:tcW w:w="1687" w:type="pct"/>
            <w:shd w:val="clear" w:color="auto" w:fill="430098"/>
          </w:tcPr>
          <w:p w14:paraId="54DA4C93" w14:textId="77777777" w:rsidR="00D62EAD" w:rsidRPr="00246304" w:rsidRDefault="00D62EAD" w:rsidP="00402689">
            <w:pPr>
              <w:pStyle w:val="BodyCopy"/>
              <w:rPr>
                <w:b/>
                <w:bCs/>
                <w:color w:val="FFFFFF" w:themeColor="background1"/>
                <w:lang w:val="en-AU"/>
              </w:rPr>
            </w:pPr>
            <w:r w:rsidRPr="00246304">
              <w:rPr>
                <w:b/>
                <w:bCs/>
                <w:color w:val="FFFFFF" w:themeColor="background1"/>
                <w:lang w:val="en-AU"/>
              </w:rPr>
              <w:t>Examples of source material</w:t>
            </w:r>
          </w:p>
        </w:tc>
      </w:tr>
      <w:tr w:rsidR="00D62EAD" w:rsidRPr="007D4DF9" w14:paraId="0D07D141" w14:textId="77777777" w:rsidTr="008B1BB8">
        <w:tc>
          <w:tcPr>
            <w:tcW w:w="1178" w:type="pct"/>
            <w:shd w:val="clear" w:color="auto" w:fill="E9E5E2"/>
            <w:vAlign w:val="center"/>
          </w:tcPr>
          <w:p w14:paraId="1FE16E79" w14:textId="0D2E8386" w:rsidR="00C46D59" w:rsidRPr="00DB71C3" w:rsidRDefault="00D62EAD" w:rsidP="00402689">
            <w:pPr>
              <w:pStyle w:val="BodyCopy"/>
              <w:rPr>
                <w:lang w:val="en-AU"/>
              </w:rPr>
            </w:pPr>
            <w:r w:rsidRPr="00246304">
              <w:rPr>
                <w:lang w:val="en-AU"/>
              </w:rPr>
              <w:t xml:space="preserve">List </w:t>
            </w:r>
            <w:r w:rsidR="008B6C1C" w:rsidRPr="00246304">
              <w:rPr>
                <w:lang w:val="en-AU"/>
              </w:rPr>
              <w:t xml:space="preserve">proposed treatments </w:t>
            </w:r>
          </w:p>
        </w:tc>
        <w:tc>
          <w:tcPr>
            <w:tcW w:w="2135" w:type="pct"/>
            <w:shd w:val="clear" w:color="auto" w:fill="E9E5E2"/>
          </w:tcPr>
          <w:p w14:paraId="59416AE9" w14:textId="765EBD3C" w:rsidR="00D62EAD" w:rsidRDefault="00D62EAD" w:rsidP="00402689">
            <w:pPr>
              <w:pStyle w:val="BodyCopy"/>
              <w:rPr>
                <w:lang w:val="en-AU"/>
              </w:rPr>
            </w:pPr>
            <w:r w:rsidRPr="00246304">
              <w:rPr>
                <w:lang w:val="en-AU"/>
              </w:rPr>
              <w:t xml:space="preserve">A list of </w:t>
            </w:r>
            <w:r w:rsidR="008B6C1C" w:rsidRPr="00246304">
              <w:rPr>
                <w:lang w:val="en-AU"/>
              </w:rPr>
              <w:t>proposed treatments</w:t>
            </w:r>
            <w:r w:rsidRPr="00246304">
              <w:rPr>
                <w:lang w:val="en-AU"/>
              </w:rPr>
              <w:t xml:space="preserve"> (e.g</w:t>
            </w:r>
            <w:r w:rsidR="008B6C1C" w:rsidRPr="00246304">
              <w:rPr>
                <w:lang w:val="en-AU"/>
              </w:rPr>
              <w:t>.,</w:t>
            </w:r>
            <w:r w:rsidRPr="00246304">
              <w:rPr>
                <w:lang w:val="en-AU"/>
              </w:rPr>
              <w:t xml:space="preserve"> VPDSS Element Reference ID) with a description, </w:t>
            </w:r>
            <w:r w:rsidR="007001A4">
              <w:rPr>
                <w:lang w:val="en-AU"/>
              </w:rPr>
              <w:t>cost</w:t>
            </w:r>
            <w:r w:rsidR="00323145">
              <w:rPr>
                <w:lang w:val="en-AU"/>
              </w:rPr>
              <w:t xml:space="preserve"> to enable cost-benefit analysis</w:t>
            </w:r>
            <w:r w:rsidR="007001A4">
              <w:rPr>
                <w:lang w:val="en-AU"/>
              </w:rPr>
              <w:t xml:space="preserve">, </w:t>
            </w:r>
            <w:r w:rsidRPr="00246304">
              <w:rPr>
                <w:lang w:val="en-AU"/>
              </w:rPr>
              <w:t xml:space="preserve">and </w:t>
            </w:r>
            <w:r w:rsidR="005F47D3" w:rsidRPr="00246304">
              <w:rPr>
                <w:lang w:val="en-AU"/>
              </w:rPr>
              <w:t xml:space="preserve">corresponding </w:t>
            </w:r>
            <w:r w:rsidRPr="00246304">
              <w:rPr>
                <w:lang w:val="en-AU"/>
              </w:rPr>
              <w:t>control type (preventive, detective, corrective).</w:t>
            </w:r>
          </w:p>
          <w:p w14:paraId="2657D9AC" w14:textId="4B21E4BD" w:rsidR="00DB71C3" w:rsidRPr="00246304" w:rsidRDefault="00DB71C3" w:rsidP="00402689">
            <w:pPr>
              <w:pStyle w:val="BodyCopy"/>
              <w:rPr>
                <w:lang w:val="en-AU"/>
              </w:rPr>
            </w:pPr>
            <w:r>
              <w:rPr>
                <w:lang w:val="en-AU"/>
              </w:rPr>
              <w:t>These may be a</w:t>
            </w:r>
            <w:r w:rsidRPr="00DB71C3">
              <w:rPr>
                <w:lang w:val="en-AU"/>
              </w:rPr>
              <w:t xml:space="preserve">n uplift </w:t>
            </w:r>
            <w:r>
              <w:rPr>
                <w:lang w:val="en-AU"/>
              </w:rPr>
              <w:t xml:space="preserve">of </w:t>
            </w:r>
            <w:r w:rsidRPr="00DB71C3">
              <w:rPr>
                <w:lang w:val="en-AU"/>
              </w:rPr>
              <w:t xml:space="preserve">existing </w:t>
            </w:r>
            <w:r>
              <w:rPr>
                <w:lang w:val="en-AU"/>
              </w:rPr>
              <w:t xml:space="preserve">controls </w:t>
            </w:r>
            <w:r w:rsidRPr="00DB71C3">
              <w:rPr>
                <w:lang w:val="en-AU"/>
              </w:rPr>
              <w:t>or new treatments.</w:t>
            </w:r>
          </w:p>
        </w:tc>
        <w:tc>
          <w:tcPr>
            <w:tcW w:w="1687" w:type="pct"/>
            <w:shd w:val="clear" w:color="auto" w:fill="E9E5E2"/>
          </w:tcPr>
          <w:p w14:paraId="13465A6D" w14:textId="40835A93" w:rsidR="00D62EAD" w:rsidRPr="00246304" w:rsidRDefault="00C015BD" w:rsidP="00402689">
            <w:pPr>
              <w:pStyle w:val="BodyCopy"/>
              <w:rPr>
                <w:lang w:val="en-AU"/>
              </w:rPr>
            </w:pPr>
            <w:r w:rsidRPr="00246304">
              <w:rPr>
                <w:lang w:val="en-AU"/>
              </w:rPr>
              <w:t>Workshops with system owners and relevant stakeholders</w:t>
            </w:r>
          </w:p>
        </w:tc>
      </w:tr>
    </w:tbl>
    <w:p w14:paraId="2262FC44" w14:textId="77777777" w:rsidR="008B6C1C" w:rsidRPr="00246304" w:rsidRDefault="008B6C1C">
      <w:pPr>
        <w:rPr>
          <w:rFonts w:ascii="Calibri" w:hAnsi="Calibri" w:cs="Calibri"/>
          <w:b/>
          <w:color w:val="55565A"/>
          <w:szCs w:val="28"/>
          <w:lang w:eastAsia="en-US"/>
        </w:rPr>
      </w:pPr>
      <w:r w:rsidRPr="007D4DF9">
        <w:br w:type="page"/>
      </w:r>
    </w:p>
    <w:p w14:paraId="3D45BD32" w14:textId="21799E4D" w:rsidR="00082E39" w:rsidRPr="00246304" w:rsidRDefault="00082E39" w:rsidP="00082E39">
      <w:pPr>
        <w:pStyle w:val="Heading3"/>
        <w:rPr>
          <w:lang w:val="en-AU"/>
        </w:rPr>
      </w:pPr>
      <w:r w:rsidRPr="00246304">
        <w:rPr>
          <w:lang w:val="en-AU"/>
        </w:rPr>
        <w:lastRenderedPageBreak/>
        <w:t xml:space="preserve">Action 3 – </w:t>
      </w:r>
      <w:r w:rsidR="00C015BD" w:rsidRPr="00246304">
        <w:rPr>
          <w:lang w:val="en-AU"/>
        </w:rPr>
        <w:t>Analyse the effect of proposed treatments</w:t>
      </w:r>
    </w:p>
    <w:p w14:paraId="2EFD4C55" w14:textId="55FB4349" w:rsidR="00082E39" w:rsidRPr="007D4DF9" w:rsidRDefault="00082E39" w:rsidP="00082E39">
      <w:pPr>
        <w:pStyle w:val="BodyCopy"/>
        <w:spacing w:after="120" w:line="240" w:lineRule="auto"/>
        <w:rPr>
          <w:lang w:val="en-AU"/>
        </w:rPr>
      </w:pPr>
      <w:r w:rsidRPr="00BD2530">
        <w:rPr>
          <w:lang w:val="en-AU"/>
        </w:rPr>
        <w:t>Various controls based on their investment (effort and cost) can be analysed in the risk story</w:t>
      </w:r>
      <w:r w:rsidRPr="00A16EB4">
        <w:rPr>
          <w:lang w:val="en-AU"/>
        </w:rPr>
        <w:t xml:space="preserve">, to determine the best option to achieve the target risk </w:t>
      </w:r>
      <w:r w:rsidR="005F47D3" w:rsidRPr="0000579F">
        <w:rPr>
          <w:lang w:val="en-AU"/>
        </w:rPr>
        <w:t>rating</w:t>
      </w:r>
      <w:r w:rsidR="005F47D3" w:rsidRPr="007D4DF9">
        <w:rPr>
          <w:lang w:val="en-AU"/>
        </w:rPr>
        <w:t xml:space="preserve"> </w:t>
      </w:r>
      <w:r w:rsidRPr="007D4DF9">
        <w:rPr>
          <w:lang w:val="en-AU"/>
        </w:rPr>
        <w:t>with the most appropriate amount of control investment.</w:t>
      </w:r>
      <w:r w:rsidR="00476E60" w:rsidRPr="007D4DF9">
        <w:rPr>
          <w:lang w:val="en-AU"/>
        </w:rPr>
        <w:t xml:space="preserve"> </w:t>
      </w:r>
      <w:r w:rsidRPr="007D4DF9">
        <w:rPr>
          <w:lang w:val="en-AU"/>
        </w:rPr>
        <w:t xml:space="preserve">This provides a meaningful indicator demonstrating a potential </w:t>
      </w:r>
      <w:r w:rsidR="005F47D3" w:rsidRPr="007D4DF9">
        <w:rPr>
          <w:lang w:val="en-AU"/>
        </w:rPr>
        <w:t>‘</w:t>
      </w:r>
      <w:r w:rsidRPr="007D4DF9">
        <w:rPr>
          <w:lang w:val="en-AU"/>
        </w:rPr>
        <w:t>return on investment</w:t>
      </w:r>
      <w:r w:rsidR="005F47D3" w:rsidRPr="007D4DF9">
        <w:rPr>
          <w:lang w:val="en-AU"/>
        </w:rPr>
        <w:t>’</w:t>
      </w:r>
      <w:r w:rsidRPr="007D4DF9">
        <w:rPr>
          <w:lang w:val="en-AU"/>
        </w:rPr>
        <w:t xml:space="preserve"> to management. </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73"/>
        <w:gridCol w:w="7099"/>
      </w:tblGrid>
      <w:tr w:rsidR="00082E39" w:rsidRPr="007D4DF9" w14:paraId="653A38AE" w14:textId="77777777" w:rsidTr="008B1BB8">
        <w:trPr>
          <w:trHeight w:val="441"/>
        </w:trPr>
        <w:tc>
          <w:tcPr>
            <w:tcW w:w="1292" w:type="pct"/>
            <w:shd w:val="clear" w:color="auto" w:fill="430098"/>
            <w:hideMark/>
          </w:tcPr>
          <w:p w14:paraId="7D144E33" w14:textId="04703481" w:rsidR="00082E39" w:rsidRPr="00246304" w:rsidRDefault="000E06E1" w:rsidP="003A4933">
            <w:pPr>
              <w:pStyle w:val="BodyCopy"/>
              <w:rPr>
                <w:b/>
                <w:bCs/>
                <w:color w:val="FFFFFF" w:themeColor="background1"/>
                <w:lang w:val="en-AU"/>
              </w:rPr>
            </w:pPr>
            <w:r w:rsidRPr="00246304">
              <w:rPr>
                <w:b/>
                <w:bCs/>
                <w:color w:val="FFFFFF" w:themeColor="background1"/>
                <w:lang w:val="en-AU"/>
              </w:rPr>
              <w:t>Activity</w:t>
            </w:r>
          </w:p>
        </w:tc>
        <w:tc>
          <w:tcPr>
            <w:tcW w:w="3708" w:type="pct"/>
            <w:shd w:val="clear" w:color="auto" w:fill="430098"/>
            <w:hideMark/>
          </w:tcPr>
          <w:p w14:paraId="0F08F20B" w14:textId="718EDE23" w:rsidR="00082E39" w:rsidRPr="00246304" w:rsidRDefault="00565BF0" w:rsidP="003A4933">
            <w:pPr>
              <w:pStyle w:val="BodyCopy"/>
              <w:rPr>
                <w:b/>
                <w:bCs/>
                <w:color w:val="FFFFFF" w:themeColor="background1"/>
                <w:lang w:val="en-AU"/>
              </w:rPr>
            </w:pPr>
            <w:r w:rsidRPr="00246304">
              <w:rPr>
                <w:b/>
                <w:bCs/>
                <w:color w:val="FFFFFF" w:themeColor="background1"/>
                <w:lang w:val="en-AU"/>
              </w:rPr>
              <w:t>Description</w:t>
            </w:r>
          </w:p>
        </w:tc>
      </w:tr>
      <w:tr w:rsidR="00082E39" w:rsidRPr="007D4DF9" w14:paraId="7F31EE58" w14:textId="77777777" w:rsidTr="008B1BB8">
        <w:trPr>
          <w:trHeight w:val="434"/>
        </w:trPr>
        <w:tc>
          <w:tcPr>
            <w:tcW w:w="1292" w:type="pct"/>
            <w:shd w:val="clear" w:color="auto" w:fill="E9E5E2"/>
            <w:hideMark/>
          </w:tcPr>
          <w:p w14:paraId="059D5D41" w14:textId="54EA262D" w:rsidR="00082E39" w:rsidRPr="00246304" w:rsidRDefault="001E7733" w:rsidP="003A4933">
            <w:pPr>
              <w:pStyle w:val="BodyCopy"/>
              <w:rPr>
                <w:b/>
                <w:bCs/>
                <w:lang w:val="en-AU"/>
              </w:rPr>
            </w:pPr>
            <w:r w:rsidRPr="00246304">
              <w:rPr>
                <w:b/>
                <w:bCs/>
                <w:lang w:val="en-AU"/>
              </w:rPr>
              <w:t>Revise</w:t>
            </w:r>
            <w:r w:rsidR="00082E39" w:rsidRPr="00246304">
              <w:rPr>
                <w:b/>
                <w:bCs/>
                <w:lang w:val="en-AU"/>
              </w:rPr>
              <w:t xml:space="preserve"> likelihood</w:t>
            </w:r>
          </w:p>
        </w:tc>
        <w:tc>
          <w:tcPr>
            <w:tcW w:w="3708" w:type="pct"/>
            <w:shd w:val="clear" w:color="auto" w:fill="E9E5E2"/>
            <w:hideMark/>
          </w:tcPr>
          <w:p w14:paraId="42D4F7C4" w14:textId="3D5A749A" w:rsidR="00082E39" w:rsidRPr="00246304" w:rsidRDefault="004B5836" w:rsidP="003A4933">
            <w:pPr>
              <w:pStyle w:val="BodyCopy"/>
              <w:rPr>
                <w:iCs/>
                <w:lang w:val="en-AU"/>
              </w:rPr>
            </w:pPr>
            <w:r w:rsidRPr="00246304">
              <w:rPr>
                <w:iCs/>
                <w:lang w:val="en-AU"/>
              </w:rPr>
              <w:t xml:space="preserve">Following the application of the proposed treatments, work through </w:t>
            </w:r>
            <w:r w:rsidR="003C2A1D" w:rsidRPr="00246304">
              <w:rPr>
                <w:iCs/>
                <w:lang w:val="en-AU"/>
              </w:rPr>
              <w:t>Step 1</w:t>
            </w:r>
            <w:r w:rsidRPr="00246304">
              <w:rPr>
                <w:iCs/>
                <w:lang w:val="en-AU"/>
              </w:rPr>
              <w:t xml:space="preserve">, </w:t>
            </w:r>
            <w:r w:rsidR="003C2A1D" w:rsidRPr="00246304">
              <w:rPr>
                <w:iCs/>
                <w:lang w:val="en-AU"/>
              </w:rPr>
              <w:t>a</w:t>
            </w:r>
            <w:r w:rsidRPr="00246304">
              <w:rPr>
                <w:iCs/>
                <w:lang w:val="en-AU"/>
              </w:rPr>
              <w:t>ction 3 to determine a revised likelihood</w:t>
            </w:r>
          </w:p>
        </w:tc>
      </w:tr>
      <w:tr w:rsidR="00082E39" w:rsidRPr="007D4DF9" w14:paraId="7944C594" w14:textId="77777777" w:rsidTr="008B1BB8">
        <w:trPr>
          <w:trHeight w:val="434"/>
        </w:trPr>
        <w:tc>
          <w:tcPr>
            <w:tcW w:w="1292" w:type="pct"/>
            <w:shd w:val="clear" w:color="auto" w:fill="E9E5E2"/>
            <w:hideMark/>
          </w:tcPr>
          <w:p w14:paraId="3991B0F6" w14:textId="68A31315" w:rsidR="00082E39" w:rsidRPr="00246304" w:rsidRDefault="004562C4" w:rsidP="003A4933">
            <w:pPr>
              <w:pStyle w:val="BodyCopy"/>
              <w:rPr>
                <w:b/>
                <w:bCs/>
                <w:lang w:val="en-AU"/>
              </w:rPr>
            </w:pPr>
            <w:r w:rsidRPr="00246304">
              <w:rPr>
                <w:b/>
                <w:bCs/>
                <w:lang w:val="en-AU"/>
              </w:rPr>
              <w:t>Re</w:t>
            </w:r>
            <w:r w:rsidR="001E7733" w:rsidRPr="00246304">
              <w:rPr>
                <w:b/>
                <w:bCs/>
                <w:lang w:val="en-AU"/>
              </w:rPr>
              <w:t xml:space="preserve">vise </w:t>
            </w:r>
            <w:r w:rsidR="003048A5" w:rsidRPr="00246304">
              <w:rPr>
                <w:b/>
                <w:bCs/>
                <w:lang w:val="en-AU"/>
              </w:rPr>
              <w:t xml:space="preserve">calculated </w:t>
            </w:r>
            <w:r w:rsidR="00CA4B84" w:rsidRPr="00246304">
              <w:rPr>
                <w:b/>
                <w:bCs/>
                <w:lang w:val="en-AU"/>
              </w:rPr>
              <w:t xml:space="preserve">annualised </w:t>
            </w:r>
            <w:r w:rsidR="003018E0" w:rsidRPr="00246304">
              <w:rPr>
                <w:b/>
                <w:bCs/>
                <w:lang w:val="en-AU"/>
              </w:rPr>
              <w:t>financial</w:t>
            </w:r>
            <w:r w:rsidR="00082E39" w:rsidRPr="00246304">
              <w:rPr>
                <w:b/>
                <w:bCs/>
                <w:lang w:val="en-AU"/>
              </w:rPr>
              <w:t xml:space="preserve"> </w:t>
            </w:r>
            <w:r w:rsidR="00D17D7F">
              <w:rPr>
                <w:b/>
                <w:bCs/>
                <w:lang w:val="en-AU"/>
              </w:rPr>
              <w:t>risk</w:t>
            </w:r>
          </w:p>
        </w:tc>
        <w:tc>
          <w:tcPr>
            <w:tcW w:w="3708" w:type="pct"/>
            <w:shd w:val="clear" w:color="auto" w:fill="E9E5E2"/>
            <w:hideMark/>
          </w:tcPr>
          <w:p w14:paraId="0CD80C14" w14:textId="68ECCA87" w:rsidR="003018E0" w:rsidRPr="00246304" w:rsidRDefault="004B5836" w:rsidP="003018E0">
            <w:pPr>
              <w:pStyle w:val="BodyCopy"/>
              <w:rPr>
                <w:iCs/>
                <w:lang w:val="en-AU"/>
              </w:rPr>
            </w:pPr>
            <w:r w:rsidRPr="00246304">
              <w:rPr>
                <w:iCs/>
                <w:lang w:val="en-AU"/>
              </w:rPr>
              <w:t>Following the application of the proposed treatments, work through</w:t>
            </w:r>
            <w:r w:rsidR="00394962">
              <w:rPr>
                <w:iCs/>
                <w:lang w:val="en-AU"/>
              </w:rPr>
              <w:t>,</w:t>
            </w:r>
            <w:r w:rsidRPr="00246304">
              <w:rPr>
                <w:iCs/>
                <w:lang w:val="en-AU"/>
              </w:rPr>
              <w:t xml:space="preserve"> </w:t>
            </w:r>
          </w:p>
          <w:p w14:paraId="3452F9A5" w14:textId="4B6B4510" w:rsidR="003018E0" w:rsidRPr="00246304" w:rsidRDefault="003C2A1D" w:rsidP="001F6AE5">
            <w:pPr>
              <w:pStyle w:val="BodyCopy"/>
              <w:numPr>
                <w:ilvl w:val="0"/>
                <w:numId w:val="41"/>
              </w:numPr>
              <w:rPr>
                <w:iCs/>
                <w:lang w:val="en-AU"/>
              </w:rPr>
            </w:pPr>
            <w:r w:rsidRPr="00246304">
              <w:rPr>
                <w:iCs/>
                <w:lang w:val="en-AU"/>
              </w:rPr>
              <w:t xml:space="preserve">Step </w:t>
            </w:r>
            <w:r w:rsidR="004B5836" w:rsidRPr="00246304">
              <w:rPr>
                <w:iCs/>
                <w:lang w:val="en-AU"/>
              </w:rPr>
              <w:t xml:space="preserve">1, </w:t>
            </w:r>
            <w:r w:rsidRPr="00246304">
              <w:rPr>
                <w:iCs/>
                <w:lang w:val="en-AU"/>
              </w:rPr>
              <w:t>a</w:t>
            </w:r>
            <w:r w:rsidR="004B5836" w:rsidRPr="00246304">
              <w:rPr>
                <w:iCs/>
                <w:lang w:val="en-AU"/>
              </w:rPr>
              <w:t>ction 4 to determine a revised impact</w:t>
            </w:r>
            <w:r w:rsidR="003018E0" w:rsidRPr="00246304">
              <w:rPr>
                <w:iCs/>
                <w:lang w:val="en-AU"/>
              </w:rPr>
              <w:t>; and</w:t>
            </w:r>
          </w:p>
          <w:p w14:paraId="09F486E7" w14:textId="77777777" w:rsidR="00082E39" w:rsidRDefault="003C2A1D" w:rsidP="001F6AE5">
            <w:pPr>
              <w:pStyle w:val="BodyCopy"/>
              <w:numPr>
                <w:ilvl w:val="0"/>
                <w:numId w:val="41"/>
              </w:numPr>
              <w:rPr>
                <w:iCs/>
                <w:lang w:val="en-AU"/>
              </w:rPr>
            </w:pPr>
            <w:r w:rsidRPr="00246304">
              <w:rPr>
                <w:iCs/>
                <w:lang w:val="en-AU"/>
              </w:rPr>
              <w:t xml:space="preserve">Step </w:t>
            </w:r>
            <w:r w:rsidR="003018E0" w:rsidRPr="00246304">
              <w:rPr>
                <w:iCs/>
                <w:lang w:val="en-AU"/>
              </w:rPr>
              <w:t xml:space="preserve">1, </w:t>
            </w:r>
            <w:r w:rsidRPr="00246304">
              <w:rPr>
                <w:iCs/>
                <w:lang w:val="en-AU"/>
              </w:rPr>
              <w:t>a</w:t>
            </w:r>
            <w:r w:rsidR="003018E0" w:rsidRPr="00246304">
              <w:rPr>
                <w:iCs/>
                <w:lang w:val="en-AU"/>
              </w:rPr>
              <w:t>ction 5 to recalculate an annuali</w:t>
            </w:r>
            <w:r w:rsidR="00394962">
              <w:rPr>
                <w:iCs/>
                <w:lang w:val="en-AU"/>
              </w:rPr>
              <w:t>s</w:t>
            </w:r>
            <w:r w:rsidR="003018E0" w:rsidRPr="00246304">
              <w:rPr>
                <w:iCs/>
                <w:lang w:val="en-AU"/>
              </w:rPr>
              <w:t xml:space="preserve">ed financial </w:t>
            </w:r>
            <w:r w:rsidR="00D17D7F">
              <w:rPr>
                <w:iCs/>
                <w:lang w:val="en-AU"/>
              </w:rPr>
              <w:t>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1685"/>
              <w:tblLook w:val="04A0" w:firstRow="1" w:lastRow="0" w:firstColumn="1" w:lastColumn="0" w:noHBand="0" w:noVBand="1"/>
            </w:tblPr>
            <w:tblGrid>
              <w:gridCol w:w="6873"/>
            </w:tblGrid>
            <w:tr w:rsidR="001E373A" w14:paraId="4171D870" w14:textId="77777777" w:rsidTr="001E373A">
              <w:tc>
                <w:tcPr>
                  <w:tcW w:w="6873" w:type="dxa"/>
                  <w:shd w:val="clear" w:color="auto" w:fill="CB1685"/>
                </w:tcPr>
                <w:p w14:paraId="26811791" w14:textId="034F9341" w:rsidR="001E373A" w:rsidRPr="001E373A" w:rsidRDefault="001E373A" w:rsidP="001E373A">
                  <w:pPr>
                    <w:pStyle w:val="BodyCopy"/>
                    <w:rPr>
                      <w:i/>
                      <w:iCs/>
                      <w:lang w:val="en-AU"/>
                    </w:rPr>
                  </w:pPr>
                  <w:r w:rsidRPr="006D07CC">
                    <w:rPr>
                      <w:b/>
                      <w:bCs/>
                      <w:color w:val="FFFFFF" w:themeColor="background1"/>
                      <w:lang w:val="en-AU"/>
                    </w:rPr>
                    <w:t>Revised annualised financial risk</w:t>
                  </w:r>
                  <w:r w:rsidRPr="006D07CC">
                    <w:rPr>
                      <w:b/>
                      <w:bCs/>
                      <w:i/>
                      <w:iCs/>
                      <w:color w:val="FFFFFF" w:themeColor="background1"/>
                      <w:lang w:val="en-AU"/>
                    </w:rPr>
                    <w:t xml:space="preserve"> </w:t>
                  </w:r>
                  <w:r w:rsidRPr="006D07CC">
                    <w:rPr>
                      <w:b/>
                      <w:bCs/>
                      <w:color w:val="FFFFFF" w:themeColor="background1"/>
                      <w:lang w:val="en-AU"/>
                    </w:rPr>
                    <w:t xml:space="preserve">= </w:t>
                  </w:r>
                  <w:r w:rsidR="007531BA">
                    <w:rPr>
                      <w:b/>
                      <w:bCs/>
                      <w:color w:val="FFFFFF" w:themeColor="background1"/>
                      <w:lang w:val="en-AU"/>
                    </w:rPr>
                    <w:t xml:space="preserve">revised </w:t>
                  </w:r>
                  <w:r w:rsidRPr="001E373A">
                    <w:rPr>
                      <w:b/>
                      <w:bCs/>
                      <w:color w:val="FFFFFF" w:themeColor="background1"/>
                      <w:lang w:val="en-AU"/>
                    </w:rPr>
                    <w:t>impact x revised likelihood</w:t>
                  </w:r>
                </w:p>
              </w:tc>
            </w:tr>
          </w:tbl>
          <w:p w14:paraId="7D4C7581" w14:textId="0370658D" w:rsidR="001E373A" w:rsidRPr="00246304" w:rsidRDefault="001E373A" w:rsidP="001E373A">
            <w:pPr>
              <w:pStyle w:val="BodyCopy"/>
              <w:rPr>
                <w:iCs/>
                <w:lang w:val="en-AU"/>
              </w:rPr>
            </w:pPr>
          </w:p>
        </w:tc>
      </w:tr>
      <w:tr w:rsidR="001E7733" w:rsidRPr="007D4DF9" w14:paraId="205FC80F" w14:textId="77777777" w:rsidTr="008B1BB8">
        <w:trPr>
          <w:trHeight w:val="434"/>
        </w:trPr>
        <w:tc>
          <w:tcPr>
            <w:tcW w:w="1292" w:type="pct"/>
            <w:shd w:val="clear" w:color="auto" w:fill="E9E5E2"/>
          </w:tcPr>
          <w:p w14:paraId="32A4F84C" w14:textId="0F213D4B" w:rsidR="001E7733" w:rsidRPr="00246304" w:rsidRDefault="001E7733" w:rsidP="003A4933">
            <w:pPr>
              <w:pStyle w:val="BodyCopy"/>
              <w:rPr>
                <w:b/>
                <w:bCs/>
                <w:lang w:val="en-AU"/>
              </w:rPr>
            </w:pPr>
            <w:r w:rsidRPr="00246304">
              <w:rPr>
                <w:b/>
                <w:bCs/>
                <w:lang w:val="en-AU"/>
              </w:rPr>
              <w:t>Revise organisational risk</w:t>
            </w:r>
            <w:r w:rsidR="005F47D3" w:rsidRPr="00246304">
              <w:rPr>
                <w:b/>
                <w:bCs/>
                <w:lang w:val="en-AU"/>
              </w:rPr>
              <w:t xml:space="preserve"> rating</w:t>
            </w:r>
          </w:p>
        </w:tc>
        <w:tc>
          <w:tcPr>
            <w:tcW w:w="3708" w:type="pct"/>
            <w:shd w:val="clear" w:color="auto" w:fill="E9E5E2"/>
          </w:tcPr>
          <w:p w14:paraId="7DD6469C" w14:textId="0C341B1B" w:rsidR="001E7733" w:rsidRPr="00246304" w:rsidRDefault="001E7733" w:rsidP="003A4933">
            <w:pPr>
              <w:pStyle w:val="BodyCopy"/>
              <w:rPr>
                <w:iCs/>
                <w:lang w:val="en-AU"/>
              </w:rPr>
            </w:pPr>
            <w:r w:rsidRPr="00246304">
              <w:rPr>
                <w:iCs/>
                <w:lang w:val="en-AU"/>
              </w:rPr>
              <w:t xml:space="preserve">Mapping the outcome of the </w:t>
            </w:r>
            <w:r w:rsidR="001E373A" w:rsidRPr="00246304">
              <w:rPr>
                <w:iCs/>
                <w:lang w:val="en-AU"/>
              </w:rPr>
              <w:t>revised likelihood</w:t>
            </w:r>
            <w:r w:rsidR="001E373A">
              <w:rPr>
                <w:iCs/>
                <w:lang w:val="en-AU"/>
              </w:rPr>
              <w:t xml:space="preserve"> and</w:t>
            </w:r>
            <w:r w:rsidR="001E373A" w:rsidRPr="00246304">
              <w:rPr>
                <w:iCs/>
                <w:lang w:val="en-AU"/>
              </w:rPr>
              <w:t xml:space="preserve"> </w:t>
            </w:r>
            <w:r w:rsidR="003018E0" w:rsidRPr="00246304">
              <w:rPr>
                <w:iCs/>
                <w:lang w:val="en-AU"/>
              </w:rPr>
              <w:t xml:space="preserve">revised </w:t>
            </w:r>
            <w:r w:rsidR="00CC64AD">
              <w:rPr>
                <w:iCs/>
                <w:lang w:val="en-AU"/>
              </w:rPr>
              <w:t xml:space="preserve">annualised </w:t>
            </w:r>
            <w:r w:rsidRPr="00246304">
              <w:rPr>
                <w:iCs/>
                <w:lang w:val="en-AU"/>
              </w:rPr>
              <w:t xml:space="preserve">financial </w:t>
            </w:r>
            <w:r w:rsidR="00D17D7F">
              <w:rPr>
                <w:iCs/>
                <w:lang w:val="en-AU"/>
              </w:rPr>
              <w:t xml:space="preserve">risk </w:t>
            </w:r>
            <w:r w:rsidRPr="00246304">
              <w:rPr>
                <w:iCs/>
                <w:lang w:val="en-AU"/>
              </w:rPr>
              <w:t xml:space="preserve">to determine the </w:t>
            </w:r>
            <w:r w:rsidR="00DB71C3">
              <w:rPr>
                <w:iCs/>
                <w:lang w:val="en-AU"/>
              </w:rPr>
              <w:t xml:space="preserve">revised </w:t>
            </w:r>
            <w:r w:rsidRPr="00246304">
              <w:rPr>
                <w:iCs/>
                <w:lang w:val="en-AU"/>
              </w:rPr>
              <w:t xml:space="preserve">organisational risk </w:t>
            </w:r>
            <w:r w:rsidR="005F47D3" w:rsidRPr="00246304">
              <w:rPr>
                <w:iCs/>
                <w:lang w:val="en-AU"/>
              </w:rPr>
              <w:t>rating</w:t>
            </w:r>
          </w:p>
        </w:tc>
      </w:tr>
    </w:tbl>
    <w:p w14:paraId="1DAEF7F7" w14:textId="05275843" w:rsidR="00886E0C" w:rsidRPr="00246304" w:rsidRDefault="00886E0C" w:rsidP="003A4933">
      <w:pPr>
        <w:pStyle w:val="BodyCopy"/>
        <w:rPr>
          <w:iCs/>
          <w:lang w:val="en-AU"/>
        </w:rPr>
      </w:pPr>
      <w:bookmarkStart w:id="1967" w:name="_Toc57648558"/>
      <w:bookmarkStart w:id="1968" w:name="_Toc57648868"/>
      <w:bookmarkEnd w:id="1967"/>
      <w:bookmarkEnd w:id="1968"/>
    </w:p>
    <w:p w14:paraId="23956C5A" w14:textId="334E6D6C" w:rsidR="00166DC4" w:rsidRPr="00246304" w:rsidRDefault="00DC5CE7" w:rsidP="00173628">
      <w:pPr>
        <w:pStyle w:val="Heading2"/>
        <w:rPr>
          <w:lang w:val="en-AU"/>
        </w:rPr>
      </w:pPr>
      <w:bookmarkStart w:id="1969" w:name="_Toc57830683"/>
      <w:bookmarkStart w:id="1970" w:name="_Toc57830924"/>
      <w:bookmarkStart w:id="1971" w:name="_Toc57831047"/>
      <w:bookmarkStart w:id="1972" w:name="_Toc57831359"/>
      <w:bookmarkStart w:id="1973" w:name="_Toc57907570"/>
      <w:bookmarkStart w:id="1974" w:name="_Toc57986711"/>
      <w:bookmarkStart w:id="1975" w:name="_Toc99700000"/>
      <w:bookmarkEnd w:id="1969"/>
      <w:bookmarkEnd w:id="1970"/>
      <w:bookmarkEnd w:id="1971"/>
      <w:bookmarkEnd w:id="1972"/>
      <w:bookmarkEnd w:id="1973"/>
      <w:bookmarkEnd w:id="1974"/>
      <w:r w:rsidRPr="00246304">
        <w:rPr>
          <w:lang w:val="en-AU"/>
        </w:rPr>
        <w:t>Step</w:t>
      </w:r>
      <w:r w:rsidR="00166DC4" w:rsidRPr="00246304">
        <w:rPr>
          <w:lang w:val="en-AU"/>
        </w:rPr>
        <w:t xml:space="preserve"> 4 - Monitor </w:t>
      </w:r>
      <w:r w:rsidR="006946D9" w:rsidRPr="00246304">
        <w:rPr>
          <w:lang w:val="en-AU"/>
        </w:rPr>
        <w:t>control effectiveness</w:t>
      </w:r>
      <w:bookmarkEnd w:id="1975"/>
      <w:r w:rsidR="00166DC4" w:rsidRPr="00246304">
        <w:rPr>
          <w:lang w:val="en-AU"/>
        </w:rPr>
        <w:t xml:space="preserve"> </w:t>
      </w:r>
    </w:p>
    <w:p w14:paraId="1FC9A001" w14:textId="77777777" w:rsidR="00A8544B" w:rsidRPr="0000579F" w:rsidRDefault="00A8544B" w:rsidP="00A8544B">
      <w:pPr>
        <w:pStyle w:val="BodyCopy"/>
        <w:spacing w:after="120" w:line="240" w:lineRule="auto"/>
        <w:textAlignment w:val="auto"/>
        <w:rPr>
          <w:lang w:val="en-AU"/>
        </w:rPr>
      </w:pPr>
      <w:bookmarkStart w:id="1976" w:name="_Toc57382666"/>
      <w:bookmarkStart w:id="1977" w:name="_Toc57383735"/>
      <w:bookmarkStart w:id="1978" w:name="_Toc57383811"/>
      <w:bookmarkStart w:id="1979" w:name="_Toc57636648"/>
      <w:bookmarkStart w:id="1980" w:name="_Toc57637667"/>
      <w:bookmarkStart w:id="1981" w:name="_Toc57637918"/>
      <w:bookmarkStart w:id="1982" w:name="_Toc57648560"/>
      <w:bookmarkStart w:id="1983" w:name="_Toc57648870"/>
      <w:bookmarkStart w:id="1984" w:name="_Toc57830685"/>
      <w:bookmarkStart w:id="1985" w:name="_Toc57830926"/>
      <w:bookmarkStart w:id="1986" w:name="_Toc57831049"/>
      <w:bookmarkStart w:id="1987" w:name="_Toc57831361"/>
      <w:bookmarkStart w:id="1988" w:name="_Toc57907572"/>
      <w:bookmarkStart w:id="1989" w:name="_Toc57986713"/>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BD2530">
        <w:rPr>
          <w:lang w:val="en-AU"/>
        </w:rPr>
        <w:t>Once a</w:t>
      </w:r>
      <w:r w:rsidRPr="00A16EB4">
        <w:rPr>
          <w:lang w:val="en-AU"/>
        </w:rPr>
        <w:t xml:space="preserve"> selection of controls is analysed and becomes an agreed approach for the management of risk, control analytics doesn’t need to end here. In fact, in some ways, it is just the beginning of the journey. </w:t>
      </w:r>
    </w:p>
    <w:p w14:paraId="150C0E86" w14:textId="3B045220" w:rsidR="00A8544B" w:rsidRPr="007D4DF9" w:rsidRDefault="00A8544B" w:rsidP="00A8544B">
      <w:pPr>
        <w:pStyle w:val="BodyCopy"/>
        <w:spacing w:after="120" w:line="240" w:lineRule="auto"/>
        <w:textAlignment w:val="auto"/>
        <w:rPr>
          <w:lang w:val="en-AU"/>
        </w:rPr>
      </w:pPr>
      <w:r w:rsidRPr="007D4DF9">
        <w:rPr>
          <w:lang w:val="en-AU"/>
        </w:rPr>
        <w:t xml:space="preserve">As the </w:t>
      </w:r>
      <w:r w:rsidR="003C2A1D" w:rsidRPr="007D4DF9">
        <w:rPr>
          <w:lang w:val="en-AU"/>
        </w:rPr>
        <w:t xml:space="preserve">organisation </w:t>
      </w:r>
      <w:r w:rsidRPr="007D4DF9">
        <w:rPr>
          <w:lang w:val="en-AU"/>
        </w:rPr>
        <w:t xml:space="preserve">begins to design and implement controls, control analytics can be continuously used to report on the gradual reduction of risk (based on the captured likelihood and impact data points), providing </w:t>
      </w:r>
      <w:r w:rsidR="003C2A1D" w:rsidRPr="007D4DF9">
        <w:rPr>
          <w:lang w:val="en-AU"/>
        </w:rPr>
        <w:t xml:space="preserve">risk </w:t>
      </w:r>
      <w:r w:rsidRPr="007D4DF9">
        <w:rPr>
          <w:lang w:val="en-AU"/>
        </w:rPr>
        <w:t xml:space="preserve">status reporting of controls against target risk reduction. </w:t>
      </w:r>
    </w:p>
    <w:p w14:paraId="7D7B7FD2" w14:textId="5CA007CE" w:rsidR="00A8544B" w:rsidRPr="007D4DF9" w:rsidRDefault="00A8544B" w:rsidP="00A8544B">
      <w:pPr>
        <w:pStyle w:val="BodyCopy"/>
        <w:spacing w:after="120" w:line="240" w:lineRule="auto"/>
        <w:rPr>
          <w:lang w:val="en-AU"/>
        </w:rPr>
      </w:pPr>
      <w:r w:rsidRPr="007D4DF9">
        <w:rPr>
          <w:lang w:val="en-AU"/>
        </w:rPr>
        <w:t>This feedback provides ongoing confidence to management that the control selection modelled was correct, or if circumstances change (or controls turn out to be less effective than anticipated), they can be refined/</w:t>
      </w:r>
      <w:r w:rsidR="005F47D3" w:rsidRPr="007D4DF9">
        <w:rPr>
          <w:lang w:val="en-AU"/>
        </w:rPr>
        <w:t xml:space="preserve"> </w:t>
      </w:r>
      <w:r w:rsidRPr="007D4DF9">
        <w:rPr>
          <w:lang w:val="en-AU"/>
        </w:rPr>
        <w:t>changed/</w:t>
      </w:r>
      <w:r w:rsidR="005F47D3" w:rsidRPr="007D4DF9">
        <w:rPr>
          <w:lang w:val="en-AU"/>
        </w:rPr>
        <w:t xml:space="preserve"> </w:t>
      </w:r>
      <w:r w:rsidRPr="007D4DF9">
        <w:rPr>
          <w:lang w:val="en-AU"/>
        </w:rPr>
        <w:t>remodelled to steer the outcome back into the appropriate direction.</w:t>
      </w:r>
    </w:p>
    <w:p w14:paraId="64878082" w14:textId="77777777" w:rsidR="00082E39" w:rsidRPr="00246304" w:rsidRDefault="00082E39" w:rsidP="006946D9">
      <w:pPr>
        <w:pStyle w:val="Heading2"/>
        <w:rPr>
          <w:lang w:val="en-AU"/>
        </w:rPr>
        <w:sectPr w:rsidR="00082E39" w:rsidRPr="00246304" w:rsidSect="00B20A57">
          <w:headerReference w:type="default" r:id="rId43"/>
          <w:pgSz w:w="11900" w:h="16840"/>
          <w:pgMar w:top="1134" w:right="1134" w:bottom="1134" w:left="1134" w:header="680" w:footer="567" w:gutter="0"/>
          <w:cols w:space="708"/>
          <w:docGrid w:linePitch="360"/>
        </w:sectPr>
      </w:pPr>
    </w:p>
    <w:p w14:paraId="2976086E" w14:textId="443B78F5" w:rsidR="00E34570" w:rsidRPr="00246304" w:rsidRDefault="00E34570" w:rsidP="00173628">
      <w:pPr>
        <w:pStyle w:val="Heading2"/>
        <w:rPr>
          <w:rFonts w:eastAsia="Museo Sans"/>
          <w:lang w:val="en-AU"/>
        </w:rPr>
      </w:pPr>
      <w:bookmarkStart w:id="1990" w:name="_Toc57648575"/>
      <w:bookmarkStart w:id="1991" w:name="_Toc57648885"/>
      <w:bookmarkStart w:id="1992" w:name="_Toc57830700"/>
      <w:bookmarkStart w:id="1993" w:name="_Toc57830941"/>
      <w:bookmarkStart w:id="1994" w:name="_Toc57831064"/>
      <w:bookmarkStart w:id="1995" w:name="_Toc57831376"/>
      <w:bookmarkStart w:id="1996" w:name="_Toc57907587"/>
      <w:bookmarkStart w:id="1997" w:name="_Toc57986728"/>
      <w:bookmarkStart w:id="1998" w:name="_Ref87866882"/>
      <w:bookmarkStart w:id="1999" w:name="_Ref87866896"/>
      <w:bookmarkStart w:id="2000" w:name="_Ref87867024"/>
      <w:bookmarkStart w:id="2001" w:name="_Ref87867040"/>
      <w:bookmarkStart w:id="2002" w:name="_Ref87867052"/>
      <w:bookmarkStart w:id="2003" w:name="_Ref87867070"/>
      <w:bookmarkStart w:id="2004" w:name="_Ref87867077"/>
      <w:bookmarkStart w:id="2005" w:name="_Ref87870266"/>
      <w:bookmarkStart w:id="2006" w:name="_Ref87870276"/>
      <w:bookmarkStart w:id="2007" w:name="_Ref88211443"/>
      <w:bookmarkStart w:id="2008" w:name="_Ref88211448"/>
      <w:bookmarkStart w:id="2009" w:name="_Ref88217261"/>
      <w:bookmarkStart w:id="2010" w:name="_Ref88217267"/>
      <w:bookmarkStart w:id="2011" w:name="_Ref88217925"/>
      <w:bookmarkStart w:id="2012" w:name="_Ref88217935"/>
      <w:bookmarkStart w:id="2013" w:name="_Ref88575952"/>
      <w:bookmarkStart w:id="2014" w:name="_Ref88575959"/>
      <w:bookmarkStart w:id="2015" w:name="_Toc99700001"/>
      <w:bookmarkEnd w:id="1990"/>
      <w:bookmarkEnd w:id="1991"/>
      <w:bookmarkEnd w:id="1992"/>
      <w:bookmarkEnd w:id="1993"/>
      <w:bookmarkEnd w:id="1994"/>
      <w:bookmarkEnd w:id="1995"/>
      <w:bookmarkEnd w:id="1996"/>
      <w:bookmarkEnd w:id="1997"/>
      <w:r w:rsidRPr="00246304">
        <w:rPr>
          <w:rFonts w:eastAsia="Museo Sans"/>
          <w:lang w:val="en-AU"/>
        </w:rPr>
        <w:lastRenderedPageBreak/>
        <w:t>Supporting Information</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48CBB707" w14:textId="396A2DEC" w:rsidR="00E709A7" w:rsidRPr="00246304" w:rsidRDefault="00DB71C3" w:rsidP="00173628">
      <w:pPr>
        <w:pStyle w:val="Heading3"/>
        <w:rPr>
          <w:rFonts w:eastAsia="Museo Sans"/>
          <w:lang w:val="en-AU" w:bidi="en-US"/>
        </w:rPr>
      </w:pPr>
      <w:r>
        <w:rPr>
          <w:rFonts w:eastAsia="Museo Sans"/>
          <w:lang w:val="en-AU" w:bidi="en-US"/>
        </w:rPr>
        <w:t>Sample r</w:t>
      </w:r>
      <w:r w:rsidR="00420EF8" w:rsidRPr="00246304">
        <w:rPr>
          <w:rFonts w:eastAsia="Museo Sans"/>
          <w:lang w:val="en-AU" w:bidi="en-US"/>
        </w:rPr>
        <w:t xml:space="preserve">isk </w:t>
      </w:r>
      <w:r w:rsidR="002A2C60" w:rsidRPr="00246304">
        <w:rPr>
          <w:rFonts w:eastAsia="Museo Sans"/>
          <w:lang w:val="en-AU" w:bidi="en-US"/>
        </w:rPr>
        <w:t>c</w:t>
      </w:r>
      <w:r w:rsidR="00420EF8" w:rsidRPr="00246304">
        <w:rPr>
          <w:rFonts w:eastAsia="Museo Sans"/>
          <w:lang w:val="en-AU" w:bidi="en-US"/>
        </w:rPr>
        <w:t xml:space="preserve">riteria </w:t>
      </w:r>
      <w:r w:rsidR="002A2C60" w:rsidRPr="00246304">
        <w:rPr>
          <w:rFonts w:eastAsia="Museo Sans"/>
          <w:lang w:val="en-AU" w:bidi="en-US"/>
        </w:rPr>
        <w:t>t</w:t>
      </w:r>
      <w:r w:rsidR="00420EF8" w:rsidRPr="00246304">
        <w:rPr>
          <w:rFonts w:eastAsia="Museo Sans"/>
          <w:lang w:val="en-AU" w:bidi="en-US"/>
        </w:rPr>
        <w:t>ables</w:t>
      </w:r>
    </w:p>
    <w:p w14:paraId="1C697913" w14:textId="5FCF3093" w:rsidR="00420EF8" w:rsidRPr="0000579F" w:rsidRDefault="00420EF8" w:rsidP="00651E83">
      <w:pPr>
        <w:pStyle w:val="BodyCopy"/>
      </w:pPr>
      <w:r w:rsidRPr="00BD2530">
        <w:t>The following risk tables are used throughout the examples in</w:t>
      </w:r>
      <w:r w:rsidR="00394962">
        <w:t xml:space="preserve"> section</w:t>
      </w:r>
      <w:r w:rsidRPr="00BD2530">
        <w:t xml:space="preserve"> </w:t>
      </w:r>
      <w:r w:rsidR="00394962" w:rsidRPr="00394962">
        <w:rPr>
          <w:color w:val="7030A0"/>
          <w:u w:val="single"/>
        </w:rPr>
        <w:fldChar w:fldCharType="begin"/>
      </w:r>
      <w:r w:rsidR="00394962" w:rsidRPr="00394962">
        <w:rPr>
          <w:color w:val="7030A0"/>
          <w:u w:val="single"/>
        </w:rPr>
        <w:instrText xml:space="preserve"> REF _Ref88211009 \r \h </w:instrText>
      </w:r>
      <w:r w:rsidR="00651E83">
        <w:rPr>
          <w:color w:val="7030A0"/>
          <w:u w:val="single"/>
        </w:rPr>
        <w:instrText xml:space="preserve"> \* MERGEFORMAT </w:instrText>
      </w:r>
      <w:r w:rsidR="00394962" w:rsidRPr="00394962">
        <w:rPr>
          <w:color w:val="7030A0"/>
          <w:u w:val="single"/>
        </w:rPr>
      </w:r>
      <w:r w:rsidR="00394962" w:rsidRPr="00394962">
        <w:rPr>
          <w:color w:val="7030A0"/>
          <w:u w:val="single"/>
        </w:rPr>
        <w:fldChar w:fldCharType="separate"/>
      </w:r>
      <w:r w:rsidR="00394962" w:rsidRPr="00394962">
        <w:rPr>
          <w:color w:val="7030A0"/>
          <w:u w:val="single"/>
        </w:rPr>
        <w:t>9</w:t>
      </w:r>
      <w:r w:rsidR="00394962" w:rsidRPr="00394962">
        <w:rPr>
          <w:color w:val="7030A0"/>
          <w:u w:val="single"/>
        </w:rPr>
        <w:fldChar w:fldCharType="end"/>
      </w:r>
      <w:r w:rsidR="00394962" w:rsidRPr="00394962">
        <w:rPr>
          <w:color w:val="7030A0"/>
          <w:u w:val="single"/>
        </w:rPr>
        <w:t xml:space="preserve"> </w:t>
      </w:r>
      <w:r w:rsidR="00394962" w:rsidRPr="00394962">
        <w:rPr>
          <w:color w:val="7030A0"/>
          <w:u w:val="single"/>
        </w:rPr>
        <w:fldChar w:fldCharType="begin"/>
      </w:r>
      <w:r w:rsidR="00394962" w:rsidRPr="00394962">
        <w:rPr>
          <w:color w:val="7030A0"/>
          <w:u w:val="single"/>
        </w:rPr>
        <w:instrText xml:space="preserve"> REF _Ref88211014 \h </w:instrText>
      </w:r>
      <w:r w:rsidR="00651E83">
        <w:rPr>
          <w:color w:val="7030A0"/>
          <w:u w:val="single"/>
        </w:rPr>
        <w:instrText xml:space="preserve"> \* MERGEFORMAT </w:instrText>
      </w:r>
      <w:r w:rsidR="00394962" w:rsidRPr="00394962">
        <w:rPr>
          <w:color w:val="7030A0"/>
          <w:u w:val="single"/>
        </w:rPr>
      </w:r>
      <w:r w:rsidR="00394962" w:rsidRPr="00394962">
        <w:rPr>
          <w:color w:val="7030A0"/>
          <w:u w:val="single"/>
        </w:rPr>
        <w:fldChar w:fldCharType="separate"/>
      </w:r>
      <w:r w:rsidR="00394962" w:rsidRPr="00394962">
        <w:rPr>
          <w:color w:val="7030A0"/>
          <w:u w:val="single"/>
        </w:rPr>
        <w:t>Part Two –Template for the application of control analytics</w:t>
      </w:r>
      <w:r w:rsidR="00394962" w:rsidRPr="00394962">
        <w:rPr>
          <w:color w:val="7030A0"/>
          <w:u w:val="single"/>
        </w:rPr>
        <w:fldChar w:fldCharType="end"/>
      </w:r>
      <w:r w:rsidRPr="00A16EB4">
        <w:t xml:space="preserve">. They are aligned to the </w:t>
      </w:r>
      <w:r w:rsidRPr="00A16EB4">
        <w:rPr>
          <w:i/>
          <w:iCs/>
        </w:rPr>
        <w:t xml:space="preserve">Risk Criteria Examples </w:t>
      </w:r>
      <w:r w:rsidRPr="00A16EB4">
        <w:t>available on the VMIA website</w:t>
      </w:r>
      <w:r w:rsidR="00A27D47">
        <w:rPr>
          <w:rStyle w:val="FootnoteReference"/>
          <w:color w:val="595959" w:themeColor="text1" w:themeTint="A6"/>
        </w:rPr>
        <w:footnoteReference w:id="22"/>
      </w:r>
      <w:r w:rsidR="00C80660" w:rsidRPr="0000579F">
        <w:t>.</w:t>
      </w:r>
    </w:p>
    <w:p w14:paraId="35FB51E4" w14:textId="1D4BCE61" w:rsidR="00420EF8" w:rsidRDefault="00420EF8" w:rsidP="00651E83">
      <w:pPr>
        <w:pStyle w:val="BodyCopy"/>
      </w:pPr>
      <w:r w:rsidRPr="007D4DF9">
        <w:t xml:space="preserve">An organisation should use its own risk criteria tables </w:t>
      </w:r>
      <w:r w:rsidR="003E2EC1" w:rsidRPr="007D4DF9">
        <w:t>– typically set out within the organisation’s enterprise risk management framework</w:t>
      </w:r>
      <w:r w:rsidRPr="007D4DF9">
        <w:t xml:space="preserve">. The control analytics template and examples in this document should be adjusted to align with the organisation’s own approach for assessing likelihood and impact </w:t>
      </w:r>
      <w:r w:rsidR="00950F0C" w:rsidRPr="007D4DF9">
        <w:t xml:space="preserve">/ consequence </w:t>
      </w:r>
      <w:r w:rsidRPr="007D4DF9">
        <w:t>of risk.</w:t>
      </w:r>
    </w:p>
    <w:p w14:paraId="0F7DC8FB" w14:textId="77777777" w:rsidR="00651E83" w:rsidRPr="00246304" w:rsidRDefault="00651E83" w:rsidP="00651E83">
      <w:pPr>
        <w:pStyle w:val="Heading3"/>
        <w:rPr>
          <w:lang w:val="en-AU"/>
        </w:rPr>
      </w:pPr>
      <w:r w:rsidRPr="00246304">
        <w:rPr>
          <w:lang w:val="en-AU"/>
        </w:rPr>
        <w:t>Likelihood table (with added frequency guide)</w:t>
      </w:r>
    </w:p>
    <w:p w14:paraId="6793F536" w14:textId="77777777" w:rsidR="00651E83" w:rsidRPr="0000579F" w:rsidRDefault="00651E83" w:rsidP="00651E83">
      <w:pPr>
        <w:spacing w:before="120" w:after="160" w:line="264" w:lineRule="auto"/>
        <w:rPr>
          <w:bCs/>
          <w:color w:val="55565A"/>
        </w:rPr>
      </w:pPr>
      <w:r w:rsidRPr="00BD2530">
        <w:rPr>
          <w:bCs/>
          <w:color w:val="55565A"/>
        </w:rPr>
        <w:t>The l</w:t>
      </w:r>
      <w:r w:rsidRPr="00A16EB4">
        <w:rPr>
          <w:bCs/>
          <w:color w:val="55565A"/>
        </w:rPr>
        <w:t xml:space="preserve">ikelihood table provides </w:t>
      </w:r>
      <w:r w:rsidRPr="0000579F">
        <w:rPr>
          <w:bCs/>
          <w:color w:val="55565A"/>
        </w:rPr>
        <w:t>guidance on the possible likelihood rating assigned to a risk.</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9E5E2"/>
        <w:tblCellMar>
          <w:top w:w="85" w:type="dxa"/>
          <w:left w:w="85" w:type="dxa"/>
          <w:bottom w:w="85" w:type="dxa"/>
          <w:right w:w="85" w:type="dxa"/>
        </w:tblCellMar>
        <w:tblLook w:val="0620" w:firstRow="1" w:lastRow="0" w:firstColumn="0" w:lastColumn="0" w:noHBand="1" w:noVBand="1"/>
      </w:tblPr>
      <w:tblGrid>
        <w:gridCol w:w="2566"/>
        <w:gridCol w:w="720"/>
        <w:gridCol w:w="1443"/>
        <w:gridCol w:w="4903"/>
      </w:tblGrid>
      <w:tr w:rsidR="00651E83" w:rsidRPr="007D4DF9" w14:paraId="49E79CB2" w14:textId="77777777" w:rsidTr="008B1BB8">
        <w:trPr>
          <w:tblHeader/>
        </w:trPr>
        <w:tc>
          <w:tcPr>
            <w:tcW w:w="1332" w:type="pct"/>
            <w:shd w:val="clear" w:color="auto" w:fill="430098"/>
          </w:tcPr>
          <w:p w14:paraId="32330304" w14:textId="77777777" w:rsidR="00651E83" w:rsidRPr="00246304" w:rsidRDefault="00651E83" w:rsidP="004802F1">
            <w:pPr>
              <w:pStyle w:val="BodyCopy"/>
              <w:ind w:left="22"/>
              <w:jc w:val="center"/>
              <w:rPr>
                <w:rFonts w:asciiTheme="minorHAnsi" w:hAnsiTheme="minorHAnsi" w:cstheme="minorHAnsi"/>
                <w:b/>
                <w:bCs/>
                <w:color w:val="FFFFFF" w:themeColor="background1"/>
                <w:lang w:val="en-AU"/>
              </w:rPr>
            </w:pPr>
            <w:r w:rsidRPr="00246304">
              <w:rPr>
                <w:rFonts w:asciiTheme="minorHAnsi" w:hAnsiTheme="minorHAnsi" w:cstheme="minorHAnsi"/>
                <w:b/>
                <w:bCs/>
                <w:color w:val="FFFFFF" w:themeColor="background1"/>
                <w:lang w:val="en-AU"/>
              </w:rPr>
              <w:t>Frequency Guide</w:t>
            </w:r>
          </w:p>
        </w:tc>
        <w:tc>
          <w:tcPr>
            <w:tcW w:w="1123" w:type="pct"/>
            <w:gridSpan w:val="2"/>
            <w:shd w:val="clear" w:color="auto" w:fill="430098"/>
          </w:tcPr>
          <w:p w14:paraId="6A078798" w14:textId="77777777" w:rsidR="00651E83" w:rsidRPr="00246304" w:rsidRDefault="00651E83" w:rsidP="004802F1">
            <w:pPr>
              <w:pStyle w:val="BodyCopy"/>
              <w:jc w:val="center"/>
              <w:rPr>
                <w:rFonts w:asciiTheme="minorHAnsi" w:hAnsiTheme="minorHAnsi" w:cstheme="minorHAnsi"/>
                <w:b/>
                <w:bCs/>
                <w:color w:val="FFFFFF" w:themeColor="background1"/>
                <w:lang w:val="en-AU"/>
              </w:rPr>
            </w:pPr>
            <w:r w:rsidRPr="00246304">
              <w:rPr>
                <w:rFonts w:asciiTheme="minorHAnsi" w:hAnsiTheme="minorHAnsi" w:cstheme="minorHAnsi"/>
                <w:b/>
                <w:bCs/>
                <w:color w:val="FFFFFF" w:themeColor="background1"/>
                <w:lang w:val="en-AU"/>
              </w:rPr>
              <w:t>Likelihood</w:t>
            </w:r>
          </w:p>
        </w:tc>
        <w:tc>
          <w:tcPr>
            <w:tcW w:w="2545" w:type="pct"/>
            <w:shd w:val="clear" w:color="auto" w:fill="430098"/>
            <w:hideMark/>
          </w:tcPr>
          <w:p w14:paraId="3DE9B593" w14:textId="77777777" w:rsidR="00651E83" w:rsidRPr="00246304" w:rsidRDefault="00651E83" w:rsidP="004802F1">
            <w:pPr>
              <w:pStyle w:val="BodyCopy"/>
              <w:jc w:val="center"/>
              <w:rPr>
                <w:rFonts w:asciiTheme="minorHAnsi" w:hAnsiTheme="minorHAnsi" w:cstheme="minorHAnsi"/>
                <w:b/>
                <w:bCs/>
                <w:color w:val="FFFFFF" w:themeColor="background1"/>
                <w:lang w:val="en-AU"/>
              </w:rPr>
            </w:pPr>
            <w:r w:rsidRPr="00246304">
              <w:rPr>
                <w:rFonts w:asciiTheme="minorHAnsi" w:hAnsiTheme="minorHAnsi" w:cstheme="minorHAnsi"/>
                <w:b/>
                <w:bCs/>
                <w:color w:val="FFFFFF" w:themeColor="background1"/>
                <w:lang w:val="en-AU"/>
              </w:rPr>
              <w:t>Description</w:t>
            </w:r>
          </w:p>
        </w:tc>
      </w:tr>
      <w:tr w:rsidR="00651E83" w:rsidRPr="007D4DF9" w14:paraId="7A875966" w14:textId="77777777" w:rsidTr="008B1BB8">
        <w:trPr>
          <w:tblHeader/>
        </w:trPr>
        <w:tc>
          <w:tcPr>
            <w:tcW w:w="1332" w:type="pct"/>
            <w:shd w:val="clear" w:color="auto" w:fill="E9E5E2"/>
          </w:tcPr>
          <w:p w14:paraId="55733FC4" w14:textId="77777777" w:rsidR="00651E83" w:rsidRPr="00246304" w:rsidRDefault="00651E83" w:rsidP="004802F1">
            <w:pPr>
              <w:pStyle w:val="BodyCopy"/>
              <w:rPr>
                <w:rFonts w:asciiTheme="minorHAnsi" w:hAnsiTheme="minorHAnsi" w:cstheme="minorHAnsi"/>
                <w:b/>
                <w:bCs/>
                <w:lang w:val="en-AU"/>
              </w:rPr>
            </w:pPr>
            <w:r w:rsidRPr="00246304">
              <w:rPr>
                <w:rFonts w:asciiTheme="minorHAnsi" w:hAnsiTheme="minorHAnsi" w:cstheme="minorHAnsi"/>
                <w:b/>
                <w:bCs/>
                <w:lang w:val="en-AU"/>
              </w:rPr>
              <w:t>&gt; 100 times per year</w:t>
            </w:r>
          </w:p>
        </w:tc>
        <w:tc>
          <w:tcPr>
            <w:tcW w:w="374" w:type="pct"/>
            <w:shd w:val="clear" w:color="auto" w:fill="E9E5E2"/>
            <w:vAlign w:val="center"/>
            <w:hideMark/>
          </w:tcPr>
          <w:p w14:paraId="416219A5" w14:textId="77777777" w:rsidR="00651E83" w:rsidRPr="00246304" w:rsidRDefault="00651E83" w:rsidP="004802F1">
            <w:pPr>
              <w:pStyle w:val="BodyCopy"/>
              <w:rPr>
                <w:rFonts w:asciiTheme="minorHAnsi" w:hAnsiTheme="minorHAnsi" w:cstheme="minorHAnsi"/>
                <w:bCs/>
                <w:lang w:val="en-AU"/>
              </w:rPr>
            </w:pPr>
            <w:r w:rsidRPr="00246304">
              <w:rPr>
                <w:rFonts w:asciiTheme="minorHAnsi" w:hAnsiTheme="minorHAnsi" w:cstheme="minorHAnsi"/>
                <w:bCs/>
                <w:lang w:val="en-AU"/>
              </w:rPr>
              <w:t>Tier 5</w:t>
            </w:r>
          </w:p>
        </w:tc>
        <w:tc>
          <w:tcPr>
            <w:tcW w:w="748" w:type="pct"/>
            <w:shd w:val="clear" w:color="auto" w:fill="E9E5E2"/>
            <w:vAlign w:val="center"/>
            <w:hideMark/>
          </w:tcPr>
          <w:p w14:paraId="6B7EA7CE"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Almost certain</w:t>
            </w:r>
          </w:p>
        </w:tc>
        <w:tc>
          <w:tcPr>
            <w:tcW w:w="2545" w:type="pct"/>
            <w:shd w:val="clear" w:color="auto" w:fill="E9E5E2"/>
            <w:hideMark/>
          </w:tcPr>
          <w:p w14:paraId="74F87402"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The event is expected to occur as there is a history of regular occurrence at the organisation and/or similar institutions, or new conditions make it very likely to occur.</w:t>
            </w:r>
          </w:p>
        </w:tc>
      </w:tr>
      <w:tr w:rsidR="00651E83" w:rsidRPr="007D4DF9" w14:paraId="2FF1604B" w14:textId="77777777" w:rsidTr="008B1BB8">
        <w:trPr>
          <w:tblHeader/>
        </w:trPr>
        <w:tc>
          <w:tcPr>
            <w:tcW w:w="1332" w:type="pct"/>
            <w:shd w:val="clear" w:color="auto" w:fill="E9E5E2"/>
          </w:tcPr>
          <w:p w14:paraId="357D94D1" w14:textId="77777777" w:rsidR="00651E83" w:rsidRPr="00246304" w:rsidRDefault="00651E83" w:rsidP="004802F1">
            <w:pPr>
              <w:pStyle w:val="BodyCopy"/>
              <w:rPr>
                <w:rFonts w:asciiTheme="minorHAnsi" w:hAnsiTheme="minorHAnsi" w:cstheme="minorHAnsi"/>
                <w:b/>
                <w:bCs/>
                <w:lang w:val="en-AU"/>
              </w:rPr>
            </w:pPr>
            <w:r w:rsidRPr="00246304">
              <w:rPr>
                <w:rFonts w:asciiTheme="minorHAnsi" w:hAnsiTheme="minorHAnsi" w:cstheme="minorHAnsi"/>
                <w:b/>
                <w:bCs/>
                <w:lang w:val="en-AU"/>
              </w:rPr>
              <w:t>Between 11 &amp; 100 times per year</w:t>
            </w:r>
          </w:p>
        </w:tc>
        <w:tc>
          <w:tcPr>
            <w:tcW w:w="374" w:type="pct"/>
            <w:shd w:val="clear" w:color="auto" w:fill="E9E5E2"/>
            <w:vAlign w:val="center"/>
            <w:hideMark/>
          </w:tcPr>
          <w:p w14:paraId="2DC2EC05" w14:textId="77777777" w:rsidR="00651E83" w:rsidRPr="00246304" w:rsidRDefault="00651E83" w:rsidP="004802F1">
            <w:pPr>
              <w:pStyle w:val="BodyCopy"/>
              <w:rPr>
                <w:rFonts w:asciiTheme="minorHAnsi" w:hAnsiTheme="minorHAnsi" w:cstheme="minorHAnsi"/>
                <w:bCs/>
                <w:lang w:val="en-AU"/>
              </w:rPr>
            </w:pPr>
            <w:r w:rsidRPr="00246304">
              <w:rPr>
                <w:rFonts w:asciiTheme="minorHAnsi" w:hAnsiTheme="minorHAnsi" w:cstheme="minorHAnsi"/>
                <w:bCs/>
                <w:lang w:val="en-AU"/>
              </w:rPr>
              <w:t>Tier 4</w:t>
            </w:r>
          </w:p>
        </w:tc>
        <w:tc>
          <w:tcPr>
            <w:tcW w:w="748" w:type="pct"/>
            <w:shd w:val="clear" w:color="auto" w:fill="E9E5E2"/>
            <w:vAlign w:val="center"/>
            <w:hideMark/>
          </w:tcPr>
          <w:p w14:paraId="29E54A58"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Likely</w:t>
            </w:r>
          </w:p>
        </w:tc>
        <w:tc>
          <w:tcPr>
            <w:tcW w:w="2545" w:type="pct"/>
            <w:shd w:val="clear" w:color="auto" w:fill="E9E5E2"/>
            <w:hideMark/>
          </w:tcPr>
          <w:p w14:paraId="5C61D33B"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There is a strong possibility the event will occur as there is a history of frequent occurrence at the organisation or similar institutions, or new conditions make it likely to occur.</w:t>
            </w:r>
          </w:p>
        </w:tc>
      </w:tr>
      <w:tr w:rsidR="00651E83" w:rsidRPr="007D4DF9" w14:paraId="04F2ECAC" w14:textId="77777777" w:rsidTr="008B1BB8">
        <w:trPr>
          <w:tblHeader/>
        </w:trPr>
        <w:tc>
          <w:tcPr>
            <w:tcW w:w="1332" w:type="pct"/>
            <w:shd w:val="clear" w:color="auto" w:fill="E9E5E2"/>
          </w:tcPr>
          <w:p w14:paraId="5A07D943" w14:textId="77777777" w:rsidR="00651E83" w:rsidRPr="00246304" w:rsidRDefault="00651E83" w:rsidP="004802F1">
            <w:pPr>
              <w:pStyle w:val="BodyCopy"/>
              <w:rPr>
                <w:rFonts w:asciiTheme="minorHAnsi" w:hAnsiTheme="minorHAnsi" w:cstheme="minorHAnsi"/>
                <w:b/>
                <w:bCs/>
                <w:lang w:val="en-AU"/>
              </w:rPr>
            </w:pPr>
            <w:r w:rsidRPr="00246304">
              <w:rPr>
                <w:rFonts w:asciiTheme="minorHAnsi" w:hAnsiTheme="minorHAnsi" w:cstheme="minorHAnsi"/>
                <w:b/>
                <w:bCs/>
                <w:lang w:val="en-AU"/>
              </w:rPr>
              <w:t>Between 1 &amp; 10 times per year</w:t>
            </w:r>
          </w:p>
        </w:tc>
        <w:tc>
          <w:tcPr>
            <w:tcW w:w="374" w:type="pct"/>
            <w:shd w:val="clear" w:color="auto" w:fill="E9E5E2"/>
            <w:vAlign w:val="center"/>
            <w:hideMark/>
          </w:tcPr>
          <w:p w14:paraId="7A26CC22" w14:textId="77777777" w:rsidR="00651E83" w:rsidRPr="00246304" w:rsidRDefault="00651E83" w:rsidP="004802F1">
            <w:pPr>
              <w:pStyle w:val="BodyCopy"/>
              <w:rPr>
                <w:rFonts w:asciiTheme="minorHAnsi" w:hAnsiTheme="minorHAnsi" w:cstheme="minorHAnsi"/>
                <w:bCs/>
                <w:lang w:val="en-AU"/>
              </w:rPr>
            </w:pPr>
            <w:r w:rsidRPr="00246304">
              <w:rPr>
                <w:rFonts w:asciiTheme="minorHAnsi" w:hAnsiTheme="minorHAnsi" w:cstheme="minorHAnsi"/>
                <w:bCs/>
                <w:lang w:val="en-AU"/>
              </w:rPr>
              <w:t>Tier 3</w:t>
            </w:r>
          </w:p>
        </w:tc>
        <w:tc>
          <w:tcPr>
            <w:tcW w:w="748" w:type="pct"/>
            <w:shd w:val="clear" w:color="auto" w:fill="E9E5E2"/>
            <w:vAlign w:val="center"/>
            <w:hideMark/>
          </w:tcPr>
          <w:p w14:paraId="3D722AAA"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Possible</w:t>
            </w:r>
          </w:p>
        </w:tc>
        <w:tc>
          <w:tcPr>
            <w:tcW w:w="2545" w:type="pct"/>
            <w:shd w:val="clear" w:color="auto" w:fill="E9E5E2"/>
            <w:hideMark/>
          </w:tcPr>
          <w:p w14:paraId="5FDB8E67"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The event might occur at some time as there is a history of casual occurrence at the organisation or similar institutions, or new conditions make it possible to occur.</w:t>
            </w:r>
          </w:p>
        </w:tc>
      </w:tr>
      <w:tr w:rsidR="00651E83" w:rsidRPr="007D4DF9" w14:paraId="6E88C53A" w14:textId="77777777" w:rsidTr="008B1BB8">
        <w:trPr>
          <w:tblHeader/>
        </w:trPr>
        <w:tc>
          <w:tcPr>
            <w:tcW w:w="1332" w:type="pct"/>
            <w:shd w:val="clear" w:color="auto" w:fill="E9E5E2"/>
          </w:tcPr>
          <w:p w14:paraId="766E417F" w14:textId="77777777" w:rsidR="00651E83" w:rsidRPr="00246304" w:rsidRDefault="00651E83" w:rsidP="004802F1">
            <w:pPr>
              <w:pStyle w:val="BodyCopy"/>
              <w:rPr>
                <w:rFonts w:asciiTheme="minorHAnsi" w:hAnsiTheme="minorHAnsi" w:cstheme="minorHAnsi"/>
                <w:b/>
                <w:bCs/>
                <w:lang w:val="en-AU"/>
              </w:rPr>
            </w:pPr>
            <w:r w:rsidRPr="00246304">
              <w:rPr>
                <w:rFonts w:asciiTheme="minorHAnsi" w:hAnsiTheme="minorHAnsi" w:cstheme="minorHAnsi"/>
                <w:b/>
                <w:bCs/>
                <w:lang w:val="en-AU"/>
              </w:rPr>
              <w:t>Between 0.1 &amp; 0.9 times per year (less than once a year</w:t>
            </w:r>
          </w:p>
        </w:tc>
        <w:tc>
          <w:tcPr>
            <w:tcW w:w="374" w:type="pct"/>
            <w:shd w:val="clear" w:color="auto" w:fill="E9E5E2"/>
            <w:vAlign w:val="center"/>
            <w:hideMark/>
          </w:tcPr>
          <w:p w14:paraId="7ED39C1F" w14:textId="77777777" w:rsidR="00651E83" w:rsidRPr="00246304" w:rsidRDefault="00651E83" w:rsidP="004802F1">
            <w:pPr>
              <w:pStyle w:val="BodyCopy"/>
              <w:rPr>
                <w:rFonts w:asciiTheme="minorHAnsi" w:hAnsiTheme="minorHAnsi" w:cstheme="minorHAnsi"/>
                <w:bCs/>
                <w:lang w:val="en-AU"/>
              </w:rPr>
            </w:pPr>
            <w:r w:rsidRPr="00246304">
              <w:rPr>
                <w:rFonts w:asciiTheme="minorHAnsi" w:hAnsiTheme="minorHAnsi" w:cstheme="minorHAnsi"/>
                <w:bCs/>
                <w:lang w:val="en-AU"/>
              </w:rPr>
              <w:t>Tier 2</w:t>
            </w:r>
          </w:p>
        </w:tc>
        <w:tc>
          <w:tcPr>
            <w:tcW w:w="748" w:type="pct"/>
            <w:shd w:val="clear" w:color="auto" w:fill="E9E5E2"/>
            <w:vAlign w:val="center"/>
            <w:hideMark/>
          </w:tcPr>
          <w:p w14:paraId="17193C30"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Unlikely</w:t>
            </w:r>
          </w:p>
        </w:tc>
        <w:tc>
          <w:tcPr>
            <w:tcW w:w="2545" w:type="pct"/>
            <w:shd w:val="clear" w:color="auto" w:fill="E9E5E2"/>
            <w:hideMark/>
          </w:tcPr>
          <w:p w14:paraId="3E26B8B5"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The event is not expected and has not casually occurred before, but there is a small possibility it may occur at some time in certain circumstances.</w:t>
            </w:r>
          </w:p>
        </w:tc>
      </w:tr>
      <w:tr w:rsidR="00651E83" w:rsidRPr="007D4DF9" w14:paraId="12A4CF5E" w14:textId="77777777" w:rsidTr="008B1BB8">
        <w:trPr>
          <w:tblHeader/>
        </w:trPr>
        <w:tc>
          <w:tcPr>
            <w:tcW w:w="1332" w:type="pct"/>
            <w:shd w:val="clear" w:color="auto" w:fill="E9E5E2"/>
          </w:tcPr>
          <w:p w14:paraId="10033B3C" w14:textId="77777777" w:rsidR="00651E83" w:rsidRPr="00246304" w:rsidRDefault="00651E83" w:rsidP="004802F1">
            <w:pPr>
              <w:pStyle w:val="BodyCopy"/>
              <w:rPr>
                <w:rFonts w:asciiTheme="minorHAnsi" w:hAnsiTheme="minorHAnsi" w:cstheme="minorHAnsi"/>
                <w:b/>
                <w:bCs/>
                <w:lang w:val="en-AU"/>
              </w:rPr>
            </w:pPr>
            <w:r w:rsidRPr="00246304">
              <w:rPr>
                <w:rFonts w:asciiTheme="minorHAnsi" w:hAnsiTheme="minorHAnsi" w:cstheme="minorHAnsi"/>
                <w:b/>
                <w:bCs/>
                <w:lang w:val="en-AU"/>
              </w:rPr>
              <w:t>&lt;0.1 times per year (less than once every 10 years)</w:t>
            </w:r>
          </w:p>
        </w:tc>
        <w:tc>
          <w:tcPr>
            <w:tcW w:w="374" w:type="pct"/>
            <w:shd w:val="clear" w:color="auto" w:fill="E9E5E2"/>
            <w:vAlign w:val="center"/>
            <w:hideMark/>
          </w:tcPr>
          <w:p w14:paraId="67041555" w14:textId="77777777" w:rsidR="00651E83" w:rsidRPr="00246304" w:rsidRDefault="00651E83" w:rsidP="004802F1">
            <w:pPr>
              <w:pStyle w:val="BodyCopy"/>
              <w:rPr>
                <w:rFonts w:asciiTheme="minorHAnsi" w:hAnsiTheme="minorHAnsi" w:cstheme="minorHAnsi"/>
                <w:bCs/>
                <w:lang w:val="en-AU"/>
              </w:rPr>
            </w:pPr>
            <w:r w:rsidRPr="00246304">
              <w:rPr>
                <w:rFonts w:asciiTheme="minorHAnsi" w:hAnsiTheme="minorHAnsi" w:cstheme="minorHAnsi"/>
                <w:bCs/>
                <w:lang w:val="en-AU"/>
              </w:rPr>
              <w:t>Tier 1</w:t>
            </w:r>
          </w:p>
        </w:tc>
        <w:tc>
          <w:tcPr>
            <w:tcW w:w="748" w:type="pct"/>
            <w:shd w:val="clear" w:color="auto" w:fill="E9E5E2"/>
            <w:vAlign w:val="center"/>
            <w:hideMark/>
          </w:tcPr>
          <w:p w14:paraId="22B341FC"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Rare</w:t>
            </w:r>
          </w:p>
        </w:tc>
        <w:tc>
          <w:tcPr>
            <w:tcW w:w="2545" w:type="pct"/>
            <w:shd w:val="clear" w:color="auto" w:fill="E9E5E2"/>
            <w:hideMark/>
          </w:tcPr>
          <w:p w14:paraId="51F72DCC" w14:textId="77777777" w:rsidR="00651E83" w:rsidRPr="00246304" w:rsidRDefault="00651E83" w:rsidP="004802F1">
            <w:pPr>
              <w:pStyle w:val="BodyCopy"/>
              <w:rPr>
                <w:rFonts w:asciiTheme="minorHAnsi" w:hAnsiTheme="minorHAnsi" w:cstheme="minorHAnsi"/>
                <w:lang w:val="en-AU"/>
              </w:rPr>
            </w:pPr>
            <w:r w:rsidRPr="00246304">
              <w:rPr>
                <w:rFonts w:asciiTheme="minorHAnsi" w:hAnsiTheme="minorHAnsi" w:cstheme="minorHAnsi"/>
                <w:lang w:val="en-AU"/>
              </w:rPr>
              <w:t>The event is highly unlikely. It may occur in exceptional circumstances but has never occurred before. It could happen, but probably never will.</w:t>
            </w:r>
          </w:p>
        </w:tc>
      </w:tr>
    </w:tbl>
    <w:p w14:paraId="57B3FDF9" w14:textId="77777777" w:rsidR="00651E83" w:rsidRPr="00246304" w:rsidRDefault="00651E83" w:rsidP="00651E83">
      <w:pPr>
        <w:rPr>
          <w:rFonts w:ascii="Calibri" w:hAnsi="Calibri" w:cs="Calibri"/>
          <w:b/>
          <w:color w:val="55565A"/>
          <w:szCs w:val="28"/>
          <w:lang w:eastAsia="en-US"/>
        </w:rPr>
      </w:pPr>
      <w:bookmarkStart w:id="2016" w:name="_Toc57383741"/>
      <w:bookmarkStart w:id="2017" w:name="_Toc57383817"/>
      <w:bookmarkStart w:id="2018" w:name="_Toc57636654"/>
      <w:bookmarkStart w:id="2019" w:name="_Toc57637673"/>
      <w:bookmarkStart w:id="2020" w:name="_Toc57637924"/>
      <w:bookmarkStart w:id="2021" w:name="_Toc57648580"/>
      <w:bookmarkStart w:id="2022" w:name="_Toc57648890"/>
      <w:bookmarkStart w:id="2023" w:name="_Toc57830705"/>
      <w:bookmarkStart w:id="2024" w:name="_Toc57830946"/>
      <w:bookmarkStart w:id="2025" w:name="_Toc57831069"/>
      <w:bookmarkStart w:id="2026" w:name="_Toc57831381"/>
      <w:bookmarkStart w:id="2027" w:name="_Toc57907592"/>
      <w:bookmarkStart w:id="2028" w:name="_Toc57986733"/>
      <w:bookmarkEnd w:id="2016"/>
      <w:bookmarkEnd w:id="2017"/>
      <w:bookmarkEnd w:id="2018"/>
      <w:bookmarkEnd w:id="2019"/>
      <w:bookmarkEnd w:id="2020"/>
      <w:bookmarkEnd w:id="2021"/>
      <w:bookmarkEnd w:id="2022"/>
      <w:bookmarkEnd w:id="2023"/>
      <w:bookmarkEnd w:id="2024"/>
      <w:bookmarkEnd w:id="2025"/>
      <w:bookmarkEnd w:id="2026"/>
      <w:bookmarkEnd w:id="2027"/>
      <w:bookmarkEnd w:id="2028"/>
      <w:r w:rsidRPr="007D4DF9">
        <w:br w:type="page"/>
      </w:r>
    </w:p>
    <w:p w14:paraId="79716D5F" w14:textId="77777777" w:rsidR="00651E83" w:rsidRPr="007D4DF9" w:rsidRDefault="00651E83" w:rsidP="00420EF8">
      <w:pPr>
        <w:rPr>
          <w:color w:val="595959" w:themeColor="text1" w:themeTint="A6"/>
        </w:rPr>
      </w:pPr>
    </w:p>
    <w:p w14:paraId="5B079DEC" w14:textId="77777777" w:rsidR="00651E83" w:rsidRPr="00246304" w:rsidRDefault="00651E83" w:rsidP="00651E83">
      <w:pPr>
        <w:pStyle w:val="Heading3"/>
        <w:rPr>
          <w:lang w:val="en-AU"/>
        </w:rPr>
      </w:pPr>
      <w:r w:rsidRPr="00246304">
        <w:rPr>
          <w:lang w:val="en-AU"/>
        </w:rPr>
        <w:t>Susceptibility table</w:t>
      </w:r>
    </w:p>
    <w:p w14:paraId="4E425986" w14:textId="77777777" w:rsidR="00651E83" w:rsidRPr="007D4DF9" w:rsidRDefault="00651E83" w:rsidP="00651E83">
      <w:pPr>
        <w:spacing w:before="120" w:after="160" w:line="264" w:lineRule="auto"/>
        <w:rPr>
          <w:bCs/>
          <w:color w:val="55565A"/>
        </w:rPr>
      </w:pPr>
      <w:r w:rsidRPr="00BD2530">
        <w:rPr>
          <w:bCs/>
          <w:color w:val="55565A"/>
        </w:rPr>
        <w:t>The s</w:t>
      </w:r>
      <w:r w:rsidRPr="00A16EB4">
        <w:rPr>
          <w:bCs/>
          <w:color w:val="55565A"/>
        </w:rPr>
        <w:t>usceptibility table provides guid</w:t>
      </w:r>
      <w:r w:rsidRPr="0000579F">
        <w:rPr>
          <w:bCs/>
          <w:color w:val="55565A"/>
        </w:rPr>
        <w:t>ance as to which rating should be assigned to the risk based on current controls</w:t>
      </w:r>
      <w:r w:rsidRPr="007D4DF9">
        <w:rPr>
          <w:bCs/>
          <w:color w:val="55565A"/>
        </w:rPr>
        <w:t>/ proposed treatments for the purpose of control analytics.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top w:w="85" w:type="dxa"/>
          <w:left w:w="85" w:type="dxa"/>
          <w:bottom w:w="85" w:type="dxa"/>
          <w:right w:w="85" w:type="dxa"/>
        </w:tblCellMar>
        <w:tblLook w:val="0620" w:firstRow="1" w:lastRow="0" w:firstColumn="0" w:lastColumn="0" w:noHBand="1" w:noVBand="1"/>
      </w:tblPr>
      <w:tblGrid>
        <w:gridCol w:w="4677"/>
        <w:gridCol w:w="4955"/>
      </w:tblGrid>
      <w:tr w:rsidR="00651E83" w:rsidRPr="007D4DF9" w14:paraId="0758A9FF" w14:textId="77777777" w:rsidTr="008B1BB8">
        <w:tc>
          <w:tcPr>
            <w:tcW w:w="2428" w:type="pct"/>
            <w:shd w:val="clear" w:color="auto" w:fill="430098"/>
            <w:hideMark/>
          </w:tcPr>
          <w:p w14:paraId="62714E02" w14:textId="77777777" w:rsidR="00651E83" w:rsidRPr="00246304" w:rsidRDefault="00651E83" w:rsidP="004802F1">
            <w:pPr>
              <w:pStyle w:val="BodyCopy"/>
              <w:rPr>
                <w:b/>
                <w:bCs/>
                <w:color w:val="FFFFFF" w:themeColor="background1"/>
                <w:lang w:val="en-AU"/>
              </w:rPr>
            </w:pPr>
            <w:r w:rsidRPr="00246304">
              <w:rPr>
                <w:b/>
                <w:bCs/>
                <w:color w:val="FFFFFF" w:themeColor="background1"/>
                <w:lang w:val="en-AU"/>
              </w:rPr>
              <w:t>Susceptibility Rating</w:t>
            </w:r>
          </w:p>
        </w:tc>
        <w:tc>
          <w:tcPr>
            <w:tcW w:w="2572" w:type="pct"/>
            <w:shd w:val="clear" w:color="auto" w:fill="430098"/>
            <w:hideMark/>
          </w:tcPr>
          <w:p w14:paraId="2FCA84E2" w14:textId="77777777" w:rsidR="00651E83" w:rsidRPr="00246304" w:rsidRDefault="00651E83" w:rsidP="004802F1">
            <w:pPr>
              <w:pStyle w:val="BodyCopy"/>
              <w:rPr>
                <w:b/>
                <w:bCs/>
                <w:color w:val="FFFFFF" w:themeColor="background1"/>
                <w:lang w:val="en-AU"/>
              </w:rPr>
            </w:pPr>
            <w:r w:rsidRPr="00246304">
              <w:rPr>
                <w:b/>
                <w:bCs/>
                <w:color w:val="FFFFFF" w:themeColor="background1"/>
                <w:lang w:val="en-AU"/>
              </w:rPr>
              <w:t>Probability Range</w:t>
            </w:r>
          </w:p>
        </w:tc>
      </w:tr>
      <w:tr w:rsidR="00651E83" w:rsidRPr="007D4DF9" w14:paraId="6F1FBA1C" w14:textId="77777777" w:rsidTr="008B1BB8">
        <w:tc>
          <w:tcPr>
            <w:tcW w:w="2428" w:type="pct"/>
            <w:shd w:val="clear" w:color="auto" w:fill="E9E5E2"/>
            <w:vAlign w:val="center"/>
            <w:hideMark/>
          </w:tcPr>
          <w:p w14:paraId="6F7E5195" w14:textId="77777777" w:rsidR="00651E83" w:rsidRPr="00246304" w:rsidRDefault="00651E83" w:rsidP="004802F1">
            <w:pPr>
              <w:pStyle w:val="BodyCopy"/>
              <w:rPr>
                <w:b/>
                <w:bCs/>
                <w:lang w:val="en-AU"/>
              </w:rPr>
            </w:pPr>
            <w:r w:rsidRPr="00246304">
              <w:rPr>
                <w:b/>
                <w:bCs/>
                <w:lang w:val="en-AU"/>
              </w:rPr>
              <w:t>Low</w:t>
            </w:r>
          </w:p>
        </w:tc>
        <w:tc>
          <w:tcPr>
            <w:tcW w:w="2572" w:type="pct"/>
            <w:shd w:val="clear" w:color="auto" w:fill="E9E5E2"/>
            <w:hideMark/>
          </w:tcPr>
          <w:p w14:paraId="5C0CB8F0" w14:textId="77777777" w:rsidR="00651E83" w:rsidRPr="00246304" w:rsidRDefault="00651E83" w:rsidP="004802F1">
            <w:pPr>
              <w:pStyle w:val="BodyCopy"/>
              <w:rPr>
                <w:lang w:val="en-AU"/>
              </w:rPr>
            </w:pPr>
            <w:r w:rsidRPr="00246304">
              <w:rPr>
                <w:lang w:val="en-AU"/>
              </w:rPr>
              <w:t>1%-33%</w:t>
            </w:r>
          </w:p>
        </w:tc>
      </w:tr>
      <w:tr w:rsidR="00651E83" w:rsidRPr="007D4DF9" w14:paraId="529B2EB5" w14:textId="77777777" w:rsidTr="008B1BB8">
        <w:tc>
          <w:tcPr>
            <w:tcW w:w="2428" w:type="pct"/>
            <w:shd w:val="clear" w:color="auto" w:fill="E9E5E2"/>
            <w:vAlign w:val="center"/>
            <w:hideMark/>
          </w:tcPr>
          <w:p w14:paraId="2F33A5BB" w14:textId="77777777" w:rsidR="00651E83" w:rsidRPr="00246304" w:rsidRDefault="00651E83" w:rsidP="004802F1">
            <w:pPr>
              <w:pStyle w:val="BodyCopy"/>
              <w:rPr>
                <w:b/>
                <w:bCs/>
                <w:lang w:val="en-AU"/>
              </w:rPr>
            </w:pPr>
            <w:r w:rsidRPr="00246304">
              <w:rPr>
                <w:b/>
                <w:bCs/>
                <w:lang w:val="en-AU"/>
              </w:rPr>
              <w:t>Moderate</w:t>
            </w:r>
          </w:p>
        </w:tc>
        <w:tc>
          <w:tcPr>
            <w:tcW w:w="2572" w:type="pct"/>
            <w:shd w:val="clear" w:color="auto" w:fill="E9E5E2"/>
            <w:hideMark/>
          </w:tcPr>
          <w:p w14:paraId="6B69BD97" w14:textId="77777777" w:rsidR="00651E83" w:rsidRPr="00246304" w:rsidRDefault="00651E83" w:rsidP="004802F1">
            <w:pPr>
              <w:pStyle w:val="BodyCopy"/>
              <w:rPr>
                <w:lang w:val="en-AU"/>
              </w:rPr>
            </w:pPr>
            <w:r w:rsidRPr="00246304">
              <w:rPr>
                <w:lang w:val="en-AU"/>
              </w:rPr>
              <w:t>34%-66%</w:t>
            </w:r>
          </w:p>
        </w:tc>
      </w:tr>
      <w:tr w:rsidR="00651E83" w:rsidRPr="007D4DF9" w14:paraId="2C2CDFAB" w14:textId="77777777" w:rsidTr="008B1BB8">
        <w:tc>
          <w:tcPr>
            <w:tcW w:w="2428" w:type="pct"/>
            <w:shd w:val="clear" w:color="auto" w:fill="E9E5E2"/>
            <w:vAlign w:val="center"/>
            <w:hideMark/>
          </w:tcPr>
          <w:p w14:paraId="265BC27A" w14:textId="77777777" w:rsidR="00651E83" w:rsidRPr="00246304" w:rsidRDefault="00651E83" w:rsidP="004802F1">
            <w:pPr>
              <w:pStyle w:val="BodyCopy"/>
              <w:rPr>
                <w:b/>
                <w:bCs/>
                <w:lang w:val="en-AU"/>
              </w:rPr>
            </w:pPr>
            <w:r w:rsidRPr="00246304">
              <w:rPr>
                <w:b/>
                <w:bCs/>
                <w:lang w:val="en-AU"/>
              </w:rPr>
              <w:t>High</w:t>
            </w:r>
          </w:p>
        </w:tc>
        <w:tc>
          <w:tcPr>
            <w:tcW w:w="2572" w:type="pct"/>
            <w:shd w:val="clear" w:color="auto" w:fill="E9E5E2"/>
            <w:hideMark/>
          </w:tcPr>
          <w:p w14:paraId="29408B4D" w14:textId="77777777" w:rsidR="00651E83" w:rsidRPr="00246304" w:rsidRDefault="00651E83" w:rsidP="004802F1">
            <w:pPr>
              <w:pStyle w:val="BodyCopy"/>
              <w:rPr>
                <w:lang w:val="en-AU"/>
              </w:rPr>
            </w:pPr>
            <w:r w:rsidRPr="00246304">
              <w:rPr>
                <w:lang w:val="en-AU"/>
              </w:rPr>
              <w:t>67%-99%</w:t>
            </w:r>
          </w:p>
        </w:tc>
      </w:tr>
    </w:tbl>
    <w:p w14:paraId="09814FA7" w14:textId="0F167B1D" w:rsidR="00F4562C" w:rsidRPr="007D4DF9" w:rsidRDefault="00F4562C" w:rsidP="00651E83">
      <w:pPr>
        <w:pStyle w:val="BodyCopy"/>
      </w:pPr>
    </w:p>
    <w:p w14:paraId="49011A75" w14:textId="77777777" w:rsidR="00651E83" w:rsidRDefault="00651E83">
      <w:pPr>
        <w:rPr>
          <w:rFonts w:ascii="Calibri" w:hAnsi="Calibri" w:cs="Calibri"/>
          <w:b/>
          <w:color w:val="55565A"/>
          <w:szCs w:val="28"/>
          <w:lang w:eastAsia="en-US"/>
        </w:rPr>
      </w:pPr>
      <w:r>
        <w:br w:type="page"/>
      </w:r>
    </w:p>
    <w:p w14:paraId="3E6408CA" w14:textId="71A45942" w:rsidR="00420EF8" w:rsidRPr="00246304" w:rsidRDefault="00CA4B84" w:rsidP="00173628">
      <w:pPr>
        <w:pStyle w:val="Heading3"/>
        <w:rPr>
          <w:lang w:val="en-AU"/>
        </w:rPr>
      </w:pPr>
      <w:r w:rsidRPr="00246304">
        <w:rPr>
          <w:lang w:val="en-AU"/>
        </w:rPr>
        <w:lastRenderedPageBreak/>
        <w:t>Consequence (Impact)</w:t>
      </w:r>
      <w:r w:rsidR="00420EF8" w:rsidRPr="00246304">
        <w:rPr>
          <w:lang w:val="en-AU"/>
        </w:rPr>
        <w:t xml:space="preserve"> </w:t>
      </w:r>
      <w:r w:rsidR="00950F0C" w:rsidRPr="00246304">
        <w:rPr>
          <w:lang w:val="en-AU"/>
        </w:rPr>
        <w:t>t</w:t>
      </w:r>
      <w:r w:rsidR="00420EF8" w:rsidRPr="00246304">
        <w:rPr>
          <w:lang w:val="en-AU"/>
        </w:rPr>
        <w:t>able</w:t>
      </w:r>
    </w:p>
    <w:p w14:paraId="1EB20D12" w14:textId="251A53F7" w:rsidR="00420EF8" w:rsidRPr="00246304" w:rsidRDefault="00420EF8" w:rsidP="005F47D3">
      <w:pPr>
        <w:pStyle w:val="BodyCopy"/>
        <w:rPr>
          <w:bCs/>
          <w:lang w:val="en-AU"/>
        </w:rPr>
      </w:pPr>
      <w:r w:rsidRPr="00246304">
        <w:rPr>
          <w:bCs/>
          <w:lang w:val="en-AU"/>
        </w:rPr>
        <w:t>The consequence table assists in determining the level and type of consequence for a given risk.</w:t>
      </w:r>
      <w:r w:rsidR="00CA4B84" w:rsidRPr="00246304">
        <w:rPr>
          <w:bCs/>
          <w:lang w:val="en-AU"/>
        </w:rPr>
        <w:t xml:space="preserve"> </w:t>
      </w:r>
      <w:r w:rsidR="005F47D3" w:rsidRPr="00246304">
        <w:rPr>
          <w:lang w:val="en-AU"/>
        </w:rPr>
        <w:t>Given the quantitative nature of control analytics which provides a resulting financial figure, organisations can refer to the financial category under their existing risk consequence table to determine the resulting consequence rating e.g., minor, moderate, major.</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683"/>
        <w:gridCol w:w="1005"/>
        <w:gridCol w:w="1401"/>
        <w:gridCol w:w="1417"/>
        <w:gridCol w:w="1275"/>
        <w:gridCol w:w="1168"/>
        <w:gridCol w:w="1315"/>
        <w:gridCol w:w="1308"/>
      </w:tblGrid>
      <w:tr w:rsidR="00684BE9" w:rsidRPr="00552CF9" w14:paraId="5CE6A9E2" w14:textId="77777777" w:rsidTr="00684BE9">
        <w:trPr>
          <w:cantSplit/>
          <w:trHeight w:val="441"/>
          <w:tblHeader/>
        </w:trPr>
        <w:tc>
          <w:tcPr>
            <w:tcW w:w="882" w:type="pct"/>
            <w:gridSpan w:val="2"/>
            <w:shd w:val="clear" w:color="auto" w:fill="430098"/>
            <w:hideMark/>
          </w:tcPr>
          <w:p w14:paraId="423984D9" w14:textId="2C811E4A" w:rsidR="00F7355A" w:rsidRPr="00552CF9" w:rsidRDefault="005767C6" w:rsidP="00B55CCE">
            <w:pPr>
              <w:pStyle w:val="BodyCopy"/>
              <w:rPr>
                <w:rFonts w:asciiTheme="minorHAnsi" w:hAnsiTheme="minorHAnsi" w:cstheme="minorHAnsi"/>
                <w:b/>
                <w:bCs/>
                <w:color w:val="FFFFFF" w:themeColor="background1"/>
                <w:sz w:val="16"/>
                <w:szCs w:val="16"/>
                <w:lang w:val="en-AU"/>
              </w:rPr>
            </w:pPr>
            <w:r w:rsidRPr="00552CF9">
              <w:rPr>
                <w:rFonts w:asciiTheme="minorHAnsi" w:hAnsiTheme="minorHAnsi" w:cstheme="minorHAnsi"/>
                <w:bCs/>
                <w:noProof/>
                <w:sz w:val="16"/>
                <w:szCs w:val="16"/>
              </w:rPr>
              <mc:AlternateContent>
                <mc:Choice Requires="wps">
                  <w:drawing>
                    <wp:anchor distT="0" distB="0" distL="114300" distR="114300" simplePos="0" relativeHeight="251687936" behindDoc="0" locked="0" layoutInCell="1" allowOverlap="1" wp14:anchorId="61E1048F" wp14:editId="48C40957">
                      <wp:simplePos x="0" y="0"/>
                      <wp:positionH relativeFrom="column">
                        <wp:posOffset>1002030</wp:posOffset>
                      </wp:positionH>
                      <wp:positionV relativeFrom="paragraph">
                        <wp:posOffset>15875</wp:posOffset>
                      </wp:positionV>
                      <wp:extent cx="854075" cy="6705600"/>
                      <wp:effectExtent l="0" t="0" r="22225" b="19050"/>
                      <wp:wrapNone/>
                      <wp:docPr id="159" name="Oval 159"/>
                      <wp:cNvGraphicFramePr/>
                      <a:graphic xmlns:a="http://schemas.openxmlformats.org/drawingml/2006/main">
                        <a:graphicData uri="http://schemas.microsoft.com/office/word/2010/wordprocessingShape">
                          <wps:wsp>
                            <wps:cNvSpPr/>
                            <wps:spPr>
                              <a:xfrm>
                                <a:off x="0" y="0"/>
                                <a:ext cx="854075" cy="6705600"/>
                              </a:xfrm>
                              <a:prstGeom prst="ellipse">
                                <a:avLst/>
                              </a:prstGeom>
                              <a:solidFill>
                                <a:srgbClr val="7030A0">
                                  <a:alpha val="25098"/>
                                </a:srgbClr>
                              </a:solidFill>
                              <a:ln>
                                <a:solidFill>
                                  <a:srgbClr val="2F528F">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36A18" id="Oval 159" o:spid="_x0000_s1026" style="position:absolute;margin-left:78.9pt;margin-top:1.25pt;width:67.2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" fillcolor="#7030a0" strokecolor="#2f528f" strokeweight="1pt">
                      <v:fill opacity="16448f"/>
                      <v:stroke opacity="13107f" joinstyle="miter"/>
                    </v:oval>
                  </w:pict>
                </mc:Fallback>
              </mc:AlternateContent>
            </w:r>
            <w:r w:rsidR="00F7355A" w:rsidRPr="00552CF9">
              <w:rPr>
                <w:rFonts w:asciiTheme="minorHAnsi" w:hAnsiTheme="minorHAnsi" w:cstheme="minorHAnsi"/>
                <w:b/>
                <w:bCs/>
                <w:color w:val="FFFFFF" w:themeColor="background1"/>
                <w:sz w:val="16"/>
                <w:szCs w:val="16"/>
                <w:lang w:val="en-AU"/>
              </w:rPr>
              <w:t>Consequence</w:t>
            </w:r>
          </w:p>
        </w:tc>
        <w:tc>
          <w:tcPr>
            <w:tcW w:w="732" w:type="pct"/>
            <w:shd w:val="clear" w:color="auto" w:fill="430098"/>
          </w:tcPr>
          <w:p w14:paraId="38038A0E" w14:textId="3C949E13" w:rsidR="00F7355A" w:rsidRPr="00552CF9" w:rsidRDefault="00F7355A" w:rsidP="00B55CCE">
            <w:pPr>
              <w:pStyle w:val="BodyCopy"/>
              <w:rPr>
                <w:rFonts w:asciiTheme="minorHAnsi" w:hAnsiTheme="minorHAnsi" w:cstheme="minorHAnsi"/>
                <w:b/>
                <w:bCs/>
                <w:color w:val="FFFFFF" w:themeColor="background1"/>
                <w:sz w:val="16"/>
                <w:szCs w:val="16"/>
                <w:lang w:val="en-AU"/>
              </w:rPr>
            </w:pPr>
            <w:r w:rsidRPr="00552CF9">
              <w:rPr>
                <w:rFonts w:asciiTheme="minorHAnsi" w:hAnsiTheme="minorHAnsi" w:cstheme="minorHAnsi"/>
                <w:b/>
                <w:bCs/>
                <w:color w:val="FFFFFF" w:themeColor="background1"/>
                <w:sz w:val="16"/>
                <w:szCs w:val="16"/>
                <w:lang w:val="en-AU"/>
              </w:rPr>
              <w:t>Financial</w:t>
            </w:r>
          </w:p>
        </w:tc>
        <w:tc>
          <w:tcPr>
            <w:tcW w:w="740" w:type="pct"/>
            <w:shd w:val="clear" w:color="auto" w:fill="430098"/>
          </w:tcPr>
          <w:p w14:paraId="7BB45C64" w14:textId="7BC5A00D" w:rsidR="00F7355A" w:rsidRPr="00552CF9" w:rsidRDefault="00F7355A" w:rsidP="00B55CCE">
            <w:pPr>
              <w:pStyle w:val="BodyCopy"/>
              <w:rPr>
                <w:rFonts w:asciiTheme="minorHAnsi" w:hAnsiTheme="minorHAnsi" w:cstheme="minorHAnsi"/>
                <w:b/>
                <w:bCs/>
                <w:color w:val="FFFFFF" w:themeColor="background1"/>
                <w:sz w:val="16"/>
                <w:szCs w:val="16"/>
                <w:lang w:val="en-AU"/>
              </w:rPr>
            </w:pPr>
            <w:r w:rsidRPr="00552CF9">
              <w:rPr>
                <w:rFonts w:asciiTheme="minorHAnsi" w:hAnsiTheme="minorHAnsi" w:cstheme="minorHAnsi"/>
                <w:b/>
                <w:bCs/>
                <w:color w:val="FFFFFF" w:themeColor="background1"/>
                <w:sz w:val="16"/>
                <w:szCs w:val="16"/>
                <w:lang w:val="en-AU"/>
              </w:rPr>
              <w:t>People</w:t>
            </w:r>
          </w:p>
        </w:tc>
        <w:tc>
          <w:tcPr>
            <w:tcW w:w="666" w:type="pct"/>
            <w:shd w:val="clear" w:color="auto" w:fill="430098"/>
          </w:tcPr>
          <w:p w14:paraId="7FEF1741" w14:textId="41B084B0" w:rsidR="00F7355A" w:rsidRPr="00552CF9" w:rsidRDefault="00F7355A" w:rsidP="00B55CCE">
            <w:pPr>
              <w:pStyle w:val="BodyCopy"/>
              <w:rPr>
                <w:rFonts w:asciiTheme="minorHAnsi" w:hAnsiTheme="minorHAnsi" w:cstheme="minorHAnsi"/>
                <w:b/>
                <w:bCs/>
                <w:color w:val="FFFFFF" w:themeColor="background1"/>
                <w:sz w:val="16"/>
                <w:szCs w:val="16"/>
                <w:lang w:val="en-AU"/>
              </w:rPr>
            </w:pPr>
            <w:r w:rsidRPr="00552CF9">
              <w:rPr>
                <w:rFonts w:asciiTheme="minorHAnsi" w:hAnsiTheme="minorHAnsi" w:cstheme="minorHAnsi"/>
                <w:b/>
                <w:bCs/>
                <w:color w:val="FFFFFF" w:themeColor="background1"/>
                <w:sz w:val="16"/>
                <w:szCs w:val="16"/>
                <w:lang w:val="en-AU"/>
              </w:rPr>
              <w:t>Reputation</w:t>
            </w:r>
          </w:p>
        </w:tc>
        <w:tc>
          <w:tcPr>
            <w:tcW w:w="610" w:type="pct"/>
            <w:shd w:val="clear" w:color="auto" w:fill="430098"/>
          </w:tcPr>
          <w:p w14:paraId="6CE3C2B2" w14:textId="68828F0E" w:rsidR="00F7355A" w:rsidRPr="00552CF9" w:rsidRDefault="00813F80" w:rsidP="00B55CCE">
            <w:pPr>
              <w:pStyle w:val="BodyCopy"/>
              <w:rPr>
                <w:rFonts w:asciiTheme="minorHAnsi" w:hAnsiTheme="minorHAnsi" w:cstheme="minorHAnsi"/>
                <w:b/>
                <w:bCs/>
                <w:color w:val="FFFFFF" w:themeColor="background1"/>
                <w:sz w:val="16"/>
                <w:szCs w:val="16"/>
                <w:lang w:val="en-AU"/>
              </w:rPr>
            </w:pPr>
            <w:r>
              <w:rPr>
                <w:rFonts w:asciiTheme="minorHAnsi" w:hAnsiTheme="minorHAnsi" w:cstheme="minorHAnsi"/>
                <w:b/>
                <w:bCs/>
                <w:color w:val="FFFFFF" w:themeColor="background1"/>
                <w:sz w:val="16"/>
                <w:szCs w:val="16"/>
                <w:lang w:val="en-AU"/>
              </w:rPr>
              <w:t>Operational disruption</w:t>
            </w:r>
          </w:p>
        </w:tc>
        <w:tc>
          <w:tcPr>
            <w:tcW w:w="687" w:type="pct"/>
            <w:shd w:val="clear" w:color="auto" w:fill="430098"/>
          </w:tcPr>
          <w:p w14:paraId="7D369BE1" w14:textId="50ADA6D1" w:rsidR="00F7355A" w:rsidRPr="00552CF9" w:rsidRDefault="00F7355A" w:rsidP="00B55CCE">
            <w:pPr>
              <w:pStyle w:val="BodyCopy"/>
              <w:rPr>
                <w:rFonts w:asciiTheme="minorHAnsi" w:hAnsiTheme="minorHAnsi" w:cstheme="minorHAnsi"/>
                <w:b/>
                <w:bCs/>
                <w:color w:val="FFFFFF" w:themeColor="background1"/>
                <w:sz w:val="16"/>
                <w:szCs w:val="16"/>
                <w:lang w:val="en-AU"/>
              </w:rPr>
            </w:pPr>
            <w:r w:rsidRPr="00552CF9">
              <w:rPr>
                <w:rFonts w:asciiTheme="minorHAnsi" w:hAnsiTheme="minorHAnsi" w:cstheme="minorHAnsi"/>
                <w:b/>
                <w:bCs/>
                <w:color w:val="FFFFFF" w:themeColor="background1"/>
                <w:sz w:val="16"/>
                <w:szCs w:val="16"/>
                <w:lang w:val="en-AU"/>
              </w:rPr>
              <w:t>Legal and Compliance</w:t>
            </w:r>
          </w:p>
        </w:tc>
        <w:tc>
          <w:tcPr>
            <w:tcW w:w="683" w:type="pct"/>
            <w:shd w:val="clear" w:color="auto" w:fill="430098"/>
            <w:hideMark/>
          </w:tcPr>
          <w:p w14:paraId="351AB6E1" w14:textId="3ED1A0DE" w:rsidR="00F7355A" w:rsidRPr="00552CF9" w:rsidRDefault="00813F80" w:rsidP="00B55CCE">
            <w:pPr>
              <w:pStyle w:val="BodyCopy"/>
              <w:rPr>
                <w:rFonts w:asciiTheme="minorHAnsi" w:hAnsiTheme="minorHAnsi" w:cstheme="minorHAnsi"/>
                <w:b/>
                <w:bCs/>
                <w:color w:val="FFFFFF" w:themeColor="background1"/>
                <w:sz w:val="16"/>
                <w:szCs w:val="16"/>
                <w:lang w:val="en-AU"/>
              </w:rPr>
            </w:pPr>
            <w:r>
              <w:rPr>
                <w:rFonts w:asciiTheme="minorHAnsi" w:hAnsiTheme="minorHAnsi" w:cstheme="minorHAnsi"/>
                <w:b/>
                <w:bCs/>
                <w:color w:val="FFFFFF" w:themeColor="background1"/>
                <w:sz w:val="16"/>
                <w:szCs w:val="16"/>
                <w:lang w:val="en-AU"/>
              </w:rPr>
              <w:t>Natural environment</w:t>
            </w:r>
          </w:p>
        </w:tc>
      </w:tr>
      <w:tr w:rsidR="00813F80" w:rsidRPr="00552CF9" w14:paraId="0C2E7A16" w14:textId="77777777" w:rsidTr="00684BE9">
        <w:trPr>
          <w:cantSplit/>
          <w:trHeight w:val="434"/>
        </w:trPr>
        <w:tc>
          <w:tcPr>
            <w:tcW w:w="357" w:type="pct"/>
            <w:shd w:val="clear" w:color="auto" w:fill="E9E5E2"/>
            <w:hideMark/>
          </w:tcPr>
          <w:p w14:paraId="18101C45" w14:textId="06DB023E" w:rsidR="00813F80" w:rsidRPr="00552CF9" w:rsidRDefault="00813F80" w:rsidP="00813F80">
            <w:pPr>
              <w:pStyle w:val="BodyCopy"/>
              <w:rPr>
                <w:rFonts w:asciiTheme="minorHAnsi" w:hAnsiTheme="minorHAnsi" w:cstheme="minorHAnsi"/>
                <w:b/>
                <w:bCs/>
                <w:sz w:val="16"/>
                <w:szCs w:val="16"/>
                <w:lang w:val="en-AU"/>
              </w:rPr>
            </w:pPr>
            <w:r w:rsidRPr="00552CF9">
              <w:rPr>
                <w:rFonts w:asciiTheme="minorHAnsi" w:hAnsiTheme="minorHAnsi" w:cstheme="minorHAnsi"/>
                <w:b/>
                <w:bCs/>
                <w:sz w:val="16"/>
                <w:szCs w:val="16"/>
                <w:lang w:val="en-AU"/>
              </w:rPr>
              <w:t>Tier 5</w:t>
            </w:r>
          </w:p>
        </w:tc>
        <w:tc>
          <w:tcPr>
            <w:tcW w:w="525" w:type="pct"/>
            <w:shd w:val="clear" w:color="auto" w:fill="E9E5E2"/>
          </w:tcPr>
          <w:p w14:paraId="275DABBA" w14:textId="5E575F0C" w:rsidR="00813F80" w:rsidRPr="00552CF9" w:rsidRDefault="00813F80" w:rsidP="00813F80">
            <w:pPr>
              <w:pStyle w:val="BodyCopy"/>
              <w:rPr>
                <w:rFonts w:asciiTheme="minorHAnsi" w:hAnsiTheme="minorHAnsi" w:cstheme="minorHAnsi"/>
                <w:iCs/>
                <w:sz w:val="16"/>
                <w:szCs w:val="16"/>
                <w:lang w:val="en-AU"/>
              </w:rPr>
            </w:pPr>
            <w:r w:rsidRPr="00552CF9">
              <w:rPr>
                <w:rFonts w:asciiTheme="minorHAnsi" w:hAnsiTheme="minorHAnsi" w:cstheme="minorHAnsi"/>
                <w:iCs/>
                <w:sz w:val="16"/>
                <w:szCs w:val="16"/>
                <w:lang w:val="en-AU"/>
              </w:rPr>
              <w:t>Severe</w:t>
            </w:r>
          </w:p>
        </w:tc>
        <w:tc>
          <w:tcPr>
            <w:tcW w:w="732" w:type="pct"/>
            <w:shd w:val="clear" w:color="auto" w:fill="E9E5E2"/>
          </w:tcPr>
          <w:p w14:paraId="7A2A5C00" w14:textId="77777777" w:rsidR="00813F80" w:rsidRPr="006611D4"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 xml:space="preserve">Direct loss or opportunity cost of more than $5M </w:t>
            </w:r>
          </w:p>
          <w:p w14:paraId="35CED2C9" w14:textId="338E4688" w:rsidR="00813F80" w:rsidRPr="00552CF9"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Increase in budget more than 20%</w:t>
            </w:r>
          </w:p>
        </w:tc>
        <w:tc>
          <w:tcPr>
            <w:tcW w:w="740" w:type="pct"/>
            <w:shd w:val="clear" w:color="auto" w:fill="E9E5E2"/>
          </w:tcPr>
          <w:p w14:paraId="1E9A325F" w14:textId="77777777" w:rsidR="00813F80" w:rsidRPr="006611D4" w:rsidRDefault="00813F80" w:rsidP="00813F80">
            <w:pPr>
              <w:pStyle w:val="BodyCopy"/>
              <w:rPr>
                <w:rFonts w:asciiTheme="minorHAnsi" w:hAnsiTheme="minorHAnsi" w:cstheme="minorHAnsi"/>
                <w:sz w:val="10"/>
                <w:szCs w:val="10"/>
              </w:rPr>
            </w:pPr>
            <w:r w:rsidRPr="006611D4">
              <w:rPr>
                <w:rFonts w:asciiTheme="minorHAnsi" w:hAnsiTheme="minorHAnsi" w:cstheme="minorHAnsi"/>
                <w:sz w:val="10"/>
                <w:szCs w:val="10"/>
              </w:rPr>
              <w:t xml:space="preserve">One or more fatalities or severe irreversible disability to one or more people </w:t>
            </w:r>
          </w:p>
          <w:p w14:paraId="1C8B168B" w14:textId="77777777" w:rsidR="00813F80" w:rsidRPr="006611D4" w:rsidRDefault="00813F80" w:rsidP="00813F80">
            <w:pPr>
              <w:pStyle w:val="BodyCopy"/>
              <w:rPr>
                <w:rFonts w:asciiTheme="minorHAnsi" w:hAnsiTheme="minorHAnsi" w:cstheme="minorHAnsi"/>
                <w:sz w:val="10"/>
                <w:szCs w:val="10"/>
              </w:rPr>
            </w:pPr>
            <w:r w:rsidRPr="006611D4">
              <w:rPr>
                <w:rFonts w:asciiTheme="minorHAnsi" w:hAnsiTheme="minorHAnsi" w:cstheme="minorHAnsi"/>
                <w:sz w:val="10"/>
                <w:szCs w:val="10"/>
              </w:rPr>
              <w:t xml:space="preserve">Resignations of large numbers of key management level staff with key skills, </w:t>
            </w:r>
            <w:proofErr w:type="gramStart"/>
            <w:r w:rsidRPr="006611D4">
              <w:rPr>
                <w:rFonts w:asciiTheme="minorHAnsi" w:hAnsiTheme="minorHAnsi" w:cstheme="minorHAnsi"/>
                <w:sz w:val="10"/>
                <w:szCs w:val="10"/>
              </w:rPr>
              <w:t>knowledge</w:t>
            </w:r>
            <w:proofErr w:type="gramEnd"/>
            <w:r w:rsidRPr="006611D4">
              <w:rPr>
                <w:rFonts w:asciiTheme="minorHAnsi" w:hAnsiTheme="minorHAnsi" w:cstheme="minorHAnsi"/>
                <w:sz w:val="10"/>
                <w:szCs w:val="10"/>
              </w:rPr>
              <w:t xml:space="preserve"> and expertise</w:t>
            </w:r>
          </w:p>
          <w:p w14:paraId="0630D2B2" w14:textId="1EEC9689" w:rsidR="00813F80" w:rsidRPr="00552CF9" w:rsidRDefault="00813F80" w:rsidP="00813F80">
            <w:pPr>
              <w:pStyle w:val="BodyCopy"/>
              <w:rPr>
                <w:rFonts w:asciiTheme="minorHAnsi" w:hAnsiTheme="minorHAnsi" w:cstheme="minorHAnsi"/>
                <w:sz w:val="10"/>
                <w:szCs w:val="10"/>
                <w:lang w:val="en-AU"/>
              </w:rPr>
            </w:pPr>
            <w:r w:rsidRPr="006611D4">
              <w:rPr>
                <w:rFonts w:asciiTheme="minorHAnsi" w:hAnsiTheme="minorHAnsi" w:cstheme="minorHAnsi"/>
                <w:sz w:val="10"/>
                <w:szCs w:val="10"/>
              </w:rPr>
              <w:t>Staff are not up skilled to meet corporate objectives and key strategic priorities</w:t>
            </w:r>
          </w:p>
        </w:tc>
        <w:tc>
          <w:tcPr>
            <w:tcW w:w="666" w:type="pct"/>
            <w:shd w:val="clear" w:color="auto" w:fill="E9E5E2"/>
          </w:tcPr>
          <w:p w14:paraId="7136C6D9" w14:textId="009D74A9"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Greater than 50% of media stories are negative for a period of up to 30 days or more; Significant impact on funding for several years; long-term loss of clients</w:t>
            </w:r>
          </w:p>
        </w:tc>
        <w:tc>
          <w:tcPr>
            <w:tcW w:w="610" w:type="pct"/>
            <w:shd w:val="clear" w:color="auto" w:fill="E9E5E2"/>
          </w:tcPr>
          <w:p w14:paraId="3C0DC859" w14:textId="62A779CD"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Full service or business performance </w:t>
            </w:r>
            <w:r w:rsidR="00A75B6B" w:rsidRPr="00813F80">
              <w:rPr>
                <w:sz w:val="10"/>
                <w:szCs w:val="10"/>
              </w:rPr>
              <w:t>disruption &gt;</w:t>
            </w:r>
            <w:r w:rsidRPr="00813F80">
              <w:rPr>
                <w:sz w:val="10"/>
                <w:szCs w:val="10"/>
              </w:rPr>
              <w:t xml:space="preserve"> 1 weeks, partial disruption (months)</w:t>
            </w:r>
          </w:p>
        </w:tc>
        <w:tc>
          <w:tcPr>
            <w:tcW w:w="687" w:type="pct"/>
            <w:shd w:val="clear" w:color="auto" w:fill="E9E5E2"/>
          </w:tcPr>
          <w:p w14:paraId="2F23A2FD" w14:textId="0E5D2C53"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Major litigation costing $&gt;5m; Investigation by regulatory body resulting in long term interruption of operations</w:t>
            </w:r>
          </w:p>
        </w:tc>
        <w:tc>
          <w:tcPr>
            <w:tcW w:w="683" w:type="pct"/>
            <w:shd w:val="clear" w:color="auto" w:fill="E9E5E2"/>
          </w:tcPr>
          <w:p w14:paraId="3D193C63" w14:textId="2645426A"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Major release of toxic waste resulting in long term damage to the environment; Significant damage to natural areas and ecosystem health; Extensive decline in support to community for living sustainably </w:t>
            </w:r>
          </w:p>
        </w:tc>
      </w:tr>
      <w:tr w:rsidR="00813F80" w:rsidRPr="00552CF9" w14:paraId="209BE2EF" w14:textId="77777777" w:rsidTr="00684BE9">
        <w:trPr>
          <w:cantSplit/>
          <w:trHeight w:val="434"/>
        </w:trPr>
        <w:tc>
          <w:tcPr>
            <w:tcW w:w="357" w:type="pct"/>
            <w:shd w:val="clear" w:color="auto" w:fill="E9E5E2"/>
          </w:tcPr>
          <w:p w14:paraId="73F3CFBF" w14:textId="6A24AAF9" w:rsidR="00813F80" w:rsidRPr="00552CF9" w:rsidRDefault="00813F80" w:rsidP="00813F80">
            <w:pPr>
              <w:pStyle w:val="BodyCopy"/>
              <w:rPr>
                <w:rFonts w:asciiTheme="minorHAnsi" w:hAnsiTheme="minorHAnsi" w:cstheme="minorHAnsi"/>
                <w:b/>
                <w:bCs/>
                <w:sz w:val="16"/>
                <w:szCs w:val="16"/>
                <w:lang w:val="en-AU"/>
              </w:rPr>
            </w:pPr>
            <w:r w:rsidRPr="00552CF9">
              <w:rPr>
                <w:rFonts w:asciiTheme="minorHAnsi" w:hAnsiTheme="minorHAnsi" w:cstheme="minorHAnsi"/>
                <w:b/>
                <w:bCs/>
                <w:sz w:val="16"/>
                <w:szCs w:val="16"/>
                <w:lang w:val="en-AU"/>
              </w:rPr>
              <w:t>Tier 4</w:t>
            </w:r>
          </w:p>
        </w:tc>
        <w:tc>
          <w:tcPr>
            <w:tcW w:w="525" w:type="pct"/>
            <w:shd w:val="clear" w:color="auto" w:fill="E9E5E2"/>
          </w:tcPr>
          <w:p w14:paraId="28CC09F5" w14:textId="7AE6AA25" w:rsidR="00813F80" w:rsidRPr="00552CF9" w:rsidRDefault="00813F80" w:rsidP="00813F80">
            <w:pPr>
              <w:pStyle w:val="BodyCopy"/>
              <w:rPr>
                <w:rFonts w:asciiTheme="minorHAnsi" w:hAnsiTheme="minorHAnsi" w:cstheme="minorHAnsi"/>
                <w:iCs/>
                <w:sz w:val="16"/>
                <w:szCs w:val="16"/>
                <w:lang w:val="en-AU"/>
              </w:rPr>
            </w:pPr>
            <w:r w:rsidRPr="00552CF9">
              <w:rPr>
                <w:rFonts w:asciiTheme="minorHAnsi" w:hAnsiTheme="minorHAnsi" w:cstheme="minorHAnsi"/>
                <w:iCs/>
                <w:sz w:val="16"/>
                <w:szCs w:val="16"/>
                <w:lang w:val="en-AU"/>
              </w:rPr>
              <w:t>Major</w:t>
            </w:r>
          </w:p>
        </w:tc>
        <w:tc>
          <w:tcPr>
            <w:tcW w:w="732" w:type="pct"/>
            <w:shd w:val="clear" w:color="auto" w:fill="E9E5E2"/>
          </w:tcPr>
          <w:p w14:paraId="4F1AA477" w14:textId="77777777" w:rsidR="00813F80" w:rsidRPr="006611D4"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 xml:space="preserve">Direct loss or opportunity cost of $1M to $5M </w:t>
            </w:r>
          </w:p>
          <w:p w14:paraId="6B75D103" w14:textId="28FF5AC0" w:rsidR="00813F80" w:rsidRPr="00552CF9"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Increase in budget of 15% to 20%</w:t>
            </w:r>
          </w:p>
        </w:tc>
        <w:tc>
          <w:tcPr>
            <w:tcW w:w="740" w:type="pct"/>
            <w:shd w:val="clear" w:color="auto" w:fill="E9E5E2"/>
          </w:tcPr>
          <w:p w14:paraId="765E5A0C" w14:textId="77777777" w:rsidR="00813F80" w:rsidRPr="006611D4"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Extensive injury or impairment to one or more persons</w:t>
            </w:r>
          </w:p>
          <w:p w14:paraId="21E05F65" w14:textId="0F88953D"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 xml:space="preserve">Many resignations of key staff and loss of key skills, </w:t>
            </w:r>
            <w:proofErr w:type="gramStart"/>
            <w:r w:rsidRPr="006611D4">
              <w:rPr>
                <w:rFonts w:asciiTheme="minorHAnsi" w:hAnsiTheme="minorHAnsi" w:cstheme="minorHAnsi"/>
                <w:iCs/>
                <w:sz w:val="10"/>
                <w:szCs w:val="10"/>
                <w:lang w:val="en-AU"/>
              </w:rPr>
              <w:t>knowledge</w:t>
            </w:r>
            <w:proofErr w:type="gramEnd"/>
            <w:r w:rsidRPr="006611D4">
              <w:rPr>
                <w:rFonts w:asciiTheme="minorHAnsi" w:hAnsiTheme="minorHAnsi" w:cstheme="minorHAnsi"/>
                <w:iCs/>
                <w:sz w:val="10"/>
                <w:szCs w:val="10"/>
                <w:lang w:val="en-AU"/>
              </w:rPr>
              <w:t xml:space="preserve"> and expertise. Stare not upskilled to meet Business Plan priorities and commitments</w:t>
            </w:r>
          </w:p>
        </w:tc>
        <w:tc>
          <w:tcPr>
            <w:tcW w:w="666" w:type="pct"/>
            <w:shd w:val="clear" w:color="auto" w:fill="E9E5E2"/>
          </w:tcPr>
          <w:p w14:paraId="37B8708C" w14:textId="0989B27B"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Greater than 50% of media stories are negative for a period of up to 30 days ; CEO departs affecting funding or causing loss of clients for many months</w:t>
            </w:r>
          </w:p>
        </w:tc>
        <w:tc>
          <w:tcPr>
            <w:tcW w:w="610" w:type="pct"/>
            <w:shd w:val="clear" w:color="auto" w:fill="E9E5E2"/>
          </w:tcPr>
          <w:p w14:paraId="39C26FF2" w14:textId="532F50F0"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Full service or business performance </w:t>
            </w:r>
            <w:r w:rsidR="00A75B6B" w:rsidRPr="00813F80">
              <w:rPr>
                <w:sz w:val="10"/>
                <w:szCs w:val="10"/>
              </w:rPr>
              <w:t>disruption 2</w:t>
            </w:r>
            <w:r w:rsidRPr="00813F80">
              <w:rPr>
                <w:sz w:val="10"/>
                <w:szCs w:val="10"/>
              </w:rPr>
              <w:t>–7 days, sustained partial disruption (weeks)</w:t>
            </w:r>
          </w:p>
        </w:tc>
        <w:tc>
          <w:tcPr>
            <w:tcW w:w="687" w:type="pct"/>
            <w:shd w:val="clear" w:color="auto" w:fill="E9E5E2"/>
          </w:tcPr>
          <w:p w14:paraId="734D5C85" w14:textId="13A90ED4"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Major breach of regulation with punitive fine, and significant litigation involving many weeks of senior management time and up to $3m legal costs</w:t>
            </w:r>
          </w:p>
        </w:tc>
        <w:tc>
          <w:tcPr>
            <w:tcW w:w="683" w:type="pct"/>
            <w:shd w:val="clear" w:color="auto" w:fill="E9E5E2"/>
          </w:tcPr>
          <w:p w14:paraId="79E350B3" w14:textId="5940FB40"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Major release of toxins/water resulting in high compensation or reconstruction costs; Decline in support to community for living sustainably </w:t>
            </w:r>
          </w:p>
        </w:tc>
      </w:tr>
      <w:tr w:rsidR="00813F80" w:rsidRPr="00552CF9" w14:paraId="13002204" w14:textId="77777777" w:rsidTr="00684BE9">
        <w:trPr>
          <w:cantSplit/>
          <w:trHeight w:val="434"/>
        </w:trPr>
        <w:tc>
          <w:tcPr>
            <w:tcW w:w="357" w:type="pct"/>
            <w:shd w:val="clear" w:color="auto" w:fill="E9E5E2"/>
          </w:tcPr>
          <w:p w14:paraId="5FAF7604" w14:textId="0C4AC169" w:rsidR="00813F80" w:rsidRPr="00552CF9" w:rsidRDefault="00813F80" w:rsidP="00813F80">
            <w:pPr>
              <w:pStyle w:val="BodyCopy"/>
              <w:rPr>
                <w:rFonts w:asciiTheme="minorHAnsi" w:hAnsiTheme="minorHAnsi" w:cstheme="minorHAnsi"/>
                <w:b/>
                <w:bCs/>
                <w:sz w:val="16"/>
                <w:szCs w:val="16"/>
                <w:lang w:val="en-AU"/>
              </w:rPr>
            </w:pPr>
            <w:r w:rsidRPr="00552CF9">
              <w:rPr>
                <w:rFonts w:asciiTheme="minorHAnsi" w:hAnsiTheme="minorHAnsi" w:cstheme="minorHAnsi"/>
                <w:b/>
                <w:bCs/>
                <w:sz w:val="16"/>
                <w:szCs w:val="16"/>
                <w:lang w:val="en-AU"/>
              </w:rPr>
              <w:t>Tier 3</w:t>
            </w:r>
          </w:p>
        </w:tc>
        <w:tc>
          <w:tcPr>
            <w:tcW w:w="525" w:type="pct"/>
            <w:shd w:val="clear" w:color="auto" w:fill="E9E5E2"/>
          </w:tcPr>
          <w:p w14:paraId="3619772A" w14:textId="77BB8FA4" w:rsidR="00813F80" w:rsidRPr="00552CF9" w:rsidRDefault="00813F80" w:rsidP="00813F80">
            <w:pPr>
              <w:pStyle w:val="BodyCopy"/>
              <w:rPr>
                <w:rFonts w:asciiTheme="minorHAnsi" w:hAnsiTheme="minorHAnsi" w:cstheme="minorHAnsi"/>
                <w:iCs/>
                <w:sz w:val="16"/>
                <w:szCs w:val="16"/>
                <w:lang w:val="en-AU"/>
              </w:rPr>
            </w:pPr>
            <w:r w:rsidRPr="00552CF9">
              <w:rPr>
                <w:rFonts w:asciiTheme="minorHAnsi" w:hAnsiTheme="minorHAnsi" w:cstheme="minorHAnsi"/>
                <w:iCs/>
                <w:sz w:val="16"/>
                <w:szCs w:val="16"/>
                <w:lang w:val="en-AU"/>
              </w:rPr>
              <w:t>Moderate</w:t>
            </w:r>
          </w:p>
        </w:tc>
        <w:tc>
          <w:tcPr>
            <w:tcW w:w="732" w:type="pct"/>
            <w:shd w:val="clear" w:color="auto" w:fill="E9E5E2"/>
          </w:tcPr>
          <w:p w14:paraId="33431357" w14:textId="77777777" w:rsidR="00813F80" w:rsidRPr="006611D4"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 xml:space="preserve">Direct loss or opportunity $250K to $1M </w:t>
            </w:r>
          </w:p>
          <w:p w14:paraId="694F4FB8" w14:textId="3A19A96B" w:rsidR="00813F80" w:rsidRPr="00552CF9"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Increase in budget of 5% to 15%</w:t>
            </w:r>
          </w:p>
        </w:tc>
        <w:tc>
          <w:tcPr>
            <w:tcW w:w="740" w:type="pct"/>
            <w:shd w:val="clear" w:color="auto" w:fill="E9E5E2"/>
          </w:tcPr>
          <w:p w14:paraId="4C964934" w14:textId="77777777" w:rsidR="00813F80" w:rsidRPr="006611D4"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Short term disability to one or more persons</w:t>
            </w:r>
          </w:p>
          <w:p w14:paraId="22B22A1A" w14:textId="3C832E00"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 xml:space="preserve">Some </w:t>
            </w:r>
            <w:proofErr w:type="gramStart"/>
            <w:r w:rsidRPr="006611D4">
              <w:rPr>
                <w:rFonts w:asciiTheme="minorHAnsi" w:hAnsiTheme="minorHAnsi" w:cstheme="minorHAnsi"/>
                <w:iCs/>
                <w:sz w:val="10"/>
                <w:szCs w:val="10"/>
                <w:lang w:val="en-AU"/>
              </w:rPr>
              <w:t>turnover</w:t>
            </w:r>
            <w:proofErr w:type="gramEnd"/>
            <w:r w:rsidRPr="006611D4">
              <w:rPr>
                <w:rFonts w:asciiTheme="minorHAnsi" w:hAnsiTheme="minorHAnsi" w:cstheme="minorHAnsi"/>
                <w:iCs/>
                <w:sz w:val="10"/>
                <w:szCs w:val="10"/>
                <w:lang w:val="en-AU"/>
              </w:rPr>
              <w:t xml:space="preserve"> of key staff and loss of key skills, knowledge and expertise</w:t>
            </w:r>
          </w:p>
        </w:tc>
        <w:tc>
          <w:tcPr>
            <w:tcW w:w="666" w:type="pct"/>
            <w:shd w:val="clear" w:color="auto" w:fill="E9E5E2"/>
          </w:tcPr>
          <w:p w14:paraId="2805DC46" w14:textId="0794DE7A"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20-50% of media stories are negative for a period of up to 14 days ; senior managers depart; noticeable loss of clients for many months</w:t>
            </w:r>
          </w:p>
        </w:tc>
        <w:tc>
          <w:tcPr>
            <w:tcW w:w="610" w:type="pct"/>
            <w:shd w:val="clear" w:color="auto" w:fill="E9E5E2"/>
          </w:tcPr>
          <w:p w14:paraId="03E01F15" w14:textId="1B652C1B"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Full service or business performance </w:t>
            </w:r>
            <w:r w:rsidR="00A75B6B" w:rsidRPr="00813F80">
              <w:rPr>
                <w:sz w:val="10"/>
                <w:szCs w:val="10"/>
              </w:rPr>
              <w:t>disruption &lt;</w:t>
            </w:r>
            <w:r w:rsidRPr="00813F80">
              <w:rPr>
                <w:sz w:val="10"/>
                <w:szCs w:val="10"/>
              </w:rPr>
              <w:t xml:space="preserve">2 days, consistent partial disruption (weeks) </w:t>
            </w:r>
          </w:p>
        </w:tc>
        <w:tc>
          <w:tcPr>
            <w:tcW w:w="687" w:type="pct"/>
            <w:shd w:val="clear" w:color="auto" w:fill="E9E5E2"/>
          </w:tcPr>
          <w:p w14:paraId="48151E34" w14:textId="4393FBAE"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Breach of regulation with investigation by authority and possible moderate fine, and litigation and legal costs up to $999k</w:t>
            </w:r>
          </w:p>
        </w:tc>
        <w:tc>
          <w:tcPr>
            <w:tcW w:w="683" w:type="pct"/>
            <w:shd w:val="clear" w:color="auto" w:fill="E9E5E2"/>
          </w:tcPr>
          <w:p w14:paraId="6D3485DB" w14:textId="76F21273"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Significant release of pollutants; Residual pollution requiring clean-up work  </w:t>
            </w:r>
          </w:p>
        </w:tc>
      </w:tr>
      <w:tr w:rsidR="00813F80" w:rsidRPr="00552CF9" w14:paraId="2F006F67" w14:textId="77777777" w:rsidTr="00684BE9">
        <w:trPr>
          <w:cantSplit/>
          <w:trHeight w:val="434"/>
        </w:trPr>
        <w:tc>
          <w:tcPr>
            <w:tcW w:w="357" w:type="pct"/>
            <w:shd w:val="clear" w:color="auto" w:fill="E9E5E2"/>
          </w:tcPr>
          <w:p w14:paraId="1EE9C8E7" w14:textId="5EA2AFB9" w:rsidR="00813F80" w:rsidRPr="00552CF9" w:rsidRDefault="00813F80" w:rsidP="00813F80">
            <w:pPr>
              <w:pStyle w:val="BodyCopy"/>
              <w:rPr>
                <w:rFonts w:asciiTheme="minorHAnsi" w:hAnsiTheme="minorHAnsi" w:cstheme="minorHAnsi"/>
                <w:b/>
                <w:bCs/>
                <w:sz w:val="16"/>
                <w:szCs w:val="16"/>
                <w:lang w:val="en-AU"/>
              </w:rPr>
            </w:pPr>
            <w:r w:rsidRPr="00552CF9">
              <w:rPr>
                <w:rFonts w:asciiTheme="minorHAnsi" w:hAnsiTheme="minorHAnsi" w:cstheme="minorHAnsi"/>
                <w:b/>
                <w:bCs/>
                <w:sz w:val="16"/>
                <w:szCs w:val="16"/>
                <w:lang w:val="en-AU"/>
              </w:rPr>
              <w:t>Tier 2</w:t>
            </w:r>
          </w:p>
        </w:tc>
        <w:tc>
          <w:tcPr>
            <w:tcW w:w="525" w:type="pct"/>
            <w:shd w:val="clear" w:color="auto" w:fill="E9E5E2"/>
          </w:tcPr>
          <w:p w14:paraId="55E40D34" w14:textId="43A8BCE5" w:rsidR="00813F80" w:rsidRPr="00552CF9" w:rsidRDefault="00813F80" w:rsidP="00813F80">
            <w:pPr>
              <w:pStyle w:val="BodyCopy"/>
              <w:rPr>
                <w:rFonts w:asciiTheme="minorHAnsi" w:hAnsiTheme="minorHAnsi" w:cstheme="minorHAnsi"/>
                <w:iCs/>
                <w:sz w:val="16"/>
                <w:szCs w:val="16"/>
                <w:lang w:val="en-AU"/>
              </w:rPr>
            </w:pPr>
            <w:r w:rsidRPr="00552CF9">
              <w:rPr>
                <w:rFonts w:asciiTheme="minorHAnsi" w:hAnsiTheme="minorHAnsi" w:cstheme="minorHAnsi"/>
                <w:iCs/>
                <w:sz w:val="16"/>
                <w:szCs w:val="16"/>
                <w:lang w:val="en-AU"/>
              </w:rPr>
              <w:t>Minor</w:t>
            </w:r>
          </w:p>
        </w:tc>
        <w:tc>
          <w:tcPr>
            <w:tcW w:w="732" w:type="pct"/>
            <w:shd w:val="clear" w:color="auto" w:fill="E9E5E2"/>
          </w:tcPr>
          <w:p w14:paraId="116685DE" w14:textId="77777777" w:rsidR="00813F80" w:rsidRPr="006611D4"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 xml:space="preserve">Direct loss or opportunity $100K to $250K </w:t>
            </w:r>
          </w:p>
          <w:p w14:paraId="09CCF799" w14:textId="252A532B" w:rsidR="00813F80" w:rsidRPr="00552CF9"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Increase in budget of 2% to  5%</w:t>
            </w:r>
          </w:p>
        </w:tc>
        <w:tc>
          <w:tcPr>
            <w:tcW w:w="740" w:type="pct"/>
            <w:shd w:val="clear" w:color="auto" w:fill="E9E5E2"/>
          </w:tcPr>
          <w:p w14:paraId="5D4FC0F4" w14:textId="77777777" w:rsidR="00813F80" w:rsidRPr="006611D4"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Significant medical treatment; lost injury time &lt;2 weeks</w:t>
            </w:r>
          </w:p>
          <w:p w14:paraId="57AA2934" w14:textId="77777777" w:rsidR="00813F80" w:rsidRPr="006611D4" w:rsidRDefault="00813F80" w:rsidP="00813F80">
            <w:pPr>
              <w:pStyle w:val="BodyCopy"/>
              <w:rPr>
                <w:rFonts w:asciiTheme="minorHAnsi" w:hAnsiTheme="minorHAnsi" w:cstheme="minorHAnsi"/>
                <w:iCs/>
                <w:sz w:val="10"/>
                <w:szCs w:val="10"/>
                <w:lang w:val="en-AU"/>
              </w:rPr>
            </w:pPr>
          </w:p>
          <w:p w14:paraId="17436C78" w14:textId="35FBA48E"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 xml:space="preserve">Some staff </w:t>
            </w:r>
            <w:proofErr w:type="gramStart"/>
            <w:r w:rsidRPr="006611D4">
              <w:rPr>
                <w:rFonts w:asciiTheme="minorHAnsi" w:hAnsiTheme="minorHAnsi" w:cstheme="minorHAnsi"/>
                <w:iCs/>
                <w:sz w:val="10"/>
                <w:szCs w:val="10"/>
                <w:lang w:val="en-AU"/>
              </w:rPr>
              <w:t>turnover</w:t>
            </w:r>
            <w:proofErr w:type="gramEnd"/>
            <w:r w:rsidRPr="006611D4">
              <w:rPr>
                <w:rFonts w:asciiTheme="minorHAnsi" w:hAnsiTheme="minorHAnsi" w:cstheme="minorHAnsi"/>
                <w:iCs/>
                <w:sz w:val="10"/>
                <w:szCs w:val="10"/>
                <w:lang w:val="en-AU"/>
              </w:rPr>
              <w:t xml:space="preserve"> with minor loss of skills, knowledge and expertise</w:t>
            </w:r>
          </w:p>
        </w:tc>
        <w:tc>
          <w:tcPr>
            <w:tcW w:w="666" w:type="pct"/>
            <w:shd w:val="clear" w:color="auto" w:fill="E9E5E2"/>
          </w:tcPr>
          <w:p w14:paraId="10A500CD" w14:textId="1BC1A88A"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10-20% of media stories are negative for a period of up to 7 day; complaint to management</w:t>
            </w:r>
          </w:p>
        </w:tc>
        <w:tc>
          <w:tcPr>
            <w:tcW w:w="610" w:type="pct"/>
            <w:shd w:val="clear" w:color="auto" w:fill="E9E5E2"/>
          </w:tcPr>
          <w:p w14:paraId="251C7DB5" w14:textId="5A0FA850"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Part service or business performance disruption 1 day, limited partial disruption (days)</w:t>
            </w:r>
          </w:p>
        </w:tc>
        <w:tc>
          <w:tcPr>
            <w:tcW w:w="687" w:type="pct"/>
            <w:shd w:val="clear" w:color="auto" w:fill="E9E5E2"/>
          </w:tcPr>
          <w:p w14:paraId="510F5C4C" w14:textId="67486122"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Breach of regulations; major fine or legal costs; minor litigation</w:t>
            </w:r>
          </w:p>
        </w:tc>
        <w:tc>
          <w:tcPr>
            <w:tcW w:w="683" w:type="pct"/>
            <w:shd w:val="clear" w:color="auto" w:fill="E9E5E2"/>
          </w:tcPr>
          <w:p w14:paraId="5554BDC1" w14:textId="3471968C"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Required to inform EPA; Contained temporary pollution</w:t>
            </w:r>
          </w:p>
        </w:tc>
      </w:tr>
      <w:tr w:rsidR="00813F80" w:rsidRPr="00552CF9" w14:paraId="16B0ABA7" w14:textId="77777777" w:rsidTr="00684BE9">
        <w:trPr>
          <w:cantSplit/>
          <w:trHeight w:val="434"/>
        </w:trPr>
        <w:tc>
          <w:tcPr>
            <w:tcW w:w="357" w:type="pct"/>
            <w:shd w:val="clear" w:color="auto" w:fill="E9E5E2"/>
          </w:tcPr>
          <w:p w14:paraId="6E0E427B" w14:textId="1D68AB89" w:rsidR="00813F80" w:rsidRPr="00552CF9" w:rsidRDefault="00813F80" w:rsidP="00813F80">
            <w:pPr>
              <w:pStyle w:val="BodyCopy"/>
              <w:rPr>
                <w:rFonts w:asciiTheme="minorHAnsi" w:hAnsiTheme="minorHAnsi" w:cstheme="minorHAnsi"/>
                <w:b/>
                <w:bCs/>
                <w:sz w:val="16"/>
                <w:szCs w:val="16"/>
                <w:lang w:val="en-AU"/>
              </w:rPr>
            </w:pPr>
            <w:r w:rsidRPr="00552CF9">
              <w:rPr>
                <w:rFonts w:asciiTheme="minorHAnsi" w:hAnsiTheme="minorHAnsi" w:cstheme="minorHAnsi"/>
                <w:b/>
                <w:bCs/>
                <w:sz w:val="16"/>
                <w:szCs w:val="16"/>
                <w:lang w:val="en-AU"/>
              </w:rPr>
              <w:t>Tier 1</w:t>
            </w:r>
          </w:p>
        </w:tc>
        <w:tc>
          <w:tcPr>
            <w:tcW w:w="525" w:type="pct"/>
            <w:shd w:val="clear" w:color="auto" w:fill="E9E5E2"/>
          </w:tcPr>
          <w:p w14:paraId="0639B77C" w14:textId="01FB9AFF" w:rsidR="00813F80" w:rsidRPr="00552CF9" w:rsidRDefault="00813F80" w:rsidP="00813F80">
            <w:pPr>
              <w:pStyle w:val="BodyCopy"/>
              <w:rPr>
                <w:rFonts w:asciiTheme="minorHAnsi" w:hAnsiTheme="minorHAnsi" w:cstheme="minorHAnsi"/>
                <w:iCs/>
                <w:sz w:val="16"/>
                <w:szCs w:val="16"/>
                <w:lang w:val="en-AU"/>
              </w:rPr>
            </w:pPr>
            <w:r w:rsidRPr="00552CF9">
              <w:rPr>
                <w:rFonts w:asciiTheme="minorHAnsi" w:hAnsiTheme="minorHAnsi" w:cstheme="minorHAnsi"/>
                <w:iCs/>
                <w:sz w:val="16"/>
                <w:szCs w:val="16"/>
                <w:lang w:val="en-AU"/>
              </w:rPr>
              <w:t>Insignificant</w:t>
            </w:r>
          </w:p>
        </w:tc>
        <w:tc>
          <w:tcPr>
            <w:tcW w:w="732" w:type="pct"/>
            <w:shd w:val="clear" w:color="auto" w:fill="E9E5E2"/>
          </w:tcPr>
          <w:p w14:paraId="31D353CA" w14:textId="77777777" w:rsidR="00813F80" w:rsidRPr="006611D4"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 xml:space="preserve">Direct loss or opportunity cost of less than $100K </w:t>
            </w:r>
          </w:p>
          <w:p w14:paraId="7A1AB72D" w14:textId="70BAC84F" w:rsidR="00813F80" w:rsidRPr="00552CF9" w:rsidRDefault="00813F80" w:rsidP="00813F80">
            <w:pPr>
              <w:pStyle w:val="BodyCopy"/>
              <w:rPr>
                <w:rFonts w:asciiTheme="minorHAnsi" w:hAnsiTheme="minorHAnsi" w:cstheme="minorHAnsi"/>
                <w:iCs/>
                <w:sz w:val="16"/>
                <w:szCs w:val="16"/>
                <w:lang w:val="en-AU"/>
              </w:rPr>
            </w:pPr>
            <w:r w:rsidRPr="006611D4">
              <w:rPr>
                <w:rFonts w:asciiTheme="minorHAnsi" w:hAnsiTheme="minorHAnsi" w:cstheme="minorHAnsi"/>
                <w:iCs/>
                <w:sz w:val="16"/>
                <w:szCs w:val="16"/>
                <w:lang w:val="en-AU"/>
              </w:rPr>
              <w:t>Increase in budget by less than 2%.</w:t>
            </w:r>
          </w:p>
        </w:tc>
        <w:tc>
          <w:tcPr>
            <w:tcW w:w="740" w:type="pct"/>
            <w:shd w:val="clear" w:color="auto" w:fill="E9E5E2"/>
          </w:tcPr>
          <w:p w14:paraId="41DFD34D" w14:textId="77777777" w:rsidR="00813F80" w:rsidRPr="006611D4"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First aid or minor medical treatment</w:t>
            </w:r>
          </w:p>
          <w:p w14:paraId="32AEAE8A" w14:textId="42B9F8AE" w:rsidR="00813F80" w:rsidRPr="00552CF9" w:rsidRDefault="00813F80" w:rsidP="00813F80">
            <w:pPr>
              <w:pStyle w:val="BodyCopy"/>
              <w:rPr>
                <w:rFonts w:asciiTheme="minorHAnsi" w:hAnsiTheme="minorHAnsi" w:cstheme="minorHAnsi"/>
                <w:iCs/>
                <w:sz w:val="10"/>
                <w:szCs w:val="10"/>
                <w:lang w:val="en-AU"/>
              </w:rPr>
            </w:pPr>
            <w:r w:rsidRPr="006611D4">
              <w:rPr>
                <w:rFonts w:asciiTheme="minorHAnsi" w:hAnsiTheme="minorHAnsi" w:cstheme="minorHAnsi"/>
                <w:iCs/>
                <w:sz w:val="10"/>
                <w:szCs w:val="10"/>
                <w:lang w:val="en-AU"/>
              </w:rPr>
              <w:t>No staff turnover</w:t>
            </w:r>
          </w:p>
          <w:p w14:paraId="6463EB3E" w14:textId="11E4AE4F" w:rsidR="00813F80" w:rsidRPr="00552CF9" w:rsidRDefault="00813F80" w:rsidP="00813F80">
            <w:pPr>
              <w:pStyle w:val="BodyCopy"/>
              <w:rPr>
                <w:rFonts w:asciiTheme="minorHAnsi" w:hAnsiTheme="minorHAnsi" w:cstheme="minorHAnsi"/>
                <w:iCs/>
                <w:sz w:val="10"/>
                <w:szCs w:val="10"/>
                <w:lang w:val="en-AU"/>
              </w:rPr>
            </w:pPr>
          </w:p>
        </w:tc>
        <w:tc>
          <w:tcPr>
            <w:tcW w:w="666" w:type="pct"/>
            <w:shd w:val="clear" w:color="auto" w:fill="E9E5E2"/>
          </w:tcPr>
          <w:p w14:paraId="46B0BE31" w14:textId="71957B39" w:rsidR="00813F80" w:rsidRPr="00552CF9" w:rsidRDefault="00813F80" w:rsidP="00813F80">
            <w:pPr>
              <w:pStyle w:val="BodyCopy"/>
              <w:rPr>
                <w:rFonts w:asciiTheme="minorHAnsi" w:hAnsiTheme="minorHAnsi" w:cstheme="minorHAnsi"/>
                <w:iCs/>
                <w:sz w:val="10"/>
                <w:szCs w:val="10"/>
                <w:lang w:val="en-AU"/>
              </w:rPr>
            </w:pPr>
            <w:r w:rsidRPr="00813F80">
              <w:rPr>
                <w:rFonts w:asciiTheme="minorHAnsi" w:hAnsiTheme="minorHAnsi" w:cstheme="minorHAnsi"/>
                <w:iCs/>
                <w:sz w:val="10"/>
                <w:szCs w:val="10"/>
                <w:lang w:val="en-AU"/>
              </w:rPr>
              <w:t>Less than 10% of media stories are negative for a period of up to 7 days; complaint to employee</w:t>
            </w:r>
          </w:p>
        </w:tc>
        <w:tc>
          <w:tcPr>
            <w:tcW w:w="610" w:type="pct"/>
            <w:shd w:val="clear" w:color="auto" w:fill="E9E5E2"/>
          </w:tcPr>
          <w:p w14:paraId="62649F54" w14:textId="4099B219"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 xml:space="preserve">Intermittent part service or business performance disruption, isolated partial disruption (days/hours) </w:t>
            </w:r>
          </w:p>
        </w:tc>
        <w:tc>
          <w:tcPr>
            <w:tcW w:w="687" w:type="pct"/>
            <w:shd w:val="clear" w:color="auto" w:fill="E9E5E2"/>
          </w:tcPr>
          <w:p w14:paraId="34884747" w14:textId="05CA44DE"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Minor legal issues or breach of regulations</w:t>
            </w:r>
          </w:p>
        </w:tc>
        <w:tc>
          <w:tcPr>
            <w:tcW w:w="683" w:type="pct"/>
            <w:shd w:val="clear" w:color="auto" w:fill="E9E5E2"/>
          </w:tcPr>
          <w:p w14:paraId="5E69AA21" w14:textId="6C91C8D2" w:rsidR="00813F80" w:rsidRPr="00813F80" w:rsidRDefault="00813F80" w:rsidP="00813F80">
            <w:pPr>
              <w:pStyle w:val="BodyCopy"/>
              <w:rPr>
                <w:rFonts w:asciiTheme="minorHAnsi" w:hAnsiTheme="minorHAnsi" w:cstheme="minorHAnsi"/>
                <w:iCs/>
                <w:sz w:val="10"/>
                <w:szCs w:val="10"/>
                <w:lang w:val="en-AU"/>
              </w:rPr>
            </w:pPr>
            <w:r w:rsidRPr="00813F80">
              <w:rPr>
                <w:sz w:val="10"/>
                <w:szCs w:val="10"/>
              </w:rPr>
              <w:t>Brief, non-hazardous temporary pollution; No environmental damage</w:t>
            </w:r>
          </w:p>
        </w:tc>
      </w:tr>
    </w:tbl>
    <w:p w14:paraId="66C3E2CE" w14:textId="77777777" w:rsidR="00A2668E" w:rsidRPr="00A16EB4" w:rsidRDefault="00A2668E">
      <w:pPr>
        <w:rPr>
          <w:b/>
          <w:color w:val="55565A"/>
        </w:rPr>
      </w:pPr>
      <w:r w:rsidRPr="00BD2530">
        <w:rPr>
          <w:b/>
          <w:color w:val="55565A"/>
        </w:rPr>
        <w:br w:type="page"/>
      </w:r>
    </w:p>
    <w:p w14:paraId="0D31CF3F" w14:textId="33B35D96" w:rsidR="00420EF8" w:rsidRPr="00246304" w:rsidRDefault="00420EF8" w:rsidP="00173628">
      <w:pPr>
        <w:pStyle w:val="Heading3"/>
        <w:rPr>
          <w:lang w:val="en-AU"/>
        </w:rPr>
      </w:pPr>
      <w:r w:rsidRPr="00246304">
        <w:rPr>
          <w:lang w:val="en-AU"/>
        </w:rPr>
        <w:lastRenderedPageBreak/>
        <w:t xml:space="preserve">Risk </w:t>
      </w:r>
      <w:r w:rsidR="0060357F" w:rsidRPr="00246304">
        <w:rPr>
          <w:lang w:val="en-AU"/>
        </w:rPr>
        <w:t>m</w:t>
      </w:r>
      <w:r w:rsidRPr="00246304">
        <w:rPr>
          <w:lang w:val="en-AU"/>
        </w:rPr>
        <w:t>atrix</w:t>
      </w:r>
    </w:p>
    <w:p w14:paraId="4AE8581D" w14:textId="27C2494E" w:rsidR="00420EF8" w:rsidRPr="0000579F" w:rsidRDefault="00420EF8" w:rsidP="00420EF8">
      <w:pPr>
        <w:spacing w:before="120" w:after="160" w:line="264" w:lineRule="auto"/>
        <w:rPr>
          <w:bCs/>
          <w:color w:val="55565A"/>
        </w:rPr>
      </w:pPr>
      <w:r w:rsidRPr="00BD2530">
        <w:rPr>
          <w:bCs/>
          <w:color w:val="55565A"/>
        </w:rPr>
        <w:t xml:space="preserve">The </w:t>
      </w:r>
      <w:r w:rsidR="0060357F" w:rsidRPr="00BD2530">
        <w:rPr>
          <w:bCs/>
          <w:color w:val="55565A"/>
        </w:rPr>
        <w:t>r</w:t>
      </w:r>
      <w:r w:rsidRPr="00A16EB4">
        <w:rPr>
          <w:bCs/>
          <w:color w:val="55565A"/>
        </w:rPr>
        <w:t xml:space="preserve">isk </w:t>
      </w:r>
      <w:r w:rsidR="0060357F" w:rsidRPr="00A16EB4">
        <w:rPr>
          <w:bCs/>
          <w:color w:val="55565A"/>
        </w:rPr>
        <w:t>m</w:t>
      </w:r>
      <w:r w:rsidRPr="00A16EB4">
        <w:rPr>
          <w:bCs/>
          <w:color w:val="55565A"/>
        </w:rPr>
        <w:t xml:space="preserve">atrix provides a structure for the risk based on </w:t>
      </w:r>
      <w:r w:rsidR="0060357F" w:rsidRPr="0000579F">
        <w:rPr>
          <w:bCs/>
          <w:color w:val="55565A"/>
        </w:rPr>
        <w:t>l</w:t>
      </w:r>
      <w:r w:rsidRPr="0000579F">
        <w:rPr>
          <w:bCs/>
          <w:color w:val="55565A"/>
        </w:rPr>
        <w:t xml:space="preserve">ikelihood and </w:t>
      </w:r>
      <w:r w:rsidR="0060357F" w:rsidRPr="0000579F">
        <w:rPr>
          <w:bCs/>
          <w:color w:val="55565A"/>
        </w:rPr>
        <w:t>c</w:t>
      </w:r>
      <w:r w:rsidRPr="0000579F">
        <w:rPr>
          <w:bCs/>
          <w:color w:val="55565A"/>
        </w:rPr>
        <w:t>onsequence inputs.</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85" w:type="dxa"/>
          <w:bottom w:w="85" w:type="dxa"/>
        </w:tblCellMar>
        <w:tblLook w:val="04A0" w:firstRow="1" w:lastRow="0" w:firstColumn="1" w:lastColumn="0" w:noHBand="0" w:noVBand="1"/>
      </w:tblPr>
      <w:tblGrid>
        <w:gridCol w:w="845"/>
        <w:gridCol w:w="1395"/>
        <w:gridCol w:w="1513"/>
        <w:gridCol w:w="1454"/>
        <w:gridCol w:w="1455"/>
        <w:gridCol w:w="1455"/>
        <w:gridCol w:w="1455"/>
      </w:tblGrid>
      <w:tr w:rsidR="00E61A30" w:rsidRPr="007D4DF9" w14:paraId="57927676" w14:textId="77777777" w:rsidTr="004C45F8">
        <w:tc>
          <w:tcPr>
            <w:tcW w:w="1169" w:type="pct"/>
            <w:gridSpan w:val="2"/>
            <w:shd w:val="clear" w:color="auto" w:fill="auto"/>
            <w:vAlign w:val="center"/>
          </w:tcPr>
          <w:p w14:paraId="61AD7112" w14:textId="4E8BE91E" w:rsidR="00E61A30" w:rsidRPr="00246304" w:rsidRDefault="00E61A30" w:rsidP="00257DA2">
            <w:pPr>
              <w:pStyle w:val="BodyCopy"/>
              <w:ind w:left="2160"/>
              <w:rPr>
                <w:rFonts w:asciiTheme="minorHAnsi" w:hAnsiTheme="minorHAnsi" w:cstheme="minorHAnsi"/>
                <w:b/>
                <w:bCs/>
                <w:color w:val="FFFFFF" w:themeColor="background1"/>
                <w:lang w:val="en-AU"/>
              </w:rPr>
            </w:pPr>
          </w:p>
        </w:tc>
        <w:tc>
          <w:tcPr>
            <w:tcW w:w="3831" w:type="pct"/>
            <w:gridSpan w:val="5"/>
            <w:shd w:val="clear" w:color="auto" w:fill="C1B7AF"/>
            <w:vAlign w:val="center"/>
          </w:tcPr>
          <w:p w14:paraId="4F99BA72" w14:textId="06EF432D" w:rsidR="00E61A30" w:rsidRPr="00246304" w:rsidRDefault="00E61A30" w:rsidP="00257DA2">
            <w:pPr>
              <w:pStyle w:val="BodyCopy"/>
              <w:ind w:left="2160"/>
              <w:rPr>
                <w:rFonts w:asciiTheme="minorHAnsi" w:hAnsiTheme="minorHAnsi" w:cstheme="minorHAnsi"/>
                <w:b/>
                <w:bCs/>
                <w:color w:val="FFFFFF" w:themeColor="background1"/>
                <w:lang w:val="en-AU"/>
              </w:rPr>
            </w:pPr>
            <w:r w:rsidRPr="00246304">
              <w:rPr>
                <w:rFonts w:asciiTheme="minorHAnsi" w:hAnsiTheme="minorHAnsi" w:cstheme="minorHAnsi"/>
                <w:b/>
                <w:bCs/>
                <w:color w:val="FFFFFF" w:themeColor="background1"/>
                <w:lang w:val="en-AU"/>
              </w:rPr>
              <w:t>Impact/Consequence</w:t>
            </w:r>
          </w:p>
        </w:tc>
      </w:tr>
      <w:tr w:rsidR="00E61A30" w:rsidRPr="007D4DF9" w14:paraId="3894A36B" w14:textId="77777777" w:rsidTr="004C45F8">
        <w:tc>
          <w:tcPr>
            <w:tcW w:w="440" w:type="pct"/>
            <w:tcBorders>
              <w:bottom w:val="single" w:sz="24" w:space="0" w:color="FFFFFF" w:themeColor="background1"/>
            </w:tcBorders>
            <w:vAlign w:val="center"/>
          </w:tcPr>
          <w:p w14:paraId="28D77EE9" w14:textId="77777777" w:rsidR="00420EF8" w:rsidRPr="00246304" w:rsidRDefault="00420EF8" w:rsidP="00257DA2">
            <w:pPr>
              <w:pStyle w:val="BodyCopy"/>
              <w:rPr>
                <w:rFonts w:asciiTheme="minorHAnsi" w:hAnsiTheme="minorHAnsi" w:cstheme="minorHAnsi"/>
                <w:b/>
                <w:bCs/>
                <w:color w:val="FFFFFF" w:themeColor="background1"/>
                <w:sz w:val="20"/>
                <w:szCs w:val="20"/>
                <w:lang w:val="en-AU"/>
              </w:rPr>
            </w:pPr>
          </w:p>
        </w:tc>
        <w:tc>
          <w:tcPr>
            <w:tcW w:w="729" w:type="pct"/>
            <w:tcBorders>
              <w:bottom w:val="single" w:sz="24" w:space="0" w:color="FFFFFF" w:themeColor="background1"/>
            </w:tcBorders>
            <w:vAlign w:val="center"/>
          </w:tcPr>
          <w:p w14:paraId="6E2C75A7" w14:textId="77777777" w:rsidR="00420EF8" w:rsidRPr="00246304" w:rsidRDefault="00420EF8" w:rsidP="00257DA2">
            <w:pPr>
              <w:pStyle w:val="BodyCopy"/>
              <w:rPr>
                <w:rFonts w:asciiTheme="minorHAnsi" w:hAnsiTheme="minorHAnsi" w:cstheme="minorHAnsi"/>
                <w:b/>
                <w:bCs/>
                <w:color w:val="FFFFFF" w:themeColor="background1"/>
                <w:sz w:val="20"/>
                <w:szCs w:val="20"/>
                <w:lang w:val="en-AU"/>
              </w:rPr>
            </w:pPr>
          </w:p>
        </w:tc>
        <w:tc>
          <w:tcPr>
            <w:tcW w:w="791" w:type="pct"/>
            <w:shd w:val="clear" w:color="auto" w:fill="000000" w:themeFill="text1"/>
            <w:vAlign w:val="center"/>
            <w:hideMark/>
          </w:tcPr>
          <w:p w14:paraId="3AAA6CAC" w14:textId="7C442D6C" w:rsidR="00420EF8" w:rsidRPr="00246304" w:rsidRDefault="00420EF8" w:rsidP="00257DA2">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1</w:t>
            </w:r>
            <w:r w:rsidR="00832A78" w:rsidRPr="00246304">
              <w:rPr>
                <w:rFonts w:asciiTheme="minorHAnsi" w:hAnsiTheme="minorHAnsi" w:cstheme="minorHAnsi"/>
                <w:b/>
                <w:bCs/>
                <w:color w:val="FFFFFF" w:themeColor="background1"/>
                <w:sz w:val="20"/>
                <w:szCs w:val="20"/>
                <w:lang w:val="en-AU"/>
              </w:rPr>
              <w:t xml:space="preserve"> </w:t>
            </w:r>
            <w:r w:rsidRPr="00246304">
              <w:rPr>
                <w:rFonts w:asciiTheme="minorHAnsi" w:hAnsiTheme="minorHAnsi" w:cstheme="minorHAnsi"/>
                <w:b/>
                <w:bCs/>
                <w:color w:val="FFFFFF" w:themeColor="background1"/>
                <w:sz w:val="20"/>
                <w:szCs w:val="20"/>
                <w:lang w:val="en-AU"/>
              </w:rPr>
              <w:t>Insignificant</w:t>
            </w:r>
          </w:p>
        </w:tc>
        <w:tc>
          <w:tcPr>
            <w:tcW w:w="760" w:type="pct"/>
            <w:shd w:val="clear" w:color="auto" w:fill="000000" w:themeFill="text1"/>
            <w:vAlign w:val="center"/>
            <w:hideMark/>
          </w:tcPr>
          <w:p w14:paraId="3717D6A1" w14:textId="5E8F7E9F" w:rsidR="00420EF8" w:rsidRPr="00246304" w:rsidRDefault="00832A78" w:rsidP="00257DA2">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2</w:t>
            </w:r>
            <w:r w:rsidR="00420EF8" w:rsidRPr="00246304">
              <w:rPr>
                <w:rFonts w:asciiTheme="minorHAnsi" w:hAnsiTheme="minorHAnsi" w:cstheme="minorHAnsi"/>
                <w:b/>
                <w:bCs/>
                <w:color w:val="FFFFFF" w:themeColor="background1"/>
                <w:sz w:val="20"/>
                <w:szCs w:val="20"/>
                <w:lang w:val="en-AU"/>
              </w:rPr>
              <w:t xml:space="preserve"> Minor</w:t>
            </w:r>
          </w:p>
        </w:tc>
        <w:tc>
          <w:tcPr>
            <w:tcW w:w="760" w:type="pct"/>
            <w:shd w:val="clear" w:color="auto" w:fill="000000" w:themeFill="text1"/>
            <w:vAlign w:val="center"/>
            <w:hideMark/>
          </w:tcPr>
          <w:p w14:paraId="2891B7A8" w14:textId="41F9734D" w:rsidR="00420EF8" w:rsidRPr="00246304" w:rsidRDefault="00832A78" w:rsidP="00257DA2">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3</w:t>
            </w:r>
            <w:r w:rsidR="00420EF8" w:rsidRPr="00246304">
              <w:rPr>
                <w:rFonts w:asciiTheme="minorHAnsi" w:hAnsiTheme="minorHAnsi" w:cstheme="minorHAnsi"/>
                <w:b/>
                <w:bCs/>
                <w:color w:val="FFFFFF" w:themeColor="background1"/>
                <w:sz w:val="20"/>
                <w:szCs w:val="20"/>
                <w:lang w:val="en-AU"/>
              </w:rPr>
              <w:t xml:space="preserve"> Moderate</w:t>
            </w:r>
          </w:p>
        </w:tc>
        <w:tc>
          <w:tcPr>
            <w:tcW w:w="760" w:type="pct"/>
            <w:shd w:val="clear" w:color="auto" w:fill="000000" w:themeFill="text1"/>
            <w:vAlign w:val="center"/>
            <w:hideMark/>
          </w:tcPr>
          <w:p w14:paraId="793F6159" w14:textId="19C92D23" w:rsidR="00420EF8" w:rsidRPr="00246304" w:rsidRDefault="00832A78" w:rsidP="00257DA2">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4</w:t>
            </w:r>
            <w:r w:rsidR="00420EF8" w:rsidRPr="00246304">
              <w:rPr>
                <w:rFonts w:asciiTheme="minorHAnsi" w:hAnsiTheme="minorHAnsi" w:cstheme="minorHAnsi"/>
                <w:b/>
                <w:bCs/>
                <w:color w:val="FFFFFF" w:themeColor="background1"/>
                <w:sz w:val="20"/>
                <w:szCs w:val="20"/>
                <w:lang w:val="en-AU"/>
              </w:rPr>
              <w:t xml:space="preserve"> Major</w:t>
            </w:r>
          </w:p>
        </w:tc>
        <w:tc>
          <w:tcPr>
            <w:tcW w:w="760" w:type="pct"/>
            <w:shd w:val="clear" w:color="auto" w:fill="000000" w:themeFill="text1"/>
            <w:vAlign w:val="center"/>
            <w:hideMark/>
          </w:tcPr>
          <w:p w14:paraId="0F8691D0" w14:textId="55D55B39" w:rsidR="00420EF8" w:rsidRPr="00246304" w:rsidRDefault="00832A78" w:rsidP="00257DA2">
            <w:pPr>
              <w:pStyle w:val="BodyCopy"/>
              <w:rPr>
                <w:rFonts w:asciiTheme="minorHAnsi" w:hAnsiTheme="minorHAnsi" w:cstheme="minorHAnsi"/>
                <w:b/>
                <w:bCs/>
                <w:color w:val="FFFFFF" w:themeColor="background1"/>
                <w:sz w:val="20"/>
                <w:szCs w:val="20"/>
                <w:lang w:val="en-AU"/>
              </w:rPr>
            </w:pPr>
            <w:r w:rsidRPr="00246304">
              <w:rPr>
                <w:rFonts w:asciiTheme="minorHAnsi" w:hAnsiTheme="minorHAnsi" w:cstheme="minorHAnsi"/>
                <w:b/>
                <w:bCs/>
                <w:color w:val="FFFFFF" w:themeColor="background1"/>
                <w:sz w:val="20"/>
                <w:szCs w:val="20"/>
                <w:lang w:val="en-AU"/>
              </w:rPr>
              <w:t>5</w:t>
            </w:r>
            <w:r w:rsidR="00420EF8" w:rsidRPr="00246304">
              <w:rPr>
                <w:rFonts w:asciiTheme="minorHAnsi" w:hAnsiTheme="minorHAnsi" w:cstheme="minorHAnsi"/>
                <w:b/>
                <w:bCs/>
                <w:color w:val="FFFFFF" w:themeColor="background1"/>
                <w:sz w:val="20"/>
                <w:szCs w:val="20"/>
                <w:lang w:val="en-AU"/>
              </w:rPr>
              <w:t xml:space="preserve"> Severe</w:t>
            </w:r>
          </w:p>
        </w:tc>
      </w:tr>
      <w:tr w:rsidR="00257DA2" w:rsidRPr="007D4DF9" w14:paraId="68ED46A8" w14:textId="77777777" w:rsidTr="004C45F8">
        <w:tc>
          <w:tcPr>
            <w:tcW w:w="440" w:type="pct"/>
            <w:vMerge w:val="restart"/>
            <w:shd w:val="clear" w:color="auto" w:fill="E9E5E2"/>
            <w:textDirection w:val="btLr"/>
            <w:vAlign w:val="center"/>
            <w:hideMark/>
          </w:tcPr>
          <w:p w14:paraId="394E04F5" w14:textId="77777777" w:rsidR="00420EF8" w:rsidRPr="00246304" w:rsidRDefault="00420EF8" w:rsidP="00257DA2">
            <w:pPr>
              <w:pStyle w:val="BodyCopy"/>
              <w:ind w:left="720"/>
              <w:rPr>
                <w:rFonts w:asciiTheme="minorHAnsi" w:hAnsiTheme="minorHAnsi" w:cstheme="minorHAnsi"/>
                <w:b/>
                <w:bCs/>
                <w:lang w:val="en-AU"/>
              </w:rPr>
            </w:pPr>
            <w:r w:rsidRPr="00246304">
              <w:rPr>
                <w:rFonts w:asciiTheme="minorHAnsi" w:hAnsiTheme="minorHAnsi" w:cstheme="minorHAnsi"/>
                <w:b/>
                <w:bCs/>
                <w:lang w:val="en-AU"/>
              </w:rPr>
              <w:t>Likelihood</w:t>
            </w:r>
          </w:p>
        </w:tc>
        <w:tc>
          <w:tcPr>
            <w:tcW w:w="729" w:type="pct"/>
            <w:shd w:val="clear" w:color="auto" w:fill="E9E5E2"/>
            <w:vAlign w:val="center"/>
            <w:hideMark/>
          </w:tcPr>
          <w:p w14:paraId="0120F09E" w14:textId="77777777" w:rsidR="00420EF8" w:rsidRPr="00246304" w:rsidRDefault="00420EF8" w:rsidP="00257DA2">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5 Almost certain</w:t>
            </w:r>
          </w:p>
        </w:tc>
        <w:tc>
          <w:tcPr>
            <w:tcW w:w="791" w:type="pct"/>
            <w:shd w:val="clear" w:color="auto" w:fill="FFE599" w:themeFill="accent4" w:themeFillTint="66"/>
            <w:vAlign w:val="center"/>
            <w:hideMark/>
          </w:tcPr>
          <w:p w14:paraId="67BB870E"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203923FE"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4B268889" w14:textId="77777777" w:rsidR="00420EF8" w:rsidRPr="00246304" w:rsidRDefault="00420EF8" w:rsidP="00257DA2">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2050D1A1" w14:textId="77777777" w:rsidR="00420EF8" w:rsidRPr="00246304" w:rsidRDefault="00420EF8" w:rsidP="00257DA2">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5786C981" w14:textId="77777777" w:rsidR="00420EF8" w:rsidRPr="00246304" w:rsidRDefault="00420EF8" w:rsidP="00257DA2">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r>
      <w:tr w:rsidR="00257DA2" w:rsidRPr="007D4DF9" w14:paraId="377BA599" w14:textId="77777777" w:rsidTr="004C45F8">
        <w:tc>
          <w:tcPr>
            <w:tcW w:w="440" w:type="pct"/>
            <w:vMerge/>
            <w:shd w:val="clear" w:color="auto" w:fill="E9E5E2"/>
            <w:vAlign w:val="center"/>
            <w:hideMark/>
          </w:tcPr>
          <w:p w14:paraId="71BC9157" w14:textId="77777777" w:rsidR="00420EF8" w:rsidRPr="00246304" w:rsidRDefault="00420EF8" w:rsidP="00257DA2">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6A20AF8A" w14:textId="77777777" w:rsidR="00420EF8" w:rsidRPr="00246304" w:rsidRDefault="00420EF8" w:rsidP="00257DA2">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4 Likely</w:t>
            </w:r>
          </w:p>
        </w:tc>
        <w:tc>
          <w:tcPr>
            <w:tcW w:w="791" w:type="pct"/>
            <w:shd w:val="clear" w:color="auto" w:fill="FFE599" w:themeFill="accent4" w:themeFillTint="66"/>
            <w:vAlign w:val="center"/>
            <w:hideMark/>
          </w:tcPr>
          <w:p w14:paraId="02FB2192"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FE599" w:themeFill="accent4" w:themeFillTint="66"/>
            <w:vAlign w:val="center"/>
            <w:hideMark/>
          </w:tcPr>
          <w:p w14:paraId="774388BF"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74E1F5C1"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1B9DF350" w14:textId="77777777" w:rsidR="00420EF8" w:rsidRPr="00246304" w:rsidRDefault="00420EF8" w:rsidP="00257DA2">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c>
          <w:tcPr>
            <w:tcW w:w="760" w:type="pct"/>
            <w:shd w:val="clear" w:color="auto" w:fill="FF0000"/>
            <w:vAlign w:val="center"/>
            <w:hideMark/>
          </w:tcPr>
          <w:p w14:paraId="158C03D4" w14:textId="77777777" w:rsidR="00420EF8" w:rsidRPr="00246304" w:rsidRDefault="00420EF8" w:rsidP="00257DA2">
            <w:pPr>
              <w:pStyle w:val="BodyCopy"/>
              <w:rPr>
                <w:rFonts w:asciiTheme="minorHAnsi" w:hAnsiTheme="minorHAnsi" w:cstheme="minorHAnsi"/>
                <w:color w:val="FFFFFF" w:themeColor="background1"/>
                <w:sz w:val="20"/>
                <w:szCs w:val="20"/>
                <w:lang w:val="en-AU"/>
              </w:rPr>
            </w:pPr>
            <w:r w:rsidRPr="00246304">
              <w:rPr>
                <w:rFonts w:asciiTheme="minorHAnsi" w:hAnsiTheme="minorHAnsi" w:cstheme="minorHAnsi"/>
                <w:color w:val="FFFFFF" w:themeColor="background1"/>
                <w:sz w:val="20"/>
                <w:szCs w:val="20"/>
                <w:lang w:val="en-AU"/>
              </w:rPr>
              <w:t>Extreme</w:t>
            </w:r>
          </w:p>
        </w:tc>
      </w:tr>
      <w:tr w:rsidR="00257DA2" w:rsidRPr="007D4DF9" w14:paraId="524B812C" w14:textId="77777777" w:rsidTr="004C45F8">
        <w:tc>
          <w:tcPr>
            <w:tcW w:w="440" w:type="pct"/>
            <w:vMerge/>
            <w:shd w:val="clear" w:color="auto" w:fill="E9E5E2"/>
            <w:vAlign w:val="center"/>
            <w:hideMark/>
          </w:tcPr>
          <w:p w14:paraId="1D8CA04C" w14:textId="77777777" w:rsidR="00420EF8" w:rsidRPr="00246304" w:rsidRDefault="00420EF8" w:rsidP="00257DA2">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36EE428D" w14:textId="77777777" w:rsidR="00420EF8" w:rsidRPr="00246304" w:rsidRDefault="00420EF8" w:rsidP="00257DA2">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3 Possible</w:t>
            </w:r>
          </w:p>
        </w:tc>
        <w:tc>
          <w:tcPr>
            <w:tcW w:w="791" w:type="pct"/>
            <w:shd w:val="clear" w:color="auto" w:fill="C5E0B3" w:themeFill="accent6" w:themeFillTint="66"/>
            <w:vAlign w:val="center"/>
            <w:hideMark/>
          </w:tcPr>
          <w:p w14:paraId="6D7BE4E0"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4508546B"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6B9B6E33"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44DF98DB"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c>
          <w:tcPr>
            <w:tcW w:w="760" w:type="pct"/>
            <w:shd w:val="clear" w:color="auto" w:fill="FF0000"/>
            <w:vAlign w:val="center"/>
            <w:hideMark/>
          </w:tcPr>
          <w:p w14:paraId="50F7ECFD"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color w:val="FFFFFF" w:themeColor="background1"/>
                <w:sz w:val="20"/>
                <w:szCs w:val="20"/>
                <w:lang w:val="en-AU"/>
              </w:rPr>
              <w:t>Extreme</w:t>
            </w:r>
          </w:p>
        </w:tc>
      </w:tr>
      <w:tr w:rsidR="00257DA2" w:rsidRPr="007D4DF9" w14:paraId="65E811B8" w14:textId="77777777" w:rsidTr="004C45F8">
        <w:tc>
          <w:tcPr>
            <w:tcW w:w="440" w:type="pct"/>
            <w:vMerge/>
            <w:shd w:val="clear" w:color="auto" w:fill="E9E5E2"/>
            <w:vAlign w:val="center"/>
            <w:hideMark/>
          </w:tcPr>
          <w:p w14:paraId="35A757F7" w14:textId="77777777" w:rsidR="00420EF8" w:rsidRPr="00246304" w:rsidRDefault="00420EF8" w:rsidP="00257DA2">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6FE6768B" w14:textId="77777777" w:rsidR="00420EF8" w:rsidRPr="00246304" w:rsidRDefault="00420EF8" w:rsidP="00257DA2">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2 Unlikely</w:t>
            </w:r>
          </w:p>
        </w:tc>
        <w:tc>
          <w:tcPr>
            <w:tcW w:w="791" w:type="pct"/>
            <w:shd w:val="clear" w:color="auto" w:fill="C5E0B3" w:themeFill="accent6" w:themeFillTint="66"/>
            <w:vAlign w:val="center"/>
            <w:hideMark/>
          </w:tcPr>
          <w:p w14:paraId="775EAE33"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064DD68A"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732C10EB"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FE599" w:themeFill="accent4" w:themeFillTint="66"/>
            <w:vAlign w:val="center"/>
            <w:hideMark/>
          </w:tcPr>
          <w:p w14:paraId="7C920EB0"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0A4A77F1"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r>
      <w:tr w:rsidR="00257DA2" w:rsidRPr="007D4DF9" w14:paraId="06A7A3B7" w14:textId="77777777" w:rsidTr="004C45F8">
        <w:tc>
          <w:tcPr>
            <w:tcW w:w="440" w:type="pct"/>
            <w:vMerge/>
            <w:shd w:val="clear" w:color="auto" w:fill="E9E5E2"/>
            <w:vAlign w:val="center"/>
            <w:hideMark/>
          </w:tcPr>
          <w:p w14:paraId="12FCB064" w14:textId="77777777" w:rsidR="00420EF8" w:rsidRPr="00246304" w:rsidRDefault="00420EF8" w:rsidP="00257DA2">
            <w:pPr>
              <w:pStyle w:val="BodyCopy"/>
              <w:rPr>
                <w:rFonts w:asciiTheme="minorHAnsi" w:hAnsiTheme="minorHAnsi" w:cstheme="minorHAnsi"/>
                <w:sz w:val="20"/>
                <w:szCs w:val="20"/>
                <w:lang w:val="en-AU" w:eastAsia="en-AU"/>
              </w:rPr>
            </w:pPr>
          </w:p>
        </w:tc>
        <w:tc>
          <w:tcPr>
            <w:tcW w:w="729" w:type="pct"/>
            <w:shd w:val="clear" w:color="auto" w:fill="E9E5E2"/>
            <w:vAlign w:val="center"/>
            <w:hideMark/>
          </w:tcPr>
          <w:p w14:paraId="03079910" w14:textId="77777777" w:rsidR="00420EF8" w:rsidRPr="00246304" w:rsidRDefault="00420EF8" w:rsidP="00257DA2">
            <w:pPr>
              <w:pStyle w:val="BodyCopy"/>
              <w:rPr>
                <w:rFonts w:asciiTheme="minorHAnsi" w:hAnsiTheme="minorHAnsi" w:cstheme="minorHAnsi"/>
                <w:b/>
                <w:sz w:val="20"/>
                <w:szCs w:val="20"/>
                <w:lang w:val="en-AU"/>
              </w:rPr>
            </w:pPr>
            <w:r w:rsidRPr="00246304">
              <w:rPr>
                <w:rFonts w:asciiTheme="minorHAnsi" w:hAnsiTheme="minorHAnsi" w:cstheme="minorHAnsi"/>
                <w:b/>
                <w:sz w:val="20"/>
                <w:szCs w:val="20"/>
                <w:lang w:val="en-AU"/>
              </w:rPr>
              <w:t>1 Rare</w:t>
            </w:r>
          </w:p>
        </w:tc>
        <w:tc>
          <w:tcPr>
            <w:tcW w:w="791" w:type="pct"/>
            <w:shd w:val="clear" w:color="auto" w:fill="C5E0B3" w:themeFill="accent6" w:themeFillTint="66"/>
            <w:vAlign w:val="center"/>
            <w:hideMark/>
          </w:tcPr>
          <w:p w14:paraId="5587BF25"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53BCE175"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C5E0B3" w:themeFill="accent6" w:themeFillTint="66"/>
            <w:vAlign w:val="center"/>
            <w:hideMark/>
          </w:tcPr>
          <w:p w14:paraId="10222F61"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Low</w:t>
            </w:r>
          </w:p>
        </w:tc>
        <w:tc>
          <w:tcPr>
            <w:tcW w:w="760" w:type="pct"/>
            <w:shd w:val="clear" w:color="auto" w:fill="FFE599" w:themeFill="accent4" w:themeFillTint="66"/>
            <w:vAlign w:val="center"/>
            <w:hideMark/>
          </w:tcPr>
          <w:p w14:paraId="0A8068F8"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Medium</w:t>
            </w:r>
          </w:p>
        </w:tc>
        <w:tc>
          <w:tcPr>
            <w:tcW w:w="760" w:type="pct"/>
            <w:shd w:val="clear" w:color="auto" w:fill="F7CAAC" w:themeFill="accent2" w:themeFillTint="66"/>
            <w:vAlign w:val="center"/>
            <w:hideMark/>
          </w:tcPr>
          <w:p w14:paraId="7B47A591" w14:textId="77777777" w:rsidR="00420EF8" w:rsidRPr="00246304" w:rsidRDefault="00420EF8" w:rsidP="00257DA2">
            <w:pPr>
              <w:pStyle w:val="BodyCopy"/>
              <w:rPr>
                <w:rFonts w:asciiTheme="minorHAnsi" w:hAnsiTheme="minorHAnsi" w:cstheme="minorHAnsi"/>
                <w:sz w:val="20"/>
                <w:szCs w:val="20"/>
                <w:lang w:val="en-AU"/>
              </w:rPr>
            </w:pPr>
            <w:r w:rsidRPr="00246304">
              <w:rPr>
                <w:rFonts w:asciiTheme="minorHAnsi" w:hAnsiTheme="minorHAnsi" w:cstheme="minorHAnsi"/>
                <w:sz w:val="20"/>
                <w:szCs w:val="20"/>
                <w:lang w:val="en-AU"/>
              </w:rPr>
              <w:t>High</w:t>
            </w:r>
          </w:p>
        </w:tc>
      </w:tr>
    </w:tbl>
    <w:p w14:paraId="771DC366" w14:textId="00EBCC17" w:rsidR="005767C6" w:rsidRDefault="005767C6"/>
    <w:p w14:paraId="4381266B" w14:textId="0B03966E" w:rsidR="00836817" w:rsidRPr="00246304" w:rsidRDefault="005767C6">
      <w:pPr>
        <w:rPr>
          <w:rFonts w:ascii="Calibri" w:hAnsi="Calibri" w:cs="Calibri"/>
          <w:b/>
          <w:color w:val="55565A"/>
          <w:szCs w:val="28"/>
          <w:lang w:eastAsia="en-US"/>
        </w:rPr>
      </w:pPr>
      <w:r>
        <w:br w:type="page"/>
      </w:r>
    </w:p>
    <w:p w14:paraId="5530644E" w14:textId="009DDF03" w:rsidR="00420EF8" w:rsidRPr="00246304" w:rsidRDefault="00420EF8" w:rsidP="00173628">
      <w:pPr>
        <w:pStyle w:val="Heading3"/>
        <w:rPr>
          <w:lang w:val="en-AU"/>
        </w:rPr>
      </w:pPr>
      <w:r w:rsidRPr="00246304">
        <w:rPr>
          <w:lang w:val="en-AU"/>
        </w:rPr>
        <w:lastRenderedPageBreak/>
        <w:t xml:space="preserve">Control </w:t>
      </w:r>
      <w:r w:rsidR="0060357F" w:rsidRPr="00246304">
        <w:rPr>
          <w:lang w:val="en-AU"/>
        </w:rPr>
        <w:t>e</w:t>
      </w:r>
      <w:r w:rsidRPr="00246304">
        <w:rPr>
          <w:lang w:val="en-AU"/>
        </w:rPr>
        <w:t xml:space="preserve">ffectiveness </w:t>
      </w:r>
      <w:r w:rsidR="0060357F" w:rsidRPr="00246304">
        <w:rPr>
          <w:lang w:val="en-AU"/>
        </w:rPr>
        <w:t>t</w:t>
      </w:r>
      <w:r w:rsidRPr="00246304">
        <w:rPr>
          <w:lang w:val="en-AU"/>
        </w:rPr>
        <w:t>able</w:t>
      </w:r>
    </w:p>
    <w:p w14:paraId="3C84DC14" w14:textId="51117254" w:rsidR="00420EF8" w:rsidRPr="0000579F" w:rsidRDefault="00420EF8" w:rsidP="00420EF8">
      <w:pPr>
        <w:spacing w:before="120" w:after="160" w:line="264" w:lineRule="auto"/>
        <w:rPr>
          <w:bCs/>
          <w:color w:val="55565A"/>
        </w:rPr>
      </w:pPr>
      <w:r w:rsidRPr="00BD2530">
        <w:rPr>
          <w:bCs/>
          <w:color w:val="55565A"/>
        </w:rPr>
        <w:t xml:space="preserve">The </w:t>
      </w:r>
      <w:r w:rsidR="0060357F" w:rsidRPr="00BD2530">
        <w:rPr>
          <w:bCs/>
          <w:color w:val="55565A"/>
        </w:rPr>
        <w:t>c</w:t>
      </w:r>
      <w:r w:rsidRPr="00A16EB4">
        <w:rPr>
          <w:bCs/>
          <w:color w:val="55565A"/>
        </w:rPr>
        <w:t xml:space="preserve">ontrol </w:t>
      </w:r>
      <w:r w:rsidR="0060357F" w:rsidRPr="00A16EB4">
        <w:rPr>
          <w:bCs/>
          <w:color w:val="55565A"/>
        </w:rPr>
        <w:t>e</w:t>
      </w:r>
      <w:r w:rsidRPr="00A16EB4">
        <w:rPr>
          <w:bCs/>
          <w:color w:val="55565A"/>
        </w:rPr>
        <w:t xml:space="preserve">ffectiveness </w:t>
      </w:r>
      <w:r w:rsidR="0060357F" w:rsidRPr="0000579F">
        <w:rPr>
          <w:bCs/>
          <w:color w:val="55565A"/>
        </w:rPr>
        <w:t>t</w:t>
      </w:r>
      <w:r w:rsidRPr="0000579F">
        <w:rPr>
          <w:bCs/>
          <w:color w:val="55565A"/>
        </w:rPr>
        <w:t>able provides definitions when assessing controls for their design and/or operating effectiveness.</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320"/>
        <w:gridCol w:w="7312"/>
      </w:tblGrid>
      <w:tr w:rsidR="0022008A" w:rsidRPr="007D4DF9" w14:paraId="3116F4CE" w14:textId="77777777" w:rsidTr="0022008A">
        <w:trPr>
          <w:tblHeader/>
        </w:trPr>
        <w:tc>
          <w:tcPr>
            <w:tcW w:w="3114" w:type="dxa"/>
            <w:tcBorders>
              <w:top w:val="nil"/>
              <w:bottom w:val="single" w:sz="24" w:space="0" w:color="FFFFFF" w:themeColor="background1"/>
            </w:tcBorders>
            <w:shd w:val="clear" w:color="auto" w:fill="430098"/>
            <w:hideMark/>
          </w:tcPr>
          <w:p w14:paraId="4FFBB9A4" w14:textId="77777777" w:rsidR="00420EF8" w:rsidRPr="00246304" w:rsidRDefault="00420EF8" w:rsidP="0022008A">
            <w:pPr>
              <w:pStyle w:val="BodyCopy"/>
              <w:rPr>
                <w:b/>
                <w:bCs/>
                <w:color w:val="FFFFFF" w:themeColor="background1"/>
                <w:lang w:val="en-AU"/>
              </w:rPr>
            </w:pPr>
            <w:r w:rsidRPr="00246304">
              <w:rPr>
                <w:b/>
                <w:bCs/>
                <w:color w:val="FFFFFF" w:themeColor="background1"/>
                <w:lang w:val="en-AU"/>
              </w:rPr>
              <w:t>Control effectiveness</w:t>
            </w:r>
          </w:p>
        </w:tc>
        <w:tc>
          <w:tcPr>
            <w:tcW w:w="12014" w:type="dxa"/>
            <w:tcBorders>
              <w:top w:val="nil"/>
              <w:bottom w:val="single" w:sz="24" w:space="0" w:color="FFFFFF" w:themeColor="background1"/>
            </w:tcBorders>
            <w:shd w:val="clear" w:color="auto" w:fill="430098"/>
            <w:hideMark/>
          </w:tcPr>
          <w:p w14:paraId="070DA245" w14:textId="77777777" w:rsidR="00420EF8" w:rsidRPr="00246304" w:rsidRDefault="00420EF8" w:rsidP="0022008A">
            <w:pPr>
              <w:pStyle w:val="BodyCopy"/>
              <w:rPr>
                <w:b/>
                <w:bCs/>
                <w:color w:val="FFFFFF" w:themeColor="background1"/>
                <w:lang w:val="en-AU"/>
              </w:rPr>
            </w:pPr>
            <w:r w:rsidRPr="00246304">
              <w:rPr>
                <w:b/>
                <w:bCs/>
                <w:color w:val="FFFFFF" w:themeColor="background1"/>
                <w:lang w:val="en-AU"/>
              </w:rPr>
              <w:t>Description</w:t>
            </w:r>
          </w:p>
        </w:tc>
      </w:tr>
      <w:tr w:rsidR="00420EF8" w:rsidRPr="007D4DF9" w14:paraId="1F8F3442" w14:textId="77777777" w:rsidTr="0022008A">
        <w:tc>
          <w:tcPr>
            <w:tcW w:w="3114" w:type="dxa"/>
            <w:tcBorders>
              <w:top w:val="single" w:sz="24" w:space="0" w:color="FFFFFF" w:themeColor="background1"/>
            </w:tcBorders>
            <w:shd w:val="clear" w:color="auto" w:fill="E9E5E2"/>
            <w:vAlign w:val="center"/>
            <w:hideMark/>
          </w:tcPr>
          <w:p w14:paraId="58BA3E1A" w14:textId="77777777" w:rsidR="00420EF8" w:rsidRPr="00246304" w:rsidRDefault="00420EF8" w:rsidP="00173628">
            <w:pPr>
              <w:pStyle w:val="BodyCopy"/>
              <w:rPr>
                <w:b/>
                <w:bCs/>
                <w:lang w:val="en-AU"/>
              </w:rPr>
            </w:pPr>
            <w:r w:rsidRPr="00246304">
              <w:rPr>
                <w:b/>
                <w:bCs/>
                <w:lang w:val="en-AU"/>
              </w:rPr>
              <w:t>Effective</w:t>
            </w:r>
          </w:p>
        </w:tc>
        <w:tc>
          <w:tcPr>
            <w:tcW w:w="12014" w:type="dxa"/>
            <w:tcBorders>
              <w:top w:val="single" w:sz="24" w:space="0" w:color="FFFFFF" w:themeColor="background1"/>
            </w:tcBorders>
            <w:shd w:val="clear" w:color="auto" w:fill="E9E5E2"/>
            <w:hideMark/>
          </w:tcPr>
          <w:p w14:paraId="7BED5F48" w14:textId="712B2C9D" w:rsidR="00420EF8" w:rsidRPr="00246304" w:rsidRDefault="00420EF8" w:rsidP="001F6AE5">
            <w:pPr>
              <w:pStyle w:val="BodyCopy"/>
              <w:numPr>
                <w:ilvl w:val="0"/>
                <w:numId w:val="26"/>
              </w:numPr>
              <w:rPr>
                <w:lang w:val="en-AU"/>
              </w:rPr>
            </w:pPr>
            <w:r w:rsidRPr="00246304">
              <w:rPr>
                <w:lang w:val="en-AU"/>
              </w:rPr>
              <w:t>Controls eliminate or remove the source/root cause of the risk;</w:t>
            </w:r>
          </w:p>
          <w:p w14:paraId="5C6D4650" w14:textId="130314C2" w:rsidR="00420EF8" w:rsidRPr="00246304" w:rsidRDefault="00420EF8" w:rsidP="001F6AE5">
            <w:pPr>
              <w:pStyle w:val="BodyCopy"/>
              <w:numPr>
                <w:ilvl w:val="0"/>
                <w:numId w:val="26"/>
              </w:numPr>
              <w:rPr>
                <w:lang w:val="en-AU"/>
              </w:rPr>
            </w:pPr>
            <w:r w:rsidRPr="00246304">
              <w:rPr>
                <w:lang w:val="en-AU"/>
              </w:rPr>
              <w:t>Controls are well documented, consistently implemented</w:t>
            </w:r>
            <w:r w:rsidR="005F47D3" w:rsidRPr="00246304">
              <w:rPr>
                <w:lang w:val="en-AU"/>
              </w:rPr>
              <w:t>,</w:t>
            </w:r>
            <w:r w:rsidRPr="00246304">
              <w:rPr>
                <w:lang w:val="en-AU"/>
              </w:rPr>
              <w:t xml:space="preserve"> and reliable in addressing the source/root cause of risk</w:t>
            </w:r>
            <w:r w:rsidR="003E2EC1" w:rsidRPr="00246304">
              <w:rPr>
                <w:lang w:val="en-AU"/>
              </w:rPr>
              <w:t>; and</w:t>
            </w:r>
          </w:p>
          <w:p w14:paraId="672F6053" w14:textId="77777777" w:rsidR="00420EF8" w:rsidRPr="00246304" w:rsidRDefault="00420EF8" w:rsidP="001F6AE5">
            <w:pPr>
              <w:pStyle w:val="BodyCopy"/>
              <w:numPr>
                <w:ilvl w:val="0"/>
                <w:numId w:val="26"/>
              </w:numPr>
              <w:rPr>
                <w:lang w:val="en-AU"/>
              </w:rPr>
            </w:pPr>
            <w:r w:rsidRPr="00246304">
              <w:rPr>
                <w:lang w:val="en-AU"/>
              </w:rPr>
              <w:t>High degree of confidence from management in the protection provided by the controls.</w:t>
            </w:r>
          </w:p>
        </w:tc>
      </w:tr>
      <w:tr w:rsidR="00420EF8" w:rsidRPr="007D4DF9" w14:paraId="18EE0A9F" w14:textId="77777777" w:rsidTr="00836817">
        <w:tc>
          <w:tcPr>
            <w:tcW w:w="3114" w:type="dxa"/>
            <w:shd w:val="clear" w:color="auto" w:fill="E9E5E2"/>
            <w:vAlign w:val="center"/>
            <w:hideMark/>
          </w:tcPr>
          <w:p w14:paraId="53D4953A" w14:textId="77777777" w:rsidR="00420EF8" w:rsidRPr="00246304" w:rsidRDefault="00420EF8" w:rsidP="00173628">
            <w:pPr>
              <w:pStyle w:val="BodyCopy"/>
              <w:rPr>
                <w:b/>
                <w:bCs/>
                <w:lang w:val="en-AU"/>
              </w:rPr>
            </w:pPr>
            <w:r w:rsidRPr="00246304">
              <w:rPr>
                <w:b/>
                <w:bCs/>
                <w:lang w:val="en-AU"/>
              </w:rPr>
              <w:t>Partially effective</w:t>
            </w:r>
          </w:p>
        </w:tc>
        <w:tc>
          <w:tcPr>
            <w:tcW w:w="12014" w:type="dxa"/>
            <w:shd w:val="clear" w:color="auto" w:fill="E9E5E2"/>
            <w:hideMark/>
          </w:tcPr>
          <w:p w14:paraId="1D6DB654" w14:textId="3451D563" w:rsidR="00420EF8" w:rsidRPr="00246304" w:rsidRDefault="00420EF8" w:rsidP="001F6AE5">
            <w:pPr>
              <w:pStyle w:val="BodyCopy"/>
              <w:numPr>
                <w:ilvl w:val="0"/>
                <w:numId w:val="27"/>
              </w:numPr>
              <w:rPr>
                <w:lang w:val="en-AU"/>
              </w:rPr>
            </w:pPr>
            <w:r w:rsidRPr="00246304">
              <w:rPr>
                <w:lang w:val="en-AU"/>
              </w:rPr>
              <w:t>Controls are in place but may be partially documented or communicated, or inconsistently applied or infrequently tested</w:t>
            </w:r>
            <w:r w:rsidR="003E2EC1" w:rsidRPr="00246304">
              <w:rPr>
                <w:lang w:val="en-AU"/>
              </w:rPr>
              <w:t>; and</w:t>
            </w:r>
          </w:p>
          <w:p w14:paraId="14F86958" w14:textId="77777777" w:rsidR="00420EF8" w:rsidRPr="00246304" w:rsidRDefault="00420EF8" w:rsidP="001F6AE5">
            <w:pPr>
              <w:pStyle w:val="BodyCopy"/>
              <w:numPr>
                <w:ilvl w:val="0"/>
                <w:numId w:val="27"/>
              </w:numPr>
              <w:rPr>
                <w:lang w:val="en-AU"/>
              </w:rPr>
            </w:pPr>
            <w:r w:rsidRPr="00246304">
              <w:rPr>
                <w:lang w:val="en-AU"/>
              </w:rPr>
              <w:t xml:space="preserve">Weaknesses in the controls are minor or moderate and tend to reflect opportunities for improvement rather than serious deficiencies in systems or practices. </w:t>
            </w:r>
          </w:p>
        </w:tc>
      </w:tr>
      <w:tr w:rsidR="00420EF8" w:rsidRPr="007D4DF9" w14:paraId="7F8BE6C2" w14:textId="77777777" w:rsidTr="00836817">
        <w:tc>
          <w:tcPr>
            <w:tcW w:w="3114" w:type="dxa"/>
            <w:shd w:val="clear" w:color="auto" w:fill="E9E5E2"/>
            <w:vAlign w:val="center"/>
            <w:hideMark/>
          </w:tcPr>
          <w:p w14:paraId="7F1A2B55" w14:textId="77777777" w:rsidR="00420EF8" w:rsidRPr="00246304" w:rsidRDefault="00420EF8" w:rsidP="00173628">
            <w:pPr>
              <w:pStyle w:val="BodyCopy"/>
              <w:rPr>
                <w:b/>
                <w:bCs/>
                <w:lang w:val="en-AU"/>
              </w:rPr>
            </w:pPr>
            <w:r w:rsidRPr="00246304">
              <w:rPr>
                <w:b/>
                <w:bCs/>
                <w:lang w:val="en-AU"/>
              </w:rPr>
              <w:t>Ineffective</w:t>
            </w:r>
          </w:p>
        </w:tc>
        <w:tc>
          <w:tcPr>
            <w:tcW w:w="12014" w:type="dxa"/>
            <w:shd w:val="clear" w:color="auto" w:fill="E9E5E2"/>
            <w:hideMark/>
          </w:tcPr>
          <w:p w14:paraId="29FD5736" w14:textId="300A41B2" w:rsidR="00420EF8" w:rsidRPr="00246304" w:rsidRDefault="00420EF8" w:rsidP="001F6AE5">
            <w:pPr>
              <w:pStyle w:val="BodyCopy"/>
              <w:numPr>
                <w:ilvl w:val="0"/>
                <w:numId w:val="28"/>
              </w:numPr>
              <w:rPr>
                <w:lang w:val="en-AU"/>
              </w:rPr>
            </w:pPr>
            <w:r w:rsidRPr="00246304">
              <w:rPr>
                <w:lang w:val="en-AU"/>
              </w:rPr>
              <w:t>Controls are not documented or communicated or consistently implemented in practice</w:t>
            </w:r>
            <w:r w:rsidR="003E2EC1" w:rsidRPr="00246304">
              <w:rPr>
                <w:lang w:val="en-AU"/>
              </w:rPr>
              <w:t xml:space="preserve">; </w:t>
            </w:r>
          </w:p>
          <w:p w14:paraId="77078BDB" w14:textId="52338796" w:rsidR="00420EF8" w:rsidRPr="00246304" w:rsidRDefault="00420EF8" w:rsidP="001F6AE5">
            <w:pPr>
              <w:pStyle w:val="BodyCopy"/>
              <w:numPr>
                <w:ilvl w:val="0"/>
                <w:numId w:val="28"/>
              </w:numPr>
              <w:rPr>
                <w:lang w:val="en-AU"/>
              </w:rPr>
            </w:pPr>
            <w:r w:rsidRPr="00246304">
              <w:rPr>
                <w:lang w:val="en-AU"/>
              </w:rPr>
              <w:t>The controls are not operating as intended and risk is not being managed</w:t>
            </w:r>
            <w:r w:rsidR="00836817" w:rsidRPr="00246304">
              <w:rPr>
                <w:lang w:val="en-AU"/>
              </w:rPr>
              <w:t>; and</w:t>
            </w:r>
          </w:p>
          <w:p w14:paraId="778D3735" w14:textId="205B7920" w:rsidR="00420EF8" w:rsidRPr="00246304" w:rsidRDefault="00420EF8" w:rsidP="001F6AE5">
            <w:pPr>
              <w:pStyle w:val="BodyCopy"/>
              <w:numPr>
                <w:ilvl w:val="0"/>
                <w:numId w:val="28"/>
              </w:numPr>
              <w:rPr>
                <w:lang w:val="en-AU"/>
              </w:rPr>
            </w:pPr>
            <w:r w:rsidRPr="00246304">
              <w:rPr>
                <w:lang w:val="en-AU"/>
              </w:rPr>
              <w:t>Controls are not in place</w:t>
            </w:r>
            <w:r w:rsidR="0060357F" w:rsidRPr="00246304">
              <w:rPr>
                <w:lang w:val="en-AU"/>
              </w:rPr>
              <w:t xml:space="preserve"> </w:t>
            </w:r>
            <w:r w:rsidRPr="00246304">
              <w:rPr>
                <w:lang w:val="en-AU"/>
              </w:rPr>
              <w:t>to address root cause/source of risk.</w:t>
            </w:r>
          </w:p>
        </w:tc>
      </w:tr>
    </w:tbl>
    <w:p w14:paraId="2E204FD9" w14:textId="77777777" w:rsidR="00445910" w:rsidRDefault="00445910"/>
    <w:p w14:paraId="2F1E8315" w14:textId="350FCE82" w:rsidR="00445910" w:rsidRDefault="00445910">
      <w:pPr>
        <w:rPr>
          <w:rFonts w:ascii="Calibri" w:hAnsi="Calibri" w:cs="Calibri"/>
          <w:b/>
          <w:color w:val="55565A"/>
          <w:szCs w:val="28"/>
          <w:lang w:eastAsia="en-US"/>
        </w:rPr>
      </w:pPr>
      <w:r>
        <w:br w:type="page"/>
      </w:r>
    </w:p>
    <w:p w14:paraId="3A72260C" w14:textId="77777777" w:rsidR="00445910" w:rsidRDefault="00445910" w:rsidP="00E14209">
      <w:pPr>
        <w:pStyle w:val="Heading3"/>
        <w:numPr>
          <w:ilvl w:val="0"/>
          <w:numId w:val="0"/>
        </w:numPr>
        <w:ind w:left="720"/>
        <w:rPr>
          <w:lang w:val="en-AU"/>
        </w:rPr>
      </w:pPr>
    </w:p>
    <w:p w14:paraId="5A7401D8" w14:textId="016231D6" w:rsidR="00445910" w:rsidRPr="00246304" w:rsidRDefault="00445910" w:rsidP="00445910">
      <w:pPr>
        <w:pStyle w:val="Heading3"/>
        <w:rPr>
          <w:lang w:val="en-AU"/>
        </w:rPr>
      </w:pPr>
      <w:r>
        <w:rPr>
          <w:lang w:val="en-AU"/>
        </w:rPr>
        <w:t>M</w:t>
      </w:r>
      <w:r w:rsidRPr="00246304">
        <w:rPr>
          <w:lang w:val="en-AU"/>
        </w:rPr>
        <w:t>aturity rating</w:t>
      </w:r>
    </w:p>
    <w:p w14:paraId="2F7791DD" w14:textId="77777777" w:rsidR="00445910" w:rsidRPr="0000579F" w:rsidRDefault="00445910" w:rsidP="00445910">
      <w:pPr>
        <w:spacing w:before="120" w:after="160" w:line="264" w:lineRule="auto"/>
        <w:rPr>
          <w:bCs/>
          <w:color w:val="55565A"/>
        </w:rPr>
      </w:pPr>
      <w:r w:rsidRPr="00BD2530">
        <w:rPr>
          <w:bCs/>
          <w:color w:val="55565A"/>
        </w:rPr>
        <w:t>This table provides ratings for control elements/standards in alignment to the VPDSF/S</w:t>
      </w:r>
      <w:r w:rsidRPr="00A16EB4">
        <w:rPr>
          <w:bCs/>
          <w:color w:val="55565A"/>
        </w:rPr>
        <w:t xml:space="preserve"> definitions including in the Protective Data Security Plan (</w:t>
      </w:r>
      <w:r w:rsidRPr="00A16EB4">
        <w:rPr>
          <w:b/>
          <w:color w:val="55565A"/>
        </w:rPr>
        <w:t>PDSP</w:t>
      </w:r>
      <w:r w:rsidRPr="00A16EB4">
        <w:rPr>
          <w:bCs/>
          <w:color w:val="55565A"/>
        </w:rPr>
        <w:t>).</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244"/>
        <w:gridCol w:w="7388"/>
      </w:tblGrid>
      <w:tr w:rsidR="00445910" w:rsidRPr="007D4DF9" w14:paraId="5C8F74D0" w14:textId="77777777" w:rsidTr="005D44B3">
        <w:trPr>
          <w:tblHeader/>
        </w:trPr>
        <w:tc>
          <w:tcPr>
            <w:tcW w:w="3114" w:type="dxa"/>
            <w:shd w:val="clear" w:color="auto" w:fill="430098"/>
            <w:hideMark/>
          </w:tcPr>
          <w:p w14:paraId="19238F53" w14:textId="77777777" w:rsidR="00445910" w:rsidRPr="00246304" w:rsidRDefault="00445910" w:rsidP="005D44B3">
            <w:pPr>
              <w:pStyle w:val="BodyCopy"/>
              <w:rPr>
                <w:b/>
                <w:bCs/>
                <w:color w:val="FFFFFF" w:themeColor="background1"/>
                <w:lang w:val="en-AU"/>
              </w:rPr>
            </w:pPr>
            <w:r w:rsidRPr="00246304">
              <w:rPr>
                <w:b/>
                <w:bCs/>
                <w:color w:val="FFFFFF" w:themeColor="background1"/>
                <w:lang w:val="en-AU"/>
              </w:rPr>
              <w:t>Rating</w:t>
            </w:r>
          </w:p>
        </w:tc>
        <w:tc>
          <w:tcPr>
            <w:tcW w:w="12014" w:type="dxa"/>
            <w:shd w:val="clear" w:color="auto" w:fill="430098"/>
            <w:hideMark/>
          </w:tcPr>
          <w:p w14:paraId="043E13EF" w14:textId="77777777" w:rsidR="00445910" w:rsidRPr="00246304" w:rsidRDefault="00445910" w:rsidP="005D44B3">
            <w:pPr>
              <w:pStyle w:val="BodyCopy"/>
              <w:rPr>
                <w:b/>
                <w:bCs/>
                <w:color w:val="FFFFFF" w:themeColor="background1"/>
                <w:lang w:val="en-AU"/>
              </w:rPr>
            </w:pPr>
            <w:r w:rsidRPr="00246304">
              <w:rPr>
                <w:b/>
                <w:bCs/>
                <w:color w:val="FFFFFF" w:themeColor="background1"/>
                <w:lang w:val="en-AU"/>
              </w:rPr>
              <w:t>Description</w:t>
            </w:r>
          </w:p>
        </w:tc>
      </w:tr>
      <w:tr w:rsidR="00445910" w:rsidRPr="007D4DF9" w14:paraId="602145DB" w14:textId="77777777" w:rsidTr="005D44B3">
        <w:tc>
          <w:tcPr>
            <w:tcW w:w="3114" w:type="dxa"/>
            <w:shd w:val="clear" w:color="auto" w:fill="E9E5E2"/>
            <w:vAlign w:val="center"/>
            <w:hideMark/>
          </w:tcPr>
          <w:p w14:paraId="06814A39" w14:textId="77777777" w:rsidR="00445910" w:rsidRPr="00246304" w:rsidRDefault="00445910" w:rsidP="005D44B3">
            <w:pPr>
              <w:pStyle w:val="BodyCopy"/>
              <w:rPr>
                <w:b/>
                <w:bCs/>
                <w:lang w:val="en-AU"/>
              </w:rPr>
            </w:pPr>
            <w:r w:rsidRPr="00246304">
              <w:rPr>
                <w:b/>
                <w:bCs/>
                <w:lang w:val="en-AU"/>
              </w:rPr>
              <w:t>Informal</w:t>
            </w:r>
          </w:p>
        </w:tc>
        <w:tc>
          <w:tcPr>
            <w:tcW w:w="12014" w:type="dxa"/>
            <w:shd w:val="clear" w:color="auto" w:fill="E9E5E2"/>
          </w:tcPr>
          <w:p w14:paraId="29092D72" w14:textId="77777777" w:rsidR="00445910" w:rsidRPr="00246304" w:rsidRDefault="00445910" w:rsidP="005D44B3">
            <w:pPr>
              <w:pStyle w:val="BodyCopy"/>
              <w:rPr>
                <w:lang w:val="en-AU"/>
              </w:rPr>
            </w:pPr>
            <w:r w:rsidRPr="00246304">
              <w:rPr>
                <w:lang w:val="en-AU"/>
              </w:rPr>
              <w:t>Processes are usually ad-hoc and undocumented. Some base practices may be performed within the organisation, however there is a lack of consistent planning and tracking. Most improvement activity occurs in reaction to incidents rather than proactively. Where practice is good it reflects the expertise and effort of individuals rather than institutional knowledge. There may be some confidence security-related activities are performed adequately, however this performance is variable and the loss of key staff may significantly impact capability and practice.</w:t>
            </w:r>
          </w:p>
        </w:tc>
      </w:tr>
      <w:tr w:rsidR="00445910" w:rsidRPr="007D4DF9" w14:paraId="674F6674" w14:textId="77777777" w:rsidTr="005D44B3">
        <w:tc>
          <w:tcPr>
            <w:tcW w:w="3114" w:type="dxa"/>
            <w:shd w:val="clear" w:color="auto" w:fill="E9E5E2"/>
            <w:vAlign w:val="center"/>
            <w:hideMark/>
          </w:tcPr>
          <w:p w14:paraId="7781BB6C" w14:textId="77777777" w:rsidR="00445910" w:rsidRPr="00246304" w:rsidRDefault="00445910" w:rsidP="005D44B3">
            <w:pPr>
              <w:pStyle w:val="BodyCopy"/>
              <w:rPr>
                <w:b/>
                <w:bCs/>
                <w:lang w:val="en-AU"/>
              </w:rPr>
            </w:pPr>
            <w:r w:rsidRPr="00246304">
              <w:rPr>
                <w:b/>
                <w:bCs/>
                <w:lang w:val="en-AU"/>
              </w:rPr>
              <w:t>Basic</w:t>
            </w:r>
          </w:p>
        </w:tc>
        <w:tc>
          <w:tcPr>
            <w:tcW w:w="12014" w:type="dxa"/>
            <w:shd w:val="clear" w:color="auto" w:fill="E9E5E2"/>
          </w:tcPr>
          <w:p w14:paraId="47000868" w14:textId="48A7E53D" w:rsidR="00445910" w:rsidRPr="00246304" w:rsidRDefault="00445910" w:rsidP="005D44B3">
            <w:pPr>
              <w:pStyle w:val="BodyCopy"/>
              <w:rPr>
                <w:lang w:val="en-AU"/>
              </w:rPr>
            </w:pPr>
            <w:r w:rsidRPr="00246304">
              <w:rPr>
                <w:lang w:val="en-AU"/>
              </w:rPr>
              <w:t xml:space="preserve">The importance of security is </w:t>
            </w:r>
            <w:r w:rsidR="005F61AD" w:rsidRPr="00246304">
              <w:rPr>
                <w:lang w:val="en-AU"/>
              </w:rPr>
              <w:t>recognised,</w:t>
            </w:r>
            <w:r w:rsidRPr="00246304">
              <w:rPr>
                <w:lang w:val="en-AU"/>
              </w:rPr>
              <w:t xml:space="preserve"> and key responsibilities are explicitly assigned to positions. At least a base set of protective security measures are planned and tracked. Activities are more repeatable and results more consistent compared to the ‘informal’ level, at least within individual business units. Policies are probably well documented, but processes and procedures may not be. Security risks and requirements are occasionally reviewed. Corrective action is usually taken when significant problems are found.</w:t>
            </w:r>
          </w:p>
        </w:tc>
      </w:tr>
      <w:tr w:rsidR="00445910" w:rsidRPr="007D4DF9" w14:paraId="104131EE" w14:textId="77777777" w:rsidTr="005D44B3">
        <w:tc>
          <w:tcPr>
            <w:tcW w:w="3114" w:type="dxa"/>
            <w:shd w:val="clear" w:color="auto" w:fill="E9E5E2"/>
            <w:vAlign w:val="center"/>
            <w:hideMark/>
          </w:tcPr>
          <w:p w14:paraId="6C1A66D3" w14:textId="77777777" w:rsidR="00445910" w:rsidRPr="00246304" w:rsidRDefault="00445910" w:rsidP="005D44B3">
            <w:pPr>
              <w:pStyle w:val="BodyCopy"/>
              <w:rPr>
                <w:b/>
                <w:bCs/>
                <w:lang w:val="en-AU"/>
              </w:rPr>
            </w:pPr>
            <w:r w:rsidRPr="00246304">
              <w:rPr>
                <w:b/>
                <w:bCs/>
                <w:lang w:val="en-AU"/>
              </w:rPr>
              <w:t>Core</w:t>
            </w:r>
          </w:p>
        </w:tc>
        <w:tc>
          <w:tcPr>
            <w:tcW w:w="12014" w:type="dxa"/>
            <w:shd w:val="clear" w:color="auto" w:fill="E9E5E2"/>
          </w:tcPr>
          <w:p w14:paraId="4BE7A211" w14:textId="77777777" w:rsidR="00445910" w:rsidRPr="00246304" w:rsidRDefault="00445910" w:rsidP="005D44B3">
            <w:pPr>
              <w:pStyle w:val="BodyCopy"/>
              <w:rPr>
                <w:lang w:val="en-AU"/>
              </w:rPr>
            </w:pPr>
            <w:r w:rsidRPr="00246304">
              <w:rPr>
                <w:lang w:val="en-AU"/>
              </w:rPr>
              <w:t>Policies, processes, and standards are well defined and are actively and consistently followed across the organisation. Governance and management structures are in place. Risk assessment and management activities are regularly scheduled and completed. Historic performance information is periodically assessed and used to determine where improvements should be made.</w:t>
            </w:r>
          </w:p>
        </w:tc>
      </w:tr>
      <w:tr w:rsidR="00445910" w:rsidRPr="007D4DF9" w14:paraId="28B7B58F" w14:textId="77777777" w:rsidTr="005D44B3">
        <w:tc>
          <w:tcPr>
            <w:tcW w:w="3114" w:type="dxa"/>
            <w:shd w:val="clear" w:color="auto" w:fill="E9E5E2"/>
            <w:vAlign w:val="center"/>
            <w:hideMark/>
          </w:tcPr>
          <w:p w14:paraId="30254371" w14:textId="77777777" w:rsidR="00445910" w:rsidRPr="00246304" w:rsidRDefault="00445910" w:rsidP="005D44B3">
            <w:pPr>
              <w:pStyle w:val="BodyCopy"/>
              <w:rPr>
                <w:b/>
                <w:bCs/>
                <w:lang w:val="en-AU"/>
              </w:rPr>
            </w:pPr>
            <w:r w:rsidRPr="00246304">
              <w:rPr>
                <w:b/>
                <w:bCs/>
                <w:lang w:val="en-AU"/>
              </w:rPr>
              <w:t>Managed</w:t>
            </w:r>
          </w:p>
        </w:tc>
        <w:tc>
          <w:tcPr>
            <w:tcW w:w="12014" w:type="dxa"/>
            <w:shd w:val="clear" w:color="auto" w:fill="E9E5E2"/>
          </w:tcPr>
          <w:p w14:paraId="20990092" w14:textId="23A72E24" w:rsidR="00445910" w:rsidRPr="00246304" w:rsidRDefault="00445910" w:rsidP="005D44B3">
            <w:pPr>
              <w:pStyle w:val="BodyCopy"/>
              <w:rPr>
                <w:lang w:val="en-AU"/>
              </w:rPr>
            </w:pPr>
            <w:r w:rsidRPr="00246304">
              <w:rPr>
                <w:lang w:val="en-AU"/>
              </w:rPr>
              <w:t>Day-to-day activity adapts dynamically and automatically in response to situational changes. Quantitative performance measures are defined, baselined</w:t>
            </w:r>
            <w:r w:rsidR="005F61AD">
              <w:rPr>
                <w:lang w:val="en-AU"/>
              </w:rPr>
              <w:t>,</w:t>
            </w:r>
            <w:r w:rsidRPr="00246304">
              <w:rPr>
                <w:lang w:val="en-AU"/>
              </w:rPr>
              <w:t xml:space="preserve"> and applied to ensure security performance is analysed objectively and can be accurately predicted in advance. In addition to meeting VPDSS requirements, the organisation also implements many optional ‘better practice’ requirements in response to its risk assessment.</w:t>
            </w:r>
          </w:p>
        </w:tc>
      </w:tr>
      <w:tr w:rsidR="00445910" w:rsidRPr="007D4DF9" w14:paraId="550C6B99" w14:textId="77777777" w:rsidTr="005D44B3">
        <w:tc>
          <w:tcPr>
            <w:tcW w:w="3114" w:type="dxa"/>
            <w:shd w:val="clear" w:color="auto" w:fill="E9E5E2"/>
            <w:vAlign w:val="center"/>
            <w:hideMark/>
          </w:tcPr>
          <w:p w14:paraId="2ABD0498" w14:textId="77777777" w:rsidR="00445910" w:rsidRPr="00246304" w:rsidRDefault="00445910" w:rsidP="005D44B3">
            <w:pPr>
              <w:pStyle w:val="BodyCopy"/>
              <w:rPr>
                <w:b/>
                <w:bCs/>
                <w:lang w:val="en-AU"/>
              </w:rPr>
            </w:pPr>
            <w:r w:rsidRPr="00246304">
              <w:rPr>
                <w:b/>
                <w:bCs/>
                <w:lang w:val="en-AU"/>
              </w:rPr>
              <w:t>Optimised</w:t>
            </w:r>
          </w:p>
        </w:tc>
        <w:tc>
          <w:tcPr>
            <w:tcW w:w="12014" w:type="dxa"/>
            <w:shd w:val="clear" w:color="auto" w:fill="E9E5E2"/>
          </w:tcPr>
          <w:p w14:paraId="3066064C" w14:textId="77777777" w:rsidR="00445910" w:rsidRPr="00246304" w:rsidRDefault="00445910" w:rsidP="005D44B3">
            <w:pPr>
              <w:pStyle w:val="BodyCopy"/>
              <w:rPr>
                <w:lang w:val="en-AU"/>
              </w:rPr>
            </w:pPr>
            <w:r w:rsidRPr="00246304">
              <w:rPr>
                <w:lang w:val="en-AU"/>
              </w:rPr>
              <w:t>Security is a strategic issue for the organisation. Long-term planning is in place and integrated with business planning to predict and prepare for protective security challenges. Effective continuous process improvement is operating, supported by real- time, metrics-based performance data. Mechanisms are also in place to encourage, develop and test innovations.</w:t>
            </w:r>
          </w:p>
        </w:tc>
      </w:tr>
    </w:tbl>
    <w:p w14:paraId="0319D678" w14:textId="6418775C" w:rsidR="00445910" w:rsidRDefault="00445910">
      <w:pPr>
        <w:rPr>
          <w:bCs/>
          <w:color w:val="55565A"/>
        </w:rPr>
      </w:pPr>
    </w:p>
    <w:p w14:paraId="19A7F44B" w14:textId="77777777" w:rsidR="00445910" w:rsidRDefault="00445910">
      <w:pPr>
        <w:rPr>
          <w:bCs/>
          <w:color w:val="55565A"/>
        </w:rPr>
      </w:pPr>
      <w:r>
        <w:rPr>
          <w:bCs/>
          <w:color w:val="55565A"/>
        </w:rPr>
        <w:br w:type="page"/>
      </w:r>
    </w:p>
    <w:p w14:paraId="5B04D97D" w14:textId="77777777" w:rsidR="00836817" w:rsidRPr="00246304" w:rsidRDefault="00836817">
      <w:pPr>
        <w:rPr>
          <w:rFonts w:ascii="Calibri" w:hAnsi="Calibri" w:cs="Calibri"/>
          <w:b/>
          <w:color w:val="55565A"/>
          <w:szCs w:val="28"/>
          <w:lang w:eastAsia="en-US"/>
        </w:rPr>
      </w:pPr>
    </w:p>
    <w:p w14:paraId="7E4E8997" w14:textId="0C73CDE9" w:rsidR="00420EF8" w:rsidRPr="00246304" w:rsidRDefault="00420EF8" w:rsidP="00173628">
      <w:pPr>
        <w:pStyle w:val="Heading1"/>
        <w:rPr>
          <w:lang w:val="en-AU"/>
        </w:rPr>
      </w:pPr>
      <w:bookmarkStart w:id="2029" w:name="_Ref88211009"/>
      <w:bookmarkStart w:id="2030" w:name="_Ref88211014"/>
      <w:bookmarkStart w:id="2031" w:name="_Toc99700002"/>
      <w:r w:rsidRPr="00246304">
        <w:rPr>
          <w:lang w:val="en-AU"/>
        </w:rPr>
        <w:t>Part Two –Template</w:t>
      </w:r>
      <w:r w:rsidR="00BC2B6F" w:rsidRPr="00246304">
        <w:rPr>
          <w:lang w:val="en-AU"/>
        </w:rPr>
        <w:t xml:space="preserve"> for the application of control analytics</w:t>
      </w:r>
      <w:bookmarkEnd w:id="2029"/>
      <w:bookmarkEnd w:id="2030"/>
      <w:bookmarkEnd w:id="2031"/>
    </w:p>
    <w:p w14:paraId="5AE5099D" w14:textId="0D8BD156" w:rsidR="0049410A" w:rsidRPr="00246304" w:rsidRDefault="0049410A" w:rsidP="00173628">
      <w:pPr>
        <w:pStyle w:val="Heading2"/>
        <w:rPr>
          <w:lang w:val="en-AU"/>
        </w:rPr>
      </w:pPr>
      <w:bookmarkStart w:id="2032" w:name="_Toc99700003"/>
      <w:r w:rsidRPr="00246304">
        <w:rPr>
          <w:lang w:val="en-AU"/>
        </w:rPr>
        <w:t>Introduction</w:t>
      </w:r>
      <w:bookmarkEnd w:id="2032"/>
    </w:p>
    <w:p w14:paraId="0E3AF7AD" w14:textId="4683E182" w:rsidR="00420EF8" w:rsidRPr="00246304" w:rsidRDefault="00420EF8" w:rsidP="00420EF8">
      <w:pPr>
        <w:pStyle w:val="BodyCopy"/>
        <w:rPr>
          <w:lang w:val="en-AU"/>
        </w:rPr>
      </w:pPr>
      <w:r w:rsidRPr="00246304">
        <w:rPr>
          <w:lang w:val="en-AU"/>
        </w:rPr>
        <w:t xml:space="preserve">The following </w:t>
      </w:r>
      <w:r w:rsidR="00A05548" w:rsidRPr="00246304">
        <w:rPr>
          <w:lang w:val="en-AU"/>
        </w:rPr>
        <w:t xml:space="preserve">diagram identifies the </w:t>
      </w:r>
      <w:r w:rsidRPr="00246304">
        <w:rPr>
          <w:lang w:val="en-AU"/>
        </w:rPr>
        <w:t xml:space="preserve">practical </w:t>
      </w:r>
      <w:r w:rsidR="00FD4E73" w:rsidRPr="00246304">
        <w:rPr>
          <w:lang w:val="en-AU"/>
        </w:rPr>
        <w:t>steps to follow,</w:t>
      </w:r>
      <w:r w:rsidRPr="00246304">
        <w:rPr>
          <w:lang w:val="en-AU"/>
        </w:rPr>
        <w:t xml:space="preserve"> and a </w:t>
      </w:r>
      <w:r w:rsidR="00FD4E73" w:rsidRPr="00246304">
        <w:rPr>
          <w:lang w:val="en-AU"/>
        </w:rPr>
        <w:t xml:space="preserve">control analytics </w:t>
      </w:r>
      <w:r w:rsidRPr="00246304">
        <w:rPr>
          <w:lang w:val="en-AU"/>
        </w:rPr>
        <w:t xml:space="preserve">template to </w:t>
      </w:r>
      <w:r w:rsidR="00FD4E73" w:rsidRPr="00246304">
        <w:rPr>
          <w:lang w:val="en-AU"/>
        </w:rPr>
        <w:t>use, for</w:t>
      </w:r>
      <w:r w:rsidRPr="00246304">
        <w:rPr>
          <w:lang w:val="en-AU"/>
        </w:rPr>
        <w:t xml:space="preserve"> </w:t>
      </w:r>
      <w:r w:rsidR="00A05548" w:rsidRPr="00246304">
        <w:rPr>
          <w:lang w:val="en-AU"/>
        </w:rPr>
        <w:t xml:space="preserve">the application of control analytics to </w:t>
      </w:r>
      <w:r w:rsidRPr="00246304">
        <w:rPr>
          <w:lang w:val="en-AU"/>
        </w:rPr>
        <w:t xml:space="preserve">a given </w:t>
      </w:r>
      <w:r w:rsidR="00A05548" w:rsidRPr="00246304">
        <w:rPr>
          <w:lang w:val="en-AU"/>
        </w:rPr>
        <w:t>risk story</w:t>
      </w:r>
      <w:r w:rsidRPr="00246304">
        <w:rPr>
          <w:lang w:val="en-AU"/>
        </w:rPr>
        <w:t xml:space="preserve">. Organisations may wish to add or remove </w:t>
      </w:r>
      <w:r w:rsidR="00525953" w:rsidRPr="00246304">
        <w:rPr>
          <w:lang w:val="en-AU"/>
        </w:rPr>
        <w:t>activities</w:t>
      </w:r>
      <w:r w:rsidRPr="00246304">
        <w:rPr>
          <w:lang w:val="en-AU"/>
        </w:rPr>
        <w:t xml:space="preserve"> when conducting their own analysis, depending on their business requirements. </w:t>
      </w:r>
    </w:p>
    <w:p w14:paraId="322AE13E" w14:textId="05DFEA3F" w:rsidR="00A05548" w:rsidRPr="00246304" w:rsidRDefault="005C0BBC" w:rsidP="00420EF8">
      <w:pPr>
        <w:pStyle w:val="BodyCopy"/>
        <w:rPr>
          <w:lang w:val="en-AU"/>
        </w:rPr>
      </w:pPr>
      <w:r w:rsidRPr="00246304">
        <w:rPr>
          <w:noProof/>
          <w:lang w:val="en-AU"/>
        </w:rPr>
        <w:drawing>
          <wp:inline distT="0" distB="0" distL="0" distR="0" wp14:anchorId="7A2A1C18" wp14:editId="1611FD8D">
            <wp:extent cx="6116320" cy="1851617"/>
            <wp:effectExtent l="3810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73C5DA6" w14:textId="77777777" w:rsidR="00420EF8" w:rsidRPr="00246304" w:rsidRDefault="00420EF8" w:rsidP="00420EF8">
      <w:pPr>
        <w:pStyle w:val="BodyText"/>
        <w:spacing w:before="121"/>
        <w:ind w:left="1377"/>
        <w:rPr>
          <w:rFonts w:asciiTheme="minorHAnsi" w:eastAsia="Arial Unicode MS" w:hAnsiTheme="minorHAnsi" w:cstheme="minorHAnsi"/>
          <w:lang w:val="en-AU"/>
        </w:rPr>
      </w:pPr>
    </w:p>
    <w:p w14:paraId="01C42EC5" w14:textId="38550FF3" w:rsidR="00420EF8" w:rsidRPr="0000579F" w:rsidRDefault="00420EF8" w:rsidP="00420EF8">
      <w:pPr>
        <w:widowControl w:val="0"/>
        <w:spacing w:before="120" w:after="200" w:line="264" w:lineRule="auto"/>
        <w:rPr>
          <w:i/>
          <w:color w:val="55565A"/>
        </w:rPr>
      </w:pPr>
      <w:r w:rsidRPr="00BD2530">
        <w:rPr>
          <w:i/>
          <w:color w:val="55565A"/>
        </w:rPr>
        <w:t>N</w:t>
      </w:r>
      <w:r w:rsidR="00A27D47">
        <w:rPr>
          <w:i/>
          <w:color w:val="55565A"/>
        </w:rPr>
        <w:t>ote</w:t>
      </w:r>
      <w:r w:rsidRPr="00BD2530">
        <w:rPr>
          <w:i/>
          <w:color w:val="55565A"/>
        </w:rPr>
        <w:t xml:space="preserve">. Guidance text for completing the template is written in italics in the appropriate section. To use this template, remove this guidance text </w:t>
      </w:r>
      <w:r w:rsidR="00FD4E73" w:rsidRPr="00BD2530">
        <w:rPr>
          <w:i/>
          <w:color w:val="55565A"/>
        </w:rPr>
        <w:t xml:space="preserve">and </w:t>
      </w:r>
      <w:r w:rsidR="00570459" w:rsidRPr="00A16EB4">
        <w:rPr>
          <w:i/>
          <w:color w:val="55565A"/>
        </w:rPr>
        <w:t>replace</w:t>
      </w:r>
      <w:r w:rsidR="00FD4E73" w:rsidRPr="00A16EB4">
        <w:rPr>
          <w:i/>
          <w:color w:val="55565A"/>
        </w:rPr>
        <w:t xml:space="preserve"> it with your</w:t>
      </w:r>
      <w:r w:rsidRPr="00A16EB4">
        <w:rPr>
          <w:i/>
          <w:color w:val="55565A"/>
        </w:rPr>
        <w:t xml:space="preserve"> own risk story.</w:t>
      </w:r>
    </w:p>
    <w:p w14:paraId="5E42DEDB" w14:textId="09C55089" w:rsidR="00420EF8" w:rsidRPr="00BD2530" w:rsidRDefault="00420EF8" w:rsidP="00420EF8">
      <w:pPr>
        <w:widowControl w:val="0"/>
        <w:spacing w:before="120" w:after="200" w:line="264" w:lineRule="auto"/>
        <w:rPr>
          <w:iCs/>
          <w:color w:val="55565A"/>
        </w:rPr>
      </w:pPr>
      <w:r w:rsidRPr="0000579F">
        <w:rPr>
          <w:iCs/>
          <w:color w:val="55565A"/>
        </w:rPr>
        <w:t xml:space="preserve">The examples in </w:t>
      </w:r>
      <w:r w:rsidR="00552CF9">
        <w:rPr>
          <w:iCs/>
          <w:color w:val="55565A"/>
        </w:rPr>
        <w:t xml:space="preserve">section </w:t>
      </w:r>
      <w:r w:rsidR="00552CF9" w:rsidRPr="00552CF9">
        <w:rPr>
          <w:b/>
          <w:bCs/>
          <w:iCs/>
          <w:color w:val="7030A0"/>
          <w:u w:val="single"/>
        </w:rPr>
        <w:fldChar w:fldCharType="begin"/>
      </w:r>
      <w:r w:rsidR="00552CF9" w:rsidRPr="00552CF9">
        <w:rPr>
          <w:iCs/>
          <w:color w:val="7030A0"/>
          <w:u w:val="single"/>
        </w:rPr>
        <w:instrText xml:space="preserve"> REF _Ref87870196 \r \h </w:instrText>
      </w:r>
      <w:r w:rsidR="00552CF9" w:rsidRPr="00552CF9">
        <w:rPr>
          <w:b/>
          <w:bCs/>
          <w:iCs/>
          <w:color w:val="7030A0"/>
          <w:u w:val="single"/>
        </w:rPr>
      </w:r>
      <w:r w:rsidR="00552CF9" w:rsidRPr="00552CF9">
        <w:rPr>
          <w:b/>
          <w:bCs/>
          <w:iCs/>
          <w:color w:val="7030A0"/>
          <w:u w:val="single"/>
        </w:rPr>
        <w:fldChar w:fldCharType="separate"/>
      </w:r>
      <w:r w:rsidR="00552CF9" w:rsidRPr="00552CF9">
        <w:rPr>
          <w:iCs/>
          <w:color w:val="7030A0"/>
          <w:u w:val="single"/>
        </w:rPr>
        <w:t>10</w:t>
      </w:r>
      <w:r w:rsidR="00552CF9" w:rsidRPr="00552CF9">
        <w:rPr>
          <w:b/>
          <w:bCs/>
          <w:iCs/>
          <w:color w:val="7030A0"/>
          <w:u w:val="single"/>
        </w:rPr>
        <w:fldChar w:fldCharType="end"/>
      </w:r>
      <w:r w:rsidR="00552CF9" w:rsidRPr="00552CF9">
        <w:rPr>
          <w:b/>
          <w:bCs/>
          <w:iCs/>
          <w:color w:val="7030A0"/>
          <w:u w:val="single"/>
        </w:rPr>
        <w:t xml:space="preserve"> </w:t>
      </w:r>
      <w:r w:rsidR="00552CF9" w:rsidRPr="00552CF9">
        <w:rPr>
          <w:b/>
          <w:bCs/>
          <w:iCs/>
          <w:color w:val="7030A0"/>
          <w:u w:val="single"/>
        </w:rPr>
        <w:fldChar w:fldCharType="begin"/>
      </w:r>
      <w:r w:rsidR="00552CF9" w:rsidRPr="00552CF9">
        <w:rPr>
          <w:b/>
          <w:bCs/>
          <w:iCs/>
          <w:color w:val="7030A0"/>
          <w:u w:val="single"/>
        </w:rPr>
        <w:instrText xml:space="preserve"> REF _Ref87870202 \h </w:instrText>
      </w:r>
      <w:r w:rsidR="00552CF9" w:rsidRPr="00552CF9">
        <w:rPr>
          <w:b/>
          <w:bCs/>
          <w:iCs/>
          <w:color w:val="7030A0"/>
          <w:u w:val="single"/>
        </w:rPr>
      </w:r>
      <w:r w:rsidR="00552CF9" w:rsidRPr="00552CF9">
        <w:rPr>
          <w:b/>
          <w:bCs/>
          <w:iCs/>
          <w:color w:val="7030A0"/>
          <w:u w:val="single"/>
        </w:rPr>
        <w:fldChar w:fldCharType="separate"/>
      </w:r>
      <w:r w:rsidR="00552CF9" w:rsidRPr="00552CF9">
        <w:rPr>
          <w:color w:val="7030A0"/>
          <w:u w:val="single"/>
        </w:rPr>
        <w:t>Part Three – Control analytics examples</w:t>
      </w:r>
      <w:r w:rsidR="00552CF9" w:rsidRPr="00552CF9">
        <w:rPr>
          <w:b/>
          <w:bCs/>
          <w:iCs/>
          <w:color w:val="7030A0"/>
          <w:u w:val="single"/>
        </w:rPr>
        <w:fldChar w:fldCharType="end"/>
      </w:r>
      <w:r w:rsidRPr="007D4DF9">
        <w:rPr>
          <w:iCs/>
          <w:color w:val="55565A"/>
        </w:rPr>
        <w:t xml:space="preserve"> </w:t>
      </w:r>
      <w:r w:rsidRPr="00BD2530">
        <w:rPr>
          <w:iCs/>
          <w:color w:val="55565A"/>
        </w:rPr>
        <w:t xml:space="preserve">of this guide may also assist you when using this template. </w:t>
      </w:r>
    </w:p>
    <w:p w14:paraId="466C669B" w14:textId="61DAB39A" w:rsidR="00420EF8" w:rsidRPr="00A16EB4" w:rsidRDefault="00420EF8" w:rsidP="001B17E0">
      <w:pPr>
        <w:pStyle w:val="BodyCopy"/>
      </w:pPr>
      <w:r w:rsidRPr="00A16EB4">
        <w:t>Detailed information about the approach to control analytics</w:t>
      </w:r>
      <w:r w:rsidR="00FD4E73" w:rsidRPr="00A16EB4">
        <w:t>,</w:t>
      </w:r>
      <w:r w:rsidRPr="00A16EB4">
        <w:t xml:space="preserve"> including step by step guidance and further reference materials including sample risk rating criteria (likelihood, consequence, contr</w:t>
      </w:r>
      <w:r w:rsidRPr="0000579F">
        <w:t>ol effectiveness and risk tables)</w:t>
      </w:r>
      <w:r w:rsidR="00FD4E73" w:rsidRPr="007D4DF9">
        <w:t>,</w:t>
      </w:r>
      <w:r w:rsidRPr="007D4DF9">
        <w:t xml:space="preserve"> can be found in </w:t>
      </w:r>
      <w:r w:rsidR="00552CF9">
        <w:t>section</w:t>
      </w:r>
      <w:r w:rsidR="00552CF9" w:rsidRPr="007D4DF9">
        <w:t xml:space="preserve"> </w:t>
      </w:r>
      <w:r w:rsidR="00552CF9" w:rsidRPr="00552CF9">
        <w:rPr>
          <w:b/>
          <w:bCs/>
          <w:color w:val="7030A0"/>
          <w:u w:val="single"/>
        </w:rPr>
        <w:fldChar w:fldCharType="begin"/>
      </w:r>
      <w:r w:rsidR="00552CF9" w:rsidRPr="00552CF9">
        <w:rPr>
          <w:color w:val="7030A0"/>
          <w:u w:val="single"/>
        </w:rPr>
        <w:instrText xml:space="preserve"> REF _Ref87870266 \r \h </w:instrText>
      </w:r>
      <w:r w:rsidR="00552CF9" w:rsidRPr="00552CF9">
        <w:rPr>
          <w:b/>
          <w:bCs/>
          <w:color w:val="7030A0"/>
          <w:u w:val="single"/>
        </w:rPr>
      </w:r>
      <w:r w:rsidR="00552CF9" w:rsidRPr="00552CF9">
        <w:rPr>
          <w:b/>
          <w:bCs/>
          <w:color w:val="7030A0"/>
          <w:u w:val="single"/>
        </w:rPr>
        <w:fldChar w:fldCharType="separate"/>
      </w:r>
      <w:r w:rsidR="00552CF9" w:rsidRPr="00552CF9">
        <w:rPr>
          <w:color w:val="7030A0"/>
          <w:u w:val="single"/>
        </w:rPr>
        <w:t>8.6</w:t>
      </w:r>
      <w:r w:rsidR="00552CF9" w:rsidRPr="00552CF9">
        <w:rPr>
          <w:b/>
          <w:bCs/>
          <w:color w:val="7030A0"/>
          <w:u w:val="single"/>
        </w:rPr>
        <w:fldChar w:fldCharType="end"/>
      </w:r>
      <w:r w:rsidR="00552CF9" w:rsidRPr="00552CF9">
        <w:rPr>
          <w:b/>
          <w:bCs/>
          <w:color w:val="7030A0"/>
          <w:u w:val="single"/>
        </w:rPr>
        <w:t xml:space="preserve"> </w:t>
      </w:r>
      <w:r w:rsidR="00552CF9" w:rsidRPr="00552CF9">
        <w:rPr>
          <w:b/>
          <w:bCs/>
          <w:color w:val="7030A0"/>
          <w:u w:val="single"/>
        </w:rPr>
        <w:fldChar w:fldCharType="begin"/>
      </w:r>
      <w:r w:rsidR="00552CF9" w:rsidRPr="00552CF9">
        <w:rPr>
          <w:b/>
          <w:bCs/>
          <w:color w:val="7030A0"/>
          <w:u w:val="single"/>
        </w:rPr>
        <w:instrText xml:space="preserve"> REF _Ref87870276 \h </w:instrText>
      </w:r>
      <w:r w:rsidR="00552CF9" w:rsidRPr="00552CF9">
        <w:rPr>
          <w:b/>
          <w:bCs/>
          <w:color w:val="7030A0"/>
          <w:u w:val="single"/>
        </w:rPr>
      </w:r>
      <w:r w:rsidR="00552CF9" w:rsidRPr="00552CF9">
        <w:rPr>
          <w:b/>
          <w:bCs/>
          <w:color w:val="7030A0"/>
          <w:u w:val="single"/>
        </w:rPr>
        <w:fldChar w:fldCharType="separate"/>
      </w:r>
      <w:r w:rsidR="00552CF9" w:rsidRPr="00552CF9">
        <w:rPr>
          <w:rFonts w:eastAsia="Museo Sans"/>
          <w:color w:val="7030A0"/>
          <w:u w:val="single"/>
          <w:lang w:val="en-AU"/>
        </w:rPr>
        <w:t>Supporting Information</w:t>
      </w:r>
      <w:r w:rsidR="00552CF9" w:rsidRPr="00552CF9">
        <w:rPr>
          <w:b/>
          <w:bCs/>
          <w:color w:val="7030A0"/>
          <w:u w:val="single"/>
        </w:rPr>
        <w:fldChar w:fldCharType="end"/>
      </w:r>
      <w:r w:rsidR="00552CF9">
        <w:rPr>
          <w:b/>
          <w:bCs/>
          <w:color w:val="7030A0"/>
          <w:u w:val="single"/>
        </w:rPr>
        <w:t xml:space="preserve"> </w:t>
      </w:r>
      <w:r w:rsidRPr="00BD2530">
        <w:t>and</w:t>
      </w:r>
      <w:r w:rsidR="00394962">
        <w:t xml:space="preserve"> section</w:t>
      </w:r>
      <w:r w:rsidRPr="00BD2530">
        <w:t xml:space="preserve"> </w:t>
      </w:r>
      <w:r w:rsidR="00552CF9" w:rsidRPr="008D1FCB">
        <w:rPr>
          <w:color w:val="7030A0"/>
          <w:u w:val="single"/>
        </w:rPr>
        <w:fldChar w:fldCharType="begin"/>
      </w:r>
      <w:r w:rsidR="00552CF9" w:rsidRPr="008D1FCB">
        <w:rPr>
          <w:color w:val="7030A0"/>
          <w:u w:val="single"/>
        </w:rPr>
        <w:instrText xml:space="preserve"> REF _Ref87870312 \r \h </w:instrText>
      </w:r>
      <w:r w:rsidR="00552CF9" w:rsidRPr="008D1FCB">
        <w:rPr>
          <w:color w:val="7030A0"/>
          <w:u w:val="single"/>
        </w:rPr>
      </w:r>
      <w:r w:rsidR="00552CF9" w:rsidRPr="008D1FCB">
        <w:rPr>
          <w:color w:val="7030A0"/>
          <w:u w:val="single"/>
        </w:rPr>
        <w:fldChar w:fldCharType="separate"/>
      </w:r>
      <w:r w:rsidR="00552CF9" w:rsidRPr="008D1FCB">
        <w:rPr>
          <w:color w:val="7030A0"/>
          <w:u w:val="single"/>
        </w:rPr>
        <w:t>11</w:t>
      </w:r>
      <w:r w:rsidR="00552CF9" w:rsidRPr="008D1FCB">
        <w:rPr>
          <w:color w:val="7030A0"/>
          <w:u w:val="single"/>
        </w:rPr>
        <w:fldChar w:fldCharType="end"/>
      </w:r>
      <w:r w:rsidR="00552CF9" w:rsidRPr="008D1FCB">
        <w:rPr>
          <w:color w:val="7030A0"/>
          <w:u w:val="single"/>
        </w:rPr>
        <w:t xml:space="preserve"> </w:t>
      </w:r>
      <w:r w:rsidR="00552CF9" w:rsidRPr="008D1FCB">
        <w:rPr>
          <w:color w:val="7030A0"/>
          <w:u w:val="single"/>
        </w:rPr>
        <w:fldChar w:fldCharType="begin"/>
      </w:r>
      <w:r w:rsidR="00552CF9" w:rsidRPr="008D1FCB">
        <w:rPr>
          <w:color w:val="7030A0"/>
          <w:u w:val="single"/>
        </w:rPr>
        <w:instrText xml:space="preserve"> REF _Ref87870439 \h </w:instrText>
      </w:r>
      <w:r w:rsidR="00552CF9" w:rsidRPr="008D1FCB">
        <w:rPr>
          <w:color w:val="7030A0"/>
          <w:u w:val="single"/>
        </w:rPr>
      </w:r>
      <w:r w:rsidR="00552CF9" w:rsidRPr="008D1FCB">
        <w:rPr>
          <w:color w:val="7030A0"/>
          <w:u w:val="single"/>
        </w:rPr>
        <w:fldChar w:fldCharType="separate"/>
      </w:r>
      <w:r w:rsidR="00552CF9" w:rsidRPr="008D1FCB">
        <w:rPr>
          <w:rFonts w:eastAsia="Arial Unicode MS"/>
          <w:color w:val="7030A0"/>
          <w:u w:val="single"/>
          <w:lang w:val="en-AU"/>
        </w:rPr>
        <w:t>Part Four - Appendix</w:t>
      </w:r>
      <w:r w:rsidR="00552CF9" w:rsidRPr="008D1FCB">
        <w:rPr>
          <w:color w:val="7030A0"/>
          <w:u w:val="single"/>
        </w:rPr>
        <w:fldChar w:fldCharType="end"/>
      </w:r>
      <w:r w:rsidR="00FD4E73" w:rsidRPr="00BD2530">
        <w:t xml:space="preserve">. </w:t>
      </w:r>
      <w:r w:rsidR="001B17E0" w:rsidRPr="00246304">
        <w:rPr>
          <w:lang w:val="en-AU"/>
        </w:rPr>
        <w:t>Use relevant data points available from the organisation or proxy data where necessary</w:t>
      </w:r>
      <w:r w:rsidR="001B17E0">
        <w:t xml:space="preserve"> to assist with completing the template</w:t>
      </w:r>
      <w:r w:rsidR="001B17E0" w:rsidRPr="00246304">
        <w:rPr>
          <w:lang w:val="en-AU"/>
        </w:rPr>
        <w:t>.</w:t>
      </w:r>
    </w:p>
    <w:p w14:paraId="08ADF576" w14:textId="77777777" w:rsidR="00B35575" w:rsidRPr="00246304" w:rsidRDefault="00B35575" w:rsidP="00FA1EDF">
      <w:pPr>
        <w:pStyle w:val="BodyText"/>
        <w:rPr>
          <w:rFonts w:asciiTheme="minorHAnsi" w:hAnsiTheme="minorHAnsi" w:cstheme="minorHAnsi"/>
          <w:b/>
          <w:bCs/>
          <w:sz w:val="22"/>
          <w:szCs w:val="22"/>
          <w:lang w:val="en-AU"/>
        </w:rPr>
      </w:pPr>
      <w:r w:rsidRPr="00246304">
        <w:rPr>
          <w:rFonts w:asciiTheme="minorHAnsi" w:hAnsiTheme="minorHAnsi" w:cstheme="minorHAnsi"/>
          <w:b/>
          <w:bCs/>
          <w:sz w:val="22"/>
          <w:szCs w:val="22"/>
          <w:lang w:val="en-AU"/>
        </w:rPr>
        <w:t>Navigation within Part Two</w:t>
      </w:r>
    </w:p>
    <w:p w14:paraId="1CA6195C" w14:textId="77777777" w:rsidR="00FA1EDF" w:rsidRPr="00BD2530" w:rsidRDefault="00FA1EDF" w:rsidP="00173628"/>
    <w:p w14:paraId="7C33F246" w14:textId="2D0927AF" w:rsidR="00420EF8" w:rsidRPr="00246304" w:rsidRDefault="00B35575" w:rsidP="007806F4">
      <w:pPr>
        <w:pStyle w:val="BodyCopy"/>
        <w:rPr>
          <w:rFonts w:eastAsia="Museo Sans"/>
          <w:lang w:val="en-AU" w:bidi="en-US"/>
        </w:rPr>
      </w:pPr>
      <w:r w:rsidRPr="00246304">
        <w:rPr>
          <w:lang w:val="en-AU"/>
        </w:rPr>
        <w:t>Within Part Two of this document, the following graphic will highlight which stage and action you are in. If you are not sure where you are within the control analytics process, simply refer to graphic at the top right of each page. The large circles represent the stages and the small circles the actions within the stage. For instance, the graphic below represents actions 1 and 2 of st</w:t>
      </w:r>
      <w:r w:rsidR="00394962">
        <w:rPr>
          <w:lang w:val="en-AU"/>
        </w:rPr>
        <w:t>ep</w:t>
      </w:r>
      <w:r w:rsidRPr="00246304">
        <w:rPr>
          <w:lang w:val="en-AU"/>
        </w:rPr>
        <w:t xml:space="preserve"> 2.</w:t>
      </w:r>
      <w:r w:rsidR="00E67D52" w:rsidRPr="00246304" w:rsidDel="00B35575">
        <w:rPr>
          <w:iCs/>
          <w:lang w:val="en-AU"/>
        </w:rPr>
        <w:t xml:space="preserve"> </w:t>
      </w:r>
    </w:p>
    <w:p w14:paraId="1E8CFC13" w14:textId="77777777" w:rsidR="00CB3B5C" w:rsidRPr="00246304" w:rsidRDefault="00CB3B5C" w:rsidP="00173628">
      <w:pPr>
        <w:pStyle w:val="BodyCopy"/>
        <w:jc w:val="center"/>
        <w:rPr>
          <w:lang w:val="en-AU"/>
        </w:rPr>
      </w:pPr>
      <w:r w:rsidRPr="00246304">
        <w:rPr>
          <w:noProof/>
          <w:lang w:val="en-AU"/>
        </w:rPr>
        <w:drawing>
          <wp:inline distT="0" distB="0" distL="0" distR="0" wp14:anchorId="7D3EA038" wp14:editId="7037045F">
            <wp:extent cx="2143125" cy="504825"/>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92B2C52" w14:textId="28759972" w:rsidR="00E67D52" w:rsidRPr="00246304" w:rsidRDefault="00E67D52" w:rsidP="00E67D52">
      <w:pPr>
        <w:pStyle w:val="BodyCopy"/>
        <w:rPr>
          <w:lang w:val="en-AU"/>
        </w:rPr>
      </w:pPr>
    </w:p>
    <w:p w14:paraId="0955734D" w14:textId="77777777" w:rsidR="00E67D52" w:rsidRPr="00246304" w:rsidRDefault="00E67D52" w:rsidP="00E67D52">
      <w:pPr>
        <w:pStyle w:val="BodyCopy"/>
        <w:rPr>
          <w:lang w:val="en-AU"/>
        </w:rPr>
      </w:pPr>
    </w:p>
    <w:p w14:paraId="5502D69A" w14:textId="77777777" w:rsidR="0049410A" w:rsidRPr="007D4DF9" w:rsidRDefault="0049410A">
      <w:pPr>
        <w:sectPr w:rsidR="0049410A" w:rsidRPr="007D4DF9" w:rsidSect="00B20A57">
          <w:headerReference w:type="default" r:id="rId54"/>
          <w:pgSz w:w="11900" w:h="16840" w:code="9"/>
          <w:pgMar w:top="1134" w:right="1134" w:bottom="1134" w:left="1134" w:header="680" w:footer="567" w:gutter="0"/>
          <w:cols w:space="708"/>
          <w:docGrid w:linePitch="360"/>
        </w:sectPr>
      </w:pPr>
    </w:p>
    <w:p w14:paraId="7011A684" w14:textId="5C3B8CA7" w:rsidR="0049410A" w:rsidRPr="00246304" w:rsidRDefault="00735D31" w:rsidP="00173628">
      <w:pPr>
        <w:pStyle w:val="Heading2"/>
        <w:rPr>
          <w:lang w:val="en-AU"/>
        </w:rPr>
      </w:pPr>
      <w:bookmarkStart w:id="2033" w:name="_Toc99700004"/>
      <w:r w:rsidRPr="00246304">
        <w:rPr>
          <w:lang w:val="en-AU"/>
        </w:rPr>
        <w:lastRenderedPageBreak/>
        <w:t>Step</w:t>
      </w:r>
      <w:r w:rsidR="0049410A" w:rsidRPr="00246304">
        <w:rPr>
          <w:lang w:val="en-AU"/>
        </w:rPr>
        <w:t xml:space="preserve"> 1 – Construct</w:t>
      </w:r>
      <w:r w:rsidR="008B3A00" w:rsidRPr="00246304">
        <w:rPr>
          <w:lang w:val="en-AU"/>
        </w:rPr>
        <w:t>ing</w:t>
      </w:r>
      <w:r w:rsidR="0049410A" w:rsidRPr="00246304">
        <w:rPr>
          <w:lang w:val="en-AU"/>
        </w:rPr>
        <w:t xml:space="preserve"> the risk story</w:t>
      </w:r>
      <w:bookmarkEnd w:id="20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F5157B" w:rsidRPr="007D4DF9" w14:paraId="2ADB8BCD" w14:textId="77777777" w:rsidTr="002602FE">
        <w:tc>
          <w:tcPr>
            <w:tcW w:w="3985" w:type="pct"/>
            <w:shd w:val="clear" w:color="auto" w:fill="EC008C"/>
          </w:tcPr>
          <w:p w14:paraId="12F0B4B1" w14:textId="796E27A8" w:rsidR="00C8222F" w:rsidRPr="00246304" w:rsidRDefault="00C8222F" w:rsidP="00420EF8">
            <w:pPr>
              <w:pStyle w:val="BodyCopy"/>
              <w:rPr>
                <w:b/>
                <w:bCs/>
                <w:lang w:val="en-AU"/>
              </w:rPr>
            </w:pPr>
            <w:bookmarkStart w:id="2034" w:name="_Hlk58232492"/>
            <w:r w:rsidRPr="00246304">
              <w:rPr>
                <w:b/>
                <w:bCs/>
                <w:color w:val="FFFFFF" w:themeColor="background1"/>
                <w:lang w:val="en-AU"/>
              </w:rPr>
              <w:t>Action 1 – Identify the information asset</w:t>
            </w:r>
            <w:r w:rsidR="00E365DB" w:rsidRPr="00246304">
              <w:rPr>
                <w:b/>
                <w:bCs/>
                <w:color w:val="FFFFFF" w:themeColor="background1"/>
                <w:lang w:val="en-AU"/>
              </w:rPr>
              <w:t xml:space="preserve"> components</w:t>
            </w:r>
          </w:p>
        </w:tc>
        <w:tc>
          <w:tcPr>
            <w:tcW w:w="217" w:type="pct"/>
            <w:shd w:val="clear" w:color="auto" w:fill="E9E5E2"/>
          </w:tcPr>
          <w:p w14:paraId="21AA0F79" w14:textId="07F1280F" w:rsidR="00C8222F" w:rsidRPr="00246304" w:rsidRDefault="00C8222F" w:rsidP="00420EF8">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37509E74" w14:textId="6DBD1875" w:rsidR="00C8222F" w:rsidRPr="00246304" w:rsidRDefault="00C8222F" w:rsidP="00420EF8">
            <w:pPr>
              <w:pStyle w:val="BodyCopy"/>
              <w:rPr>
                <w:b/>
                <w:bCs/>
                <w:sz w:val="20"/>
                <w:szCs w:val="20"/>
                <w:lang w:val="en-AU"/>
              </w:rPr>
            </w:pPr>
            <w:r w:rsidRPr="00246304">
              <w:rPr>
                <w:b/>
                <w:bCs/>
                <w:sz w:val="14"/>
                <w:szCs w:val="14"/>
                <w:lang w:val="en-AU"/>
              </w:rPr>
              <w:t>Check the box once the action is finalised</w:t>
            </w:r>
          </w:p>
        </w:tc>
      </w:tr>
    </w:tbl>
    <w:bookmarkEnd w:id="2034"/>
    <w:p w14:paraId="3EB2F181" w14:textId="6CB4BCF4" w:rsidR="00C8222F" w:rsidRPr="00246304" w:rsidRDefault="009A1F1E" w:rsidP="00420EF8">
      <w:pPr>
        <w:pStyle w:val="BodyCopy"/>
        <w:rPr>
          <w:lang w:val="en-AU"/>
        </w:rPr>
      </w:pPr>
      <w:r>
        <w:rPr>
          <w:lang w:val="en-AU"/>
        </w:rPr>
        <w:t>Identify the information asset(s) for this risk story and their associated components.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0"/>
        <w:gridCol w:w="6292"/>
      </w:tblGrid>
      <w:tr w:rsidR="009E2131" w:rsidRPr="007D4DF9" w14:paraId="7F6CE800" w14:textId="77777777" w:rsidTr="002602FE">
        <w:trPr>
          <w:trHeight w:val="441"/>
        </w:trPr>
        <w:tc>
          <w:tcPr>
            <w:tcW w:w="1734" w:type="pct"/>
            <w:shd w:val="clear" w:color="auto" w:fill="430098"/>
            <w:hideMark/>
          </w:tcPr>
          <w:p w14:paraId="56BA0A64" w14:textId="48130D29" w:rsidR="00420EF8" w:rsidRPr="00246304" w:rsidRDefault="0049410A" w:rsidP="009E2131">
            <w:pPr>
              <w:pStyle w:val="BodyCopy"/>
              <w:rPr>
                <w:b/>
                <w:bCs/>
                <w:color w:val="FFFFFF" w:themeColor="background1"/>
                <w:lang w:val="en-AU"/>
              </w:rPr>
            </w:pPr>
            <w:bookmarkStart w:id="2035" w:name="_Action_1_–"/>
            <w:bookmarkEnd w:id="2035"/>
            <w:r w:rsidRPr="00246304">
              <w:rPr>
                <w:b/>
                <w:bCs/>
                <w:color w:val="FFFFFF" w:themeColor="background1"/>
                <w:lang w:val="en-AU"/>
              </w:rPr>
              <w:t>Asset details</w:t>
            </w:r>
          </w:p>
        </w:tc>
        <w:tc>
          <w:tcPr>
            <w:tcW w:w="3266" w:type="pct"/>
            <w:shd w:val="clear" w:color="auto" w:fill="430098"/>
            <w:hideMark/>
          </w:tcPr>
          <w:p w14:paraId="3A2D85A5" w14:textId="1DECAC59" w:rsidR="00420EF8" w:rsidRPr="00246304" w:rsidRDefault="00F5157B" w:rsidP="009E2131">
            <w:pPr>
              <w:pStyle w:val="BodyCopy"/>
              <w:rPr>
                <w:b/>
                <w:bCs/>
                <w:color w:val="FFFFFF" w:themeColor="background1"/>
                <w:lang w:val="en-AU"/>
              </w:rPr>
            </w:pPr>
            <w:r w:rsidRPr="00246304">
              <w:rPr>
                <w:b/>
                <w:bCs/>
                <w:color w:val="FFFFFF" w:themeColor="background1"/>
                <w:lang w:val="en-AU"/>
              </w:rPr>
              <w:t>Input</w:t>
            </w:r>
          </w:p>
        </w:tc>
      </w:tr>
      <w:tr w:rsidR="00420EF8" w:rsidRPr="007D4DF9" w14:paraId="64B64C18" w14:textId="77777777" w:rsidTr="002602FE">
        <w:trPr>
          <w:trHeight w:val="434"/>
        </w:trPr>
        <w:tc>
          <w:tcPr>
            <w:tcW w:w="1734" w:type="pct"/>
            <w:shd w:val="clear" w:color="auto" w:fill="E9E5E2"/>
            <w:hideMark/>
          </w:tcPr>
          <w:p w14:paraId="100D38C5" w14:textId="12D33987" w:rsidR="00420EF8" w:rsidRPr="00246304" w:rsidRDefault="00420EF8" w:rsidP="009E2131">
            <w:pPr>
              <w:pStyle w:val="BodyCopy"/>
              <w:rPr>
                <w:b/>
                <w:bCs/>
                <w:lang w:val="en-AU"/>
              </w:rPr>
            </w:pPr>
            <w:r w:rsidRPr="00246304">
              <w:rPr>
                <w:b/>
                <w:bCs/>
                <w:lang w:val="en-AU"/>
              </w:rPr>
              <w:t>Asset name/</w:t>
            </w:r>
            <w:r w:rsidR="005E3E6E" w:rsidRPr="00246304">
              <w:rPr>
                <w:b/>
                <w:bCs/>
                <w:lang w:val="en-AU"/>
              </w:rPr>
              <w:t xml:space="preserve"> </w:t>
            </w:r>
            <w:r w:rsidRPr="00246304">
              <w:rPr>
                <w:b/>
                <w:bCs/>
                <w:lang w:val="en-AU"/>
              </w:rPr>
              <w:t>description</w:t>
            </w:r>
          </w:p>
        </w:tc>
        <w:tc>
          <w:tcPr>
            <w:tcW w:w="3266" w:type="pct"/>
            <w:shd w:val="clear" w:color="auto" w:fill="E9E5E2"/>
          </w:tcPr>
          <w:p w14:paraId="66479F47" w14:textId="1B9C8CA1" w:rsidR="00420EF8" w:rsidRPr="00246304" w:rsidRDefault="00F5157B" w:rsidP="009E2131">
            <w:pPr>
              <w:pStyle w:val="BodyCopy"/>
              <w:rPr>
                <w:i/>
                <w:iCs/>
                <w:lang w:val="en-AU"/>
              </w:rPr>
            </w:pPr>
            <w:r w:rsidRPr="00246304">
              <w:rPr>
                <w:i/>
                <w:iCs/>
                <w:lang w:val="en-AU"/>
              </w:rPr>
              <w:t>Identify the information asset and provide a description</w:t>
            </w:r>
          </w:p>
        </w:tc>
      </w:tr>
      <w:tr w:rsidR="0002361D" w:rsidRPr="007D4DF9" w14:paraId="675FA667" w14:textId="77777777" w:rsidTr="002602FE">
        <w:trPr>
          <w:trHeight w:val="427"/>
        </w:trPr>
        <w:tc>
          <w:tcPr>
            <w:tcW w:w="1734" w:type="pct"/>
            <w:shd w:val="clear" w:color="auto" w:fill="E9E5E2"/>
          </w:tcPr>
          <w:p w14:paraId="352796A5" w14:textId="4C52A52B" w:rsidR="0002361D" w:rsidRPr="00246304" w:rsidRDefault="0002361D" w:rsidP="00F5157B">
            <w:pPr>
              <w:pStyle w:val="BodyCopy"/>
              <w:rPr>
                <w:b/>
                <w:bCs/>
                <w:lang w:val="en-AU"/>
              </w:rPr>
            </w:pPr>
            <w:r w:rsidRPr="00246304">
              <w:rPr>
                <w:b/>
                <w:bCs/>
                <w:lang w:val="en-AU"/>
              </w:rPr>
              <w:t xml:space="preserve">Protective </w:t>
            </w:r>
            <w:r w:rsidR="005E3E6E" w:rsidRPr="00246304">
              <w:rPr>
                <w:b/>
                <w:bCs/>
                <w:lang w:val="en-AU"/>
              </w:rPr>
              <w:t>m</w:t>
            </w:r>
            <w:r w:rsidRPr="00246304">
              <w:rPr>
                <w:b/>
                <w:bCs/>
                <w:lang w:val="en-AU"/>
              </w:rPr>
              <w:t>arking</w:t>
            </w:r>
          </w:p>
        </w:tc>
        <w:tc>
          <w:tcPr>
            <w:tcW w:w="3266" w:type="pct"/>
            <w:shd w:val="clear" w:color="auto" w:fill="E9E5E2"/>
          </w:tcPr>
          <w:p w14:paraId="4ACAF682" w14:textId="626395C1" w:rsidR="0002361D" w:rsidRPr="00246304" w:rsidRDefault="0002361D" w:rsidP="00F5157B">
            <w:pPr>
              <w:pStyle w:val="BodyCopy"/>
              <w:rPr>
                <w:i/>
                <w:iCs/>
                <w:lang w:val="en-AU"/>
              </w:rPr>
            </w:pPr>
            <w:r w:rsidRPr="00246304">
              <w:rPr>
                <w:i/>
                <w:iCs/>
                <w:lang w:val="en-AU"/>
              </w:rPr>
              <w:t xml:space="preserve">Identify the </w:t>
            </w:r>
            <w:r w:rsidR="00F3413F" w:rsidRPr="00246304">
              <w:rPr>
                <w:i/>
                <w:iCs/>
                <w:lang w:val="en-AU"/>
              </w:rPr>
              <w:t>protective marking</w:t>
            </w:r>
            <w:r w:rsidRPr="00246304">
              <w:rPr>
                <w:i/>
                <w:iCs/>
                <w:lang w:val="en-AU"/>
              </w:rPr>
              <w:t xml:space="preserve"> (confidentiality)</w:t>
            </w:r>
          </w:p>
        </w:tc>
      </w:tr>
      <w:tr w:rsidR="00F5157B" w:rsidRPr="007D4DF9" w14:paraId="71D95A90" w14:textId="77777777" w:rsidTr="002602FE">
        <w:trPr>
          <w:trHeight w:val="427"/>
        </w:trPr>
        <w:tc>
          <w:tcPr>
            <w:tcW w:w="1734" w:type="pct"/>
            <w:shd w:val="clear" w:color="auto" w:fill="E9E5E2"/>
          </w:tcPr>
          <w:p w14:paraId="40EBFD1D" w14:textId="57035D88" w:rsidR="00F5157B" w:rsidRPr="00246304" w:rsidRDefault="005E3E6E" w:rsidP="00F5157B">
            <w:pPr>
              <w:pStyle w:val="BodyCopy"/>
              <w:rPr>
                <w:b/>
                <w:bCs/>
                <w:lang w:val="en-AU"/>
              </w:rPr>
            </w:pPr>
            <w:r w:rsidRPr="00246304">
              <w:rPr>
                <w:b/>
                <w:bCs/>
                <w:lang w:val="en-AU"/>
              </w:rPr>
              <w:t xml:space="preserve">Security value / </w:t>
            </w:r>
            <w:r w:rsidR="0002361D" w:rsidRPr="00246304">
              <w:rPr>
                <w:b/>
                <w:bCs/>
                <w:lang w:val="en-AU"/>
              </w:rPr>
              <w:t>Business Impact Level</w:t>
            </w:r>
            <w:r w:rsidR="00191DA9">
              <w:rPr>
                <w:b/>
                <w:bCs/>
                <w:lang w:val="en-AU"/>
              </w:rPr>
              <w:t xml:space="preserve"> (BIL)</w:t>
            </w:r>
          </w:p>
        </w:tc>
        <w:tc>
          <w:tcPr>
            <w:tcW w:w="3266" w:type="pct"/>
            <w:shd w:val="clear" w:color="auto" w:fill="E9E5E2"/>
          </w:tcPr>
          <w:p w14:paraId="385A0E0A" w14:textId="378CEB07" w:rsidR="00F5157B" w:rsidRPr="00246304" w:rsidRDefault="00F5157B" w:rsidP="00F5157B">
            <w:pPr>
              <w:pStyle w:val="BodyCopy"/>
              <w:rPr>
                <w:i/>
                <w:iCs/>
                <w:lang w:val="en-AU"/>
              </w:rPr>
            </w:pPr>
            <w:r w:rsidRPr="00246304">
              <w:rPr>
                <w:i/>
                <w:iCs/>
                <w:lang w:val="en-AU"/>
              </w:rPr>
              <w:t xml:space="preserve">Identify the </w:t>
            </w:r>
            <w:r w:rsidR="0002361D" w:rsidRPr="00246304">
              <w:rPr>
                <w:i/>
                <w:iCs/>
                <w:lang w:val="en-AU"/>
              </w:rPr>
              <w:t xml:space="preserve">overall </w:t>
            </w:r>
            <w:r w:rsidR="00191DA9">
              <w:rPr>
                <w:i/>
                <w:iCs/>
                <w:lang w:val="en-AU"/>
              </w:rPr>
              <w:t>security value</w:t>
            </w:r>
            <w:r w:rsidR="0002361D" w:rsidRPr="00246304">
              <w:rPr>
                <w:i/>
                <w:iCs/>
                <w:lang w:val="en-AU"/>
              </w:rPr>
              <w:t xml:space="preserve"> with additional consideration to</w:t>
            </w:r>
            <w:r w:rsidR="00F3413F" w:rsidRPr="00246304">
              <w:rPr>
                <w:i/>
                <w:iCs/>
                <w:lang w:val="en-AU"/>
              </w:rPr>
              <w:t xml:space="preserve"> i</w:t>
            </w:r>
            <w:r w:rsidR="0002361D" w:rsidRPr="00246304">
              <w:rPr>
                <w:i/>
                <w:iCs/>
                <w:lang w:val="en-AU"/>
              </w:rPr>
              <w:t xml:space="preserve">ntegrity and availability </w:t>
            </w:r>
          </w:p>
        </w:tc>
      </w:tr>
      <w:tr w:rsidR="00D40B16" w:rsidRPr="007D4DF9" w14:paraId="3EE4FABF" w14:textId="77777777" w:rsidTr="002602FE">
        <w:trPr>
          <w:trHeight w:val="427"/>
        </w:trPr>
        <w:tc>
          <w:tcPr>
            <w:tcW w:w="1734" w:type="pct"/>
            <w:shd w:val="clear" w:color="auto" w:fill="E9E5E2"/>
            <w:hideMark/>
          </w:tcPr>
          <w:p w14:paraId="22A4E89A" w14:textId="77777777" w:rsidR="00F5157B" w:rsidRPr="00246304" w:rsidRDefault="00F5157B" w:rsidP="003A4933">
            <w:pPr>
              <w:pStyle w:val="BodyCopy"/>
              <w:rPr>
                <w:b/>
                <w:bCs/>
                <w:lang w:val="en-AU"/>
              </w:rPr>
            </w:pPr>
            <w:r w:rsidRPr="00246304">
              <w:rPr>
                <w:b/>
                <w:bCs/>
                <w:lang w:val="en-AU"/>
              </w:rPr>
              <w:t>Supporting asset(s)</w:t>
            </w:r>
          </w:p>
        </w:tc>
        <w:tc>
          <w:tcPr>
            <w:tcW w:w="3266" w:type="pct"/>
            <w:shd w:val="clear" w:color="auto" w:fill="E9E5E2"/>
            <w:hideMark/>
          </w:tcPr>
          <w:p w14:paraId="2B7C31F7" w14:textId="48DDD240" w:rsidR="00F5157B" w:rsidRPr="00246304" w:rsidRDefault="00CF07B9" w:rsidP="003A4933">
            <w:pPr>
              <w:pStyle w:val="BodyCopy"/>
              <w:rPr>
                <w:i/>
                <w:iCs/>
                <w:lang w:val="en-AU"/>
              </w:rPr>
            </w:pPr>
            <w:r w:rsidRPr="00246304">
              <w:rPr>
                <w:i/>
                <w:iCs/>
                <w:lang w:val="en-AU"/>
              </w:rPr>
              <w:t>Identify</w:t>
            </w:r>
            <w:r w:rsidR="00F5157B" w:rsidRPr="00246304">
              <w:rPr>
                <w:i/>
                <w:iCs/>
                <w:lang w:val="en-AU"/>
              </w:rPr>
              <w:t xml:space="preserve"> the supporting asset(s) relevant to the information asset</w:t>
            </w:r>
          </w:p>
        </w:tc>
      </w:tr>
    </w:tbl>
    <w:p w14:paraId="409224BD" w14:textId="19599CFF" w:rsidR="00420EF8" w:rsidRPr="007D4DF9" w:rsidRDefault="00420EF8" w:rsidP="00420EF8">
      <w:pPr>
        <w:widowControl w:val="0"/>
        <w:spacing w:before="120" w:after="200" w:line="264" w:lineRule="auto"/>
        <w:rPr>
          <w:b/>
          <w:bCs/>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F5157B" w:rsidRPr="007D4DF9" w14:paraId="738C9FBF" w14:textId="77777777" w:rsidTr="002602FE">
        <w:tc>
          <w:tcPr>
            <w:tcW w:w="3985" w:type="pct"/>
            <w:shd w:val="clear" w:color="auto" w:fill="EC008C"/>
          </w:tcPr>
          <w:p w14:paraId="5F147E71" w14:textId="19973425" w:rsidR="00F5157B" w:rsidRPr="00246304" w:rsidRDefault="00F5157B" w:rsidP="003A4933">
            <w:pPr>
              <w:pStyle w:val="BodyCopy"/>
              <w:rPr>
                <w:b/>
                <w:bCs/>
                <w:lang w:val="en-AU"/>
              </w:rPr>
            </w:pPr>
            <w:r w:rsidRPr="00246304">
              <w:rPr>
                <w:b/>
                <w:bCs/>
                <w:color w:val="FFFFFF" w:themeColor="background1"/>
                <w:lang w:val="en-AU"/>
              </w:rPr>
              <w:t xml:space="preserve">Action 2 – Map the </w:t>
            </w:r>
            <w:r w:rsidR="00E8048F" w:rsidRPr="00246304">
              <w:rPr>
                <w:b/>
                <w:bCs/>
                <w:color w:val="FFFFFF" w:themeColor="background1"/>
                <w:lang w:val="en-AU"/>
              </w:rPr>
              <w:t>r</w:t>
            </w:r>
            <w:r w:rsidRPr="00246304">
              <w:rPr>
                <w:b/>
                <w:bCs/>
                <w:color w:val="FFFFFF" w:themeColor="background1"/>
                <w:lang w:val="en-AU"/>
              </w:rPr>
              <w:t xml:space="preserve">isk </w:t>
            </w:r>
            <w:r w:rsidR="00E8048F" w:rsidRPr="00246304">
              <w:rPr>
                <w:b/>
                <w:bCs/>
                <w:color w:val="FFFFFF" w:themeColor="background1"/>
                <w:lang w:val="en-AU"/>
              </w:rPr>
              <w:t>f</w:t>
            </w:r>
            <w:r w:rsidRPr="00246304">
              <w:rPr>
                <w:b/>
                <w:bCs/>
                <w:color w:val="FFFFFF" w:themeColor="background1"/>
                <w:lang w:val="en-AU"/>
              </w:rPr>
              <w:t>actors</w:t>
            </w:r>
            <w:r w:rsidR="006910D9" w:rsidRPr="00246304">
              <w:rPr>
                <w:b/>
                <w:bCs/>
                <w:color w:val="FFFFFF" w:themeColor="background1"/>
                <w:lang w:val="en-AU"/>
              </w:rPr>
              <w:t xml:space="preserve"> (threat source, threat event(s)/</w:t>
            </w:r>
            <w:r w:rsidR="005E3E6E" w:rsidRPr="00246304">
              <w:rPr>
                <w:b/>
                <w:bCs/>
                <w:color w:val="FFFFFF" w:themeColor="background1"/>
                <w:lang w:val="en-AU"/>
              </w:rPr>
              <w:t xml:space="preserve"> </w:t>
            </w:r>
            <w:r w:rsidR="006910D9" w:rsidRPr="00246304">
              <w:rPr>
                <w:b/>
                <w:bCs/>
                <w:color w:val="FFFFFF" w:themeColor="background1"/>
                <w:lang w:val="en-AU"/>
              </w:rPr>
              <w:t>cause(s) and impact(s))</w:t>
            </w:r>
          </w:p>
        </w:tc>
        <w:tc>
          <w:tcPr>
            <w:tcW w:w="217" w:type="pct"/>
            <w:shd w:val="clear" w:color="auto" w:fill="E9E5E2"/>
          </w:tcPr>
          <w:p w14:paraId="3043AE83" w14:textId="77777777" w:rsidR="00F5157B" w:rsidRPr="00246304" w:rsidRDefault="00F5157B"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2F8A9BED" w14:textId="77777777" w:rsidR="00F5157B" w:rsidRPr="00246304" w:rsidRDefault="00F5157B" w:rsidP="003A4933">
            <w:pPr>
              <w:pStyle w:val="BodyCopy"/>
              <w:rPr>
                <w:b/>
                <w:bCs/>
                <w:sz w:val="20"/>
                <w:szCs w:val="20"/>
                <w:lang w:val="en-AU"/>
              </w:rPr>
            </w:pPr>
            <w:r w:rsidRPr="00246304">
              <w:rPr>
                <w:b/>
                <w:bCs/>
                <w:sz w:val="14"/>
                <w:szCs w:val="14"/>
                <w:lang w:val="en-AU"/>
              </w:rPr>
              <w:t>Check the box once the action is finalised</w:t>
            </w:r>
          </w:p>
        </w:tc>
      </w:tr>
    </w:tbl>
    <w:p w14:paraId="1DE8985D" w14:textId="7E308E1B" w:rsidR="00F5157B" w:rsidRPr="005372D3" w:rsidRDefault="009A1F1E" w:rsidP="00420EF8">
      <w:pPr>
        <w:widowControl w:val="0"/>
        <w:spacing w:before="120" w:after="200" w:line="264" w:lineRule="auto"/>
        <w:rPr>
          <w:color w:val="55565A"/>
        </w:rPr>
      </w:pPr>
      <w:r w:rsidRPr="005372D3">
        <w:rPr>
          <w:color w:val="55565A"/>
        </w:rPr>
        <w:t>Identify the risk factors of the risk story.</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0"/>
        <w:gridCol w:w="6292"/>
      </w:tblGrid>
      <w:tr w:rsidR="009E2131" w:rsidRPr="007D4DF9" w14:paraId="4CEC328E" w14:textId="77777777" w:rsidTr="002602FE">
        <w:trPr>
          <w:trHeight w:val="433"/>
        </w:trPr>
        <w:tc>
          <w:tcPr>
            <w:tcW w:w="1734" w:type="pct"/>
            <w:shd w:val="clear" w:color="auto" w:fill="430098"/>
            <w:hideMark/>
          </w:tcPr>
          <w:p w14:paraId="03DC1967" w14:textId="5FCBBC1A" w:rsidR="00420EF8" w:rsidRPr="00246304" w:rsidRDefault="0049410A" w:rsidP="009E2131">
            <w:pPr>
              <w:pStyle w:val="BodyCopy"/>
              <w:rPr>
                <w:b/>
                <w:bCs/>
                <w:color w:val="FFFFFF" w:themeColor="background1"/>
                <w:lang w:val="en-AU"/>
              </w:rPr>
            </w:pPr>
            <w:bookmarkStart w:id="2036" w:name="_Action_2_–"/>
            <w:bookmarkEnd w:id="2036"/>
            <w:r w:rsidRPr="00246304">
              <w:rPr>
                <w:b/>
                <w:bCs/>
                <w:color w:val="FFFFFF" w:themeColor="background1"/>
                <w:lang w:val="en-AU"/>
              </w:rPr>
              <w:t>Risk factors</w:t>
            </w:r>
          </w:p>
        </w:tc>
        <w:tc>
          <w:tcPr>
            <w:tcW w:w="3266" w:type="pct"/>
            <w:shd w:val="clear" w:color="auto" w:fill="430098"/>
            <w:hideMark/>
          </w:tcPr>
          <w:p w14:paraId="2DC72BE8" w14:textId="77777777" w:rsidR="00420EF8" w:rsidRPr="00246304" w:rsidRDefault="00420EF8" w:rsidP="009E2131">
            <w:pPr>
              <w:pStyle w:val="BodyCopy"/>
              <w:rPr>
                <w:b/>
                <w:bCs/>
                <w:color w:val="FFFFFF" w:themeColor="background1"/>
                <w:lang w:val="en-AU"/>
              </w:rPr>
            </w:pPr>
            <w:r w:rsidRPr="00246304">
              <w:rPr>
                <w:b/>
                <w:bCs/>
                <w:color w:val="FFFFFF" w:themeColor="background1"/>
                <w:lang w:val="en-AU"/>
              </w:rPr>
              <w:t>Input</w:t>
            </w:r>
          </w:p>
        </w:tc>
      </w:tr>
      <w:tr w:rsidR="00420EF8" w:rsidRPr="007D4DF9" w14:paraId="6A0F789D" w14:textId="77777777" w:rsidTr="002602FE">
        <w:trPr>
          <w:trHeight w:val="427"/>
        </w:trPr>
        <w:tc>
          <w:tcPr>
            <w:tcW w:w="1734" w:type="pct"/>
            <w:shd w:val="clear" w:color="auto" w:fill="E9E5E2"/>
            <w:hideMark/>
          </w:tcPr>
          <w:p w14:paraId="1C5C522C" w14:textId="1B5E4336" w:rsidR="00420EF8" w:rsidRPr="00246304" w:rsidRDefault="00420EF8" w:rsidP="009E2131">
            <w:pPr>
              <w:pStyle w:val="BodyCopy"/>
              <w:rPr>
                <w:b/>
                <w:bCs/>
                <w:lang w:val="en-AU"/>
              </w:rPr>
            </w:pPr>
            <w:r w:rsidRPr="00246304">
              <w:rPr>
                <w:b/>
                <w:bCs/>
                <w:lang w:val="en-AU"/>
              </w:rPr>
              <w:t xml:space="preserve">Threat </w:t>
            </w:r>
            <w:r w:rsidR="00F5157B" w:rsidRPr="00246304">
              <w:rPr>
                <w:b/>
                <w:bCs/>
                <w:lang w:val="en-AU"/>
              </w:rPr>
              <w:t xml:space="preserve">source </w:t>
            </w:r>
          </w:p>
        </w:tc>
        <w:tc>
          <w:tcPr>
            <w:tcW w:w="3266" w:type="pct"/>
            <w:shd w:val="clear" w:color="auto" w:fill="E9E5E2"/>
            <w:hideMark/>
          </w:tcPr>
          <w:p w14:paraId="1CC91AA2" w14:textId="565DF8B8" w:rsidR="00420EF8" w:rsidRPr="00246304" w:rsidRDefault="00C8471A" w:rsidP="009E2131">
            <w:pPr>
              <w:pStyle w:val="BodyCopy"/>
              <w:rPr>
                <w:i/>
                <w:iCs/>
                <w:lang w:val="en-AU"/>
              </w:rPr>
            </w:pPr>
            <w:r w:rsidRPr="00246304">
              <w:rPr>
                <w:i/>
                <w:iCs/>
                <w:lang w:val="en-AU"/>
              </w:rPr>
              <w:t>Identify the i</w:t>
            </w:r>
            <w:r w:rsidR="00420EF8" w:rsidRPr="00246304">
              <w:rPr>
                <w:i/>
                <w:iCs/>
                <w:lang w:val="en-AU"/>
              </w:rPr>
              <w:t>nternal/</w:t>
            </w:r>
            <w:r w:rsidR="00E9432A">
              <w:rPr>
                <w:i/>
                <w:iCs/>
                <w:lang w:val="en-AU"/>
              </w:rPr>
              <w:t xml:space="preserve"> </w:t>
            </w:r>
            <w:r w:rsidRPr="00246304">
              <w:rPr>
                <w:i/>
                <w:iCs/>
                <w:lang w:val="en-AU"/>
              </w:rPr>
              <w:t>e</w:t>
            </w:r>
            <w:r w:rsidR="00420EF8" w:rsidRPr="00246304">
              <w:rPr>
                <w:i/>
                <w:iCs/>
                <w:lang w:val="en-AU"/>
              </w:rPr>
              <w:t xml:space="preserve">xternal threat </w:t>
            </w:r>
            <w:r w:rsidR="00F5157B" w:rsidRPr="00246304">
              <w:rPr>
                <w:i/>
                <w:iCs/>
                <w:lang w:val="en-AU"/>
              </w:rPr>
              <w:t>source</w:t>
            </w:r>
            <w:r w:rsidRPr="00246304">
              <w:rPr>
                <w:i/>
                <w:iCs/>
                <w:lang w:val="en-AU"/>
              </w:rPr>
              <w:t>(</w:t>
            </w:r>
            <w:r w:rsidR="00F5157B" w:rsidRPr="00246304">
              <w:rPr>
                <w:i/>
                <w:iCs/>
                <w:lang w:val="en-AU"/>
              </w:rPr>
              <w:t>s</w:t>
            </w:r>
            <w:r w:rsidRPr="00246304">
              <w:rPr>
                <w:i/>
                <w:iCs/>
                <w:lang w:val="en-AU"/>
              </w:rPr>
              <w:t>)</w:t>
            </w:r>
            <w:r w:rsidR="00F5157B" w:rsidRPr="00246304">
              <w:rPr>
                <w:i/>
                <w:iCs/>
                <w:lang w:val="en-AU"/>
              </w:rPr>
              <w:t xml:space="preserve"> </w:t>
            </w:r>
          </w:p>
        </w:tc>
      </w:tr>
      <w:tr w:rsidR="00F5157B" w:rsidRPr="007D4DF9" w14:paraId="52A84AA3" w14:textId="77777777" w:rsidTr="002602FE">
        <w:trPr>
          <w:trHeight w:val="427"/>
        </w:trPr>
        <w:tc>
          <w:tcPr>
            <w:tcW w:w="1734" w:type="pct"/>
            <w:shd w:val="clear" w:color="auto" w:fill="E9E5E2"/>
          </w:tcPr>
          <w:p w14:paraId="421840C6" w14:textId="4205F030" w:rsidR="00F5157B" w:rsidRPr="00246304" w:rsidRDefault="005E3E6E" w:rsidP="009E2131">
            <w:pPr>
              <w:pStyle w:val="BodyCopy"/>
              <w:rPr>
                <w:b/>
                <w:bCs/>
                <w:lang w:val="en-AU"/>
              </w:rPr>
            </w:pPr>
            <w:r w:rsidRPr="00246304">
              <w:rPr>
                <w:b/>
                <w:bCs/>
                <w:lang w:val="en-AU"/>
              </w:rPr>
              <w:t xml:space="preserve">Cause/ </w:t>
            </w:r>
            <w:r w:rsidR="00F5157B" w:rsidRPr="00246304">
              <w:rPr>
                <w:b/>
                <w:bCs/>
                <w:lang w:val="en-AU"/>
              </w:rPr>
              <w:t xml:space="preserve">Threat </w:t>
            </w:r>
            <w:r w:rsidR="00E365DB" w:rsidRPr="00246304">
              <w:rPr>
                <w:b/>
                <w:bCs/>
                <w:lang w:val="en-AU"/>
              </w:rPr>
              <w:t>e</w:t>
            </w:r>
            <w:r w:rsidR="00F5157B" w:rsidRPr="00246304">
              <w:rPr>
                <w:b/>
                <w:bCs/>
                <w:lang w:val="en-AU"/>
              </w:rPr>
              <w:t>vent</w:t>
            </w:r>
          </w:p>
        </w:tc>
        <w:tc>
          <w:tcPr>
            <w:tcW w:w="3266" w:type="pct"/>
            <w:shd w:val="clear" w:color="auto" w:fill="E9E5E2"/>
          </w:tcPr>
          <w:p w14:paraId="3779B1D7" w14:textId="4B1B8043" w:rsidR="00F5157B" w:rsidRPr="00246304" w:rsidRDefault="00C8471A" w:rsidP="009E2131">
            <w:pPr>
              <w:pStyle w:val="BodyCopy"/>
              <w:rPr>
                <w:i/>
                <w:iCs/>
                <w:lang w:val="en-AU"/>
              </w:rPr>
            </w:pPr>
            <w:r w:rsidRPr="00246304">
              <w:rPr>
                <w:i/>
                <w:iCs/>
                <w:lang w:val="en-AU"/>
              </w:rPr>
              <w:t>Identify the a</w:t>
            </w:r>
            <w:r w:rsidR="00F5157B" w:rsidRPr="00246304">
              <w:rPr>
                <w:i/>
                <w:iCs/>
                <w:lang w:val="en-AU"/>
              </w:rPr>
              <w:t>ction taken by the threat source</w:t>
            </w:r>
            <w:r w:rsidRPr="00246304">
              <w:rPr>
                <w:i/>
                <w:iCs/>
                <w:lang w:val="en-AU"/>
              </w:rPr>
              <w:t>(s)</w:t>
            </w:r>
          </w:p>
        </w:tc>
      </w:tr>
      <w:tr w:rsidR="00420EF8" w:rsidRPr="007D4DF9" w14:paraId="239445FC" w14:textId="77777777" w:rsidTr="002602FE">
        <w:trPr>
          <w:trHeight w:val="427"/>
        </w:trPr>
        <w:tc>
          <w:tcPr>
            <w:tcW w:w="1734" w:type="pct"/>
            <w:shd w:val="clear" w:color="auto" w:fill="E9E5E2"/>
            <w:hideMark/>
          </w:tcPr>
          <w:p w14:paraId="3F0E63AA" w14:textId="49A55B85" w:rsidR="00420EF8" w:rsidRPr="00246304" w:rsidRDefault="00420EF8" w:rsidP="009E2131">
            <w:pPr>
              <w:pStyle w:val="BodyCopy"/>
              <w:rPr>
                <w:b/>
                <w:bCs/>
                <w:lang w:val="en-AU"/>
              </w:rPr>
            </w:pPr>
            <w:r w:rsidRPr="00246304">
              <w:rPr>
                <w:b/>
                <w:bCs/>
                <w:lang w:val="en-AU"/>
              </w:rPr>
              <w:t xml:space="preserve">Risk </w:t>
            </w:r>
            <w:r w:rsidR="00382825" w:rsidRPr="00246304">
              <w:rPr>
                <w:b/>
                <w:bCs/>
                <w:lang w:val="en-AU"/>
              </w:rPr>
              <w:t>e</w:t>
            </w:r>
            <w:r w:rsidRPr="00246304">
              <w:rPr>
                <w:b/>
                <w:bCs/>
                <w:lang w:val="en-AU"/>
              </w:rPr>
              <w:t>vent</w:t>
            </w:r>
          </w:p>
        </w:tc>
        <w:tc>
          <w:tcPr>
            <w:tcW w:w="3266" w:type="pct"/>
            <w:shd w:val="clear" w:color="auto" w:fill="E9E5E2"/>
            <w:hideMark/>
          </w:tcPr>
          <w:p w14:paraId="26123552" w14:textId="593CC848" w:rsidR="00420EF8" w:rsidRPr="00246304" w:rsidRDefault="00420EF8" w:rsidP="009E2131">
            <w:pPr>
              <w:pStyle w:val="BodyCopy"/>
              <w:rPr>
                <w:i/>
                <w:iCs/>
                <w:lang w:val="en-AU"/>
              </w:rPr>
            </w:pPr>
            <w:r w:rsidRPr="00246304">
              <w:rPr>
                <w:i/>
                <w:iCs/>
                <w:lang w:val="en-AU"/>
              </w:rPr>
              <w:t>Descri</w:t>
            </w:r>
            <w:r w:rsidR="00C8471A" w:rsidRPr="00246304">
              <w:rPr>
                <w:i/>
                <w:iCs/>
                <w:lang w:val="en-AU"/>
              </w:rPr>
              <w:t>be</w:t>
            </w:r>
            <w:r w:rsidRPr="00246304">
              <w:rPr>
                <w:i/>
                <w:iCs/>
                <w:lang w:val="en-AU"/>
              </w:rPr>
              <w:t xml:space="preserve"> the risk event (generally a compromise to the confidentiality, integrity and/</w:t>
            </w:r>
            <w:r w:rsidR="00E9432A">
              <w:rPr>
                <w:i/>
                <w:iCs/>
                <w:lang w:val="en-AU"/>
              </w:rPr>
              <w:t xml:space="preserve"> </w:t>
            </w:r>
            <w:r w:rsidRPr="00246304">
              <w:rPr>
                <w:i/>
                <w:iCs/>
                <w:lang w:val="en-AU"/>
              </w:rPr>
              <w:t>or availability of information)</w:t>
            </w:r>
          </w:p>
        </w:tc>
      </w:tr>
      <w:tr w:rsidR="00420EF8" w:rsidRPr="007D4DF9" w14:paraId="2E77D7D1" w14:textId="77777777" w:rsidTr="002602FE">
        <w:trPr>
          <w:trHeight w:val="427"/>
        </w:trPr>
        <w:tc>
          <w:tcPr>
            <w:tcW w:w="1734" w:type="pct"/>
            <w:shd w:val="clear" w:color="auto" w:fill="E9E5E2"/>
            <w:hideMark/>
          </w:tcPr>
          <w:p w14:paraId="0A4D9B0F" w14:textId="7F469E62" w:rsidR="00420EF8" w:rsidRPr="00246304" w:rsidRDefault="00133B27" w:rsidP="009E2131">
            <w:pPr>
              <w:pStyle w:val="BodyCopy"/>
              <w:rPr>
                <w:b/>
                <w:bCs/>
                <w:lang w:val="en-AU"/>
              </w:rPr>
            </w:pPr>
            <w:r w:rsidRPr="00246304">
              <w:rPr>
                <w:b/>
                <w:bCs/>
                <w:lang w:val="en-AU"/>
              </w:rPr>
              <w:t>I</w:t>
            </w:r>
            <w:r w:rsidR="00420EF8" w:rsidRPr="00246304">
              <w:rPr>
                <w:b/>
                <w:bCs/>
                <w:lang w:val="en-AU"/>
              </w:rPr>
              <w:t>mpact</w:t>
            </w:r>
          </w:p>
        </w:tc>
        <w:tc>
          <w:tcPr>
            <w:tcW w:w="3266" w:type="pct"/>
            <w:shd w:val="clear" w:color="auto" w:fill="E9E5E2"/>
            <w:hideMark/>
          </w:tcPr>
          <w:p w14:paraId="5E423F00" w14:textId="42AB8554" w:rsidR="00420EF8" w:rsidRPr="00246304" w:rsidRDefault="00AF32D5" w:rsidP="009E2131">
            <w:pPr>
              <w:pStyle w:val="BodyCopy"/>
              <w:rPr>
                <w:i/>
                <w:iCs/>
                <w:lang w:val="en-AU"/>
              </w:rPr>
            </w:pPr>
            <w:r w:rsidRPr="00246304">
              <w:rPr>
                <w:i/>
                <w:iCs/>
                <w:lang w:val="en-AU"/>
              </w:rPr>
              <w:t xml:space="preserve">List all </w:t>
            </w:r>
            <w:r w:rsidR="00CF07B9" w:rsidRPr="00246304">
              <w:rPr>
                <w:i/>
                <w:iCs/>
                <w:lang w:val="en-AU"/>
              </w:rPr>
              <w:t>i</w:t>
            </w:r>
            <w:r w:rsidR="00420EF8" w:rsidRPr="00246304">
              <w:rPr>
                <w:i/>
                <w:iCs/>
                <w:lang w:val="en-AU"/>
              </w:rPr>
              <w:t>mpact</w:t>
            </w:r>
            <w:r w:rsidR="00F5157B" w:rsidRPr="00246304">
              <w:rPr>
                <w:i/>
                <w:iCs/>
                <w:lang w:val="en-AU"/>
              </w:rPr>
              <w:t>(s)</w:t>
            </w:r>
            <w:r w:rsidR="00420EF8" w:rsidRPr="00246304">
              <w:rPr>
                <w:i/>
                <w:iCs/>
                <w:lang w:val="en-AU"/>
              </w:rPr>
              <w:t xml:space="preserve"> of the risk </w:t>
            </w:r>
            <w:r w:rsidR="00ED4294" w:rsidRPr="00246304">
              <w:rPr>
                <w:i/>
                <w:iCs/>
                <w:lang w:val="en-AU"/>
              </w:rPr>
              <w:t xml:space="preserve">event </w:t>
            </w:r>
            <w:r w:rsidR="00420EF8" w:rsidRPr="00246304">
              <w:rPr>
                <w:i/>
                <w:iCs/>
                <w:lang w:val="en-AU"/>
              </w:rPr>
              <w:t xml:space="preserve">expressed as primary and (if applicable) secondary impact </w:t>
            </w:r>
          </w:p>
        </w:tc>
      </w:tr>
    </w:tbl>
    <w:p w14:paraId="10A00143" w14:textId="3E6134EE" w:rsidR="00E8048F" w:rsidRPr="007D4DF9" w:rsidRDefault="00E8048F" w:rsidP="001F3D56">
      <w:pPr>
        <w:spacing w:before="120" w:after="160" w:line="264" w:lineRule="auto"/>
        <w:rPr>
          <w:bCs/>
          <w:color w:val="55565A"/>
        </w:rPr>
      </w:pPr>
      <w:bookmarkStart w:id="2037" w:name="_Action_3_–"/>
      <w:bookmarkEnd w:id="2037"/>
    </w:p>
    <w:p w14:paraId="323854E5" w14:textId="6670D809" w:rsidR="00E8048F" w:rsidRPr="007D4DF9" w:rsidRDefault="00E8048F">
      <w:pPr>
        <w:rPr>
          <w:bCs/>
          <w:color w:val="55565A"/>
        </w:rPr>
      </w:pPr>
    </w:p>
    <w:p w14:paraId="0C01DBFD" w14:textId="77777777" w:rsidR="00E8048F" w:rsidRPr="007D4DF9" w:rsidRDefault="00E8048F" w:rsidP="001F3D56">
      <w:pPr>
        <w:spacing w:before="120" w:after="160" w:line="264" w:lineRule="auto"/>
        <w:rPr>
          <w:bCs/>
          <w:color w:val="55565A"/>
        </w:rPr>
        <w:sectPr w:rsidR="00E8048F" w:rsidRPr="007D4DF9" w:rsidSect="00B20A57">
          <w:headerReference w:type="default" r:id="rId55"/>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AF32D5" w:rsidRPr="007D4DF9" w14:paraId="1652FA74" w14:textId="77777777" w:rsidTr="002602FE">
        <w:tc>
          <w:tcPr>
            <w:tcW w:w="3986" w:type="pct"/>
            <w:shd w:val="clear" w:color="auto" w:fill="EC008C"/>
          </w:tcPr>
          <w:p w14:paraId="5750A40F" w14:textId="2D3719A5" w:rsidR="00AF32D5" w:rsidRPr="00246304" w:rsidRDefault="00AF32D5" w:rsidP="003A4933">
            <w:pPr>
              <w:pStyle w:val="BodyCopy"/>
              <w:rPr>
                <w:b/>
                <w:bCs/>
                <w:lang w:val="en-AU"/>
              </w:rPr>
            </w:pPr>
            <w:r w:rsidRPr="00246304">
              <w:rPr>
                <w:b/>
                <w:bCs/>
                <w:color w:val="FFFFFF" w:themeColor="background1"/>
                <w:lang w:val="en-AU"/>
              </w:rPr>
              <w:lastRenderedPageBreak/>
              <w:t xml:space="preserve">Action 3 – </w:t>
            </w:r>
            <w:r w:rsidR="00CA4B84" w:rsidRPr="00246304">
              <w:rPr>
                <w:b/>
                <w:bCs/>
                <w:color w:val="FFFFFF" w:themeColor="background1"/>
                <w:lang w:val="en-AU"/>
              </w:rPr>
              <w:t>Estimate</w:t>
            </w:r>
            <w:r w:rsidRPr="00246304">
              <w:rPr>
                <w:b/>
                <w:bCs/>
                <w:color w:val="FFFFFF" w:themeColor="background1"/>
                <w:lang w:val="en-AU"/>
              </w:rPr>
              <w:t xml:space="preserve"> the likelihood</w:t>
            </w:r>
            <w:r w:rsidR="00350A1F" w:rsidRPr="00246304">
              <w:rPr>
                <w:b/>
                <w:bCs/>
                <w:color w:val="FFFFFF" w:themeColor="background1"/>
                <w:lang w:val="en-AU"/>
              </w:rPr>
              <w:t xml:space="preserve"> of the risk </w:t>
            </w:r>
          </w:p>
        </w:tc>
        <w:tc>
          <w:tcPr>
            <w:tcW w:w="217" w:type="pct"/>
            <w:shd w:val="clear" w:color="auto" w:fill="E9E5E2"/>
          </w:tcPr>
          <w:p w14:paraId="4BB2B7ED" w14:textId="77777777" w:rsidR="00AF32D5" w:rsidRPr="00246304" w:rsidRDefault="00AF32D5"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2246EF31" w14:textId="77777777" w:rsidR="00AF32D5" w:rsidRPr="00246304" w:rsidRDefault="00AF32D5" w:rsidP="003A4933">
            <w:pPr>
              <w:pStyle w:val="BodyCopy"/>
              <w:rPr>
                <w:b/>
                <w:bCs/>
                <w:sz w:val="20"/>
                <w:szCs w:val="20"/>
                <w:lang w:val="en-AU"/>
              </w:rPr>
            </w:pPr>
            <w:r w:rsidRPr="00246304">
              <w:rPr>
                <w:b/>
                <w:bCs/>
                <w:sz w:val="14"/>
                <w:szCs w:val="14"/>
                <w:lang w:val="en-AU"/>
              </w:rPr>
              <w:t>Check the box once the action is finalised</w:t>
            </w:r>
          </w:p>
        </w:tc>
      </w:tr>
    </w:tbl>
    <w:p w14:paraId="1E4F44AA" w14:textId="5DB037DF" w:rsidR="00420EF8" w:rsidRPr="009A1F1E" w:rsidRDefault="009A1F1E" w:rsidP="009A1F1E">
      <w:pPr>
        <w:pStyle w:val="BodyCopy"/>
      </w:pPr>
      <w:r>
        <w:t>Estimate</w:t>
      </w:r>
      <w:r w:rsidRPr="009A1F1E">
        <w:t xml:space="preserve"> the likelihood.</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45"/>
        <w:gridCol w:w="5887"/>
      </w:tblGrid>
      <w:tr w:rsidR="009E2131" w:rsidRPr="007D4DF9" w14:paraId="1726B0EF" w14:textId="77777777" w:rsidTr="002602FE">
        <w:trPr>
          <w:cantSplit/>
          <w:trHeight w:val="441"/>
          <w:tblHeader/>
        </w:trPr>
        <w:tc>
          <w:tcPr>
            <w:tcW w:w="1944" w:type="pct"/>
            <w:tcBorders>
              <w:bottom w:val="single" w:sz="24" w:space="0" w:color="FFFFFF" w:themeColor="background1"/>
            </w:tcBorders>
            <w:shd w:val="clear" w:color="auto" w:fill="430098"/>
            <w:hideMark/>
          </w:tcPr>
          <w:p w14:paraId="6209F1B7" w14:textId="510B780E" w:rsidR="00420EF8" w:rsidRPr="00246304" w:rsidRDefault="00CA4B84" w:rsidP="009E2131">
            <w:pPr>
              <w:pStyle w:val="BodyCopy"/>
              <w:rPr>
                <w:b/>
                <w:bCs/>
                <w:color w:val="FFFFFF" w:themeColor="background1"/>
                <w:lang w:val="en-AU"/>
              </w:rPr>
            </w:pPr>
            <w:r w:rsidRPr="00246304">
              <w:rPr>
                <w:b/>
                <w:bCs/>
                <w:color w:val="FFFFFF" w:themeColor="background1"/>
                <w:lang w:val="en-AU"/>
              </w:rPr>
              <w:t>Measures of</w:t>
            </w:r>
            <w:r w:rsidR="00420EF8" w:rsidRPr="00246304">
              <w:rPr>
                <w:b/>
                <w:bCs/>
                <w:color w:val="FFFFFF" w:themeColor="background1"/>
                <w:lang w:val="en-AU"/>
              </w:rPr>
              <w:t xml:space="preserve"> likelihood</w:t>
            </w:r>
          </w:p>
        </w:tc>
        <w:tc>
          <w:tcPr>
            <w:tcW w:w="3056" w:type="pct"/>
            <w:tcBorders>
              <w:bottom w:val="single" w:sz="24" w:space="0" w:color="FFFFFF" w:themeColor="background1"/>
            </w:tcBorders>
            <w:shd w:val="clear" w:color="auto" w:fill="430098"/>
            <w:hideMark/>
          </w:tcPr>
          <w:p w14:paraId="328AF005" w14:textId="7C9DEFDB" w:rsidR="00420EF8" w:rsidRPr="00246304" w:rsidRDefault="00C8471A" w:rsidP="009E2131">
            <w:pPr>
              <w:pStyle w:val="BodyCopy"/>
              <w:rPr>
                <w:b/>
                <w:bCs/>
                <w:color w:val="FFFFFF" w:themeColor="background1"/>
                <w:lang w:val="en-AU"/>
              </w:rPr>
            </w:pPr>
            <w:r w:rsidRPr="00246304">
              <w:rPr>
                <w:b/>
                <w:bCs/>
                <w:color w:val="FFFFFF" w:themeColor="background1"/>
                <w:lang w:val="en-AU"/>
              </w:rPr>
              <w:t>Input</w:t>
            </w:r>
            <w:r w:rsidR="001C5261">
              <w:rPr>
                <w:rStyle w:val="FootnoteReference"/>
                <w:b/>
                <w:bCs/>
                <w:color w:val="FFFFFF" w:themeColor="background1"/>
                <w:lang w:val="en-AU"/>
              </w:rPr>
              <w:footnoteReference w:id="23"/>
            </w:r>
          </w:p>
        </w:tc>
      </w:tr>
      <w:tr w:rsidR="00420EF8" w:rsidRPr="007D4DF9" w14:paraId="6C9308F7" w14:textId="77777777" w:rsidTr="002602FE">
        <w:trPr>
          <w:cantSplit/>
          <w:trHeight w:val="434"/>
          <w:tblHeader/>
        </w:trPr>
        <w:tc>
          <w:tcPr>
            <w:tcW w:w="1944" w:type="pct"/>
            <w:tcBorders>
              <w:top w:val="single" w:sz="24" w:space="0" w:color="FFFFFF" w:themeColor="background1"/>
              <w:bottom w:val="single" w:sz="24" w:space="0" w:color="FFFFFF" w:themeColor="background1"/>
            </w:tcBorders>
            <w:shd w:val="clear" w:color="auto" w:fill="E9E5E2"/>
            <w:hideMark/>
          </w:tcPr>
          <w:p w14:paraId="425E6E61" w14:textId="1D0B3814" w:rsidR="00420EF8" w:rsidRPr="00246304" w:rsidRDefault="00420EF8" w:rsidP="009E2131">
            <w:pPr>
              <w:pStyle w:val="BodyCopy"/>
              <w:rPr>
                <w:b/>
                <w:bCs/>
                <w:lang w:val="en-AU"/>
              </w:rPr>
            </w:pPr>
            <w:r w:rsidRPr="00246304">
              <w:rPr>
                <w:b/>
                <w:bCs/>
                <w:lang w:val="en-AU"/>
              </w:rPr>
              <w:t xml:space="preserve">Frequency of the </w:t>
            </w:r>
            <w:r w:rsidR="00191DA9">
              <w:rPr>
                <w:b/>
                <w:bCs/>
                <w:lang w:val="en-AU"/>
              </w:rPr>
              <w:t>risk</w:t>
            </w:r>
            <w:r w:rsidR="00191DA9" w:rsidRPr="00246304">
              <w:rPr>
                <w:b/>
                <w:bCs/>
                <w:lang w:val="en-AU"/>
              </w:rPr>
              <w:t xml:space="preserve"> </w:t>
            </w:r>
            <w:r w:rsidR="00E8048F" w:rsidRPr="00246304">
              <w:rPr>
                <w:b/>
                <w:bCs/>
                <w:lang w:val="en-AU"/>
              </w:rPr>
              <w:t>event</w:t>
            </w:r>
          </w:p>
        </w:tc>
        <w:tc>
          <w:tcPr>
            <w:tcW w:w="3056" w:type="pct"/>
            <w:tcBorders>
              <w:top w:val="single" w:sz="24" w:space="0" w:color="FFFFFF" w:themeColor="background1"/>
              <w:bottom w:val="single" w:sz="24" w:space="0" w:color="FFFFFF" w:themeColor="background1"/>
            </w:tcBorders>
            <w:shd w:val="clear" w:color="auto" w:fill="E9E5E2"/>
            <w:hideMark/>
          </w:tcPr>
          <w:p w14:paraId="3BBD69DD" w14:textId="44A4AD6C" w:rsidR="00420EF8" w:rsidRPr="00246304" w:rsidRDefault="00CC50FA" w:rsidP="009E2131">
            <w:pPr>
              <w:pStyle w:val="BodyCopy"/>
              <w:rPr>
                <w:i/>
                <w:iCs/>
                <w:lang w:val="en-AU"/>
              </w:rPr>
            </w:pPr>
            <w:r w:rsidRPr="00246304">
              <w:rPr>
                <w:i/>
                <w:iCs/>
                <w:lang w:val="en-AU"/>
              </w:rPr>
              <w:t xml:space="preserve">Insert </w:t>
            </w:r>
            <w:r w:rsidR="001C5261">
              <w:rPr>
                <w:i/>
                <w:iCs/>
                <w:lang w:val="en-AU"/>
              </w:rPr>
              <w:t>frequency</w:t>
            </w:r>
            <w:r w:rsidR="00420EF8" w:rsidRPr="00246304">
              <w:rPr>
                <w:i/>
                <w:iCs/>
                <w:lang w:val="en-AU"/>
              </w:rPr>
              <w:t xml:space="preserve"> rating (expressed in frequency</w:t>
            </w:r>
            <w:r w:rsidR="00C8471A" w:rsidRPr="00246304">
              <w:rPr>
                <w:i/>
                <w:iCs/>
                <w:lang w:val="en-AU"/>
              </w:rPr>
              <w:t xml:space="preserve"> (#)</w:t>
            </w:r>
            <w:r w:rsidR="00420EF8" w:rsidRPr="00246304">
              <w:rPr>
                <w:i/>
                <w:iCs/>
                <w:lang w:val="en-AU"/>
              </w:rPr>
              <w:t xml:space="preserve"> per </w:t>
            </w:r>
            <w:r w:rsidR="003F31C4">
              <w:rPr>
                <w:i/>
                <w:iCs/>
                <w:lang w:val="en-AU"/>
              </w:rPr>
              <w:t>annum</w:t>
            </w:r>
            <w:r w:rsidR="00420EF8" w:rsidRPr="00246304">
              <w:rPr>
                <w:i/>
                <w:iCs/>
                <w:lang w:val="en-AU"/>
              </w:rPr>
              <w:t>)</w:t>
            </w:r>
          </w:p>
        </w:tc>
      </w:tr>
      <w:tr w:rsidR="00420EF8" w:rsidRPr="007D4DF9" w14:paraId="6E00668D" w14:textId="77777777" w:rsidTr="002602FE">
        <w:trPr>
          <w:cantSplit/>
          <w:trHeight w:val="434"/>
          <w:tblHeader/>
        </w:trPr>
        <w:tc>
          <w:tcPr>
            <w:tcW w:w="1944" w:type="pct"/>
            <w:tcBorders>
              <w:top w:val="single" w:sz="24" w:space="0" w:color="FFFFFF" w:themeColor="background1"/>
              <w:bottom w:val="single" w:sz="24" w:space="0" w:color="FFFFFF" w:themeColor="background1"/>
            </w:tcBorders>
            <w:shd w:val="clear" w:color="auto" w:fill="E9E5E2"/>
            <w:hideMark/>
          </w:tcPr>
          <w:p w14:paraId="5FCBE915" w14:textId="085BDEA9" w:rsidR="00420EF8" w:rsidRPr="00246304" w:rsidRDefault="00420EF8" w:rsidP="009E2131">
            <w:pPr>
              <w:pStyle w:val="BodyCopy"/>
              <w:rPr>
                <w:b/>
                <w:bCs/>
                <w:lang w:val="en-AU"/>
              </w:rPr>
            </w:pPr>
            <w:r w:rsidRPr="00246304">
              <w:rPr>
                <w:b/>
                <w:bCs/>
                <w:lang w:val="en-AU"/>
              </w:rPr>
              <w:t xml:space="preserve">Susceptibility of </w:t>
            </w:r>
            <w:r w:rsidR="003D4827" w:rsidRPr="00246304">
              <w:rPr>
                <w:b/>
                <w:bCs/>
                <w:lang w:val="en-AU"/>
              </w:rPr>
              <w:t>s</w:t>
            </w:r>
            <w:r w:rsidRPr="00246304">
              <w:rPr>
                <w:b/>
                <w:bCs/>
                <w:lang w:val="en-AU"/>
              </w:rPr>
              <w:t xml:space="preserve">upporting </w:t>
            </w:r>
            <w:r w:rsidR="003D4827" w:rsidRPr="00246304">
              <w:rPr>
                <w:b/>
                <w:bCs/>
                <w:lang w:val="en-AU"/>
              </w:rPr>
              <w:t>a</w:t>
            </w:r>
            <w:r w:rsidRPr="00246304">
              <w:rPr>
                <w:b/>
                <w:bCs/>
                <w:lang w:val="en-AU"/>
              </w:rPr>
              <w:t>sset</w:t>
            </w:r>
            <w:r w:rsidR="009E2131" w:rsidRPr="00246304">
              <w:rPr>
                <w:b/>
                <w:bCs/>
                <w:lang w:val="en-AU"/>
              </w:rPr>
              <w:t>(s)</w:t>
            </w:r>
          </w:p>
        </w:tc>
        <w:tc>
          <w:tcPr>
            <w:tcW w:w="3056" w:type="pct"/>
            <w:tcBorders>
              <w:top w:val="single" w:sz="24" w:space="0" w:color="FFFFFF" w:themeColor="background1"/>
              <w:bottom w:val="single" w:sz="24" w:space="0" w:color="FFFFFF" w:themeColor="background1"/>
            </w:tcBorders>
            <w:shd w:val="clear" w:color="auto" w:fill="E9E5E2"/>
            <w:hideMark/>
          </w:tcPr>
          <w:p w14:paraId="2CB9C67D" w14:textId="38C02AD8" w:rsidR="00420EF8" w:rsidRPr="00246304" w:rsidRDefault="00CC50FA" w:rsidP="009E2131">
            <w:pPr>
              <w:pStyle w:val="BodyCopy"/>
              <w:rPr>
                <w:lang w:val="en-AU"/>
              </w:rPr>
            </w:pPr>
            <w:r w:rsidRPr="00246304">
              <w:rPr>
                <w:i/>
                <w:iCs/>
                <w:lang w:val="en-AU"/>
              </w:rPr>
              <w:t>Insert s</w:t>
            </w:r>
            <w:r w:rsidR="00420EF8" w:rsidRPr="00246304">
              <w:rPr>
                <w:i/>
                <w:iCs/>
                <w:lang w:val="en-AU"/>
              </w:rPr>
              <w:t>usceptibility rating (based on a % rate of susceptibility)</w:t>
            </w:r>
          </w:p>
        </w:tc>
      </w:tr>
      <w:tr w:rsidR="00420EF8" w:rsidRPr="007D4DF9" w14:paraId="2150AE10" w14:textId="77777777" w:rsidTr="002602FE">
        <w:trPr>
          <w:cantSplit/>
          <w:trHeight w:val="434"/>
          <w:tblHeader/>
        </w:trPr>
        <w:tc>
          <w:tcPr>
            <w:tcW w:w="1944" w:type="pct"/>
            <w:tcBorders>
              <w:top w:val="single" w:sz="24" w:space="0" w:color="FFFFFF" w:themeColor="background1"/>
              <w:bottom w:val="nil"/>
            </w:tcBorders>
            <w:shd w:val="clear" w:color="auto" w:fill="E9E5E2"/>
            <w:hideMark/>
          </w:tcPr>
          <w:p w14:paraId="206B1175" w14:textId="43E10ABB" w:rsidR="00420EF8" w:rsidRPr="00246304" w:rsidRDefault="001B17E0" w:rsidP="009E2131">
            <w:pPr>
              <w:pStyle w:val="BodyCopy"/>
              <w:rPr>
                <w:b/>
                <w:bCs/>
                <w:lang w:val="en-AU"/>
              </w:rPr>
            </w:pPr>
            <w:r>
              <w:rPr>
                <w:b/>
                <w:bCs/>
                <w:lang w:val="en-AU"/>
              </w:rPr>
              <w:t>L</w:t>
            </w:r>
            <w:r w:rsidR="00420EF8" w:rsidRPr="00246304">
              <w:rPr>
                <w:b/>
                <w:bCs/>
                <w:lang w:val="en-AU"/>
              </w:rPr>
              <w:t>ikelihood</w:t>
            </w:r>
          </w:p>
        </w:tc>
        <w:tc>
          <w:tcPr>
            <w:tcW w:w="3056" w:type="pct"/>
            <w:tcBorders>
              <w:top w:val="single" w:sz="24" w:space="0" w:color="FFFFFF" w:themeColor="background1"/>
              <w:bottom w:val="nil"/>
            </w:tcBorders>
            <w:shd w:val="clear" w:color="auto" w:fill="E9E5E2"/>
            <w:hideMark/>
          </w:tcPr>
          <w:p w14:paraId="4181A63A" w14:textId="63C7A72B" w:rsidR="00420EF8" w:rsidRDefault="00CC50FA" w:rsidP="009E2131">
            <w:pPr>
              <w:pStyle w:val="BodyCopy"/>
              <w:rPr>
                <w:i/>
                <w:iCs/>
                <w:lang w:val="en-AU"/>
              </w:rPr>
            </w:pPr>
            <w:r w:rsidRPr="00246304">
              <w:rPr>
                <w:i/>
                <w:iCs/>
                <w:lang w:val="en-AU"/>
              </w:rPr>
              <w:t xml:space="preserve">Calculate </w:t>
            </w:r>
            <w:bookmarkStart w:id="2038" w:name="_Hlk89695030"/>
            <w:r w:rsidR="001B17E0">
              <w:rPr>
                <w:i/>
                <w:iCs/>
                <w:lang w:val="en-AU"/>
              </w:rPr>
              <w:t>f</w:t>
            </w:r>
            <w:r w:rsidR="00ED4294" w:rsidRPr="00246304">
              <w:rPr>
                <w:i/>
                <w:iCs/>
                <w:lang w:val="en-AU"/>
              </w:rPr>
              <w:t xml:space="preserve">requency </w:t>
            </w:r>
            <w:r w:rsidR="00420EF8" w:rsidRPr="00442B38">
              <w:rPr>
                <w:b/>
                <w:bCs/>
                <w:i/>
                <w:iCs/>
                <w:lang w:val="en-AU"/>
              </w:rPr>
              <w:t>x</w:t>
            </w:r>
            <w:r w:rsidR="00420EF8" w:rsidRPr="00246304">
              <w:rPr>
                <w:i/>
                <w:iCs/>
                <w:lang w:val="en-AU"/>
              </w:rPr>
              <w:t xml:space="preserve"> </w:t>
            </w:r>
            <w:r w:rsidR="001B17E0">
              <w:rPr>
                <w:i/>
                <w:iCs/>
                <w:lang w:val="en-AU"/>
              </w:rPr>
              <w:t>s</w:t>
            </w:r>
            <w:r w:rsidR="00420EF8" w:rsidRPr="00246304">
              <w:rPr>
                <w:i/>
                <w:iCs/>
                <w:lang w:val="en-AU"/>
              </w:rPr>
              <w:t xml:space="preserve">usceptibility </w:t>
            </w:r>
            <w:bookmarkEnd w:id="2038"/>
            <w:r w:rsidRPr="00246304">
              <w:rPr>
                <w:i/>
                <w:iCs/>
                <w:lang w:val="en-AU"/>
              </w:rPr>
              <w:t xml:space="preserve">(multiplied) </w:t>
            </w:r>
            <w:r w:rsidR="00420EF8" w:rsidRPr="00246304">
              <w:rPr>
                <w:i/>
                <w:iCs/>
                <w:lang w:val="en-AU"/>
              </w:rPr>
              <w:t xml:space="preserve">expressed as a </w:t>
            </w:r>
            <w:r w:rsidR="00ED4294" w:rsidRPr="00246304">
              <w:rPr>
                <w:i/>
                <w:iCs/>
                <w:lang w:val="en-AU"/>
              </w:rPr>
              <w:t xml:space="preserve">number </w:t>
            </w:r>
            <w:r w:rsidR="003D4827" w:rsidRPr="00246304">
              <w:rPr>
                <w:i/>
                <w:iCs/>
                <w:lang w:val="en-AU"/>
              </w:rPr>
              <w:t>(#)</w:t>
            </w:r>
            <w:r w:rsidR="00420EF8" w:rsidRPr="00246304">
              <w:rPr>
                <w:i/>
                <w:iCs/>
                <w:lang w:val="en-AU"/>
              </w:rPr>
              <w:t xml:space="preserve"> per annum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1685"/>
              <w:tblLook w:val="04A0" w:firstRow="1" w:lastRow="0" w:firstColumn="1" w:lastColumn="0" w:noHBand="0" w:noVBand="1"/>
            </w:tblPr>
            <w:tblGrid>
              <w:gridCol w:w="5661"/>
            </w:tblGrid>
            <w:tr w:rsidR="006D07CC" w14:paraId="58117BAA" w14:textId="77777777" w:rsidTr="006D07CC">
              <w:tc>
                <w:tcPr>
                  <w:tcW w:w="5661" w:type="dxa"/>
                  <w:shd w:val="clear" w:color="auto" w:fill="CB1685"/>
                </w:tcPr>
                <w:p w14:paraId="549AF763" w14:textId="0EE8F744" w:rsidR="006D07CC" w:rsidRPr="006D07CC" w:rsidRDefault="006D07CC" w:rsidP="006D07CC">
                  <w:pPr>
                    <w:pStyle w:val="BodyCopy"/>
                    <w:rPr>
                      <w:b/>
                      <w:bCs/>
                      <w:i/>
                      <w:iCs/>
                      <w:color w:val="FFFFFF" w:themeColor="background1"/>
                      <w:lang w:val="en-AU"/>
                    </w:rPr>
                  </w:pPr>
                  <w:r w:rsidRPr="006D07CC">
                    <w:rPr>
                      <w:b/>
                      <w:bCs/>
                      <w:color w:val="FFFFFF" w:themeColor="background1"/>
                      <w:lang w:val="en-AU"/>
                    </w:rPr>
                    <w:t>Likelihood =</w:t>
                  </w:r>
                  <w:r w:rsidRPr="006D07CC">
                    <w:rPr>
                      <w:b/>
                      <w:bCs/>
                      <w:i/>
                      <w:iCs/>
                      <w:color w:val="FFFFFF" w:themeColor="background1"/>
                      <w:lang w:val="en-AU"/>
                    </w:rPr>
                    <w:t xml:space="preserve"> frequency x susceptibility</w:t>
                  </w:r>
                </w:p>
              </w:tc>
            </w:tr>
          </w:tbl>
          <w:p w14:paraId="7D64F987" w14:textId="77777777" w:rsidR="006D07CC" w:rsidRDefault="006D07CC" w:rsidP="009E2131">
            <w:pPr>
              <w:pStyle w:val="BodyCopy"/>
              <w:rPr>
                <w:i/>
                <w:iCs/>
                <w:lang w:val="en-AU"/>
              </w:rPr>
            </w:pPr>
          </w:p>
          <w:p w14:paraId="46896E13" w14:textId="4BCAE360" w:rsidR="006D07CC" w:rsidRPr="00246304" w:rsidRDefault="006D07CC" w:rsidP="009E2131">
            <w:pPr>
              <w:pStyle w:val="BodyCopy"/>
              <w:rPr>
                <w:i/>
                <w:iCs/>
                <w:lang w:val="en-AU"/>
              </w:rPr>
            </w:pPr>
          </w:p>
        </w:tc>
      </w:tr>
    </w:tbl>
    <w:p w14:paraId="2F326984" w14:textId="332D3B8F" w:rsidR="00420EF8" w:rsidRPr="007D4DF9" w:rsidRDefault="00420EF8" w:rsidP="00420EF8">
      <w:pPr>
        <w:spacing w:before="120" w:after="160" w:line="264" w:lineRule="auto"/>
        <w:rPr>
          <w:bCs/>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49410A" w:rsidRPr="007D4DF9" w14:paraId="4553DE49" w14:textId="77777777" w:rsidTr="002602FE">
        <w:tc>
          <w:tcPr>
            <w:tcW w:w="3986" w:type="pct"/>
            <w:shd w:val="clear" w:color="auto" w:fill="EC008C"/>
          </w:tcPr>
          <w:p w14:paraId="2BF30E85" w14:textId="2FFB7B26" w:rsidR="0049410A" w:rsidRPr="00246304" w:rsidRDefault="0049410A" w:rsidP="003A4933">
            <w:pPr>
              <w:pStyle w:val="BodyCopy"/>
              <w:rPr>
                <w:b/>
                <w:bCs/>
                <w:lang w:val="en-AU"/>
              </w:rPr>
            </w:pPr>
            <w:r w:rsidRPr="00246304">
              <w:rPr>
                <w:b/>
                <w:bCs/>
                <w:color w:val="FFFFFF" w:themeColor="background1"/>
                <w:lang w:val="en-AU"/>
              </w:rPr>
              <w:t xml:space="preserve">Action 4 – </w:t>
            </w:r>
            <w:r w:rsidR="00CA4B84" w:rsidRPr="00246304">
              <w:rPr>
                <w:b/>
                <w:bCs/>
                <w:color w:val="FFFFFF" w:themeColor="background1"/>
                <w:lang w:val="en-AU"/>
              </w:rPr>
              <w:t>Estimate</w:t>
            </w:r>
            <w:r w:rsidRPr="00246304">
              <w:rPr>
                <w:b/>
                <w:bCs/>
                <w:color w:val="FFFFFF" w:themeColor="background1"/>
                <w:lang w:val="en-AU"/>
              </w:rPr>
              <w:t xml:space="preserve"> the impact</w:t>
            </w:r>
            <w:r w:rsidR="009A1F1E">
              <w:rPr>
                <w:b/>
                <w:bCs/>
                <w:color w:val="FFFFFF" w:themeColor="background1"/>
                <w:lang w:val="en-AU"/>
              </w:rPr>
              <w:t xml:space="preserve"> of the risk</w:t>
            </w:r>
          </w:p>
        </w:tc>
        <w:tc>
          <w:tcPr>
            <w:tcW w:w="217" w:type="pct"/>
            <w:shd w:val="clear" w:color="auto" w:fill="E9E5E2"/>
          </w:tcPr>
          <w:p w14:paraId="2680C6DB" w14:textId="77777777" w:rsidR="0049410A" w:rsidRPr="00246304" w:rsidRDefault="0049410A"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35597E6D" w14:textId="77777777" w:rsidR="0049410A" w:rsidRPr="00246304" w:rsidRDefault="0049410A" w:rsidP="003A4933">
            <w:pPr>
              <w:pStyle w:val="BodyCopy"/>
              <w:rPr>
                <w:b/>
                <w:bCs/>
                <w:sz w:val="20"/>
                <w:szCs w:val="20"/>
                <w:lang w:val="en-AU"/>
              </w:rPr>
            </w:pPr>
            <w:r w:rsidRPr="00246304">
              <w:rPr>
                <w:b/>
                <w:bCs/>
                <w:sz w:val="14"/>
                <w:szCs w:val="14"/>
                <w:lang w:val="en-AU"/>
              </w:rPr>
              <w:t>Check the box once the action is finalised</w:t>
            </w:r>
          </w:p>
        </w:tc>
      </w:tr>
    </w:tbl>
    <w:p w14:paraId="5453F519" w14:textId="7CBDFC63" w:rsidR="0041263D" w:rsidRPr="00246304" w:rsidRDefault="009A1F1E" w:rsidP="009A1F1E">
      <w:pPr>
        <w:pStyle w:val="BodyCopy"/>
      </w:pPr>
      <w:r>
        <w:t>Estimate the impact.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49410A" w:rsidRPr="007D4DF9" w14:paraId="7E78CEB6" w14:textId="77777777" w:rsidTr="002602FE">
        <w:trPr>
          <w:trHeight w:val="433"/>
        </w:trPr>
        <w:tc>
          <w:tcPr>
            <w:tcW w:w="1949" w:type="pct"/>
            <w:shd w:val="clear" w:color="auto" w:fill="430098"/>
            <w:hideMark/>
          </w:tcPr>
          <w:p w14:paraId="3A8765B5" w14:textId="2F9A72D1" w:rsidR="0049410A" w:rsidRPr="00246304" w:rsidRDefault="00CA4B84" w:rsidP="009E2131">
            <w:pPr>
              <w:pStyle w:val="BodyCopy"/>
              <w:rPr>
                <w:b/>
                <w:bCs/>
                <w:color w:val="FFFFFF" w:themeColor="background1"/>
                <w:lang w:val="en-AU"/>
              </w:rPr>
            </w:pPr>
            <w:bookmarkStart w:id="2039" w:name="_Hlk57637358"/>
            <w:r w:rsidRPr="00246304">
              <w:rPr>
                <w:b/>
                <w:bCs/>
                <w:color w:val="FFFFFF" w:themeColor="background1"/>
                <w:lang w:val="en-AU"/>
              </w:rPr>
              <w:t xml:space="preserve">Measures of </w:t>
            </w:r>
            <w:r w:rsidR="00C8471A" w:rsidRPr="00246304">
              <w:rPr>
                <w:b/>
                <w:bCs/>
                <w:color w:val="FFFFFF" w:themeColor="background1"/>
                <w:lang w:val="en-AU"/>
              </w:rPr>
              <w:t>i</w:t>
            </w:r>
            <w:r w:rsidRPr="00246304">
              <w:rPr>
                <w:b/>
                <w:bCs/>
                <w:color w:val="FFFFFF" w:themeColor="background1"/>
                <w:lang w:val="en-AU"/>
              </w:rPr>
              <w:t>mpact</w:t>
            </w:r>
          </w:p>
        </w:tc>
        <w:tc>
          <w:tcPr>
            <w:tcW w:w="3051" w:type="pct"/>
            <w:shd w:val="clear" w:color="auto" w:fill="430098"/>
            <w:hideMark/>
          </w:tcPr>
          <w:p w14:paraId="2D10F44C" w14:textId="2D980E1F" w:rsidR="0049410A" w:rsidRPr="00246304" w:rsidRDefault="00CC50FA" w:rsidP="009E2131">
            <w:pPr>
              <w:pStyle w:val="BodyCopy"/>
              <w:rPr>
                <w:b/>
                <w:bCs/>
                <w:color w:val="FFFFFF" w:themeColor="background1"/>
                <w:lang w:val="en-AU"/>
              </w:rPr>
            </w:pPr>
            <w:r w:rsidRPr="00246304">
              <w:rPr>
                <w:b/>
                <w:bCs/>
                <w:color w:val="FFFFFF" w:themeColor="background1"/>
                <w:lang w:val="en-AU"/>
              </w:rPr>
              <w:t>Input</w:t>
            </w:r>
            <w:r w:rsidR="0049410A" w:rsidRPr="00246304">
              <w:rPr>
                <w:b/>
                <w:bCs/>
                <w:color w:val="FFFFFF" w:themeColor="background1"/>
                <w:lang w:val="en-AU"/>
              </w:rPr>
              <w:t xml:space="preserve"> (in financial terms)</w:t>
            </w:r>
          </w:p>
        </w:tc>
      </w:tr>
      <w:tr w:rsidR="0049410A" w:rsidRPr="007D4DF9" w14:paraId="3806A448" w14:textId="77777777" w:rsidTr="002602FE">
        <w:trPr>
          <w:trHeight w:val="427"/>
        </w:trPr>
        <w:tc>
          <w:tcPr>
            <w:tcW w:w="1949" w:type="pct"/>
            <w:shd w:val="clear" w:color="auto" w:fill="E9E5E2"/>
          </w:tcPr>
          <w:p w14:paraId="7284C475" w14:textId="77777777" w:rsidR="0049410A" w:rsidRPr="00246304" w:rsidRDefault="0049410A" w:rsidP="0049410A">
            <w:pPr>
              <w:pStyle w:val="BodyCopy"/>
              <w:rPr>
                <w:b/>
                <w:bCs/>
                <w:lang w:val="en-AU"/>
              </w:rPr>
            </w:pPr>
            <w:r w:rsidRPr="00246304">
              <w:rPr>
                <w:b/>
                <w:bCs/>
                <w:lang w:val="en-AU"/>
              </w:rPr>
              <w:t>Primary impact</w:t>
            </w:r>
          </w:p>
          <w:p w14:paraId="68B219E1" w14:textId="77777777" w:rsidR="0049410A" w:rsidRPr="00246304" w:rsidRDefault="0049410A" w:rsidP="009E2131">
            <w:pPr>
              <w:pStyle w:val="BodyCopy"/>
              <w:rPr>
                <w:b/>
                <w:bCs/>
                <w:highlight w:val="yellow"/>
                <w:lang w:val="en-AU"/>
              </w:rPr>
            </w:pPr>
          </w:p>
        </w:tc>
        <w:tc>
          <w:tcPr>
            <w:tcW w:w="3051" w:type="pct"/>
            <w:shd w:val="clear" w:color="auto" w:fill="E9E5E2"/>
          </w:tcPr>
          <w:p w14:paraId="71E47C7A" w14:textId="23DEAF9C" w:rsidR="0049410A" w:rsidRPr="00246304" w:rsidRDefault="00CC50FA" w:rsidP="009E2131">
            <w:pPr>
              <w:pStyle w:val="BodyCopy"/>
              <w:rPr>
                <w:i/>
                <w:iCs/>
                <w:lang w:val="en-AU"/>
              </w:rPr>
            </w:pPr>
            <w:r w:rsidRPr="00246304">
              <w:rPr>
                <w:i/>
                <w:iCs/>
                <w:lang w:val="en-AU"/>
              </w:rPr>
              <w:t xml:space="preserve">Insert </w:t>
            </w:r>
            <w:r w:rsidR="0049410A" w:rsidRPr="00246304">
              <w:rPr>
                <w:i/>
                <w:iCs/>
                <w:lang w:val="en-AU"/>
              </w:rPr>
              <w:t>BIL value (description of impact)</w:t>
            </w:r>
          </w:p>
          <w:p w14:paraId="40AC9616" w14:textId="33E2C084" w:rsidR="0049410A" w:rsidRPr="00246304" w:rsidRDefault="00CC50FA" w:rsidP="009E2131">
            <w:pPr>
              <w:pStyle w:val="BodyCopy"/>
              <w:rPr>
                <w:i/>
                <w:iCs/>
                <w:lang w:val="en-AU"/>
              </w:rPr>
            </w:pPr>
            <w:r w:rsidRPr="00246304">
              <w:rPr>
                <w:i/>
                <w:iCs/>
                <w:lang w:val="en-AU"/>
              </w:rPr>
              <w:t xml:space="preserve">Explain </w:t>
            </w:r>
            <w:r w:rsidR="0049410A" w:rsidRPr="00246304">
              <w:rPr>
                <w:i/>
                <w:iCs/>
                <w:lang w:val="en-AU"/>
              </w:rPr>
              <w:t>$ value per incident</w:t>
            </w:r>
          </w:p>
        </w:tc>
      </w:tr>
      <w:bookmarkEnd w:id="2039"/>
      <w:tr w:rsidR="0049410A" w:rsidRPr="007D4DF9" w14:paraId="0E92AEAE" w14:textId="77777777" w:rsidTr="002602FE">
        <w:trPr>
          <w:trHeight w:val="427"/>
        </w:trPr>
        <w:tc>
          <w:tcPr>
            <w:tcW w:w="1949" w:type="pct"/>
            <w:shd w:val="clear" w:color="auto" w:fill="E9E5E2"/>
          </w:tcPr>
          <w:p w14:paraId="2B35EA04" w14:textId="552FB8F9" w:rsidR="0049410A" w:rsidRPr="00246304" w:rsidRDefault="0049410A" w:rsidP="0049410A">
            <w:pPr>
              <w:pStyle w:val="BodyCopy"/>
              <w:rPr>
                <w:b/>
                <w:bCs/>
                <w:lang w:val="en-AU"/>
              </w:rPr>
            </w:pPr>
            <w:r w:rsidRPr="00246304">
              <w:rPr>
                <w:b/>
                <w:bCs/>
                <w:lang w:val="en-AU"/>
              </w:rPr>
              <w:t>Secondary impact</w:t>
            </w:r>
            <w:r w:rsidR="005E3E6E" w:rsidRPr="00246304">
              <w:rPr>
                <w:b/>
                <w:bCs/>
                <w:lang w:val="en-AU"/>
              </w:rPr>
              <w:t xml:space="preserve"> (if applicable)</w:t>
            </w:r>
          </w:p>
          <w:p w14:paraId="71D93346" w14:textId="77777777" w:rsidR="0049410A" w:rsidRPr="00246304" w:rsidRDefault="0049410A" w:rsidP="0049410A">
            <w:pPr>
              <w:pStyle w:val="BodyCopy"/>
              <w:rPr>
                <w:b/>
                <w:bCs/>
                <w:highlight w:val="yellow"/>
                <w:lang w:val="en-AU"/>
              </w:rPr>
            </w:pPr>
          </w:p>
        </w:tc>
        <w:tc>
          <w:tcPr>
            <w:tcW w:w="3051" w:type="pct"/>
            <w:shd w:val="clear" w:color="auto" w:fill="E9E5E2"/>
          </w:tcPr>
          <w:p w14:paraId="239D2238" w14:textId="3591620F" w:rsidR="0049410A" w:rsidRPr="00246304" w:rsidRDefault="00CC50FA" w:rsidP="0049410A">
            <w:pPr>
              <w:pStyle w:val="BodyCopy"/>
              <w:rPr>
                <w:i/>
                <w:iCs/>
                <w:lang w:val="en-AU"/>
              </w:rPr>
            </w:pPr>
            <w:r w:rsidRPr="00246304">
              <w:rPr>
                <w:i/>
                <w:iCs/>
                <w:lang w:val="en-AU"/>
              </w:rPr>
              <w:t xml:space="preserve">Insert </w:t>
            </w:r>
            <w:r w:rsidR="0049410A" w:rsidRPr="00246304">
              <w:rPr>
                <w:i/>
                <w:iCs/>
                <w:lang w:val="en-AU"/>
              </w:rPr>
              <w:t>BIL value (description of impact)</w:t>
            </w:r>
          </w:p>
          <w:p w14:paraId="36A5B80D" w14:textId="21894275" w:rsidR="0049410A" w:rsidRPr="00246304" w:rsidRDefault="00CC50FA" w:rsidP="0049410A">
            <w:pPr>
              <w:pStyle w:val="BodyCopy"/>
              <w:rPr>
                <w:i/>
                <w:iCs/>
                <w:lang w:val="en-AU"/>
              </w:rPr>
            </w:pPr>
            <w:r w:rsidRPr="00246304">
              <w:rPr>
                <w:i/>
                <w:iCs/>
                <w:lang w:val="en-AU"/>
              </w:rPr>
              <w:t xml:space="preserve">Explain </w:t>
            </w:r>
            <w:r w:rsidR="0049410A" w:rsidRPr="00246304">
              <w:rPr>
                <w:i/>
                <w:iCs/>
                <w:lang w:val="en-AU"/>
              </w:rPr>
              <w:t xml:space="preserve">$ value per incident </w:t>
            </w:r>
          </w:p>
        </w:tc>
      </w:tr>
      <w:tr w:rsidR="0049410A" w:rsidRPr="007D4DF9" w14:paraId="269132F5" w14:textId="77777777" w:rsidTr="002602FE">
        <w:trPr>
          <w:trHeight w:val="427"/>
        </w:trPr>
        <w:tc>
          <w:tcPr>
            <w:tcW w:w="1949" w:type="pct"/>
            <w:shd w:val="clear" w:color="auto" w:fill="E9E5E2"/>
            <w:hideMark/>
          </w:tcPr>
          <w:p w14:paraId="633C3654" w14:textId="4BCAC1EB" w:rsidR="0049410A" w:rsidRPr="00246304" w:rsidRDefault="001B17E0" w:rsidP="0049410A">
            <w:pPr>
              <w:pStyle w:val="BodyCopy"/>
              <w:rPr>
                <w:b/>
                <w:bCs/>
                <w:lang w:val="en-AU"/>
              </w:rPr>
            </w:pPr>
            <w:r w:rsidRPr="001B17E0">
              <w:rPr>
                <w:b/>
                <w:bCs/>
                <w:lang w:val="en-AU"/>
              </w:rPr>
              <w:t>I</w:t>
            </w:r>
            <w:r w:rsidR="0049410A" w:rsidRPr="001B17E0">
              <w:rPr>
                <w:b/>
                <w:bCs/>
                <w:lang w:val="en-AU"/>
              </w:rPr>
              <w:t>mpact</w:t>
            </w:r>
          </w:p>
        </w:tc>
        <w:tc>
          <w:tcPr>
            <w:tcW w:w="3051" w:type="pct"/>
            <w:shd w:val="clear" w:color="auto" w:fill="E9E5E2"/>
            <w:hideMark/>
          </w:tcPr>
          <w:p w14:paraId="1775773A" w14:textId="5F8CC493" w:rsidR="0049410A" w:rsidRDefault="00CC50FA" w:rsidP="0049410A">
            <w:pPr>
              <w:pStyle w:val="BodyCopy"/>
              <w:rPr>
                <w:i/>
                <w:iCs/>
                <w:lang w:val="en-AU"/>
              </w:rPr>
            </w:pPr>
            <w:r w:rsidRPr="00246304">
              <w:rPr>
                <w:i/>
                <w:iCs/>
                <w:lang w:val="en-AU"/>
              </w:rPr>
              <w:t xml:space="preserve">Calculate </w:t>
            </w:r>
            <w:r w:rsidR="00295122" w:rsidRPr="00246304">
              <w:rPr>
                <w:i/>
                <w:iCs/>
                <w:lang w:val="en-AU"/>
              </w:rPr>
              <w:t>impact</w:t>
            </w:r>
            <w:r w:rsidRPr="00246304">
              <w:rPr>
                <w:i/>
                <w:iCs/>
                <w:lang w:val="en-AU"/>
              </w:rPr>
              <w:t xml:space="preserve"> ($) </w:t>
            </w:r>
            <w:r w:rsidR="0049410A" w:rsidRPr="00246304">
              <w:rPr>
                <w:i/>
                <w:iCs/>
                <w:lang w:val="en-AU"/>
              </w:rPr>
              <w:t>= Primary</w:t>
            </w:r>
            <w:r w:rsidR="00537E39" w:rsidRPr="00246304">
              <w:rPr>
                <w:i/>
                <w:iCs/>
                <w:lang w:val="en-AU"/>
              </w:rPr>
              <w:t xml:space="preserve"> impact</w:t>
            </w:r>
            <w:r w:rsidR="0049410A" w:rsidRPr="00246304">
              <w:rPr>
                <w:i/>
                <w:iCs/>
                <w:lang w:val="en-AU"/>
              </w:rPr>
              <w:t xml:space="preserve"> </w:t>
            </w:r>
            <w:r w:rsidR="0049410A" w:rsidRPr="00A27D47">
              <w:rPr>
                <w:b/>
                <w:bCs/>
                <w:i/>
                <w:iCs/>
                <w:lang w:val="en-AU"/>
              </w:rPr>
              <w:t>+</w:t>
            </w:r>
            <w:r w:rsidR="0049410A" w:rsidRPr="00246304">
              <w:rPr>
                <w:i/>
                <w:iCs/>
                <w:lang w:val="en-AU"/>
              </w:rPr>
              <w:t xml:space="preserve"> Secondary</w:t>
            </w:r>
            <w:r w:rsidR="00537E39" w:rsidRPr="00246304">
              <w:rPr>
                <w:i/>
                <w:iCs/>
                <w:lang w:val="en-AU"/>
              </w:rPr>
              <w:t xml:space="preserve"> impact</w:t>
            </w:r>
            <w:r w:rsidRPr="00246304">
              <w:rPr>
                <w:i/>
                <w:iCs/>
                <w:lang w:val="en-AU"/>
              </w:rPr>
              <w:t xml:space="preserve"> (addition)</w:t>
            </w:r>
          </w:p>
          <w:tbl>
            <w:tblPr>
              <w:tblStyle w:val="TableGrid"/>
              <w:tblW w:w="0" w:type="auto"/>
              <w:tblLook w:val="04A0" w:firstRow="1" w:lastRow="0" w:firstColumn="1" w:lastColumn="0" w:noHBand="0" w:noVBand="1"/>
            </w:tblPr>
            <w:tblGrid>
              <w:gridCol w:w="5651"/>
            </w:tblGrid>
            <w:tr w:rsidR="006D07CC" w14:paraId="2A4C3948" w14:textId="77777777" w:rsidTr="006D07CC">
              <w:tc>
                <w:tcPr>
                  <w:tcW w:w="5651" w:type="dxa"/>
                  <w:tcBorders>
                    <w:top w:val="nil"/>
                    <w:left w:val="nil"/>
                    <w:bottom w:val="nil"/>
                    <w:right w:val="nil"/>
                  </w:tcBorders>
                  <w:shd w:val="clear" w:color="auto" w:fill="CB1685"/>
                </w:tcPr>
                <w:p w14:paraId="59804E64" w14:textId="49EC536A" w:rsidR="006D07CC" w:rsidRPr="006D07CC" w:rsidRDefault="006D07CC" w:rsidP="0049410A">
                  <w:pPr>
                    <w:pStyle w:val="BodyCopy"/>
                    <w:rPr>
                      <w:b/>
                      <w:bCs/>
                      <w:i/>
                      <w:iCs/>
                      <w:lang w:val="en-AU"/>
                    </w:rPr>
                  </w:pPr>
                  <w:r>
                    <w:rPr>
                      <w:b/>
                      <w:bCs/>
                      <w:color w:val="FFFFFF" w:themeColor="background1"/>
                      <w:lang w:val="en-AU"/>
                    </w:rPr>
                    <w:t>I</w:t>
                  </w:r>
                  <w:r w:rsidRPr="006D07CC">
                    <w:rPr>
                      <w:b/>
                      <w:bCs/>
                      <w:color w:val="FFFFFF" w:themeColor="background1"/>
                      <w:lang w:val="en-AU"/>
                    </w:rPr>
                    <w:t>mpact ($)</w:t>
                  </w:r>
                  <w:r w:rsidRPr="006D07CC">
                    <w:rPr>
                      <w:b/>
                      <w:bCs/>
                      <w:i/>
                      <w:iCs/>
                      <w:color w:val="FFFFFF" w:themeColor="background1"/>
                      <w:lang w:val="en-AU"/>
                    </w:rPr>
                    <w:t xml:space="preserve"> = Primary impact + Secondary impact</w:t>
                  </w:r>
                </w:p>
              </w:tc>
            </w:tr>
          </w:tbl>
          <w:p w14:paraId="365E219B" w14:textId="77777777" w:rsidR="006D07CC" w:rsidRDefault="006D07CC" w:rsidP="0049410A">
            <w:pPr>
              <w:pStyle w:val="BodyCopy"/>
              <w:rPr>
                <w:i/>
                <w:iCs/>
                <w:lang w:val="en-AU"/>
              </w:rPr>
            </w:pPr>
          </w:p>
          <w:p w14:paraId="0B1B04BB" w14:textId="2185720F" w:rsidR="006D07CC" w:rsidRPr="00246304" w:rsidRDefault="006D07CC" w:rsidP="0049410A">
            <w:pPr>
              <w:pStyle w:val="BodyCopy"/>
              <w:rPr>
                <w:i/>
                <w:iCs/>
                <w:lang w:val="en-AU"/>
              </w:rPr>
            </w:pPr>
          </w:p>
        </w:tc>
      </w:tr>
    </w:tbl>
    <w:p w14:paraId="6CC9762D" w14:textId="77777777" w:rsidR="00CB3B5C" w:rsidRPr="007D4DF9" w:rsidRDefault="00CB3B5C" w:rsidP="00420EF8">
      <w:pPr>
        <w:spacing w:before="120" w:after="160" w:line="264" w:lineRule="auto"/>
        <w:rPr>
          <w:color w:val="55565A"/>
        </w:rPr>
        <w:sectPr w:rsidR="00CB3B5C" w:rsidRPr="007D4DF9" w:rsidSect="00B20A57">
          <w:headerReference w:type="default" r:id="rId56"/>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49410A" w:rsidRPr="007D4DF9" w14:paraId="3C7DEF5D" w14:textId="77777777" w:rsidTr="002602FE">
        <w:tc>
          <w:tcPr>
            <w:tcW w:w="3986" w:type="pct"/>
            <w:shd w:val="clear" w:color="auto" w:fill="EC008C"/>
          </w:tcPr>
          <w:p w14:paraId="7EF32FD2" w14:textId="5E88E651" w:rsidR="0049410A" w:rsidRPr="00246304" w:rsidRDefault="0049410A" w:rsidP="003A4933">
            <w:pPr>
              <w:pStyle w:val="BodyCopy"/>
              <w:rPr>
                <w:b/>
                <w:bCs/>
                <w:lang w:val="en-AU"/>
              </w:rPr>
            </w:pPr>
            <w:bookmarkStart w:id="2040" w:name="_Hlk58232930"/>
            <w:r w:rsidRPr="00246304">
              <w:rPr>
                <w:b/>
                <w:bCs/>
                <w:color w:val="FFFFFF" w:themeColor="background1"/>
                <w:lang w:val="en-AU"/>
              </w:rPr>
              <w:lastRenderedPageBreak/>
              <w:t xml:space="preserve">Action 5 – </w:t>
            </w:r>
            <w:r w:rsidR="00CB3B5C" w:rsidRPr="00246304">
              <w:rPr>
                <w:b/>
                <w:bCs/>
                <w:color w:val="FFFFFF" w:themeColor="background1"/>
                <w:lang w:val="en-AU"/>
              </w:rPr>
              <w:t>Calculate</w:t>
            </w:r>
            <w:r w:rsidRPr="00246304">
              <w:rPr>
                <w:b/>
                <w:bCs/>
                <w:color w:val="FFFFFF" w:themeColor="background1"/>
                <w:lang w:val="en-AU"/>
              </w:rPr>
              <w:t xml:space="preserve"> the </w:t>
            </w:r>
            <w:r w:rsidR="00E365DB" w:rsidRPr="00246304">
              <w:rPr>
                <w:b/>
                <w:bCs/>
                <w:color w:val="FFFFFF" w:themeColor="background1"/>
                <w:lang w:val="en-AU"/>
              </w:rPr>
              <w:t xml:space="preserve">annualised </w:t>
            </w:r>
            <w:r w:rsidRPr="00246304">
              <w:rPr>
                <w:b/>
                <w:bCs/>
                <w:color w:val="FFFFFF" w:themeColor="background1"/>
                <w:lang w:val="en-AU"/>
              </w:rPr>
              <w:t>financial risk</w:t>
            </w:r>
          </w:p>
        </w:tc>
        <w:tc>
          <w:tcPr>
            <w:tcW w:w="217" w:type="pct"/>
            <w:shd w:val="clear" w:color="auto" w:fill="E9E5E2"/>
          </w:tcPr>
          <w:p w14:paraId="527E8C64" w14:textId="77777777" w:rsidR="0049410A" w:rsidRPr="00246304" w:rsidRDefault="0049410A"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5BDCB0F8" w14:textId="77777777" w:rsidR="0049410A" w:rsidRPr="00246304" w:rsidRDefault="0049410A" w:rsidP="003A4933">
            <w:pPr>
              <w:pStyle w:val="BodyCopy"/>
              <w:rPr>
                <w:b/>
                <w:bCs/>
                <w:sz w:val="20"/>
                <w:szCs w:val="20"/>
                <w:lang w:val="en-AU"/>
              </w:rPr>
            </w:pPr>
            <w:r w:rsidRPr="00246304">
              <w:rPr>
                <w:b/>
                <w:bCs/>
                <w:sz w:val="14"/>
                <w:szCs w:val="14"/>
                <w:lang w:val="en-AU"/>
              </w:rPr>
              <w:t>Check the box once the action is finalised</w:t>
            </w:r>
          </w:p>
        </w:tc>
      </w:tr>
    </w:tbl>
    <w:bookmarkEnd w:id="2040"/>
    <w:p w14:paraId="6CAFFB2C" w14:textId="21E23625" w:rsidR="00BE45E9" w:rsidRPr="007D4DF9" w:rsidRDefault="009A1F1E" w:rsidP="00420EF8">
      <w:pPr>
        <w:spacing w:before="120" w:after="160" w:line="264" w:lineRule="auto"/>
        <w:rPr>
          <w:color w:val="55565A"/>
        </w:rPr>
      </w:pPr>
      <w:r>
        <w:rPr>
          <w:color w:val="55565A"/>
        </w:rPr>
        <w:t>Calculate the annualised financial risk.</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49410A" w:rsidRPr="007D4DF9" w14:paraId="135B725A" w14:textId="77777777" w:rsidTr="002602FE">
        <w:trPr>
          <w:trHeight w:val="433"/>
        </w:trPr>
        <w:tc>
          <w:tcPr>
            <w:tcW w:w="1949" w:type="pct"/>
            <w:shd w:val="clear" w:color="auto" w:fill="430098"/>
            <w:hideMark/>
          </w:tcPr>
          <w:p w14:paraId="5D8861A6" w14:textId="751D3556" w:rsidR="0049410A" w:rsidRPr="00246304" w:rsidRDefault="0049410A" w:rsidP="003A4933">
            <w:pPr>
              <w:pStyle w:val="BodyCopy"/>
              <w:rPr>
                <w:b/>
                <w:bCs/>
                <w:color w:val="FFFFFF" w:themeColor="background1"/>
                <w:lang w:val="en-AU"/>
              </w:rPr>
            </w:pPr>
            <w:r w:rsidRPr="00246304">
              <w:rPr>
                <w:b/>
                <w:bCs/>
                <w:color w:val="FFFFFF" w:themeColor="background1"/>
                <w:lang w:val="en-AU"/>
              </w:rPr>
              <w:t>Risk</w:t>
            </w:r>
          </w:p>
        </w:tc>
        <w:tc>
          <w:tcPr>
            <w:tcW w:w="3051" w:type="pct"/>
            <w:shd w:val="clear" w:color="auto" w:fill="430098"/>
            <w:hideMark/>
          </w:tcPr>
          <w:p w14:paraId="54170D06" w14:textId="73618095" w:rsidR="0049410A" w:rsidRPr="00246304" w:rsidRDefault="00C3346D" w:rsidP="003A4933">
            <w:pPr>
              <w:pStyle w:val="BodyCopy"/>
              <w:rPr>
                <w:b/>
                <w:bCs/>
                <w:color w:val="FFFFFF" w:themeColor="background1"/>
                <w:lang w:val="en-AU"/>
              </w:rPr>
            </w:pPr>
            <w:r w:rsidRPr="00246304">
              <w:rPr>
                <w:b/>
                <w:bCs/>
                <w:color w:val="FFFFFF" w:themeColor="background1"/>
                <w:lang w:val="en-AU"/>
              </w:rPr>
              <w:t>Input</w:t>
            </w:r>
            <w:r w:rsidR="0049410A" w:rsidRPr="00246304">
              <w:rPr>
                <w:b/>
                <w:bCs/>
                <w:color w:val="FFFFFF" w:themeColor="background1"/>
                <w:lang w:val="en-AU"/>
              </w:rPr>
              <w:t xml:space="preserve"> (in financial terms)</w:t>
            </w:r>
          </w:p>
        </w:tc>
      </w:tr>
      <w:tr w:rsidR="0049410A" w:rsidRPr="007D4DF9" w14:paraId="50C367F6" w14:textId="77777777" w:rsidTr="002602FE">
        <w:trPr>
          <w:trHeight w:val="427"/>
        </w:trPr>
        <w:tc>
          <w:tcPr>
            <w:tcW w:w="1949" w:type="pct"/>
            <w:shd w:val="clear" w:color="auto" w:fill="E9E5E2"/>
          </w:tcPr>
          <w:p w14:paraId="1E3F7288" w14:textId="1F108F23" w:rsidR="0049410A" w:rsidRPr="00246304" w:rsidRDefault="00E365DB" w:rsidP="003A4933">
            <w:pPr>
              <w:pStyle w:val="BodyCopy"/>
              <w:rPr>
                <w:b/>
                <w:bCs/>
                <w:lang w:val="en-AU"/>
              </w:rPr>
            </w:pPr>
            <w:r w:rsidRPr="00246304">
              <w:rPr>
                <w:b/>
                <w:bCs/>
                <w:lang w:val="en-AU"/>
              </w:rPr>
              <w:t>Annualised f</w:t>
            </w:r>
            <w:r w:rsidR="0049410A" w:rsidRPr="00246304">
              <w:rPr>
                <w:b/>
                <w:bCs/>
                <w:lang w:val="en-AU"/>
              </w:rPr>
              <w:t xml:space="preserve">inancial </w:t>
            </w:r>
            <w:r w:rsidR="00120502" w:rsidRPr="00246304">
              <w:rPr>
                <w:b/>
                <w:bCs/>
                <w:lang w:val="en-AU"/>
              </w:rPr>
              <w:t>r</w:t>
            </w:r>
            <w:r w:rsidR="0049410A" w:rsidRPr="00246304">
              <w:rPr>
                <w:b/>
                <w:bCs/>
                <w:lang w:val="en-AU"/>
              </w:rPr>
              <w:t xml:space="preserve">isk </w:t>
            </w:r>
          </w:p>
        </w:tc>
        <w:tc>
          <w:tcPr>
            <w:tcW w:w="3051" w:type="pct"/>
            <w:shd w:val="clear" w:color="auto" w:fill="E9E5E2"/>
          </w:tcPr>
          <w:p w14:paraId="5A3D8342" w14:textId="77777777" w:rsidR="0049410A" w:rsidRDefault="00CC50FA" w:rsidP="003A4933">
            <w:pPr>
              <w:pStyle w:val="BodyCopy"/>
              <w:rPr>
                <w:i/>
                <w:iCs/>
                <w:lang w:val="en-AU"/>
              </w:rPr>
            </w:pPr>
            <w:r w:rsidRPr="003F31C4">
              <w:rPr>
                <w:i/>
                <w:iCs/>
                <w:lang w:val="en-AU"/>
              </w:rPr>
              <w:t>Calculate</w:t>
            </w:r>
            <w:r w:rsidR="0049410A" w:rsidRPr="003F31C4">
              <w:rPr>
                <w:i/>
                <w:iCs/>
                <w:lang w:val="en-AU"/>
              </w:rPr>
              <w:t xml:space="preserve"> </w:t>
            </w:r>
            <w:r w:rsidR="00537E39" w:rsidRPr="003F31C4">
              <w:rPr>
                <w:i/>
                <w:iCs/>
                <w:lang w:val="en-AU"/>
              </w:rPr>
              <w:t>l</w:t>
            </w:r>
            <w:r w:rsidR="0049410A" w:rsidRPr="003F31C4">
              <w:rPr>
                <w:i/>
                <w:iCs/>
                <w:lang w:val="en-AU"/>
              </w:rPr>
              <w:t xml:space="preserve">ikelihood </w:t>
            </w:r>
            <w:r w:rsidR="0049410A" w:rsidRPr="00D17D7F">
              <w:rPr>
                <w:b/>
                <w:bCs/>
                <w:i/>
                <w:iCs/>
                <w:lang w:val="en-AU"/>
              </w:rPr>
              <w:t>x</w:t>
            </w:r>
            <w:r w:rsidR="0049410A" w:rsidRPr="003F31C4">
              <w:rPr>
                <w:i/>
                <w:iCs/>
                <w:lang w:val="en-AU"/>
              </w:rPr>
              <w:t xml:space="preserve"> </w:t>
            </w:r>
            <w:r w:rsidR="00537E39" w:rsidRPr="00246304">
              <w:rPr>
                <w:i/>
                <w:iCs/>
                <w:lang w:val="en-AU"/>
              </w:rPr>
              <w:t>i</w:t>
            </w:r>
            <w:r w:rsidR="0049410A" w:rsidRPr="00246304">
              <w:rPr>
                <w:i/>
                <w:iCs/>
                <w:lang w:val="en-AU"/>
              </w:rPr>
              <w:t>mpact</w:t>
            </w:r>
            <w:r w:rsidR="00C3346D" w:rsidRPr="00246304">
              <w:rPr>
                <w:i/>
                <w:iCs/>
                <w:lang w:val="en-AU"/>
              </w:rPr>
              <w:t xml:space="preserve"> (multiplied)</w:t>
            </w:r>
          </w:p>
          <w:tbl>
            <w:tblPr>
              <w:tblStyle w:val="TableGrid"/>
              <w:tblW w:w="0" w:type="auto"/>
              <w:tblLook w:val="04A0" w:firstRow="1" w:lastRow="0" w:firstColumn="1" w:lastColumn="0" w:noHBand="0" w:noVBand="1"/>
            </w:tblPr>
            <w:tblGrid>
              <w:gridCol w:w="5651"/>
            </w:tblGrid>
            <w:tr w:rsidR="006D07CC" w14:paraId="12A5C892" w14:textId="77777777" w:rsidTr="006D07CC">
              <w:tc>
                <w:tcPr>
                  <w:tcW w:w="5651" w:type="dxa"/>
                  <w:tcBorders>
                    <w:top w:val="nil"/>
                    <w:left w:val="nil"/>
                    <w:bottom w:val="nil"/>
                    <w:right w:val="nil"/>
                  </w:tcBorders>
                  <w:shd w:val="clear" w:color="auto" w:fill="CB1685"/>
                </w:tcPr>
                <w:p w14:paraId="3140811B" w14:textId="0FF143CA" w:rsidR="006D07CC" w:rsidRPr="006D07CC" w:rsidRDefault="006D07CC" w:rsidP="003A4933">
                  <w:pPr>
                    <w:pStyle w:val="BodyCopy"/>
                    <w:rPr>
                      <w:b/>
                      <w:bCs/>
                      <w:i/>
                      <w:iCs/>
                      <w:lang w:val="en-AU"/>
                    </w:rPr>
                  </w:pPr>
                  <w:r w:rsidRPr="006D07CC">
                    <w:rPr>
                      <w:b/>
                      <w:bCs/>
                      <w:color w:val="FFFFFF" w:themeColor="background1"/>
                      <w:lang w:val="en-AU"/>
                    </w:rPr>
                    <w:t>Annualised financial risk =</w:t>
                  </w:r>
                  <w:r w:rsidRPr="006D07CC">
                    <w:rPr>
                      <w:b/>
                      <w:bCs/>
                      <w:i/>
                      <w:iCs/>
                      <w:color w:val="FFFFFF" w:themeColor="background1"/>
                      <w:lang w:val="en-AU"/>
                    </w:rPr>
                    <w:t xml:space="preserve"> likelihood x impact</w:t>
                  </w:r>
                </w:p>
              </w:tc>
            </w:tr>
          </w:tbl>
          <w:p w14:paraId="4C9688E2" w14:textId="77777777" w:rsidR="006D07CC" w:rsidRDefault="006D07CC" w:rsidP="003A4933">
            <w:pPr>
              <w:pStyle w:val="BodyCopy"/>
              <w:rPr>
                <w:i/>
                <w:iCs/>
                <w:lang w:val="en-AU"/>
              </w:rPr>
            </w:pPr>
          </w:p>
          <w:p w14:paraId="08E83EF1" w14:textId="30FBF298" w:rsidR="006D07CC" w:rsidRPr="00246304" w:rsidRDefault="006D07CC" w:rsidP="003A4933">
            <w:pPr>
              <w:pStyle w:val="BodyCopy"/>
              <w:rPr>
                <w:i/>
                <w:iCs/>
                <w:lang w:val="en-AU"/>
              </w:rPr>
            </w:pPr>
          </w:p>
        </w:tc>
      </w:tr>
    </w:tbl>
    <w:p w14:paraId="08E44A55" w14:textId="041F5BFF" w:rsidR="00420EF8" w:rsidRPr="00A16EB4" w:rsidRDefault="00420EF8" w:rsidP="00420EF8">
      <w:pPr>
        <w:spacing w:before="120" w:after="160" w:line="264" w:lineRule="auto"/>
        <w:rPr>
          <w:i/>
          <w:iCs/>
          <w:color w:val="55565A"/>
        </w:rPr>
      </w:pPr>
      <w:r w:rsidRPr="007D4DF9">
        <w:rPr>
          <w:color w:val="55565A"/>
        </w:rPr>
        <w:t xml:space="preserve">The </w:t>
      </w:r>
      <w:r w:rsidR="00C3346D" w:rsidRPr="007D4DF9">
        <w:rPr>
          <w:color w:val="55565A"/>
        </w:rPr>
        <w:t>o</w:t>
      </w:r>
      <w:r w:rsidR="00003247" w:rsidRPr="007D4DF9">
        <w:rPr>
          <w:color w:val="55565A"/>
        </w:rPr>
        <w:t xml:space="preserve">rganisational </w:t>
      </w:r>
      <w:r w:rsidR="003D4827" w:rsidRPr="007D4DF9">
        <w:rPr>
          <w:color w:val="55565A"/>
        </w:rPr>
        <w:t>r</w:t>
      </w:r>
      <w:r w:rsidRPr="007D4DF9">
        <w:rPr>
          <w:color w:val="55565A"/>
        </w:rPr>
        <w:t xml:space="preserve">isk </w:t>
      </w:r>
      <w:r w:rsidR="003D4827" w:rsidRPr="007D4DF9">
        <w:rPr>
          <w:color w:val="55565A"/>
        </w:rPr>
        <w:t>r</w:t>
      </w:r>
      <w:r w:rsidRPr="007D4DF9">
        <w:rPr>
          <w:color w:val="55565A"/>
        </w:rPr>
        <w:t xml:space="preserve">ating </w:t>
      </w:r>
      <w:r w:rsidR="00003247" w:rsidRPr="00BD2530">
        <w:rPr>
          <w:color w:val="55565A"/>
        </w:rPr>
        <w:t xml:space="preserve">is determined by </w:t>
      </w:r>
      <w:r w:rsidR="00C3346D" w:rsidRPr="00BD2530">
        <w:rPr>
          <w:color w:val="55565A"/>
        </w:rPr>
        <w:t xml:space="preserve">mapping the outcomes of the risk </w:t>
      </w:r>
      <w:r w:rsidR="00C3346D" w:rsidRPr="00A16EB4">
        <w:rPr>
          <w:color w:val="55565A"/>
        </w:rPr>
        <w:t>story to the organisation’s risk matrix as follows</w:t>
      </w:r>
      <w:r w:rsidR="00E365DB" w:rsidRPr="00A16EB4">
        <w:rPr>
          <w:color w:val="55565A"/>
        </w:rPr>
        <w: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210"/>
        <w:gridCol w:w="3210"/>
        <w:gridCol w:w="3212"/>
      </w:tblGrid>
      <w:tr w:rsidR="009E2131" w:rsidRPr="007D4DF9" w14:paraId="25B5BFAC" w14:textId="77777777" w:rsidTr="002602FE">
        <w:trPr>
          <w:trHeight w:val="433"/>
        </w:trPr>
        <w:tc>
          <w:tcPr>
            <w:tcW w:w="1666" w:type="pct"/>
            <w:tcBorders>
              <w:bottom w:val="single" w:sz="24" w:space="0" w:color="FFFFFF" w:themeColor="background1"/>
            </w:tcBorders>
            <w:shd w:val="clear" w:color="auto" w:fill="430098"/>
            <w:hideMark/>
          </w:tcPr>
          <w:p w14:paraId="5C58FE1A" w14:textId="68817132" w:rsidR="00B007B5" w:rsidRPr="00246304" w:rsidRDefault="00C3346D" w:rsidP="009E2131">
            <w:pPr>
              <w:pStyle w:val="BodyCopy"/>
              <w:rPr>
                <w:b/>
                <w:bCs/>
                <w:color w:val="FFFFFF" w:themeColor="background1"/>
                <w:lang w:val="en-AU"/>
              </w:rPr>
            </w:pPr>
            <w:r w:rsidRPr="00246304">
              <w:rPr>
                <w:b/>
                <w:bCs/>
                <w:color w:val="FFFFFF" w:themeColor="background1"/>
                <w:lang w:val="en-AU"/>
              </w:rPr>
              <w:t>L</w:t>
            </w:r>
            <w:r w:rsidR="00B007B5" w:rsidRPr="00246304">
              <w:rPr>
                <w:b/>
                <w:bCs/>
                <w:color w:val="FFFFFF" w:themeColor="background1"/>
                <w:lang w:val="en-AU"/>
              </w:rPr>
              <w:t>ikelihood</w:t>
            </w:r>
          </w:p>
        </w:tc>
        <w:tc>
          <w:tcPr>
            <w:tcW w:w="1666" w:type="pct"/>
            <w:tcBorders>
              <w:bottom w:val="single" w:sz="24" w:space="0" w:color="FFFFFF" w:themeColor="background1"/>
            </w:tcBorders>
            <w:shd w:val="clear" w:color="auto" w:fill="430098"/>
            <w:hideMark/>
          </w:tcPr>
          <w:p w14:paraId="5D191E4F" w14:textId="7CAA5E1C" w:rsidR="00B007B5" w:rsidRPr="00246304" w:rsidRDefault="00C3346D" w:rsidP="009E2131">
            <w:pPr>
              <w:pStyle w:val="BodyCopy"/>
              <w:rPr>
                <w:b/>
                <w:bCs/>
                <w:color w:val="FFFFFF" w:themeColor="background1"/>
                <w:lang w:val="en-AU"/>
              </w:rPr>
            </w:pPr>
            <w:r w:rsidRPr="00246304">
              <w:rPr>
                <w:b/>
                <w:bCs/>
                <w:color w:val="FFFFFF" w:themeColor="background1"/>
                <w:lang w:val="en-AU"/>
              </w:rPr>
              <w:t>Consequence / I</w:t>
            </w:r>
            <w:r w:rsidR="00B007B5" w:rsidRPr="00246304">
              <w:rPr>
                <w:b/>
                <w:bCs/>
                <w:color w:val="FFFFFF" w:themeColor="background1"/>
                <w:lang w:val="en-AU"/>
              </w:rPr>
              <w:t>mpact</w:t>
            </w:r>
          </w:p>
        </w:tc>
        <w:tc>
          <w:tcPr>
            <w:tcW w:w="1667" w:type="pct"/>
            <w:tcBorders>
              <w:bottom w:val="single" w:sz="24" w:space="0" w:color="FFFFFF" w:themeColor="background1"/>
            </w:tcBorders>
            <w:shd w:val="clear" w:color="auto" w:fill="430098"/>
            <w:hideMark/>
          </w:tcPr>
          <w:p w14:paraId="27ACA800" w14:textId="1F7A7DB1" w:rsidR="00B007B5" w:rsidRPr="00246304" w:rsidRDefault="00120502" w:rsidP="009E2131">
            <w:pPr>
              <w:pStyle w:val="BodyCopy"/>
              <w:rPr>
                <w:b/>
                <w:bCs/>
                <w:color w:val="FFFFFF" w:themeColor="background1"/>
                <w:lang w:val="en-AU"/>
              </w:rPr>
            </w:pPr>
            <w:r w:rsidRPr="00246304">
              <w:rPr>
                <w:b/>
                <w:bCs/>
                <w:color w:val="FFFFFF" w:themeColor="background1"/>
                <w:lang w:val="en-AU"/>
              </w:rPr>
              <w:t xml:space="preserve">Organisation </w:t>
            </w:r>
            <w:r w:rsidR="00D1319F" w:rsidRPr="00246304">
              <w:rPr>
                <w:b/>
                <w:bCs/>
                <w:color w:val="FFFFFF" w:themeColor="background1"/>
                <w:lang w:val="en-AU"/>
              </w:rPr>
              <w:t>r</w:t>
            </w:r>
            <w:r w:rsidR="00B007B5" w:rsidRPr="00246304">
              <w:rPr>
                <w:b/>
                <w:bCs/>
                <w:color w:val="FFFFFF" w:themeColor="background1"/>
                <w:lang w:val="en-AU"/>
              </w:rPr>
              <w:t xml:space="preserve">isk </w:t>
            </w:r>
            <w:r w:rsidR="00D1319F" w:rsidRPr="00246304">
              <w:rPr>
                <w:b/>
                <w:bCs/>
                <w:color w:val="FFFFFF" w:themeColor="background1"/>
                <w:lang w:val="en-AU"/>
              </w:rPr>
              <w:t>r</w:t>
            </w:r>
            <w:r w:rsidR="00B007B5" w:rsidRPr="00246304">
              <w:rPr>
                <w:b/>
                <w:bCs/>
                <w:color w:val="FFFFFF" w:themeColor="background1"/>
                <w:lang w:val="en-AU"/>
              </w:rPr>
              <w:t>ating</w:t>
            </w:r>
          </w:p>
        </w:tc>
      </w:tr>
      <w:tr w:rsidR="00B007B5" w:rsidRPr="007D4DF9" w14:paraId="7992BFB5" w14:textId="77777777" w:rsidTr="002602FE">
        <w:trPr>
          <w:trHeight w:val="427"/>
        </w:trPr>
        <w:tc>
          <w:tcPr>
            <w:tcW w:w="1666" w:type="pct"/>
            <w:tcBorders>
              <w:top w:val="single" w:sz="24" w:space="0" w:color="FFFFFF" w:themeColor="background1"/>
              <w:bottom w:val="nil"/>
            </w:tcBorders>
            <w:shd w:val="clear" w:color="auto" w:fill="E9E5E2"/>
            <w:hideMark/>
          </w:tcPr>
          <w:p w14:paraId="488701C0" w14:textId="31ADFB33" w:rsidR="00B007B5" w:rsidRPr="00246304" w:rsidRDefault="001B17E0" w:rsidP="009E2131">
            <w:pPr>
              <w:pStyle w:val="BodyCopy"/>
              <w:rPr>
                <w:i/>
                <w:iCs/>
                <w:lang w:val="en-AU"/>
              </w:rPr>
            </w:pPr>
            <w:r>
              <w:rPr>
                <w:b/>
                <w:bCs/>
                <w:i/>
                <w:iCs/>
                <w:lang w:val="en-AU"/>
              </w:rPr>
              <w:t>L</w:t>
            </w:r>
            <w:r w:rsidR="00B007B5" w:rsidRPr="00246304">
              <w:rPr>
                <w:b/>
                <w:bCs/>
                <w:i/>
                <w:iCs/>
                <w:lang w:val="en-AU"/>
              </w:rPr>
              <w:t>ikelihood</w:t>
            </w:r>
            <w:r w:rsidR="00B007B5" w:rsidRPr="00246304">
              <w:rPr>
                <w:i/>
                <w:iCs/>
                <w:lang w:val="en-AU"/>
              </w:rPr>
              <w:t xml:space="preserve"> </w:t>
            </w:r>
            <w:r w:rsidR="00C3346D" w:rsidRPr="00246304">
              <w:rPr>
                <w:i/>
                <w:iCs/>
                <w:lang w:val="en-AU"/>
              </w:rPr>
              <w:t>converted to organi</w:t>
            </w:r>
            <w:r w:rsidR="002E0240">
              <w:rPr>
                <w:i/>
                <w:iCs/>
                <w:lang w:val="en-AU"/>
              </w:rPr>
              <w:t>s</w:t>
            </w:r>
            <w:r w:rsidR="00C3346D" w:rsidRPr="00246304">
              <w:rPr>
                <w:i/>
                <w:iCs/>
                <w:lang w:val="en-AU"/>
              </w:rPr>
              <w:t xml:space="preserve">ational likelihood rating using </w:t>
            </w:r>
            <w:r w:rsidR="007B47B5" w:rsidRPr="00246304">
              <w:rPr>
                <w:i/>
                <w:iCs/>
                <w:lang w:val="en-AU"/>
              </w:rPr>
              <w:t>sample</w:t>
            </w:r>
            <w:r w:rsidR="00C3346D" w:rsidRPr="00246304">
              <w:rPr>
                <w:i/>
                <w:iCs/>
                <w:lang w:val="en-AU"/>
              </w:rPr>
              <w:t xml:space="preserve"> table</w:t>
            </w:r>
          </w:p>
        </w:tc>
        <w:tc>
          <w:tcPr>
            <w:tcW w:w="1666" w:type="pct"/>
            <w:tcBorders>
              <w:top w:val="single" w:sz="24" w:space="0" w:color="FFFFFF" w:themeColor="background1"/>
              <w:bottom w:val="nil"/>
            </w:tcBorders>
            <w:shd w:val="clear" w:color="auto" w:fill="E9E5E2"/>
            <w:hideMark/>
          </w:tcPr>
          <w:p w14:paraId="0370C058" w14:textId="07D581ED" w:rsidR="00B007B5" w:rsidRPr="00246304" w:rsidRDefault="00E365DB" w:rsidP="009E2131">
            <w:pPr>
              <w:pStyle w:val="BodyCopy"/>
              <w:rPr>
                <w:i/>
                <w:iCs/>
                <w:lang w:val="en-AU"/>
              </w:rPr>
            </w:pPr>
            <w:r w:rsidRPr="00246304">
              <w:rPr>
                <w:i/>
                <w:iCs/>
                <w:lang w:val="en-AU"/>
              </w:rPr>
              <w:t>Annualised f</w:t>
            </w:r>
            <w:r w:rsidR="00120502" w:rsidRPr="00246304">
              <w:rPr>
                <w:i/>
                <w:iCs/>
                <w:lang w:val="en-AU"/>
              </w:rPr>
              <w:t xml:space="preserve">inancial risk converted to organisational </w:t>
            </w:r>
            <w:r w:rsidRPr="00246304">
              <w:rPr>
                <w:b/>
                <w:bCs/>
                <w:i/>
                <w:iCs/>
                <w:lang w:val="en-AU"/>
              </w:rPr>
              <w:t>consequence</w:t>
            </w:r>
            <w:r w:rsidRPr="00246304">
              <w:rPr>
                <w:i/>
                <w:iCs/>
                <w:lang w:val="en-AU"/>
              </w:rPr>
              <w:t>/</w:t>
            </w:r>
            <w:r w:rsidR="00C3346D" w:rsidRPr="00246304">
              <w:rPr>
                <w:i/>
                <w:iCs/>
                <w:lang w:val="en-AU"/>
              </w:rPr>
              <w:t xml:space="preserve"> </w:t>
            </w:r>
            <w:r w:rsidR="00120502" w:rsidRPr="00246304">
              <w:rPr>
                <w:i/>
                <w:iCs/>
                <w:lang w:val="en-AU"/>
              </w:rPr>
              <w:t xml:space="preserve">impact </w:t>
            </w:r>
            <w:r w:rsidR="00C3346D" w:rsidRPr="00246304">
              <w:rPr>
                <w:i/>
                <w:iCs/>
                <w:lang w:val="en-AU"/>
              </w:rPr>
              <w:t xml:space="preserve">rating </w:t>
            </w:r>
            <w:r w:rsidR="00713890" w:rsidRPr="00246304">
              <w:rPr>
                <w:i/>
                <w:iCs/>
                <w:lang w:val="en-AU"/>
              </w:rPr>
              <w:t xml:space="preserve">(financial category) </w:t>
            </w:r>
            <w:r w:rsidR="007B47B5" w:rsidRPr="00246304">
              <w:rPr>
                <w:i/>
                <w:iCs/>
                <w:lang w:val="en-AU"/>
              </w:rPr>
              <w:t>using sample table</w:t>
            </w:r>
          </w:p>
        </w:tc>
        <w:tc>
          <w:tcPr>
            <w:tcW w:w="1667" w:type="pct"/>
            <w:tcBorders>
              <w:top w:val="single" w:sz="24" w:space="0" w:color="FFFFFF" w:themeColor="background1"/>
              <w:bottom w:val="nil"/>
            </w:tcBorders>
            <w:shd w:val="clear" w:color="auto" w:fill="E9E5E2"/>
            <w:hideMark/>
          </w:tcPr>
          <w:p w14:paraId="178F8FF7" w14:textId="3FD422BC" w:rsidR="00B007B5" w:rsidRPr="00246304" w:rsidRDefault="00120502" w:rsidP="009E2131">
            <w:pPr>
              <w:pStyle w:val="BodyCopy"/>
              <w:rPr>
                <w:i/>
                <w:iCs/>
                <w:lang w:val="en-AU"/>
              </w:rPr>
            </w:pPr>
            <w:r w:rsidRPr="00246304">
              <w:rPr>
                <w:i/>
                <w:iCs/>
                <w:lang w:val="en-AU"/>
              </w:rPr>
              <w:t xml:space="preserve">Organisation </w:t>
            </w:r>
            <w:r w:rsidR="00B007B5" w:rsidRPr="00246304">
              <w:rPr>
                <w:i/>
                <w:iCs/>
                <w:lang w:val="en-AU"/>
              </w:rPr>
              <w:t>risk rating</w:t>
            </w:r>
            <w:r w:rsidRPr="00246304">
              <w:rPr>
                <w:i/>
                <w:iCs/>
                <w:lang w:val="en-AU"/>
              </w:rPr>
              <w:t xml:space="preserve"> derived from </w:t>
            </w:r>
            <w:r w:rsidR="00E365DB" w:rsidRPr="00246304">
              <w:rPr>
                <w:i/>
                <w:iCs/>
                <w:lang w:val="en-AU"/>
              </w:rPr>
              <w:t xml:space="preserve">the intersection of the </w:t>
            </w:r>
            <w:r w:rsidR="00003247" w:rsidRPr="00246304">
              <w:rPr>
                <w:i/>
                <w:iCs/>
                <w:lang w:val="en-AU"/>
              </w:rPr>
              <w:t>organisational</w:t>
            </w:r>
            <w:r w:rsidR="00003247" w:rsidRPr="00246304">
              <w:rPr>
                <w:b/>
                <w:bCs/>
                <w:i/>
                <w:iCs/>
                <w:lang w:val="en-AU"/>
              </w:rPr>
              <w:t xml:space="preserve"> </w:t>
            </w:r>
            <w:r w:rsidR="00E365DB" w:rsidRPr="00246304">
              <w:rPr>
                <w:b/>
                <w:bCs/>
                <w:i/>
                <w:iCs/>
                <w:lang w:val="en-AU"/>
              </w:rPr>
              <w:t>consequence</w:t>
            </w:r>
            <w:r w:rsidR="00E365DB" w:rsidRPr="00246304">
              <w:rPr>
                <w:i/>
                <w:iCs/>
                <w:lang w:val="en-AU"/>
              </w:rPr>
              <w:t>/</w:t>
            </w:r>
            <w:r w:rsidR="00C3346D" w:rsidRPr="00246304">
              <w:rPr>
                <w:i/>
                <w:iCs/>
                <w:lang w:val="en-AU"/>
              </w:rPr>
              <w:t xml:space="preserve"> </w:t>
            </w:r>
            <w:r w:rsidR="00003247" w:rsidRPr="00246304">
              <w:rPr>
                <w:i/>
                <w:iCs/>
                <w:lang w:val="en-AU"/>
              </w:rPr>
              <w:t xml:space="preserve">impact against the </w:t>
            </w:r>
            <w:r w:rsidR="001B17E0">
              <w:rPr>
                <w:i/>
                <w:iCs/>
                <w:lang w:val="en-AU"/>
              </w:rPr>
              <w:t xml:space="preserve">organisational </w:t>
            </w:r>
            <w:r w:rsidRPr="00246304">
              <w:rPr>
                <w:b/>
                <w:bCs/>
                <w:i/>
                <w:iCs/>
                <w:lang w:val="en-AU"/>
              </w:rPr>
              <w:t>likelihood</w:t>
            </w:r>
            <w:r w:rsidR="007B47B5" w:rsidRPr="00246304">
              <w:rPr>
                <w:b/>
                <w:bCs/>
                <w:i/>
                <w:iCs/>
                <w:lang w:val="en-AU"/>
              </w:rPr>
              <w:t xml:space="preserve"> </w:t>
            </w:r>
            <w:r w:rsidR="007B47B5" w:rsidRPr="00246304">
              <w:rPr>
                <w:i/>
                <w:iCs/>
                <w:lang w:val="en-AU"/>
              </w:rPr>
              <w:t>using sample table</w:t>
            </w:r>
          </w:p>
        </w:tc>
      </w:tr>
    </w:tbl>
    <w:p w14:paraId="5BAFC3DF" w14:textId="6EFE16FA" w:rsidR="0049410A" w:rsidRPr="007D4DF9" w:rsidRDefault="0049410A" w:rsidP="00420EF8">
      <w:pPr>
        <w:rPr>
          <w:b/>
          <w:bCs/>
          <w:color w:val="55565A"/>
        </w:rPr>
      </w:pPr>
    </w:p>
    <w:p w14:paraId="7D07CB90" w14:textId="40FD67FD" w:rsidR="00420EF8" w:rsidRDefault="00070497" w:rsidP="00420EF8">
      <w:pPr>
        <w:rPr>
          <w:color w:val="55565A"/>
        </w:rPr>
      </w:pPr>
      <w:r w:rsidRPr="00712E4C">
        <w:rPr>
          <w:color w:val="55565A"/>
        </w:rPr>
        <w:t>The risk story can then be illustrated</w:t>
      </w:r>
      <w:r w:rsidR="00712E4C">
        <w:rPr>
          <w:color w:val="55565A"/>
        </w:rPr>
        <w:t xml:space="preserve"> as follows</w:t>
      </w:r>
      <w:r w:rsidRPr="00712E4C">
        <w:rPr>
          <w:color w:val="55565A"/>
        </w:rPr>
        <w:t>:</w:t>
      </w:r>
    </w:p>
    <w:p w14:paraId="548B2130" w14:textId="77777777" w:rsidR="005A033D" w:rsidRDefault="005A033D" w:rsidP="00420EF8">
      <w:pPr>
        <w:rPr>
          <w:color w:val="55565A"/>
        </w:rPr>
      </w:pPr>
    </w:p>
    <w:p w14:paraId="694597DF" w14:textId="337359DE" w:rsidR="005A033D" w:rsidRPr="00712E4C" w:rsidRDefault="004D26A8" w:rsidP="00420EF8">
      <w:pPr>
        <w:rPr>
          <w:color w:val="55565A"/>
        </w:rPr>
      </w:pPr>
      <w:r w:rsidRPr="004D26A8">
        <w:rPr>
          <w:noProof/>
          <w:color w:val="55565A"/>
        </w:rPr>
        <w:drawing>
          <wp:inline distT="0" distB="0" distL="0" distR="0" wp14:anchorId="6B4B6CBE" wp14:editId="20E76A22">
            <wp:extent cx="6021457" cy="330517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7"/>
                    <a:stretch>
                      <a:fillRect/>
                    </a:stretch>
                  </pic:blipFill>
                  <pic:spPr>
                    <a:xfrm>
                      <a:off x="0" y="0"/>
                      <a:ext cx="6023545" cy="3306321"/>
                    </a:xfrm>
                    <a:prstGeom prst="rect">
                      <a:avLst/>
                    </a:prstGeom>
                  </pic:spPr>
                </pic:pic>
              </a:graphicData>
            </a:graphic>
          </wp:inline>
        </w:drawing>
      </w:r>
    </w:p>
    <w:p w14:paraId="5657393A" w14:textId="2BBF5BE2" w:rsidR="001A0825" w:rsidRPr="00246304" w:rsidRDefault="001A0825" w:rsidP="00A300D9">
      <w:pPr>
        <w:pStyle w:val="BodyCopy"/>
        <w:rPr>
          <w:lang w:val="en-AU"/>
        </w:rPr>
        <w:sectPr w:rsidR="001A0825" w:rsidRPr="00246304" w:rsidSect="00B20A57">
          <w:headerReference w:type="default" r:id="rId58"/>
          <w:pgSz w:w="11900" w:h="16840"/>
          <w:pgMar w:top="1134" w:right="1134" w:bottom="1134" w:left="1134" w:header="680" w:footer="567" w:gutter="0"/>
          <w:cols w:space="708"/>
          <w:docGrid w:linePitch="360"/>
        </w:sectPr>
      </w:pPr>
    </w:p>
    <w:p w14:paraId="570DA796" w14:textId="2C9CF6C9" w:rsidR="00987DA1" w:rsidRPr="00246304" w:rsidRDefault="00754E3D" w:rsidP="00173628">
      <w:pPr>
        <w:pStyle w:val="Heading2"/>
        <w:rPr>
          <w:lang w:val="en-AU"/>
        </w:rPr>
      </w:pPr>
      <w:bookmarkStart w:id="2041" w:name="_Toc57648589"/>
      <w:bookmarkStart w:id="2042" w:name="_Toc57648899"/>
      <w:bookmarkStart w:id="2043" w:name="_Toc57830714"/>
      <w:bookmarkStart w:id="2044" w:name="_Toc57830955"/>
      <w:bookmarkStart w:id="2045" w:name="_Toc57831078"/>
      <w:bookmarkStart w:id="2046" w:name="_Toc57831390"/>
      <w:bookmarkStart w:id="2047" w:name="_Toc57907601"/>
      <w:bookmarkStart w:id="2048" w:name="_Toc57986742"/>
      <w:bookmarkStart w:id="2049" w:name="_Toc41814070"/>
      <w:bookmarkStart w:id="2050" w:name="_Toc99700005"/>
      <w:bookmarkEnd w:id="2041"/>
      <w:bookmarkEnd w:id="2042"/>
      <w:bookmarkEnd w:id="2043"/>
      <w:bookmarkEnd w:id="2044"/>
      <w:bookmarkEnd w:id="2045"/>
      <w:bookmarkEnd w:id="2046"/>
      <w:bookmarkEnd w:id="2047"/>
      <w:bookmarkEnd w:id="2048"/>
      <w:r w:rsidRPr="00246304">
        <w:rPr>
          <w:lang w:val="en-AU"/>
        </w:rPr>
        <w:lastRenderedPageBreak/>
        <w:t>Step</w:t>
      </w:r>
      <w:r w:rsidR="00987DA1" w:rsidRPr="00246304">
        <w:rPr>
          <w:lang w:val="en-AU"/>
        </w:rPr>
        <w:t xml:space="preserve"> 2</w:t>
      </w:r>
      <w:r w:rsidR="001A0825" w:rsidRPr="00246304">
        <w:rPr>
          <w:lang w:val="en-AU"/>
        </w:rPr>
        <w:t xml:space="preserve"> </w:t>
      </w:r>
      <w:r w:rsidR="00295122" w:rsidRPr="00246304">
        <w:rPr>
          <w:lang w:val="en-AU"/>
        </w:rPr>
        <w:t>–</w:t>
      </w:r>
      <w:r w:rsidR="00987DA1" w:rsidRPr="00246304">
        <w:rPr>
          <w:lang w:val="en-AU"/>
        </w:rPr>
        <w:t xml:space="preserve"> </w:t>
      </w:r>
      <w:r w:rsidR="00EC402C" w:rsidRPr="00246304">
        <w:rPr>
          <w:lang w:val="en-AU"/>
        </w:rPr>
        <w:t>Categorise and a</w:t>
      </w:r>
      <w:r w:rsidR="00987DA1" w:rsidRPr="00246304">
        <w:rPr>
          <w:lang w:val="en-AU"/>
        </w:rPr>
        <w:t xml:space="preserve">nalyse </w:t>
      </w:r>
      <w:r w:rsidR="00C93FD8" w:rsidRPr="00246304">
        <w:rPr>
          <w:lang w:val="en-AU"/>
        </w:rPr>
        <w:t>e</w:t>
      </w:r>
      <w:r w:rsidR="00987DA1" w:rsidRPr="00246304">
        <w:rPr>
          <w:lang w:val="en-AU"/>
        </w:rPr>
        <w:t xml:space="preserve">xisting </w:t>
      </w:r>
      <w:r w:rsidR="00C93FD8" w:rsidRPr="00246304">
        <w:rPr>
          <w:lang w:val="en-AU"/>
        </w:rPr>
        <w:t>c</w:t>
      </w:r>
      <w:r w:rsidR="00987DA1" w:rsidRPr="00246304">
        <w:rPr>
          <w:lang w:val="en-AU"/>
        </w:rPr>
        <w:t>ontrols</w:t>
      </w:r>
      <w:bookmarkEnd w:id="2049"/>
      <w:bookmarkEnd w:id="20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082E39" w:rsidRPr="007D4DF9" w14:paraId="2060D0C0" w14:textId="77777777" w:rsidTr="002602FE">
        <w:tc>
          <w:tcPr>
            <w:tcW w:w="3986" w:type="pct"/>
            <w:shd w:val="clear" w:color="auto" w:fill="EC008C"/>
          </w:tcPr>
          <w:p w14:paraId="0B0DDBEF" w14:textId="49FA06B0" w:rsidR="001A0825" w:rsidRPr="00246304" w:rsidRDefault="001A0825" w:rsidP="003A4933">
            <w:pPr>
              <w:pStyle w:val="BodyCopy"/>
              <w:rPr>
                <w:b/>
                <w:bCs/>
                <w:lang w:val="en-AU"/>
              </w:rPr>
            </w:pPr>
            <w:r w:rsidRPr="00246304">
              <w:rPr>
                <w:b/>
                <w:bCs/>
                <w:color w:val="FFFFFF" w:themeColor="background1"/>
                <w:lang w:val="en-AU"/>
              </w:rPr>
              <w:t>Action 1 – Conduct an inventory of existing controls</w:t>
            </w:r>
          </w:p>
        </w:tc>
        <w:tc>
          <w:tcPr>
            <w:tcW w:w="217" w:type="pct"/>
            <w:shd w:val="clear" w:color="auto" w:fill="E9E5E2"/>
          </w:tcPr>
          <w:p w14:paraId="2DBB29A1" w14:textId="77777777" w:rsidR="001A0825" w:rsidRPr="00246304" w:rsidRDefault="001A0825"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0038DC1C" w14:textId="77777777" w:rsidR="001A0825" w:rsidRPr="00246304" w:rsidRDefault="001A0825" w:rsidP="003A4933">
            <w:pPr>
              <w:pStyle w:val="BodyCopy"/>
              <w:rPr>
                <w:b/>
                <w:bCs/>
                <w:sz w:val="20"/>
                <w:szCs w:val="20"/>
                <w:lang w:val="en-AU"/>
              </w:rPr>
            </w:pPr>
            <w:r w:rsidRPr="00246304">
              <w:rPr>
                <w:b/>
                <w:bCs/>
                <w:sz w:val="14"/>
                <w:szCs w:val="14"/>
                <w:lang w:val="en-AU"/>
              </w:rPr>
              <w:t>Check the box once the action is finalised</w:t>
            </w:r>
          </w:p>
        </w:tc>
      </w:tr>
    </w:tbl>
    <w:p w14:paraId="3C595463" w14:textId="1D99384D" w:rsidR="001A0825" w:rsidRPr="007D4DF9" w:rsidRDefault="0078791D" w:rsidP="00987DA1">
      <w:pPr>
        <w:spacing w:before="120" w:after="160" w:line="264" w:lineRule="auto"/>
        <w:rPr>
          <w:color w:val="55565A"/>
        </w:rPr>
      </w:pPr>
      <w:r>
        <w:rPr>
          <w:color w:val="55565A"/>
        </w:rPr>
        <w:t>Identify existing controls.</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07"/>
        <w:gridCol w:w="5965"/>
      </w:tblGrid>
      <w:tr w:rsidR="009E2131" w:rsidRPr="007D4DF9" w14:paraId="0A17257F" w14:textId="77777777" w:rsidTr="002602FE">
        <w:trPr>
          <w:trHeight w:val="441"/>
        </w:trPr>
        <w:tc>
          <w:tcPr>
            <w:tcW w:w="1884" w:type="pct"/>
            <w:tcBorders>
              <w:bottom w:val="single" w:sz="24" w:space="0" w:color="FFFFFF" w:themeColor="background1"/>
            </w:tcBorders>
            <w:shd w:val="clear" w:color="auto" w:fill="430098"/>
            <w:hideMark/>
          </w:tcPr>
          <w:p w14:paraId="296FD4C6" w14:textId="0E85454E" w:rsidR="00987DA1" w:rsidRPr="00246304" w:rsidRDefault="001B17E0" w:rsidP="009E2131">
            <w:pPr>
              <w:pStyle w:val="BodyCopy"/>
              <w:rPr>
                <w:b/>
                <w:bCs/>
                <w:color w:val="FFFFFF" w:themeColor="background1"/>
                <w:lang w:val="en-AU"/>
              </w:rPr>
            </w:pPr>
            <w:bookmarkStart w:id="2051" w:name="_Action_1_–_1"/>
            <w:bookmarkEnd w:id="2051"/>
            <w:r>
              <w:rPr>
                <w:b/>
                <w:bCs/>
                <w:color w:val="FFFFFF" w:themeColor="background1"/>
                <w:lang w:val="en-AU"/>
              </w:rPr>
              <w:t>Element(s)</w:t>
            </w:r>
            <w:r w:rsidR="00603AD9" w:rsidRPr="00246304">
              <w:rPr>
                <w:b/>
                <w:bCs/>
                <w:i/>
                <w:iCs/>
                <w:sz w:val="20"/>
                <w:szCs w:val="20"/>
                <w:lang w:val="en-AU"/>
              </w:rPr>
              <w:t xml:space="preserve"> </w:t>
            </w:r>
            <w:r w:rsidR="00603AD9" w:rsidRPr="00603AD9">
              <w:rPr>
                <w:rStyle w:val="FootnoteReference"/>
                <w:b/>
                <w:bCs/>
                <w:i/>
                <w:iCs/>
                <w:color w:val="FFFFFF" w:themeColor="background1"/>
                <w:sz w:val="20"/>
                <w:szCs w:val="20"/>
                <w:lang w:val="en-AU"/>
              </w:rPr>
              <w:footnoteReference w:id="24"/>
            </w:r>
          </w:p>
        </w:tc>
        <w:tc>
          <w:tcPr>
            <w:tcW w:w="3116" w:type="pct"/>
            <w:tcBorders>
              <w:bottom w:val="single" w:sz="24" w:space="0" w:color="FFFFFF" w:themeColor="background1"/>
            </w:tcBorders>
            <w:shd w:val="clear" w:color="auto" w:fill="430098"/>
            <w:hideMark/>
          </w:tcPr>
          <w:p w14:paraId="424271DE" w14:textId="36B0BA1F" w:rsidR="00987DA1" w:rsidRPr="00246304" w:rsidRDefault="00987DA1" w:rsidP="009E2131">
            <w:pPr>
              <w:pStyle w:val="BodyCopy"/>
              <w:rPr>
                <w:b/>
                <w:bCs/>
                <w:color w:val="FFFFFF" w:themeColor="background1"/>
                <w:lang w:val="en-AU"/>
              </w:rPr>
            </w:pPr>
            <w:r w:rsidRPr="00246304">
              <w:rPr>
                <w:b/>
                <w:bCs/>
                <w:color w:val="FFFFFF" w:themeColor="background1"/>
                <w:lang w:val="en-AU"/>
              </w:rPr>
              <w:t xml:space="preserve">Control </w:t>
            </w:r>
          </w:p>
        </w:tc>
      </w:tr>
      <w:tr w:rsidR="00987DA1" w:rsidRPr="007D4DF9" w14:paraId="64C01B36" w14:textId="77777777" w:rsidTr="002602FE">
        <w:trPr>
          <w:trHeight w:val="434"/>
        </w:trPr>
        <w:tc>
          <w:tcPr>
            <w:tcW w:w="1884" w:type="pct"/>
            <w:shd w:val="clear" w:color="auto" w:fill="E9E5E2"/>
            <w:hideMark/>
          </w:tcPr>
          <w:p w14:paraId="3506366E" w14:textId="77777777" w:rsidR="00987DA1" w:rsidRPr="00246304" w:rsidRDefault="00987DA1" w:rsidP="009E2131">
            <w:pPr>
              <w:pStyle w:val="BodyCopy"/>
              <w:rPr>
                <w:b/>
                <w:bCs/>
                <w:i/>
                <w:iCs/>
                <w:lang w:val="en-AU"/>
              </w:rPr>
            </w:pPr>
            <w:r w:rsidRPr="00246304">
              <w:rPr>
                <w:b/>
                <w:bCs/>
                <w:i/>
                <w:iCs/>
                <w:lang w:val="en-AU"/>
              </w:rPr>
              <w:t>VPDSS Element Reference ID</w:t>
            </w:r>
          </w:p>
          <w:p w14:paraId="4A62E3C4" w14:textId="770E9F00" w:rsidR="00987DA1" w:rsidRPr="00246304" w:rsidRDefault="00987DA1" w:rsidP="009E2131">
            <w:pPr>
              <w:pStyle w:val="BodyCopy"/>
              <w:rPr>
                <w:i/>
                <w:iCs/>
                <w:lang w:val="en-AU"/>
              </w:rPr>
            </w:pPr>
            <w:r w:rsidRPr="00246304">
              <w:rPr>
                <w:i/>
                <w:iCs/>
                <w:lang w:val="en-AU"/>
              </w:rPr>
              <w:t>Element description</w:t>
            </w:r>
          </w:p>
        </w:tc>
        <w:tc>
          <w:tcPr>
            <w:tcW w:w="3116" w:type="pct"/>
            <w:shd w:val="clear" w:color="auto" w:fill="E9E5E2"/>
            <w:hideMark/>
          </w:tcPr>
          <w:p w14:paraId="4EC8ACD2" w14:textId="59C7D211" w:rsidR="00987DA1" w:rsidRPr="00246304" w:rsidRDefault="00987DA1" w:rsidP="009E2131">
            <w:pPr>
              <w:pStyle w:val="BodyCopy"/>
              <w:rPr>
                <w:i/>
                <w:iCs/>
                <w:lang w:val="en-AU"/>
              </w:rPr>
            </w:pPr>
            <w:r w:rsidRPr="00246304">
              <w:rPr>
                <w:b/>
                <w:bCs/>
                <w:i/>
                <w:iCs/>
                <w:lang w:val="en-AU"/>
              </w:rPr>
              <w:t xml:space="preserve">Control </w:t>
            </w:r>
            <w:r w:rsidR="00C93FD8" w:rsidRPr="00246304">
              <w:rPr>
                <w:b/>
                <w:bCs/>
                <w:i/>
                <w:iCs/>
                <w:lang w:val="en-AU"/>
              </w:rPr>
              <w:t>t</w:t>
            </w:r>
            <w:r w:rsidRPr="00246304">
              <w:rPr>
                <w:b/>
                <w:bCs/>
                <w:i/>
                <w:iCs/>
                <w:lang w:val="en-AU"/>
              </w:rPr>
              <w:t>ype</w:t>
            </w:r>
            <w:r w:rsidRPr="00246304">
              <w:rPr>
                <w:i/>
                <w:iCs/>
                <w:lang w:val="en-AU"/>
              </w:rPr>
              <w:t xml:space="preserve"> (preventive, detective, corrective)</w:t>
            </w:r>
          </w:p>
          <w:p w14:paraId="039ACD3C" w14:textId="524AF974" w:rsidR="00987DA1" w:rsidRPr="00246304" w:rsidRDefault="00AD45EB" w:rsidP="009E2131">
            <w:pPr>
              <w:pStyle w:val="BodyCopy"/>
              <w:rPr>
                <w:i/>
                <w:iCs/>
                <w:lang w:val="en-AU"/>
              </w:rPr>
            </w:pPr>
            <w:r>
              <w:rPr>
                <w:i/>
                <w:iCs/>
                <w:lang w:val="en-AU"/>
              </w:rPr>
              <w:t>List of controls/ activities under the element</w:t>
            </w:r>
          </w:p>
        </w:tc>
      </w:tr>
    </w:tbl>
    <w:p w14:paraId="1B993FD0" w14:textId="77777777" w:rsidR="001A0825" w:rsidRPr="007D4DF9" w:rsidRDefault="001A0825" w:rsidP="00987DA1">
      <w:pPr>
        <w:spacing w:before="120" w:after="160" w:line="264" w:lineRule="auto"/>
        <w:rPr>
          <w:color w:val="55565A"/>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082E39" w:rsidRPr="007D4DF9" w14:paraId="6940B622" w14:textId="77777777" w:rsidTr="002602FE">
        <w:tc>
          <w:tcPr>
            <w:tcW w:w="3986" w:type="pct"/>
            <w:shd w:val="clear" w:color="auto" w:fill="EC008C"/>
          </w:tcPr>
          <w:p w14:paraId="44778F9E" w14:textId="48D4B6A9" w:rsidR="001A0825" w:rsidRPr="00246304" w:rsidRDefault="001A0825" w:rsidP="003A4933">
            <w:pPr>
              <w:pStyle w:val="BodyCopy"/>
              <w:rPr>
                <w:b/>
                <w:bCs/>
                <w:lang w:val="en-AU"/>
              </w:rPr>
            </w:pPr>
            <w:r w:rsidRPr="00246304">
              <w:rPr>
                <w:b/>
                <w:bCs/>
                <w:color w:val="FFFFFF" w:themeColor="background1"/>
                <w:lang w:val="en-AU"/>
              </w:rPr>
              <w:t>Action 2 – Conduct an analysis of existing controls</w:t>
            </w:r>
          </w:p>
        </w:tc>
        <w:tc>
          <w:tcPr>
            <w:tcW w:w="217" w:type="pct"/>
            <w:shd w:val="clear" w:color="auto" w:fill="E9E5E2"/>
          </w:tcPr>
          <w:p w14:paraId="39CD84F4" w14:textId="77777777" w:rsidR="001A0825" w:rsidRPr="00246304" w:rsidRDefault="001A0825"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1C725557" w14:textId="77777777" w:rsidR="001A0825" w:rsidRPr="00246304" w:rsidRDefault="001A0825" w:rsidP="003A4933">
            <w:pPr>
              <w:pStyle w:val="BodyCopy"/>
              <w:rPr>
                <w:b/>
                <w:bCs/>
                <w:sz w:val="20"/>
                <w:szCs w:val="20"/>
                <w:lang w:val="en-AU"/>
              </w:rPr>
            </w:pPr>
            <w:r w:rsidRPr="00246304">
              <w:rPr>
                <w:b/>
                <w:bCs/>
                <w:sz w:val="14"/>
                <w:szCs w:val="14"/>
                <w:lang w:val="en-AU"/>
              </w:rPr>
              <w:t>Check the box once the action is finalised</w:t>
            </w:r>
          </w:p>
        </w:tc>
      </w:tr>
    </w:tbl>
    <w:p w14:paraId="006E72D1" w14:textId="6D7BA56B" w:rsidR="00987DA1" w:rsidRPr="007D4DF9" w:rsidRDefault="0078791D" w:rsidP="0078791D">
      <w:pPr>
        <w:pStyle w:val="BodyCopy"/>
      </w:pPr>
      <w:r>
        <w:t>Review existing controls.</w:t>
      </w:r>
    </w:p>
    <w:tbl>
      <w:tblPr>
        <w:tblStyle w:val="TableGrid"/>
        <w:tblW w:w="5000" w:type="pct"/>
        <w:tblLook w:val="04A0" w:firstRow="1" w:lastRow="0" w:firstColumn="1" w:lastColumn="0" w:noHBand="0" w:noVBand="1"/>
      </w:tblPr>
      <w:tblGrid>
        <w:gridCol w:w="3632"/>
        <w:gridCol w:w="5940"/>
      </w:tblGrid>
      <w:tr w:rsidR="009E2131" w:rsidRPr="007D4DF9" w14:paraId="16E3C879" w14:textId="77777777" w:rsidTr="002602FE">
        <w:trPr>
          <w:trHeight w:val="441"/>
        </w:trPr>
        <w:tc>
          <w:tcPr>
            <w:tcW w:w="18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30098"/>
            <w:hideMark/>
          </w:tcPr>
          <w:p w14:paraId="00E8803F" w14:textId="2EAB29FB" w:rsidR="00987DA1" w:rsidRPr="00246304" w:rsidRDefault="00AD45EB" w:rsidP="009E2131">
            <w:pPr>
              <w:pStyle w:val="BodyCopy"/>
              <w:rPr>
                <w:b/>
                <w:bCs/>
                <w:color w:val="FFFFFF" w:themeColor="background1"/>
                <w:lang w:val="en-AU"/>
              </w:rPr>
            </w:pPr>
            <w:bookmarkStart w:id="2052" w:name="_Action_2_–_1"/>
            <w:bookmarkEnd w:id="2052"/>
            <w:r>
              <w:rPr>
                <w:b/>
                <w:bCs/>
                <w:color w:val="FFFFFF" w:themeColor="background1"/>
                <w:lang w:val="en-AU"/>
              </w:rPr>
              <w:t>Element(s)</w:t>
            </w:r>
          </w:p>
        </w:tc>
        <w:tc>
          <w:tcPr>
            <w:tcW w:w="310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30098"/>
            <w:hideMark/>
          </w:tcPr>
          <w:p w14:paraId="728C9958" w14:textId="0A30D948" w:rsidR="00987DA1" w:rsidRPr="00246304" w:rsidRDefault="00987DA1" w:rsidP="009E2131">
            <w:pPr>
              <w:pStyle w:val="BodyCopy"/>
              <w:rPr>
                <w:b/>
                <w:bCs/>
                <w:color w:val="FFFFFF" w:themeColor="background1"/>
                <w:lang w:val="en-AU"/>
              </w:rPr>
            </w:pPr>
            <w:r w:rsidRPr="00246304">
              <w:rPr>
                <w:b/>
                <w:bCs/>
                <w:color w:val="FFFFFF" w:themeColor="background1"/>
                <w:lang w:val="en-AU"/>
              </w:rPr>
              <w:t xml:space="preserve">Control </w:t>
            </w:r>
            <w:r w:rsidR="00D11489" w:rsidRPr="00246304">
              <w:rPr>
                <w:b/>
                <w:bCs/>
                <w:color w:val="FFFFFF" w:themeColor="background1"/>
                <w:lang w:val="en-AU"/>
              </w:rPr>
              <w:t>a</w:t>
            </w:r>
            <w:r w:rsidRPr="00246304">
              <w:rPr>
                <w:b/>
                <w:bCs/>
                <w:color w:val="FFFFFF" w:themeColor="background1"/>
                <w:lang w:val="en-AU"/>
              </w:rPr>
              <w:t>ttributes</w:t>
            </w:r>
            <w:r w:rsidR="00E921D2">
              <w:rPr>
                <w:rStyle w:val="FootnoteReference"/>
                <w:b/>
                <w:bCs/>
                <w:color w:val="FFFFFF" w:themeColor="background1"/>
                <w:lang w:val="en-AU"/>
              </w:rPr>
              <w:footnoteReference w:id="25"/>
            </w:r>
          </w:p>
        </w:tc>
      </w:tr>
      <w:tr w:rsidR="00987DA1" w:rsidRPr="007D4DF9" w14:paraId="12BCDE85" w14:textId="77777777" w:rsidTr="002602FE">
        <w:trPr>
          <w:trHeight w:val="434"/>
        </w:trPr>
        <w:tc>
          <w:tcPr>
            <w:tcW w:w="18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hideMark/>
          </w:tcPr>
          <w:p w14:paraId="3B8E8095" w14:textId="08277263" w:rsidR="00987DA1" w:rsidRPr="00246304" w:rsidRDefault="00403AFC" w:rsidP="009E2131">
            <w:pPr>
              <w:pStyle w:val="BodyCopy"/>
              <w:rPr>
                <w:b/>
                <w:bCs/>
                <w:i/>
                <w:iCs/>
                <w:lang w:val="en-AU"/>
              </w:rPr>
            </w:pPr>
            <w:r w:rsidRPr="00246304">
              <w:rPr>
                <w:b/>
                <w:bCs/>
                <w:i/>
                <w:iCs/>
                <w:lang w:val="en-AU"/>
              </w:rPr>
              <w:t xml:space="preserve">VPDSS </w:t>
            </w:r>
            <w:r w:rsidR="00987DA1" w:rsidRPr="00246304">
              <w:rPr>
                <w:b/>
                <w:bCs/>
                <w:i/>
                <w:iCs/>
                <w:lang w:val="en-AU"/>
              </w:rPr>
              <w:t>Element Reference ID</w:t>
            </w:r>
          </w:p>
        </w:tc>
        <w:tc>
          <w:tcPr>
            <w:tcW w:w="310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hideMark/>
          </w:tcPr>
          <w:p w14:paraId="23AE5B70" w14:textId="4078C0DC" w:rsidR="00987DA1" w:rsidRPr="00246304" w:rsidRDefault="00987DA1" w:rsidP="009E2131">
            <w:pPr>
              <w:pStyle w:val="BodyCopy"/>
              <w:rPr>
                <w:lang w:val="en-AU"/>
              </w:rPr>
            </w:pPr>
            <w:r w:rsidRPr="00246304">
              <w:rPr>
                <w:b/>
                <w:bCs/>
                <w:lang w:val="en-AU"/>
              </w:rPr>
              <w:t xml:space="preserve">Design </w:t>
            </w:r>
            <w:r w:rsidR="00C93FD8" w:rsidRPr="00246304">
              <w:rPr>
                <w:b/>
                <w:bCs/>
                <w:lang w:val="en-AU"/>
              </w:rPr>
              <w:t>e</w:t>
            </w:r>
            <w:r w:rsidRPr="00246304">
              <w:rPr>
                <w:b/>
                <w:bCs/>
                <w:lang w:val="en-AU"/>
              </w:rPr>
              <w:t>ffectiveness:</w:t>
            </w:r>
            <w:r w:rsidRPr="00246304">
              <w:rPr>
                <w:lang w:val="en-AU"/>
              </w:rPr>
              <w:t xml:space="preserve"> </w:t>
            </w:r>
            <w:r w:rsidRPr="00246304">
              <w:rPr>
                <w:i/>
                <w:iCs/>
                <w:lang w:val="en-AU"/>
              </w:rPr>
              <w:t xml:space="preserve">Control </w:t>
            </w:r>
            <w:r w:rsidR="00AD45EB">
              <w:rPr>
                <w:i/>
                <w:iCs/>
                <w:lang w:val="en-AU"/>
              </w:rPr>
              <w:t xml:space="preserve">effectiveness </w:t>
            </w:r>
            <w:r w:rsidRPr="00246304">
              <w:rPr>
                <w:i/>
                <w:iCs/>
                <w:lang w:val="en-AU"/>
              </w:rPr>
              <w:t>rating</w:t>
            </w:r>
          </w:p>
          <w:p w14:paraId="72F68F48" w14:textId="4D0018E0" w:rsidR="00987DA1" w:rsidRPr="00246304" w:rsidRDefault="00987DA1" w:rsidP="009E2131">
            <w:pPr>
              <w:pStyle w:val="BodyCopy"/>
              <w:rPr>
                <w:lang w:val="en-AU"/>
              </w:rPr>
            </w:pPr>
            <w:r w:rsidRPr="00246304">
              <w:rPr>
                <w:b/>
                <w:bCs/>
                <w:lang w:val="en-AU"/>
              </w:rPr>
              <w:t xml:space="preserve">Operating </w:t>
            </w:r>
            <w:r w:rsidR="00C93FD8" w:rsidRPr="00246304">
              <w:rPr>
                <w:b/>
                <w:bCs/>
                <w:lang w:val="en-AU"/>
              </w:rPr>
              <w:t>e</w:t>
            </w:r>
            <w:r w:rsidRPr="00246304">
              <w:rPr>
                <w:b/>
                <w:bCs/>
                <w:lang w:val="en-AU"/>
              </w:rPr>
              <w:t>ffectiveness:</w:t>
            </w:r>
            <w:r w:rsidRPr="00246304">
              <w:rPr>
                <w:lang w:val="en-AU"/>
              </w:rPr>
              <w:t xml:space="preserve"> </w:t>
            </w:r>
            <w:r w:rsidRPr="00246304">
              <w:rPr>
                <w:i/>
                <w:iCs/>
                <w:lang w:val="en-AU"/>
              </w:rPr>
              <w:t xml:space="preserve">Control </w:t>
            </w:r>
            <w:r w:rsidR="00AD45EB">
              <w:rPr>
                <w:i/>
                <w:iCs/>
                <w:lang w:val="en-AU"/>
              </w:rPr>
              <w:t xml:space="preserve">effectiveness </w:t>
            </w:r>
            <w:r w:rsidRPr="00246304">
              <w:rPr>
                <w:i/>
                <w:iCs/>
                <w:lang w:val="en-AU"/>
              </w:rPr>
              <w:t>rating</w:t>
            </w:r>
          </w:p>
          <w:p w14:paraId="77E3B4D0" w14:textId="67F30EC7" w:rsidR="00987DA1" w:rsidRPr="00246304" w:rsidRDefault="00987DA1" w:rsidP="009E2131">
            <w:pPr>
              <w:pStyle w:val="BodyCopy"/>
              <w:rPr>
                <w:i/>
                <w:iCs/>
                <w:lang w:val="en-AU"/>
              </w:rPr>
            </w:pPr>
            <w:r w:rsidRPr="00246304">
              <w:rPr>
                <w:i/>
                <w:iCs/>
                <w:lang w:val="en-AU"/>
              </w:rPr>
              <w:t>Details relating to effectiveness rating.</w:t>
            </w:r>
          </w:p>
          <w:p w14:paraId="759C92E9" w14:textId="422B294E" w:rsidR="00987DA1" w:rsidRPr="00246304" w:rsidRDefault="00987DA1" w:rsidP="009E2131">
            <w:pPr>
              <w:pStyle w:val="BodyCopy"/>
              <w:rPr>
                <w:lang w:val="en-AU"/>
              </w:rPr>
            </w:pPr>
            <w:r w:rsidRPr="00246304">
              <w:rPr>
                <w:b/>
                <w:bCs/>
                <w:lang w:val="en-AU"/>
              </w:rPr>
              <w:t>Effect:</w:t>
            </w:r>
            <w:r w:rsidRPr="00246304">
              <w:rPr>
                <w:lang w:val="en-AU"/>
              </w:rPr>
              <w:t xml:space="preserve"> </w:t>
            </w:r>
            <w:r w:rsidRPr="00246304">
              <w:rPr>
                <w:i/>
                <w:iCs/>
                <w:lang w:val="en-AU"/>
              </w:rPr>
              <w:t>The effect of the control in the reduction of likelihood and/</w:t>
            </w:r>
            <w:r w:rsidR="00975CCC">
              <w:rPr>
                <w:i/>
                <w:iCs/>
                <w:lang w:val="en-AU"/>
              </w:rPr>
              <w:t xml:space="preserve"> </w:t>
            </w:r>
            <w:r w:rsidRPr="00246304">
              <w:rPr>
                <w:i/>
                <w:iCs/>
                <w:lang w:val="en-AU"/>
              </w:rPr>
              <w:t>or impact.</w:t>
            </w:r>
          </w:p>
        </w:tc>
      </w:tr>
    </w:tbl>
    <w:p w14:paraId="72B1611D" w14:textId="77777777" w:rsidR="00987DA1" w:rsidRPr="007D4DF9" w:rsidRDefault="00987DA1" w:rsidP="00987DA1">
      <w:pPr>
        <w:spacing w:before="120" w:after="160" w:line="264" w:lineRule="auto"/>
        <w:rPr>
          <w:color w:val="55565A"/>
          <w:sz w:val="20"/>
          <w:szCs w:val="20"/>
        </w:rPr>
      </w:pPr>
    </w:p>
    <w:p w14:paraId="3E26AE2D" w14:textId="77777777" w:rsidR="001A0825" w:rsidRPr="007D4DF9" w:rsidRDefault="001A0825">
      <w:pPr>
        <w:rPr>
          <w:b/>
          <w:bCs/>
          <w:color w:val="55565A"/>
        </w:rPr>
      </w:pPr>
      <w:r w:rsidRPr="007D4DF9">
        <w:rPr>
          <w:b/>
          <w:bCs/>
          <w:color w:val="55565A"/>
        </w:rPr>
        <w:br w:type="page"/>
      </w:r>
    </w:p>
    <w:p w14:paraId="1F8ADB39" w14:textId="10267C09" w:rsidR="00987DA1" w:rsidRPr="00712E4C" w:rsidRDefault="00987DA1" w:rsidP="00712E4C">
      <w:pPr>
        <w:rPr>
          <w:color w:val="55565A"/>
        </w:rPr>
      </w:pPr>
      <w:r w:rsidRPr="00712E4C">
        <w:rPr>
          <w:color w:val="55565A"/>
        </w:rPr>
        <w:lastRenderedPageBreak/>
        <w:t>The risk story with application of controls</w:t>
      </w:r>
      <w:r w:rsidR="00712E4C" w:rsidRPr="00712E4C">
        <w:rPr>
          <w:color w:val="55565A"/>
        </w:rPr>
        <w:t xml:space="preserve"> can be illustrated</w:t>
      </w:r>
      <w:r w:rsidR="00712E4C">
        <w:rPr>
          <w:color w:val="55565A"/>
        </w:rPr>
        <w:t xml:space="preserve"> as follows:</w:t>
      </w:r>
    </w:p>
    <w:p w14:paraId="2D08CE15" w14:textId="6685F37A" w:rsidR="00987DA1" w:rsidRPr="00BD2530" w:rsidRDefault="001056EA" w:rsidP="00987DA1">
      <w:pPr>
        <w:spacing w:before="120" w:after="160" w:line="264" w:lineRule="auto"/>
        <w:rPr>
          <w:color w:val="55565A"/>
        </w:rPr>
      </w:pPr>
      <w:r w:rsidRPr="00A16EB4">
        <w:rPr>
          <w:color w:val="55565A"/>
        </w:rPr>
        <w:t xml:space="preserve"> </w:t>
      </w:r>
      <w:r w:rsidR="002033DB">
        <w:object w:dxaOrig="15331" w:dyaOrig="10725" w14:anchorId="71A6B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36.85pt" o:ole="">
            <v:imagedata r:id="rId59" o:title=""/>
          </v:shape>
          <o:OLEObject Type="Embed" ProgID="Visio.Drawing.15" ShapeID="_x0000_i1025" DrawAspect="Content" ObjectID="_1711890067" r:id="rId60"/>
        </w:object>
      </w:r>
    </w:p>
    <w:p w14:paraId="35F853F5" w14:textId="77777777" w:rsidR="00D40B16" w:rsidRPr="00246304" w:rsidRDefault="00D40B16" w:rsidP="00173628">
      <w:pPr>
        <w:pStyle w:val="Heading2"/>
        <w:numPr>
          <w:ilvl w:val="0"/>
          <w:numId w:val="0"/>
        </w:numPr>
        <w:rPr>
          <w:lang w:val="en-AU"/>
        </w:rPr>
      </w:pPr>
      <w:bookmarkStart w:id="2053" w:name="_Toc41814071"/>
    </w:p>
    <w:p w14:paraId="6951FFA5" w14:textId="77777777" w:rsidR="00D40B16" w:rsidRPr="00246304" w:rsidRDefault="00D40B16" w:rsidP="00D40B16">
      <w:pPr>
        <w:pStyle w:val="Heading2"/>
        <w:rPr>
          <w:lang w:val="en-AU"/>
        </w:rPr>
        <w:sectPr w:rsidR="00D40B16" w:rsidRPr="00246304" w:rsidSect="00B20A57">
          <w:headerReference w:type="default" r:id="rId61"/>
          <w:pgSz w:w="11900" w:h="16840"/>
          <w:pgMar w:top="1134" w:right="1134" w:bottom="1134" w:left="1134" w:header="680" w:footer="567" w:gutter="0"/>
          <w:cols w:space="708"/>
          <w:docGrid w:linePitch="360"/>
        </w:sectPr>
      </w:pPr>
    </w:p>
    <w:p w14:paraId="3ED10255" w14:textId="2C43B506" w:rsidR="00987DA1" w:rsidRPr="00246304" w:rsidRDefault="000D69FA" w:rsidP="00D40B16">
      <w:pPr>
        <w:pStyle w:val="Heading2"/>
        <w:rPr>
          <w:lang w:val="en-AU"/>
        </w:rPr>
      </w:pPr>
      <w:bookmarkStart w:id="2054" w:name="_Toc99700006"/>
      <w:r w:rsidRPr="00246304">
        <w:rPr>
          <w:lang w:val="en-AU"/>
        </w:rPr>
        <w:lastRenderedPageBreak/>
        <w:t xml:space="preserve">Step </w:t>
      </w:r>
      <w:r w:rsidR="00987DA1" w:rsidRPr="00246304">
        <w:rPr>
          <w:lang w:val="en-AU"/>
        </w:rPr>
        <w:t xml:space="preserve">3 </w:t>
      </w:r>
      <w:r w:rsidR="00295122" w:rsidRPr="00246304">
        <w:rPr>
          <w:lang w:val="en-AU"/>
        </w:rPr>
        <w:t>–</w:t>
      </w:r>
      <w:r w:rsidR="00987DA1" w:rsidRPr="00246304">
        <w:rPr>
          <w:lang w:val="en-AU"/>
        </w:rPr>
        <w:t xml:space="preserve"> </w:t>
      </w:r>
      <w:r w:rsidRPr="00246304">
        <w:rPr>
          <w:lang w:val="en-AU"/>
        </w:rPr>
        <w:t>Analyse proposed treatments</w:t>
      </w:r>
      <w:bookmarkEnd w:id="2053"/>
      <w:bookmarkEnd w:id="2054"/>
    </w:p>
    <w:p w14:paraId="3B8CC34D" w14:textId="06E59721" w:rsidR="00D40B16" w:rsidRPr="00246304" w:rsidRDefault="00D40B16" w:rsidP="00D40B16">
      <w:pPr>
        <w:rPr>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D40B16" w:rsidRPr="007D4DF9" w14:paraId="6B08F251" w14:textId="77777777" w:rsidTr="008B1BB8">
        <w:tc>
          <w:tcPr>
            <w:tcW w:w="3986" w:type="pct"/>
            <w:shd w:val="clear" w:color="auto" w:fill="EC008C"/>
          </w:tcPr>
          <w:p w14:paraId="6EA59507" w14:textId="433EF4CB" w:rsidR="00D40B16" w:rsidRPr="00246304" w:rsidRDefault="00D40B16" w:rsidP="003A4933">
            <w:pPr>
              <w:pStyle w:val="BodyCopy"/>
              <w:rPr>
                <w:b/>
                <w:bCs/>
                <w:lang w:val="en-AU"/>
              </w:rPr>
            </w:pPr>
            <w:bookmarkStart w:id="2055" w:name="_Hlk58233300"/>
            <w:r w:rsidRPr="00246304">
              <w:rPr>
                <w:b/>
                <w:bCs/>
                <w:color w:val="FFFFFF" w:themeColor="background1"/>
                <w:lang w:val="en-AU"/>
              </w:rPr>
              <w:t xml:space="preserve">Action 1 – Identify the target risk </w:t>
            </w:r>
            <w:r w:rsidR="00C00CAF" w:rsidRPr="00246304">
              <w:rPr>
                <w:b/>
                <w:bCs/>
                <w:color w:val="FFFFFF" w:themeColor="background1"/>
                <w:lang w:val="en-AU"/>
              </w:rPr>
              <w:t>rating</w:t>
            </w:r>
          </w:p>
        </w:tc>
        <w:tc>
          <w:tcPr>
            <w:tcW w:w="217" w:type="pct"/>
            <w:shd w:val="clear" w:color="auto" w:fill="E9E5E2"/>
          </w:tcPr>
          <w:p w14:paraId="61532580" w14:textId="77777777" w:rsidR="00D40B16" w:rsidRPr="00246304" w:rsidRDefault="00D40B16"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4DD2985C" w14:textId="77777777" w:rsidR="00D40B16" w:rsidRPr="00246304" w:rsidRDefault="00D40B16" w:rsidP="003A4933">
            <w:pPr>
              <w:pStyle w:val="BodyCopy"/>
              <w:rPr>
                <w:b/>
                <w:bCs/>
                <w:sz w:val="20"/>
                <w:szCs w:val="20"/>
                <w:lang w:val="en-AU"/>
              </w:rPr>
            </w:pPr>
            <w:r w:rsidRPr="00246304">
              <w:rPr>
                <w:b/>
                <w:bCs/>
                <w:sz w:val="14"/>
                <w:szCs w:val="14"/>
                <w:lang w:val="en-AU"/>
              </w:rPr>
              <w:t>Check the box once the action is finalised</w:t>
            </w:r>
          </w:p>
        </w:tc>
      </w:tr>
      <w:bookmarkEnd w:id="2055"/>
    </w:tbl>
    <w:p w14:paraId="30E38350" w14:textId="7A649DA0" w:rsidR="00D40B16" w:rsidRPr="00246304" w:rsidRDefault="00D40B16" w:rsidP="00D40B16">
      <w:pPr>
        <w:rPr>
          <w:lang w:eastAsia="en-US"/>
        </w:rPr>
      </w:pPr>
    </w:p>
    <w:p w14:paraId="785A57C9" w14:textId="6141DD12" w:rsidR="00987DA1" w:rsidRPr="0000579F" w:rsidRDefault="00987DA1" w:rsidP="00987DA1">
      <w:pPr>
        <w:spacing w:before="120" w:after="160" w:line="264" w:lineRule="auto"/>
        <w:rPr>
          <w:color w:val="55565A"/>
        </w:rPr>
      </w:pPr>
      <w:bookmarkStart w:id="2056" w:name="_Action_1_–_2"/>
      <w:bookmarkEnd w:id="2056"/>
      <w:r w:rsidRPr="00BD2530">
        <w:rPr>
          <w:color w:val="55565A"/>
        </w:rPr>
        <w:t>The risk owner (with relevant stakeholder input) determine</w:t>
      </w:r>
      <w:r w:rsidR="00F638DD" w:rsidRPr="00BD2530">
        <w:rPr>
          <w:color w:val="55565A"/>
        </w:rPr>
        <w:t>s</w:t>
      </w:r>
      <w:r w:rsidRPr="00A16EB4">
        <w:rPr>
          <w:color w:val="55565A"/>
        </w:rPr>
        <w:t xml:space="preserve"> the appropriate target risk </w:t>
      </w:r>
      <w:r w:rsidR="00C00CAF" w:rsidRPr="00A16EB4">
        <w:rPr>
          <w:color w:val="55565A"/>
        </w:rPr>
        <w:t>rating</w:t>
      </w:r>
      <w:r w:rsidRPr="0000579F">
        <w:rPr>
          <w:color w:val="55565A"/>
        </w:rPr>
        <w:t xml:space="preserve">. </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7"/>
        <w:gridCol w:w="6245"/>
      </w:tblGrid>
      <w:tr w:rsidR="00604A31" w:rsidRPr="007D4DF9" w14:paraId="57DE0B3C" w14:textId="77777777" w:rsidTr="002602FE">
        <w:trPr>
          <w:trHeight w:val="441"/>
        </w:trPr>
        <w:tc>
          <w:tcPr>
            <w:tcW w:w="1738" w:type="pct"/>
            <w:tcBorders>
              <w:bottom w:val="single" w:sz="24" w:space="0" w:color="FFFFFF" w:themeColor="background1"/>
            </w:tcBorders>
            <w:shd w:val="clear" w:color="auto" w:fill="430098"/>
            <w:hideMark/>
          </w:tcPr>
          <w:p w14:paraId="075E8B63" w14:textId="4E342A6F" w:rsidR="00604A31" w:rsidRPr="00246304" w:rsidRDefault="00604A31" w:rsidP="006E2A67">
            <w:pPr>
              <w:pStyle w:val="BodyCopy"/>
              <w:rPr>
                <w:b/>
                <w:bCs/>
                <w:color w:val="FFFFFF" w:themeColor="background1"/>
                <w:lang w:val="en-AU"/>
              </w:rPr>
            </w:pPr>
            <w:r w:rsidRPr="00246304">
              <w:rPr>
                <w:b/>
                <w:bCs/>
                <w:color w:val="FFFFFF" w:themeColor="background1"/>
                <w:lang w:val="en-AU"/>
              </w:rPr>
              <w:t xml:space="preserve">Risk </w:t>
            </w:r>
            <w:r w:rsidR="00AD45EB">
              <w:rPr>
                <w:b/>
                <w:bCs/>
                <w:color w:val="FFFFFF" w:themeColor="background1"/>
                <w:lang w:val="en-AU"/>
              </w:rPr>
              <w:t>r</w:t>
            </w:r>
            <w:r w:rsidRPr="00246304">
              <w:rPr>
                <w:b/>
                <w:bCs/>
                <w:color w:val="FFFFFF" w:themeColor="background1"/>
                <w:lang w:val="en-AU"/>
              </w:rPr>
              <w:t>ating</w:t>
            </w:r>
          </w:p>
        </w:tc>
        <w:tc>
          <w:tcPr>
            <w:tcW w:w="3262" w:type="pct"/>
            <w:tcBorders>
              <w:bottom w:val="single" w:sz="24" w:space="0" w:color="FFFFFF" w:themeColor="background1"/>
            </w:tcBorders>
            <w:shd w:val="clear" w:color="auto" w:fill="430098"/>
            <w:hideMark/>
          </w:tcPr>
          <w:p w14:paraId="51161986" w14:textId="2988BAB8" w:rsidR="00604A31" w:rsidRPr="00246304" w:rsidRDefault="00E64585" w:rsidP="006E2A67">
            <w:pPr>
              <w:pStyle w:val="BodyCopy"/>
              <w:rPr>
                <w:b/>
                <w:bCs/>
                <w:color w:val="FFFFFF" w:themeColor="background1"/>
                <w:lang w:val="en-AU"/>
              </w:rPr>
            </w:pPr>
            <w:r w:rsidRPr="00246304">
              <w:rPr>
                <w:b/>
                <w:bCs/>
                <w:color w:val="FFFFFF" w:themeColor="background1"/>
                <w:lang w:val="en-AU"/>
              </w:rPr>
              <w:t>Input</w:t>
            </w:r>
          </w:p>
        </w:tc>
      </w:tr>
      <w:tr w:rsidR="00604A31" w:rsidRPr="007D4DF9" w14:paraId="0B05CEA6" w14:textId="77777777" w:rsidTr="002602FE">
        <w:trPr>
          <w:trHeight w:val="434"/>
        </w:trPr>
        <w:tc>
          <w:tcPr>
            <w:tcW w:w="1738" w:type="pct"/>
            <w:shd w:val="clear" w:color="auto" w:fill="E9E5E2"/>
            <w:hideMark/>
          </w:tcPr>
          <w:p w14:paraId="534E1C09" w14:textId="36CAE6C3" w:rsidR="00604A31" w:rsidRPr="00246304" w:rsidRDefault="00604A31" w:rsidP="006E2A67">
            <w:pPr>
              <w:pStyle w:val="BodyCopy"/>
              <w:rPr>
                <w:b/>
                <w:bCs/>
                <w:lang w:val="en-AU"/>
              </w:rPr>
            </w:pPr>
            <w:r w:rsidRPr="00246304">
              <w:rPr>
                <w:b/>
                <w:bCs/>
                <w:i/>
                <w:iCs/>
                <w:lang w:val="en-AU"/>
              </w:rPr>
              <w:t xml:space="preserve">Target risk </w:t>
            </w:r>
            <w:r w:rsidR="00C00CAF" w:rsidRPr="00246304">
              <w:rPr>
                <w:b/>
                <w:bCs/>
                <w:i/>
                <w:iCs/>
                <w:lang w:val="en-AU"/>
              </w:rPr>
              <w:t>rating</w:t>
            </w:r>
          </w:p>
        </w:tc>
        <w:tc>
          <w:tcPr>
            <w:tcW w:w="3262" w:type="pct"/>
            <w:shd w:val="clear" w:color="auto" w:fill="E9E5E2"/>
            <w:hideMark/>
          </w:tcPr>
          <w:p w14:paraId="05D6584A" w14:textId="22CDA9AC" w:rsidR="00604A31" w:rsidRPr="00246304" w:rsidRDefault="00604A31" w:rsidP="006E2A67">
            <w:pPr>
              <w:pStyle w:val="BodyCopy"/>
              <w:rPr>
                <w:lang w:val="en-AU"/>
              </w:rPr>
            </w:pPr>
            <w:r w:rsidRPr="00246304">
              <w:rPr>
                <w:i/>
                <w:iCs/>
                <w:lang w:val="en-AU"/>
              </w:rPr>
              <w:t xml:space="preserve">Document </w:t>
            </w:r>
            <w:r w:rsidR="00EC761F" w:rsidRPr="00246304">
              <w:rPr>
                <w:i/>
                <w:iCs/>
                <w:lang w:val="en-AU"/>
              </w:rPr>
              <w:t xml:space="preserve">the target </w:t>
            </w:r>
            <w:r w:rsidRPr="00246304">
              <w:rPr>
                <w:i/>
                <w:iCs/>
                <w:lang w:val="en-AU"/>
              </w:rPr>
              <w:t xml:space="preserve">risk </w:t>
            </w:r>
            <w:r w:rsidR="00C00CAF" w:rsidRPr="00246304">
              <w:rPr>
                <w:i/>
                <w:iCs/>
                <w:lang w:val="en-AU"/>
              </w:rPr>
              <w:t>rating</w:t>
            </w:r>
          </w:p>
        </w:tc>
      </w:tr>
    </w:tbl>
    <w:p w14:paraId="77C58E02" w14:textId="04EDEACC" w:rsidR="00987DA1" w:rsidRPr="007D4DF9" w:rsidRDefault="00987DA1" w:rsidP="00987DA1">
      <w:pPr>
        <w:widowControl w:val="0"/>
        <w:spacing w:before="120" w:after="200" w:line="264" w:lineRule="auto"/>
        <w:rPr>
          <w:b/>
          <w:bCs/>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D40B16" w:rsidRPr="007D4DF9" w14:paraId="01E56F5C" w14:textId="77777777" w:rsidTr="002602FE">
        <w:tc>
          <w:tcPr>
            <w:tcW w:w="3986" w:type="pct"/>
            <w:shd w:val="clear" w:color="auto" w:fill="EC008C"/>
          </w:tcPr>
          <w:p w14:paraId="63E469F6" w14:textId="01B2FF70" w:rsidR="00D40B16" w:rsidRPr="00246304" w:rsidRDefault="00D40B16" w:rsidP="003A4933">
            <w:pPr>
              <w:pStyle w:val="BodyCopy"/>
              <w:rPr>
                <w:b/>
                <w:bCs/>
                <w:lang w:val="en-AU"/>
              </w:rPr>
            </w:pPr>
            <w:r w:rsidRPr="00246304">
              <w:rPr>
                <w:b/>
                <w:bCs/>
                <w:color w:val="FFFFFF" w:themeColor="background1"/>
                <w:lang w:val="en-AU"/>
              </w:rPr>
              <w:t xml:space="preserve">Action 2 – Determine the </w:t>
            </w:r>
            <w:r w:rsidR="00C00CAF" w:rsidRPr="00246304">
              <w:rPr>
                <w:b/>
                <w:bCs/>
                <w:color w:val="FFFFFF" w:themeColor="background1"/>
                <w:lang w:val="en-AU"/>
              </w:rPr>
              <w:t xml:space="preserve">treatments and </w:t>
            </w:r>
            <w:r w:rsidRPr="00246304">
              <w:rPr>
                <w:b/>
                <w:bCs/>
                <w:color w:val="FFFFFF" w:themeColor="background1"/>
                <w:lang w:val="en-AU"/>
              </w:rPr>
              <w:t xml:space="preserve">control type(s) to reduce risk to the target risk </w:t>
            </w:r>
            <w:r w:rsidR="00C00CAF" w:rsidRPr="00246304">
              <w:rPr>
                <w:b/>
                <w:bCs/>
                <w:color w:val="FFFFFF" w:themeColor="background1"/>
                <w:lang w:val="en-AU"/>
              </w:rPr>
              <w:t>rating</w:t>
            </w:r>
          </w:p>
        </w:tc>
        <w:tc>
          <w:tcPr>
            <w:tcW w:w="217" w:type="pct"/>
            <w:shd w:val="clear" w:color="auto" w:fill="E9E5E2"/>
          </w:tcPr>
          <w:p w14:paraId="4CC1EE1D" w14:textId="77777777" w:rsidR="00D40B16" w:rsidRPr="00246304" w:rsidRDefault="00D40B16"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46D8B004" w14:textId="77777777" w:rsidR="00D40B16" w:rsidRPr="00246304" w:rsidRDefault="00D40B16" w:rsidP="003A4933">
            <w:pPr>
              <w:pStyle w:val="BodyCopy"/>
              <w:rPr>
                <w:b/>
                <w:bCs/>
                <w:sz w:val="20"/>
                <w:szCs w:val="20"/>
                <w:lang w:val="en-AU"/>
              </w:rPr>
            </w:pPr>
            <w:r w:rsidRPr="00246304">
              <w:rPr>
                <w:b/>
                <w:bCs/>
                <w:sz w:val="14"/>
                <w:szCs w:val="14"/>
                <w:lang w:val="en-AU"/>
              </w:rPr>
              <w:t>Check the box once the action is finalised</w:t>
            </w:r>
          </w:p>
        </w:tc>
      </w:tr>
    </w:tbl>
    <w:p w14:paraId="1B441038" w14:textId="46F2DD89" w:rsidR="00987DA1" w:rsidRPr="007D4DF9" w:rsidRDefault="00987DA1" w:rsidP="00987DA1">
      <w:pPr>
        <w:spacing w:before="120" w:after="160" w:line="264" w:lineRule="auto"/>
        <w:rPr>
          <w:rFonts w:ascii="National Medium" w:eastAsia="National Medium" w:hAnsi="National Medium" w:cs="National Medium"/>
          <w:color w:val="000000"/>
        </w:rPr>
      </w:pPr>
      <w:bookmarkStart w:id="2057" w:name="_Action_2_–_2"/>
      <w:bookmarkEnd w:id="2057"/>
      <w:r w:rsidRPr="007D4DF9">
        <w:rPr>
          <w:color w:val="55565A"/>
        </w:rPr>
        <w:t xml:space="preserve">Based on the risk story and existing controls, determine which </w:t>
      </w:r>
      <w:r w:rsidR="003F53DE" w:rsidRPr="007D4DF9">
        <w:rPr>
          <w:color w:val="55565A"/>
        </w:rPr>
        <w:t>treatments</w:t>
      </w:r>
      <w:r w:rsidRPr="007D4DF9">
        <w:rPr>
          <w:color w:val="55565A"/>
        </w:rPr>
        <w:t xml:space="preserve"> will further reduce the risk.</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7"/>
        <w:gridCol w:w="6245"/>
      </w:tblGrid>
      <w:tr w:rsidR="009E2131" w:rsidRPr="007D4DF9" w14:paraId="552876FB" w14:textId="77777777" w:rsidTr="002602FE">
        <w:trPr>
          <w:trHeight w:val="441"/>
        </w:trPr>
        <w:tc>
          <w:tcPr>
            <w:tcW w:w="1738" w:type="pct"/>
            <w:tcBorders>
              <w:bottom w:val="single" w:sz="24" w:space="0" w:color="FFFFFF" w:themeColor="background1"/>
            </w:tcBorders>
            <w:shd w:val="clear" w:color="auto" w:fill="430098"/>
            <w:hideMark/>
          </w:tcPr>
          <w:p w14:paraId="73550182" w14:textId="7A0F43E8" w:rsidR="00987DA1" w:rsidRPr="00246304" w:rsidRDefault="00C00CAF" w:rsidP="009E2131">
            <w:pPr>
              <w:pStyle w:val="BodyCopy"/>
              <w:rPr>
                <w:b/>
                <w:bCs/>
                <w:color w:val="FFFFFF" w:themeColor="background1"/>
                <w:lang w:val="en-AU"/>
              </w:rPr>
            </w:pPr>
            <w:r w:rsidRPr="00246304">
              <w:rPr>
                <w:b/>
                <w:bCs/>
                <w:color w:val="FFFFFF" w:themeColor="background1"/>
                <w:lang w:val="en-AU"/>
              </w:rPr>
              <w:t xml:space="preserve">Proposed </w:t>
            </w:r>
            <w:r w:rsidR="003F53DE" w:rsidRPr="00246304">
              <w:rPr>
                <w:b/>
                <w:bCs/>
                <w:color w:val="FFFFFF" w:themeColor="background1"/>
                <w:lang w:val="en-AU"/>
              </w:rPr>
              <w:t>treatment</w:t>
            </w:r>
            <w:r w:rsidRPr="00246304">
              <w:rPr>
                <w:b/>
                <w:bCs/>
                <w:color w:val="FFFFFF" w:themeColor="background1"/>
                <w:lang w:val="en-AU"/>
              </w:rPr>
              <w:t>(s)</w:t>
            </w:r>
          </w:p>
        </w:tc>
        <w:tc>
          <w:tcPr>
            <w:tcW w:w="3262" w:type="pct"/>
            <w:tcBorders>
              <w:bottom w:val="single" w:sz="24" w:space="0" w:color="FFFFFF" w:themeColor="background1"/>
            </w:tcBorders>
            <w:shd w:val="clear" w:color="auto" w:fill="430098"/>
            <w:hideMark/>
          </w:tcPr>
          <w:p w14:paraId="1F27CE77" w14:textId="19F9BD46" w:rsidR="00987DA1" w:rsidRPr="00246304" w:rsidRDefault="00987DA1" w:rsidP="009E2131">
            <w:pPr>
              <w:pStyle w:val="BodyCopy"/>
              <w:rPr>
                <w:b/>
                <w:bCs/>
                <w:color w:val="FFFFFF" w:themeColor="background1"/>
                <w:lang w:val="en-AU"/>
              </w:rPr>
            </w:pPr>
            <w:r w:rsidRPr="00246304">
              <w:rPr>
                <w:b/>
                <w:bCs/>
                <w:color w:val="FFFFFF" w:themeColor="background1"/>
                <w:lang w:val="en-AU"/>
              </w:rPr>
              <w:t xml:space="preserve">Control </w:t>
            </w:r>
          </w:p>
        </w:tc>
      </w:tr>
      <w:tr w:rsidR="00987DA1" w:rsidRPr="007D4DF9" w14:paraId="4EBB3C42" w14:textId="77777777" w:rsidTr="002602FE">
        <w:trPr>
          <w:trHeight w:val="434"/>
        </w:trPr>
        <w:tc>
          <w:tcPr>
            <w:tcW w:w="1738" w:type="pct"/>
            <w:shd w:val="clear" w:color="auto" w:fill="E9E5E2"/>
            <w:hideMark/>
          </w:tcPr>
          <w:p w14:paraId="0C696D87" w14:textId="4559E0DB" w:rsidR="00987DA1" w:rsidRPr="00246304" w:rsidRDefault="00987DA1" w:rsidP="009E2131">
            <w:pPr>
              <w:pStyle w:val="BodyCopy"/>
              <w:rPr>
                <w:i/>
                <w:iCs/>
                <w:lang w:val="en-AU"/>
              </w:rPr>
            </w:pPr>
            <w:r w:rsidRPr="00246304">
              <w:rPr>
                <w:i/>
                <w:iCs/>
                <w:lang w:val="en-AU"/>
              </w:rPr>
              <w:t>VPDSS Element Reference ID</w:t>
            </w:r>
          </w:p>
          <w:p w14:paraId="2414148A" w14:textId="3376AFC7" w:rsidR="006E2A67" w:rsidRPr="00246304" w:rsidRDefault="006E2A67" w:rsidP="009E2131">
            <w:pPr>
              <w:pStyle w:val="BodyCopy"/>
              <w:rPr>
                <w:i/>
                <w:iCs/>
                <w:lang w:val="en-AU"/>
              </w:rPr>
            </w:pPr>
            <w:r w:rsidRPr="00246304">
              <w:rPr>
                <w:i/>
                <w:iCs/>
                <w:lang w:val="en-AU"/>
              </w:rPr>
              <w:t>Proposed uplift or new control</w:t>
            </w:r>
          </w:p>
          <w:p w14:paraId="439B8E90" w14:textId="77777777" w:rsidR="00987DA1" w:rsidRPr="00246304" w:rsidRDefault="00987DA1" w:rsidP="009E2131">
            <w:pPr>
              <w:pStyle w:val="BodyCopy"/>
              <w:rPr>
                <w:lang w:val="en-AU"/>
              </w:rPr>
            </w:pPr>
            <w:r w:rsidRPr="00246304">
              <w:rPr>
                <w:i/>
                <w:iCs/>
                <w:lang w:val="en-AU"/>
              </w:rPr>
              <w:t>Element description</w:t>
            </w:r>
          </w:p>
        </w:tc>
        <w:tc>
          <w:tcPr>
            <w:tcW w:w="3262" w:type="pct"/>
            <w:shd w:val="clear" w:color="auto" w:fill="E9E5E2"/>
            <w:hideMark/>
          </w:tcPr>
          <w:p w14:paraId="41B8FED5" w14:textId="0A7B5B06" w:rsidR="00987DA1" w:rsidRPr="00246304" w:rsidRDefault="00987DA1" w:rsidP="009E2131">
            <w:pPr>
              <w:pStyle w:val="BodyCopy"/>
              <w:rPr>
                <w:i/>
                <w:iCs/>
                <w:lang w:val="en-AU"/>
              </w:rPr>
            </w:pPr>
            <w:r w:rsidRPr="00246304">
              <w:rPr>
                <w:i/>
                <w:iCs/>
                <w:lang w:val="en-AU"/>
              </w:rPr>
              <w:t xml:space="preserve">Control </w:t>
            </w:r>
            <w:r w:rsidR="00C93FD8" w:rsidRPr="00246304">
              <w:rPr>
                <w:i/>
                <w:iCs/>
                <w:lang w:val="en-AU"/>
              </w:rPr>
              <w:t>t</w:t>
            </w:r>
            <w:r w:rsidRPr="00246304">
              <w:rPr>
                <w:i/>
                <w:iCs/>
                <w:lang w:val="en-AU"/>
              </w:rPr>
              <w:t>ype (preventive, detective, corrective)</w:t>
            </w:r>
          </w:p>
          <w:p w14:paraId="71150705" w14:textId="46C3C08F" w:rsidR="00987DA1" w:rsidRPr="00246304" w:rsidRDefault="00AD45EB" w:rsidP="009E2131">
            <w:pPr>
              <w:pStyle w:val="BodyCopy"/>
              <w:rPr>
                <w:lang w:val="en-AU"/>
              </w:rPr>
            </w:pPr>
            <w:r>
              <w:rPr>
                <w:i/>
                <w:iCs/>
                <w:lang w:val="en-AU"/>
              </w:rPr>
              <w:t>List of controls/ activities under the element</w:t>
            </w:r>
          </w:p>
        </w:tc>
      </w:tr>
    </w:tbl>
    <w:p w14:paraId="22D66815" w14:textId="15A73DE1" w:rsidR="00987DA1" w:rsidRPr="007D4DF9" w:rsidRDefault="00987DA1" w:rsidP="00987DA1">
      <w:pPr>
        <w:widowControl w:val="0"/>
        <w:spacing w:before="120" w:after="200" w:line="264" w:lineRule="auto"/>
        <w:rPr>
          <w:b/>
          <w:bCs/>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418"/>
        <w:gridCol w:w="1535"/>
      </w:tblGrid>
      <w:tr w:rsidR="00D40B16" w:rsidRPr="007D4DF9" w14:paraId="08651360" w14:textId="77777777" w:rsidTr="008B1BB8">
        <w:tc>
          <w:tcPr>
            <w:tcW w:w="3986" w:type="pct"/>
            <w:shd w:val="clear" w:color="auto" w:fill="EC008C"/>
          </w:tcPr>
          <w:p w14:paraId="3CF859AF" w14:textId="64C91B1F" w:rsidR="00D40B16" w:rsidRPr="00246304" w:rsidRDefault="00D40B16" w:rsidP="003A4933">
            <w:pPr>
              <w:pStyle w:val="BodyCopy"/>
              <w:rPr>
                <w:b/>
                <w:bCs/>
                <w:lang w:val="en-AU"/>
              </w:rPr>
            </w:pPr>
            <w:r w:rsidRPr="00246304">
              <w:rPr>
                <w:b/>
                <w:bCs/>
                <w:color w:val="FFFFFF" w:themeColor="background1"/>
                <w:lang w:val="en-AU"/>
              </w:rPr>
              <w:t>Action 3 – Analyse the effect of proposed treatments</w:t>
            </w:r>
          </w:p>
        </w:tc>
        <w:tc>
          <w:tcPr>
            <w:tcW w:w="217" w:type="pct"/>
            <w:shd w:val="clear" w:color="auto" w:fill="E9E5E2"/>
          </w:tcPr>
          <w:p w14:paraId="1E9573E1" w14:textId="77777777" w:rsidR="00D40B16" w:rsidRPr="00246304" w:rsidRDefault="00D40B16" w:rsidP="003A4933">
            <w:pPr>
              <w:pStyle w:val="BodyCopy"/>
              <w:rPr>
                <w:rFonts w:cs="Calibri"/>
                <w:b/>
                <w:bCs/>
                <w:sz w:val="32"/>
                <w:szCs w:val="32"/>
                <w:lang w:val="en-AU"/>
              </w:rPr>
            </w:pPr>
            <w:r w:rsidRPr="00246304">
              <w:rPr>
                <w:rFonts w:cs="Calibri"/>
                <w:b/>
                <w:bCs/>
                <w:sz w:val="32"/>
                <w:szCs w:val="32"/>
                <w:lang w:val="en-AU"/>
              </w:rPr>
              <w:t>□</w:t>
            </w:r>
          </w:p>
        </w:tc>
        <w:tc>
          <w:tcPr>
            <w:tcW w:w="797" w:type="pct"/>
            <w:shd w:val="clear" w:color="auto" w:fill="E9E5E2"/>
          </w:tcPr>
          <w:p w14:paraId="668B4864" w14:textId="77777777" w:rsidR="00D40B16" w:rsidRPr="00246304" w:rsidRDefault="00D40B16" w:rsidP="003A4933">
            <w:pPr>
              <w:pStyle w:val="BodyCopy"/>
              <w:rPr>
                <w:b/>
                <w:bCs/>
                <w:sz w:val="20"/>
                <w:szCs w:val="20"/>
                <w:lang w:val="en-AU"/>
              </w:rPr>
            </w:pPr>
            <w:r w:rsidRPr="00246304">
              <w:rPr>
                <w:b/>
                <w:bCs/>
                <w:sz w:val="14"/>
                <w:szCs w:val="14"/>
                <w:lang w:val="en-AU"/>
              </w:rPr>
              <w:t>Check the box once the action is finalised</w:t>
            </w:r>
          </w:p>
        </w:tc>
      </w:tr>
    </w:tbl>
    <w:p w14:paraId="4BFDA167" w14:textId="72D88587" w:rsidR="00D40B16" w:rsidRPr="0078791D" w:rsidRDefault="0078791D" w:rsidP="00987DA1">
      <w:pPr>
        <w:widowControl w:val="0"/>
        <w:spacing w:before="120" w:after="200" w:line="264" w:lineRule="auto"/>
        <w:rPr>
          <w:color w:val="55565A"/>
        </w:rPr>
      </w:pPr>
      <w:r w:rsidRPr="0078791D">
        <w:rPr>
          <w:color w:val="55565A"/>
        </w:rPr>
        <w:t>Analyse proposed treatments</w:t>
      </w:r>
      <w:r w:rsidR="00E9432A">
        <w:rPr>
          <w:color w:val="55565A"/>
        </w:rPr>
        <w:t xml:space="preserve"> and their costs</w:t>
      </w:r>
      <w:r w:rsidRPr="0078791D">
        <w:rPr>
          <w:color w:val="55565A"/>
        </w:rPr>
        <w:t>.</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0"/>
        <w:gridCol w:w="6252"/>
      </w:tblGrid>
      <w:tr w:rsidR="009E2131" w:rsidRPr="007D4DF9" w14:paraId="466D55C2" w14:textId="77777777" w:rsidTr="008B1BB8">
        <w:trPr>
          <w:cantSplit/>
          <w:trHeight w:val="441"/>
          <w:tblHeader/>
        </w:trPr>
        <w:tc>
          <w:tcPr>
            <w:tcW w:w="1734" w:type="pct"/>
            <w:shd w:val="clear" w:color="auto" w:fill="430098"/>
            <w:hideMark/>
          </w:tcPr>
          <w:p w14:paraId="523E63F2" w14:textId="7E7D2D85" w:rsidR="00987DA1" w:rsidRPr="00246304" w:rsidRDefault="00987DA1" w:rsidP="009E2131">
            <w:pPr>
              <w:pStyle w:val="BodyCopy"/>
              <w:rPr>
                <w:b/>
                <w:bCs/>
                <w:color w:val="FFFFFF" w:themeColor="background1"/>
                <w:lang w:val="en-AU"/>
              </w:rPr>
            </w:pPr>
            <w:bookmarkStart w:id="2058" w:name="_Action_3_–_1"/>
            <w:bookmarkEnd w:id="2058"/>
            <w:r w:rsidRPr="00246304">
              <w:rPr>
                <w:b/>
                <w:bCs/>
                <w:color w:val="FFFFFF" w:themeColor="background1"/>
                <w:lang w:val="en-AU"/>
              </w:rPr>
              <w:t xml:space="preserve">Risk </w:t>
            </w:r>
            <w:r w:rsidR="00D11489" w:rsidRPr="00246304">
              <w:rPr>
                <w:b/>
                <w:bCs/>
                <w:color w:val="FFFFFF" w:themeColor="background1"/>
                <w:lang w:val="en-AU"/>
              </w:rPr>
              <w:t>a</w:t>
            </w:r>
            <w:r w:rsidRPr="00246304">
              <w:rPr>
                <w:b/>
                <w:bCs/>
                <w:color w:val="FFFFFF" w:themeColor="background1"/>
                <w:lang w:val="en-AU"/>
              </w:rPr>
              <w:t>ttribute</w:t>
            </w:r>
          </w:p>
        </w:tc>
        <w:tc>
          <w:tcPr>
            <w:tcW w:w="3266" w:type="pct"/>
            <w:shd w:val="clear" w:color="auto" w:fill="430098"/>
            <w:hideMark/>
          </w:tcPr>
          <w:p w14:paraId="3E8D1BB9" w14:textId="77777777" w:rsidR="00987DA1" w:rsidRPr="00246304" w:rsidRDefault="00987DA1" w:rsidP="009E2131">
            <w:pPr>
              <w:pStyle w:val="BodyCopy"/>
              <w:rPr>
                <w:b/>
                <w:bCs/>
                <w:color w:val="FFFFFF" w:themeColor="background1"/>
                <w:lang w:val="en-AU"/>
              </w:rPr>
            </w:pPr>
            <w:r w:rsidRPr="00246304">
              <w:rPr>
                <w:b/>
                <w:bCs/>
                <w:color w:val="FFFFFF" w:themeColor="background1"/>
                <w:lang w:val="en-AU"/>
              </w:rPr>
              <w:t>Measure</w:t>
            </w:r>
          </w:p>
        </w:tc>
      </w:tr>
      <w:tr w:rsidR="00987DA1" w:rsidRPr="007D4DF9" w14:paraId="4A8D15DA" w14:textId="77777777" w:rsidTr="008B1BB8">
        <w:trPr>
          <w:cantSplit/>
          <w:trHeight w:val="434"/>
        </w:trPr>
        <w:tc>
          <w:tcPr>
            <w:tcW w:w="1734" w:type="pct"/>
            <w:shd w:val="clear" w:color="auto" w:fill="E9E5E2"/>
            <w:hideMark/>
          </w:tcPr>
          <w:p w14:paraId="6B7FCD3D" w14:textId="424CB6BF" w:rsidR="00987DA1" w:rsidRPr="00246304" w:rsidRDefault="00C015BD" w:rsidP="009E2131">
            <w:pPr>
              <w:pStyle w:val="BodyCopy"/>
              <w:rPr>
                <w:b/>
                <w:bCs/>
                <w:lang w:val="en-AU"/>
              </w:rPr>
            </w:pPr>
            <w:r w:rsidRPr="00246304">
              <w:rPr>
                <w:b/>
                <w:bCs/>
                <w:lang w:val="en-AU"/>
              </w:rPr>
              <w:t xml:space="preserve">Revised </w:t>
            </w:r>
            <w:r w:rsidR="00C93FD8" w:rsidRPr="00246304">
              <w:rPr>
                <w:b/>
                <w:bCs/>
                <w:lang w:val="en-AU"/>
              </w:rPr>
              <w:t>l</w:t>
            </w:r>
            <w:r w:rsidR="00987DA1" w:rsidRPr="00246304">
              <w:rPr>
                <w:b/>
                <w:bCs/>
                <w:lang w:val="en-AU"/>
              </w:rPr>
              <w:t>ikelihood</w:t>
            </w:r>
          </w:p>
        </w:tc>
        <w:tc>
          <w:tcPr>
            <w:tcW w:w="3266" w:type="pct"/>
            <w:shd w:val="clear" w:color="auto" w:fill="E9E5E2"/>
            <w:hideMark/>
          </w:tcPr>
          <w:p w14:paraId="20F18E3B" w14:textId="1A95EAAD" w:rsidR="00987DA1" w:rsidRPr="00246304" w:rsidRDefault="00987DA1" w:rsidP="009E2131">
            <w:pPr>
              <w:pStyle w:val="BodyCopy"/>
              <w:rPr>
                <w:i/>
                <w:lang w:val="en-AU"/>
              </w:rPr>
            </w:pPr>
            <w:r w:rsidRPr="00246304">
              <w:rPr>
                <w:i/>
                <w:lang w:val="en-AU"/>
              </w:rPr>
              <w:t>New likelihood rating</w:t>
            </w:r>
          </w:p>
          <w:p w14:paraId="6DEA24A7" w14:textId="664D7048" w:rsidR="00987DA1" w:rsidRPr="00246304" w:rsidRDefault="00987DA1" w:rsidP="009E2131">
            <w:pPr>
              <w:pStyle w:val="BodyCopy"/>
              <w:rPr>
                <w:i/>
                <w:lang w:val="en-AU"/>
              </w:rPr>
            </w:pPr>
            <w:r w:rsidRPr="00246304">
              <w:rPr>
                <w:i/>
                <w:lang w:val="en-AU"/>
              </w:rPr>
              <w:t>Explanation of reduction</w:t>
            </w:r>
            <w:r w:rsidR="00323145">
              <w:rPr>
                <w:i/>
                <w:lang w:val="en-AU"/>
              </w:rPr>
              <w:t xml:space="preserve"> considering cost analysis</w:t>
            </w:r>
          </w:p>
        </w:tc>
      </w:tr>
      <w:tr w:rsidR="00987DA1" w:rsidRPr="007D4DF9" w14:paraId="0433F101" w14:textId="77777777" w:rsidTr="008B1BB8">
        <w:trPr>
          <w:cantSplit/>
          <w:trHeight w:val="434"/>
        </w:trPr>
        <w:tc>
          <w:tcPr>
            <w:tcW w:w="1734" w:type="pct"/>
            <w:shd w:val="clear" w:color="auto" w:fill="E9E5E2"/>
            <w:hideMark/>
          </w:tcPr>
          <w:p w14:paraId="218C175A" w14:textId="26F3B3C3" w:rsidR="00987DA1" w:rsidRPr="00246304" w:rsidRDefault="00C015BD" w:rsidP="009E2131">
            <w:pPr>
              <w:pStyle w:val="BodyCopy"/>
              <w:rPr>
                <w:b/>
                <w:bCs/>
                <w:lang w:val="en-AU"/>
              </w:rPr>
            </w:pPr>
            <w:r w:rsidRPr="00246304">
              <w:rPr>
                <w:b/>
                <w:bCs/>
                <w:lang w:val="en-AU"/>
              </w:rPr>
              <w:lastRenderedPageBreak/>
              <w:t xml:space="preserve">Revised </w:t>
            </w:r>
            <w:r w:rsidR="003048A5" w:rsidRPr="00246304">
              <w:rPr>
                <w:b/>
                <w:bCs/>
                <w:lang w:val="en-AU"/>
              </w:rPr>
              <w:t xml:space="preserve">annualised </w:t>
            </w:r>
            <w:r w:rsidR="006D2088" w:rsidRPr="00246304">
              <w:rPr>
                <w:b/>
                <w:bCs/>
                <w:lang w:val="en-AU"/>
              </w:rPr>
              <w:t>financial</w:t>
            </w:r>
            <w:r w:rsidR="00987DA1" w:rsidRPr="00246304">
              <w:rPr>
                <w:b/>
                <w:bCs/>
                <w:lang w:val="en-AU"/>
              </w:rPr>
              <w:t xml:space="preserve"> </w:t>
            </w:r>
            <w:r w:rsidR="00AD4C09">
              <w:rPr>
                <w:b/>
                <w:bCs/>
                <w:lang w:val="en-AU"/>
              </w:rPr>
              <w:t>risk</w:t>
            </w:r>
          </w:p>
        </w:tc>
        <w:tc>
          <w:tcPr>
            <w:tcW w:w="3266" w:type="pct"/>
            <w:shd w:val="clear" w:color="auto" w:fill="E9E5E2"/>
            <w:hideMark/>
          </w:tcPr>
          <w:p w14:paraId="1668924B" w14:textId="68867356" w:rsidR="00987DA1" w:rsidRPr="00246304" w:rsidRDefault="00AD45EB" w:rsidP="009E2131">
            <w:pPr>
              <w:pStyle w:val="BodyCopy"/>
              <w:rPr>
                <w:i/>
                <w:iCs/>
                <w:lang w:val="en-AU"/>
              </w:rPr>
            </w:pPr>
            <w:r>
              <w:rPr>
                <w:i/>
                <w:iCs/>
                <w:lang w:val="en-AU"/>
              </w:rPr>
              <w:t>Annualised financial</w:t>
            </w:r>
            <w:r w:rsidR="00987DA1" w:rsidRPr="00246304">
              <w:rPr>
                <w:i/>
                <w:iCs/>
                <w:lang w:val="en-AU"/>
              </w:rPr>
              <w:t xml:space="preserve"> </w:t>
            </w:r>
            <w:r>
              <w:rPr>
                <w:i/>
                <w:iCs/>
                <w:lang w:val="en-AU"/>
              </w:rPr>
              <w:t xml:space="preserve">($) </w:t>
            </w:r>
            <w:r w:rsidR="00AD4C09">
              <w:rPr>
                <w:i/>
                <w:iCs/>
                <w:lang w:val="en-AU"/>
              </w:rPr>
              <w:t>risk</w:t>
            </w:r>
          </w:p>
          <w:p w14:paraId="44C0FC5F" w14:textId="3754F972" w:rsidR="00987DA1" w:rsidRPr="00246304" w:rsidRDefault="00987DA1" w:rsidP="00B576C1">
            <w:pPr>
              <w:pStyle w:val="BodyCopy"/>
              <w:ind w:left="720"/>
              <w:rPr>
                <w:lang w:val="en-AU"/>
              </w:rPr>
            </w:pPr>
            <w:r w:rsidRPr="00246304">
              <w:rPr>
                <w:lang w:val="en-AU"/>
              </w:rPr>
              <w:t xml:space="preserve">Primary impact = </w:t>
            </w:r>
            <w:r w:rsidRPr="00246304">
              <w:rPr>
                <w:i/>
                <w:iCs/>
                <w:lang w:val="en-AU"/>
              </w:rPr>
              <w:t>BIL value</w:t>
            </w:r>
            <w:r w:rsidRPr="00246304">
              <w:rPr>
                <w:lang w:val="en-AU"/>
              </w:rPr>
              <w:t xml:space="preserve"> inc</w:t>
            </w:r>
            <w:r w:rsidR="00A75B6B">
              <w:rPr>
                <w:lang w:val="en-AU"/>
              </w:rPr>
              <w:t>.</w:t>
            </w:r>
            <w:r w:rsidRPr="00246304">
              <w:rPr>
                <w:lang w:val="en-AU"/>
              </w:rPr>
              <w:t xml:space="preserve"> $ per incident</w:t>
            </w:r>
          </w:p>
          <w:p w14:paraId="3A9E9A09" w14:textId="51F25917" w:rsidR="00987DA1" w:rsidRDefault="00987DA1" w:rsidP="00B576C1">
            <w:pPr>
              <w:pStyle w:val="BodyCopy"/>
              <w:ind w:left="720"/>
              <w:rPr>
                <w:lang w:val="en-AU"/>
              </w:rPr>
            </w:pPr>
            <w:r w:rsidRPr="00246304">
              <w:rPr>
                <w:lang w:val="en-AU"/>
              </w:rPr>
              <w:t xml:space="preserve">Secondary impact = </w:t>
            </w:r>
            <w:r w:rsidRPr="00246304">
              <w:rPr>
                <w:i/>
                <w:iCs/>
                <w:lang w:val="en-AU"/>
              </w:rPr>
              <w:t>BIL value</w:t>
            </w:r>
            <w:r w:rsidRPr="00246304">
              <w:rPr>
                <w:lang w:val="en-AU"/>
              </w:rPr>
              <w:t xml:space="preserve"> inc</w:t>
            </w:r>
            <w:r w:rsidR="00A75B6B">
              <w:rPr>
                <w:lang w:val="en-AU"/>
              </w:rPr>
              <w:t>.</w:t>
            </w:r>
            <w:r w:rsidRPr="00246304">
              <w:rPr>
                <w:lang w:val="en-AU"/>
              </w:rPr>
              <w:t xml:space="preserve"> $ per incident</w:t>
            </w:r>
          </w:p>
          <w:p w14:paraId="3BCD29F9" w14:textId="33EFA102" w:rsidR="00B576C1" w:rsidRDefault="00CC64AD" w:rsidP="00B576C1">
            <w:pPr>
              <w:pStyle w:val="BodyCopy"/>
              <w:ind w:left="720"/>
              <w:rPr>
                <w:lang w:val="en-AU"/>
              </w:rPr>
            </w:pPr>
            <w:r>
              <w:rPr>
                <w:lang w:val="en-AU"/>
              </w:rPr>
              <w:t>Revised i</w:t>
            </w:r>
            <w:r w:rsidR="00B576C1">
              <w:rPr>
                <w:lang w:val="en-AU"/>
              </w:rPr>
              <w:t xml:space="preserve">mpact = </w:t>
            </w:r>
            <w:r w:rsidR="00B576C1" w:rsidRPr="00246304">
              <w:rPr>
                <w:lang w:val="en-AU"/>
              </w:rPr>
              <w:t xml:space="preserve">(Primary impact </w:t>
            </w:r>
            <w:r w:rsidR="00B576C1" w:rsidRPr="00975CCC">
              <w:rPr>
                <w:b/>
                <w:bCs/>
                <w:lang w:val="en-AU"/>
              </w:rPr>
              <w:t>+</w:t>
            </w:r>
            <w:r w:rsidR="00B576C1" w:rsidRPr="00246304">
              <w:rPr>
                <w:lang w:val="en-AU"/>
              </w:rPr>
              <w:t xml:space="preserve"> Secondary impact)</w:t>
            </w:r>
          </w:p>
          <w:tbl>
            <w:tblPr>
              <w:tblStyle w:val="TableGrid"/>
              <w:tblW w:w="0" w:type="auto"/>
              <w:tblLook w:val="04A0" w:firstRow="1" w:lastRow="0" w:firstColumn="1" w:lastColumn="0" w:noHBand="0" w:noVBand="1"/>
            </w:tblPr>
            <w:tblGrid>
              <w:gridCol w:w="6026"/>
            </w:tblGrid>
            <w:tr w:rsidR="006D07CC" w14:paraId="0C9EE3B3" w14:textId="77777777" w:rsidTr="006D07CC">
              <w:tc>
                <w:tcPr>
                  <w:tcW w:w="6026" w:type="dxa"/>
                  <w:tcBorders>
                    <w:top w:val="nil"/>
                    <w:left w:val="nil"/>
                    <w:bottom w:val="nil"/>
                    <w:right w:val="nil"/>
                  </w:tcBorders>
                  <w:shd w:val="clear" w:color="auto" w:fill="CB1685"/>
                </w:tcPr>
                <w:p w14:paraId="2B4EE473" w14:textId="21BA905E" w:rsidR="006D07CC" w:rsidRDefault="006D07CC" w:rsidP="009E2131">
                  <w:pPr>
                    <w:pStyle w:val="BodyCopy"/>
                    <w:rPr>
                      <w:i/>
                      <w:iCs/>
                      <w:lang w:val="en-AU"/>
                    </w:rPr>
                  </w:pPr>
                  <w:r w:rsidRPr="006D07CC">
                    <w:rPr>
                      <w:b/>
                      <w:bCs/>
                      <w:color w:val="FFFFFF" w:themeColor="background1"/>
                      <w:lang w:val="en-AU"/>
                    </w:rPr>
                    <w:t>Revised annualised financial risk</w:t>
                  </w:r>
                  <w:r w:rsidRPr="006D07CC">
                    <w:rPr>
                      <w:b/>
                      <w:bCs/>
                      <w:i/>
                      <w:iCs/>
                      <w:color w:val="FFFFFF" w:themeColor="background1"/>
                      <w:lang w:val="en-AU"/>
                    </w:rPr>
                    <w:t xml:space="preserve"> </w:t>
                  </w:r>
                  <w:r w:rsidRPr="006D07CC">
                    <w:rPr>
                      <w:b/>
                      <w:bCs/>
                      <w:color w:val="FFFFFF" w:themeColor="background1"/>
                      <w:lang w:val="en-AU"/>
                    </w:rPr>
                    <w:t xml:space="preserve">= </w:t>
                  </w:r>
                  <w:r w:rsidR="00CC64AD" w:rsidRPr="00CC64AD">
                    <w:rPr>
                      <w:b/>
                      <w:bCs/>
                      <w:i/>
                      <w:iCs/>
                      <w:color w:val="FFFFFF" w:themeColor="background1"/>
                      <w:lang w:val="en-AU"/>
                    </w:rPr>
                    <w:t>revised</w:t>
                  </w:r>
                  <w:r w:rsidR="00CC64AD">
                    <w:rPr>
                      <w:b/>
                      <w:bCs/>
                      <w:color w:val="FFFFFF" w:themeColor="background1"/>
                      <w:lang w:val="en-AU"/>
                    </w:rPr>
                    <w:t xml:space="preserve"> </w:t>
                  </w:r>
                  <w:r w:rsidRPr="00C96FF5">
                    <w:rPr>
                      <w:b/>
                      <w:bCs/>
                      <w:i/>
                      <w:iCs/>
                      <w:color w:val="FFFFFF" w:themeColor="background1"/>
                      <w:lang w:val="en-AU"/>
                    </w:rPr>
                    <w:t>impact x revised likelihood</w:t>
                  </w:r>
                </w:p>
              </w:tc>
            </w:tr>
          </w:tbl>
          <w:p w14:paraId="0CDC8DAE" w14:textId="2895051D" w:rsidR="00987DA1" w:rsidRPr="00246304" w:rsidRDefault="00987DA1" w:rsidP="009E2131">
            <w:pPr>
              <w:pStyle w:val="BodyCopy"/>
              <w:rPr>
                <w:i/>
                <w:iCs/>
                <w:lang w:val="en-AU"/>
              </w:rPr>
            </w:pPr>
            <w:r w:rsidRPr="00246304">
              <w:rPr>
                <w:i/>
                <w:iCs/>
                <w:lang w:val="en-AU"/>
              </w:rPr>
              <w:t>Explanation of reduction</w:t>
            </w:r>
            <w:r w:rsidR="00E9432A">
              <w:rPr>
                <w:i/>
                <w:iCs/>
                <w:lang w:val="en-AU"/>
              </w:rPr>
              <w:t xml:space="preserve"> considering cost analysis</w:t>
            </w:r>
          </w:p>
        </w:tc>
      </w:tr>
      <w:tr w:rsidR="00EB1EC2" w:rsidRPr="007D4DF9" w14:paraId="190E9C26" w14:textId="77777777" w:rsidTr="008B1BB8">
        <w:trPr>
          <w:cantSplit/>
          <w:trHeight w:val="434"/>
        </w:trPr>
        <w:tc>
          <w:tcPr>
            <w:tcW w:w="1734" w:type="pct"/>
            <w:shd w:val="clear" w:color="auto" w:fill="E9E5E2"/>
          </w:tcPr>
          <w:p w14:paraId="16946C11" w14:textId="6C108577" w:rsidR="00EB1EC2" w:rsidRPr="00246304" w:rsidDel="00C015BD" w:rsidRDefault="00EB1EC2" w:rsidP="009E2131">
            <w:pPr>
              <w:pStyle w:val="BodyCopy"/>
              <w:rPr>
                <w:b/>
                <w:bCs/>
                <w:lang w:val="en-AU"/>
              </w:rPr>
            </w:pPr>
            <w:r w:rsidRPr="00246304">
              <w:rPr>
                <w:b/>
                <w:bCs/>
                <w:lang w:val="en-AU"/>
              </w:rPr>
              <w:t>Revised organisational risk rating</w:t>
            </w:r>
          </w:p>
        </w:tc>
        <w:tc>
          <w:tcPr>
            <w:tcW w:w="3266" w:type="pct"/>
            <w:shd w:val="clear" w:color="auto" w:fill="E9E5E2"/>
          </w:tcPr>
          <w:p w14:paraId="570294AD" w14:textId="397082F0" w:rsidR="00EB1EC2" w:rsidRPr="00246304" w:rsidDel="00C015BD" w:rsidRDefault="00EB1EC2" w:rsidP="009E2131">
            <w:pPr>
              <w:pStyle w:val="BodyCopy"/>
              <w:rPr>
                <w:i/>
                <w:iCs/>
                <w:lang w:val="en-AU"/>
              </w:rPr>
            </w:pPr>
            <w:r w:rsidRPr="00246304">
              <w:rPr>
                <w:i/>
                <w:iCs/>
                <w:lang w:val="en-AU"/>
              </w:rPr>
              <w:t xml:space="preserve">Map the revised likelihood with the revised </w:t>
            </w:r>
            <w:r w:rsidR="00D961AE" w:rsidRPr="00246304">
              <w:rPr>
                <w:i/>
                <w:iCs/>
                <w:lang w:val="en-AU"/>
              </w:rPr>
              <w:t xml:space="preserve">annualised </w:t>
            </w:r>
            <w:r w:rsidR="00EA03A0">
              <w:rPr>
                <w:i/>
                <w:iCs/>
                <w:lang w:val="en-AU"/>
              </w:rPr>
              <w:t>financial risk</w:t>
            </w:r>
            <w:r w:rsidR="00EA03A0" w:rsidRPr="00246304">
              <w:rPr>
                <w:i/>
                <w:iCs/>
                <w:lang w:val="en-AU"/>
              </w:rPr>
              <w:t xml:space="preserve"> </w:t>
            </w:r>
            <w:r w:rsidRPr="00246304">
              <w:rPr>
                <w:i/>
                <w:iCs/>
                <w:lang w:val="en-AU"/>
              </w:rPr>
              <w:t>to arrive at a revised organisational risk rating</w:t>
            </w:r>
          </w:p>
        </w:tc>
      </w:tr>
    </w:tbl>
    <w:p w14:paraId="00067777" w14:textId="77777777" w:rsidR="00D20E79" w:rsidRPr="007D4DF9" w:rsidRDefault="00D20E79" w:rsidP="00987DA1">
      <w:pPr>
        <w:rPr>
          <w:rFonts w:asciiTheme="majorHAnsi" w:eastAsia="National Medium" w:hAnsiTheme="majorHAnsi" w:cstheme="majorHAnsi"/>
          <w:color w:val="000000"/>
        </w:rPr>
      </w:pPr>
    </w:p>
    <w:p w14:paraId="273122EC" w14:textId="1FA8276A" w:rsidR="00987DA1" w:rsidRPr="00933F12" w:rsidRDefault="00987DA1" w:rsidP="00933F12">
      <w:pPr>
        <w:pStyle w:val="BodyCopy"/>
        <w:rPr>
          <w:b/>
          <w:bCs/>
        </w:rPr>
      </w:pPr>
      <w:r w:rsidRPr="00111215">
        <w:t xml:space="preserve">The risk story with proposed </w:t>
      </w:r>
      <w:r w:rsidR="00F954CD" w:rsidRPr="00111215">
        <w:t xml:space="preserve">treatments </w:t>
      </w:r>
      <w:r w:rsidR="00111215" w:rsidRPr="00111215">
        <w:t>can</w:t>
      </w:r>
      <w:r w:rsidR="00111215" w:rsidRPr="00712E4C">
        <w:t xml:space="preserve"> be illustrated</w:t>
      </w:r>
      <w:r w:rsidR="00111215">
        <w:t xml:space="preserve"> as follows:</w:t>
      </w:r>
    </w:p>
    <w:p w14:paraId="23158CB5" w14:textId="3DB217BD" w:rsidR="00987DA1" w:rsidRPr="00BD2530" w:rsidRDefault="002B7AB8" w:rsidP="00987DA1">
      <w:pPr>
        <w:rPr>
          <w:rFonts w:asciiTheme="majorHAnsi" w:eastAsia="National Medium" w:hAnsiTheme="majorHAnsi" w:cstheme="majorHAnsi"/>
          <w:color w:val="000000"/>
        </w:rPr>
      </w:pPr>
      <w:r>
        <w:object w:dxaOrig="15331" w:dyaOrig="10725" w14:anchorId="4190A47A">
          <v:shape id="_x0000_i1026" type="#_x0000_t75" style="width:481.45pt;height:336.85pt" o:ole="">
            <v:imagedata r:id="rId62" o:title=""/>
          </v:shape>
          <o:OLEObject Type="Embed" ProgID="Visio.Drawing.15" ShapeID="_x0000_i1026" DrawAspect="Content" ObjectID="_1711890068" r:id="rId63"/>
        </w:object>
      </w:r>
    </w:p>
    <w:p w14:paraId="0CC3AE7C" w14:textId="77777777" w:rsidR="00987DA1" w:rsidRPr="00246304" w:rsidRDefault="00987DA1" w:rsidP="00987DA1">
      <w:pPr>
        <w:pStyle w:val="CommentText"/>
        <w:rPr>
          <w:lang w:val="en-AU"/>
        </w:rPr>
      </w:pPr>
    </w:p>
    <w:p w14:paraId="4A097D66" w14:textId="77777777" w:rsidR="00987DA1" w:rsidRPr="00246304" w:rsidRDefault="00987DA1" w:rsidP="00987DA1">
      <w:pPr>
        <w:pStyle w:val="CommentText"/>
        <w:rPr>
          <w:lang w:val="en-AU"/>
        </w:rPr>
      </w:pPr>
    </w:p>
    <w:p w14:paraId="24F3699D" w14:textId="77777777" w:rsidR="00C96FF5" w:rsidRDefault="00C96FF5">
      <w:pPr>
        <w:rPr>
          <w:rFonts w:ascii="Calibri" w:hAnsi="Calibri"/>
          <w:b/>
          <w:color w:val="55565A"/>
          <w:szCs w:val="26"/>
          <w:lang w:eastAsia="en-US"/>
        </w:rPr>
      </w:pPr>
      <w:r>
        <w:br w:type="page"/>
      </w:r>
    </w:p>
    <w:p w14:paraId="65018309" w14:textId="6A35971F" w:rsidR="00BF56DD" w:rsidRPr="00246304" w:rsidRDefault="00BF56DD" w:rsidP="00BF56DD">
      <w:pPr>
        <w:pStyle w:val="Heading2"/>
        <w:rPr>
          <w:lang w:val="en-AU"/>
        </w:rPr>
      </w:pPr>
      <w:bookmarkStart w:id="2059" w:name="_Toc99700007"/>
      <w:r w:rsidRPr="00246304">
        <w:rPr>
          <w:lang w:val="en-AU"/>
        </w:rPr>
        <w:lastRenderedPageBreak/>
        <w:t>Step 4 – Monitor control effectiveness</w:t>
      </w:r>
      <w:bookmarkEnd w:id="2059"/>
    </w:p>
    <w:p w14:paraId="54CF67E6" w14:textId="36F11C80" w:rsidR="00BF56DD" w:rsidRPr="00246304" w:rsidRDefault="00BF56DD" w:rsidP="008B1498">
      <w:pPr>
        <w:pStyle w:val="BodyCopy"/>
        <w:rPr>
          <w:lang w:val="en-AU"/>
        </w:rPr>
      </w:pPr>
      <w:r w:rsidRPr="00246304">
        <w:rPr>
          <w:lang w:val="en-AU"/>
        </w:rPr>
        <w:t xml:space="preserve">It is important to utilise the organisation’s risk management tools to manage the risk. This can typically be </w:t>
      </w:r>
      <w:r w:rsidR="00603AD9">
        <w:rPr>
          <w:lang w:val="en-AU"/>
        </w:rPr>
        <w:t>found</w:t>
      </w:r>
      <w:r w:rsidRPr="00246304">
        <w:rPr>
          <w:lang w:val="en-AU"/>
        </w:rPr>
        <w:t xml:space="preserve"> in the organisation’s Risk Management Framework.</w:t>
      </w:r>
    </w:p>
    <w:p w14:paraId="2173C373" w14:textId="77777777" w:rsidR="00E44AF1" w:rsidRPr="007D4DF9" w:rsidRDefault="00E44AF1">
      <w:pPr>
        <w:rPr>
          <w:rFonts w:ascii="Calibri" w:hAnsi="Calibri" w:cs="Calibri"/>
          <w:b/>
          <w:color w:val="55565A"/>
          <w:szCs w:val="22"/>
        </w:rPr>
        <w:sectPr w:rsidR="00E44AF1" w:rsidRPr="007D4DF9" w:rsidSect="00B20A57">
          <w:headerReference w:type="default" r:id="rId64"/>
          <w:pgSz w:w="11900" w:h="16840"/>
          <w:pgMar w:top="1134" w:right="1134" w:bottom="1134" w:left="1134" w:header="680" w:footer="567" w:gutter="0"/>
          <w:cols w:space="708"/>
          <w:docGrid w:linePitch="360"/>
        </w:sectPr>
      </w:pPr>
    </w:p>
    <w:p w14:paraId="244FE590" w14:textId="245CF71F" w:rsidR="00987DA1" w:rsidRPr="00246304" w:rsidRDefault="00987DA1" w:rsidP="00173628">
      <w:pPr>
        <w:pStyle w:val="Heading1"/>
        <w:rPr>
          <w:lang w:val="en-AU"/>
        </w:rPr>
      </w:pPr>
      <w:bookmarkStart w:id="2060" w:name="_Ref87870196"/>
      <w:bookmarkStart w:id="2061" w:name="_Ref87870202"/>
      <w:bookmarkStart w:id="2062" w:name="_Toc99700008"/>
      <w:r w:rsidRPr="00246304">
        <w:rPr>
          <w:lang w:val="en-AU"/>
        </w:rPr>
        <w:lastRenderedPageBreak/>
        <w:t xml:space="preserve">Part Three – Control </w:t>
      </w:r>
      <w:r w:rsidR="0051440E" w:rsidRPr="00246304">
        <w:rPr>
          <w:lang w:val="en-AU"/>
        </w:rPr>
        <w:t>a</w:t>
      </w:r>
      <w:r w:rsidRPr="00246304">
        <w:rPr>
          <w:lang w:val="en-AU"/>
        </w:rPr>
        <w:t xml:space="preserve">nalytics </w:t>
      </w:r>
      <w:r w:rsidR="0051440E" w:rsidRPr="00246304">
        <w:rPr>
          <w:lang w:val="en-AU"/>
        </w:rPr>
        <w:t>e</w:t>
      </w:r>
      <w:r w:rsidRPr="00246304">
        <w:rPr>
          <w:lang w:val="en-AU"/>
        </w:rPr>
        <w:t>xamples</w:t>
      </w:r>
      <w:bookmarkEnd w:id="2060"/>
      <w:bookmarkEnd w:id="2061"/>
      <w:bookmarkEnd w:id="2062"/>
    </w:p>
    <w:p w14:paraId="437F851C" w14:textId="02C3017E" w:rsidR="00987DA1" w:rsidRPr="007D4DF9" w:rsidRDefault="00987DA1" w:rsidP="00987DA1">
      <w:pPr>
        <w:widowControl w:val="0"/>
        <w:spacing w:before="120" w:after="200" w:line="264" w:lineRule="auto"/>
        <w:rPr>
          <w:color w:val="55565A"/>
        </w:rPr>
      </w:pPr>
      <w:r w:rsidRPr="00BD2530">
        <w:rPr>
          <w:color w:val="55565A"/>
        </w:rPr>
        <w:t xml:space="preserve">This section provides an explanation of the </w:t>
      </w:r>
      <w:r w:rsidR="00295122" w:rsidRPr="00BD2530">
        <w:rPr>
          <w:color w:val="55565A"/>
        </w:rPr>
        <w:t>‘</w:t>
      </w:r>
      <w:r w:rsidRPr="00A16EB4">
        <w:rPr>
          <w:color w:val="55565A"/>
        </w:rPr>
        <w:t>risk story</w:t>
      </w:r>
      <w:r w:rsidR="00295122" w:rsidRPr="00A16EB4">
        <w:rPr>
          <w:color w:val="55565A"/>
        </w:rPr>
        <w:t>’</w:t>
      </w:r>
      <w:r w:rsidRPr="00A16EB4">
        <w:rPr>
          <w:color w:val="55565A"/>
        </w:rPr>
        <w:t xml:space="preserve"> by stepping through the template, using examples that transpose an existing risk </w:t>
      </w:r>
      <w:r w:rsidR="00CA0628" w:rsidRPr="0000579F">
        <w:rPr>
          <w:color w:val="55565A"/>
        </w:rPr>
        <w:t>statement</w:t>
      </w:r>
      <w:r w:rsidR="004562C4" w:rsidRPr="007D4DF9">
        <w:rPr>
          <w:color w:val="55565A"/>
        </w:rPr>
        <w:t xml:space="preserve"> </w:t>
      </w:r>
      <w:r w:rsidRPr="007D4DF9">
        <w:rPr>
          <w:color w:val="55565A"/>
        </w:rPr>
        <w:t>into a risk story, and subsequently performing control analytics.</w:t>
      </w:r>
      <w:bookmarkStart w:id="2063" w:name="_Toc41814073"/>
    </w:p>
    <w:p w14:paraId="6EF0125D" w14:textId="0D43320D" w:rsidR="00015205" w:rsidRPr="00246304" w:rsidRDefault="00015205" w:rsidP="00015205">
      <w:pPr>
        <w:pStyle w:val="Heading2"/>
        <w:rPr>
          <w:lang w:val="en-AU"/>
        </w:rPr>
      </w:pPr>
      <w:bookmarkStart w:id="2064" w:name="_Toc99700009"/>
      <w:r w:rsidRPr="00246304">
        <w:rPr>
          <w:lang w:val="en-AU"/>
        </w:rPr>
        <w:t>Example One – Disclosure of personnel information</w:t>
      </w:r>
      <w:r w:rsidR="0070531E" w:rsidRPr="00246304">
        <w:rPr>
          <w:lang w:val="en-AU"/>
        </w:rPr>
        <w:t xml:space="preserve"> by third party service provider</w:t>
      </w:r>
      <w:bookmarkEnd w:id="2064"/>
    </w:p>
    <w:tbl>
      <w:tblPr>
        <w:tblStyle w:val="3"/>
        <w:tblW w:w="5000" w:type="pct"/>
        <w:shd w:val="clear" w:color="auto" w:fill="E9E5E2"/>
        <w:tblLook w:val="0400" w:firstRow="0" w:lastRow="0" w:firstColumn="0" w:lastColumn="0" w:noHBand="0" w:noVBand="1"/>
      </w:tblPr>
      <w:tblGrid>
        <w:gridCol w:w="9632"/>
      </w:tblGrid>
      <w:tr w:rsidR="00987DA1" w:rsidRPr="007D4DF9" w14:paraId="62F1B43D" w14:textId="77777777" w:rsidTr="008B1BB8">
        <w:tc>
          <w:tcPr>
            <w:tcW w:w="5000" w:type="pct"/>
            <w:shd w:val="clear" w:color="auto" w:fill="E9E5E2"/>
            <w:hideMark/>
          </w:tcPr>
          <w:p w14:paraId="3F95E562" w14:textId="7C0B0907" w:rsidR="00CA0628" w:rsidRPr="00246304" w:rsidRDefault="00015205" w:rsidP="00015205">
            <w:pPr>
              <w:pStyle w:val="BodyCopy"/>
              <w:rPr>
                <w:b/>
                <w:bCs/>
                <w:lang w:val="en-AU"/>
              </w:rPr>
            </w:pPr>
            <w:bookmarkStart w:id="2065" w:name="_Hlk50046862"/>
            <w:bookmarkEnd w:id="2063"/>
            <w:r w:rsidRPr="00246304">
              <w:rPr>
                <w:b/>
                <w:bCs/>
                <w:lang w:val="en-AU"/>
              </w:rPr>
              <w:t>Scenario</w:t>
            </w:r>
            <w:r w:rsidR="00987DA1" w:rsidRPr="00246304">
              <w:rPr>
                <w:b/>
                <w:bCs/>
                <w:lang w:val="en-AU"/>
              </w:rPr>
              <w:t xml:space="preserve">. </w:t>
            </w:r>
          </w:p>
          <w:p w14:paraId="2D3EF2B4" w14:textId="005B09DC" w:rsidR="00987DA1" w:rsidRPr="00A16EB4" w:rsidRDefault="00987DA1" w:rsidP="000575D7">
            <w:pPr>
              <w:pStyle w:val="BodyCopy"/>
              <w:rPr>
                <w:bCs/>
                <w:i/>
                <w:iCs/>
                <w:lang w:val="en-AU"/>
              </w:rPr>
            </w:pPr>
            <w:r w:rsidRPr="00BD2530">
              <w:rPr>
                <w:rFonts w:asciiTheme="minorHAnsi" w:eastAsia="Times New Roman" w:hAnsiTheme="minorHAnsi" w:cs="Times New Roman"/>
                <w:i/>
                <w:iCs/>
                <w:szCs w:val="24"/>
                <w:lang w:val="en-AU" w:eastAsia="en-GB"/>
              </w:rPr>
              <w:t>The risk of the unauthorised access and disclosure (confidentiality) of sensitive personnel data stored in a third party provided service, caused by cybercriminal targeting vulnerabilities in the application, resulting in an impact to service delivery</w:t>
            </w:r>
            <w:r w:rsidRPr="00A16EB4">
              <w:rPr>
                <w:bCs/>
                <w:i/>
                <w:iCs/>
                <w:color w:val="000000" w:themeColor="text1"/>
                <w:lang w:val="en-AU"/>
              </w:rPr>
              <w:t>.</w:t>
            </w:r>
          </w:p>
        </w:tc>
      </w:tr>
      <w:bookmarkEnd w:id="2065"/>
    </w:tbl>
    <w:p w14:paraId="1A484EEF" w14:textId="307B4B17" w:rsidR="00306BD8" w:rsidRPr="007D4DF9" w:rsidRDefault="00306BD8" w:rsidP="000575D7">
      <w:pPr>
        <w:pStyle w:val="BodyCopy"/>
        <w:rPr>
          <w:b/>
          <w:bCs/>
          <w:lang w:val="en-AU"/>
        </w:rPr>
      </w:pPr>
    </w:p>
    <w:p w14:paraId="5976C48E" w14:textId="2792C824" w:rsidR="0002361D" w:rsidRPr="007D4DF9" w:rsidRDefault="0079147C" w:rsidP="0002361D">
      <w:pPr>
        <w:pStyle w:val="BodyCopy"/>
        <w:rPr>
          <w:b/>
          <w:bCs/>
          <w:lang w:val="en-AU"/>
        </w:rPr>
      </w:pPr>
      <w:r w:rsidRPr="007D4DF9">
        <w:rPr>
          <w:b/>
          <w:bCs/>
          <w:lang w:val="en-AU"/>
        </w:rPr>
        <w:t>Step</w:t>
      </w:r>
      <w:r w:rsidR="0002361D" w:rsidRPr="007D4DF9">
        <w:rPr>
          <w:b/>
          <w:bCs/>
          <w:lang w:val="en-AU"/>
        </w:rPr>
        <w:t xml:space="preserve"> 1 </w:t>
      </w:r>
      <w:r w:rsidR="00295122" w:rsidRPr="007D4DF9">
        <w:rPr>
          <w:b/>
          <w:bCs/>
          <w:lang w:val="en-AU"/>
        </w:rPr>
        <w:t>–</w:t>
      </w:r>
      <w:r w:rsidR="0002361D" w:rsidRPr="007D4DF9">
        <w:rPr>
          <w:b/>
          <w:bCs/>
          <w:lang w:val="en-AU"/>
        </w:rPr>
        <w:t xml:space="preserve"> Constructing the risk story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79147C" w:rsidRPr="007D4DF9" w14:paraId="1F85D9B4" w14:textId="77777777" w:rsidTr="002602FE">
        <w:tc>
          <w:tcPr>
            <w:tcW w:w="3985" w:type="pct"/>
            <w:shd w:val="clear" w:color="auto" w:fill="EC008C"/>
          </w:tcPr>
          <w:p w14:paraId="179CF5C2" w14:textId="5A2201A1" w:rsidR="0079147C" w:rsidRPr="00246304" w:rsidRDefault="0079147C" w:rsidP="00FA1EDF">
            <w:pPr>
              <w:pStyle w:val="BodyCopy"/>
              <w:rPr>
                <w:b/>
                <w:bCs/>
                <w:lang w:val="en-AU"/>
              </w:rPr>
            </w:pPr>
            <w:r w:rsidRPr="00246304">
              <w:rPr>
                <w:b/>
                <w:bCs/>
                <w:color w:val="FFFFFF" w:themeColor="background1"/>
                <w:lang w:val="en-AU"/>
              </w:rPr>
              <w:t>Action 1 – Identify the information asset</w:t>
            </w:r>
            <w:r w:rsidR="003048A5" w:rsidRPr="00246304">
              <w:rPr>
                <w:b/>
                <w:bCs/>
                <w:color w:val="FFFFFF" w:themeColor="background1"/>
                <w:lang w:val="en-AU"/>
              </w:rPr>
              <w:t xml:space="preserve"> components</w:t>
            </w:r>
          </w:p>
        </w:tc>
        <w:tc>
          <w:tcPr>
            <w:tcW w:w="217" w:type="pct"/>
            <w:shd w:val="clear" w:color="auto" w:fill="E9E5E2"/>
          </w:tcPr>
          <w:p w14:paraId="7B8CCE5E" w14:textId="517B84E9" w:rsidR="0079147C" w:rsidRPr="00246304" w:rsidRDefault="0079147C"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63D5E382" w14:textId="77777777" w:rsidR="0079147C" w:rsidRPr="00246304" w:rsidRDefault="0079147C" w:rsidP="00FA1EDF">
            <w:pPr>
              <w:pStyle w:val="BodyCopy"/>
              <w:rPr>
                <w:b/>
                <w:bCs/>
                <w:sz w:val="20"/>
                <w:szCs w:val="20"/>
                <w:lang w:val="en-AU"/>
              </w:rPr>
            </w:pPr>
            <w:r w:rsidRPr="00246304">
              <w:rPr>
                <w:b/>
                <w:bCs/>
                <w:sz w:val="14"/>
                <w:szCs w:val="14"/>
                <w:lang w:val="en-AU"/>
              </w:rPr>
              <w:t>Check the box once the action is finalised</w:t>
            </w:r>
          </w:p>
        </w:tc>
      </w:tr>
    </w:tbl>
    <w:p w14:paraId="04FC9038" w14:textId="23BB6BCA" w:rsidR="00306BD8" w:rsidRPr="007D4DF9" w:rsidRDefault="0002361D" w:rsidP="0002361D">
      <w:pPr>
        <w:pStyle w:val="BodyCopy"/>
        <w:rPr>
          <w:lang w:val="en-AU"/>
        </w:rPr>
      </w:pPr>
      <w:r w:rsidRPr="007D4DF9">
        <w:rPr>
          <w:lang w:val="en-AU"/>
        </w:rPr>
        <w:t xml:space="preserve">In this example the asset type is </w:t>
      </w:r>
      <w:r w:rsidR="0070531E" w:rsidRPr="007D4DF9">
        <w:rPr>
          <w:lang w:val="en-AU"/>
        </w:rPr>
        <w:t>human resources (</w:t>
      </w:r>
      <w:r w:rsidRPr="007D4DF9">
        <w:rPr>
          <w:b/>
          <w:bCs/>
          <w:lang w:val="en-AU"/>
        </w:rPr>
        <w:t>HR</w:t>
      </w:r>
      <w:r w:rsidR="0070531E" w:rsidRPr="007D4DF9">
        <w:rPr>
          <w:lang w:val="en-AU"/>
        </w:rPr>
        <w:t>)</w:t>
      </w:r>
      <w:r w:rsidRPr="007D4DF9">
        <w:rPr>
          <w:lang w:val="en-AU"/>
        </w:rPr>
        <w:t xml:space="preserve"> </w:t>
      </w:r>
      <w:r w:rsidR="0070531E" w:rsidRPr="007D4DF9">
        <w:rPr>
          <w:lang w:val="en-AU"/>
        </w:rPr>
        <w:t>i</w:t>
      </w:r>
      <w:r w:rsidRPr="007D4DF9">
        <w:rPr>
          <w:lang w:val="en-AU"/>
        </w:rPr>
        <w:t xml:space="preserve">nformation (sensitive personnel data). </w:t>
      </w:r>
      <w:r w:rsidR="005A2D80" w:rsidRPr="007D4DF9">
        <w:rPr>
          <w:lang w:val="en-AU"/>
        </w:rPr>
        <w:t>T</w:t>
      </w:r>
      <w:r w:rsidRPr="007D4DF9">
        <w:rPr>
          <w:lang w:val="en-AU"/>
        </w:rPr>
        <w:t xml:space="preserve">he BIL value for the data as listed in the IAR is 2 (two) – Limited, with a protective marking of </w:t>
      </w:r>
      <w:r w:rsidRPr="007D4DF9">
        <w:rPr>
          <w:b/>
          <w:bCs/>
          <w:lang w:val="en-AU"/>
        </w:rPr>
        <w:t>O</w:t>
      </w:r>
      <w:r w:rsidR="006E70D9" w:rsidRPr="007D4DF9">
        <w:rPr>
          <w:b/>
          <w:bCs/>
          <w:lang w:val="en-AU"/>
        </w:rPr>
        <w:t>FFICIAL</w:t>
      </w:r>
      <w:r w:rsidRPr="007D4DF9">
        <w:rPr>
          <w:b/>
          <w:bCs/>
          <w:lang w:val="en-AU"/>
        </w:rPr>
        <w:t>: Sensitive</w:t>
      </w:r>
      <w:r w:rsidRPr="007D4DF9">
        <w:rPr>
          <w:lang w:val="en-AU"/>
        </w:rPr>
        <w: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0"/>
        <w:gridCol w:w="6292"/>
      </w:tblGrid>
      <w:tr w:rsidR="0002361D" w:rsidRPr="007D4DF9" w14:paraId="4AF7813E" w14:textId="77777777" w:rsidTr="002602FE">
        <w:trPr>
          <w:trHeight w:val="441"/>
        </w:trPr>
        <w:tc>
          <w:tcPr>
            <w:tcW w:w="1734" w:type="pct"/>
            <w:shd w:val="clear" w:color="auto" w:fill="430098"/>
            <w:hideMark/>
          </w:tcPr>
          <w:p w14:paraId="036545B5" w14:textId="77777777" w:rsidR="0002361D" w:rsidRPr="00246304" w:rsidRDefault="0002361D" w:rsidP="006E2A67">
            <w:pPr>
              <w:pStyle w:val="BodyCopy"/>
              <w:rPr>
                <w:b/>
                <w:bCs/>
                <w:color w:val="FFFFFF" w:themeColor="background1"/>
                <w:lang w:val="en-AU"/>
              </w:rPr>
            </w:pPr>
            <w:r w:rsidRPr="00246304">
              <w:rPr>
                <w:b/>
                <w:bCs/>
                <w:color w:val="FFFFFF" w:themeColor="background1"/>
                <w:lang w:val="en-AU"/>
              </w:rPr>
              <w:t>Asset details</w:t>
            </w:r>
          </w:p>
        </w:tc>
        <w:tc>
          <w:tcPr>
            <w:tcW w:w="3266" w:type="pct"/>
            <w:shd w:val="clear" w:color="auto" w:fill="430098"/>
            <w:hideMark/>
          </w:tcPr>
          <w:p w14:paraId="5F2FE1D5" w14:textId="77777777" w:rsidR="0002361D" w:rsidRPr="00246304" w:rsidRDefault="0002361D" w:rsidP="006E2A67">
            <w:pPr>
              <w:pStyle w:val="BodyCopy"/>
              <w:rPr>
                <w:b/>
                <w:bCs/>
                <w:color w:val="FFFFFF" w:themeColor="background1"/>
                <w:lang w:val="en-AU"/>
              </w:rPr>
            </w:pPr>
            <w:r w:rsidRPr="00246304">
              <w:rPr>
                <w:b/>
                <w:bCs/>
                <w:color w:val="FFFFFF" w:themeColor="background1"/>
                <w:lang w:val="en-AU"/>
              </w:rPr>
              <w:t>Input</w:t>
            </w:r>
          </w:p>
        </w:tc>
      </w:tr>
      <w:tr w:rsidR="0002361D" w:rsidRPr="007D4DF9" w14:paraId="7406740E" w14:textId="77777777" w:rsidTr="002602FE">
        <w:trPr>
          <w:trHeight w:val="434"/>
        </w:trPr>
        <w:tc>
          <w:tcPr>
            <w:tcW w:w="1734" w:type="pct"/>
            <w:shd w:val="clear" w:color="auto" w:fill="E9E5E2"/>
            <w:hideMark/>
          </w:tcPr>
          <w:p w14:paraId="142611B3" w14:textId="77777777" w:rsidR="0002361D" w:rsidRPr="00246304" w:rsidRDefault="0002361D" w:rsidP="006E2A67">
            <w:pPr>
              <w:pStyle w:val="BodyCopy"/>
              <w:rPr>
                <w:b/>
                <w:bCs/>
                <w:lang w:val="en-AU"/>
              </w:rPr>
            </w:pPr>
            <w:r w:rsidRPr="00246304">
              <w:rPr>
                <w:b/>
                <w:bCs/>
                <w:lang w:val="en-AU"/>
              </w:rPr>
              <w:t>Asset name/description</w:t>
            </w:r>
          </w:p>
        </w:tc>
        <w:tc>
          <w:tcPr>
            <w:tcW w:w="3266" w:type="pct"/>
            <w:shd w:val="clear" w:color="auto" w:fill="E9E5E2"/>
          </w:tcPr>
          <w:p w14:paraId="1381C244" w14:textId="6F4FA951" w:rsidR="0002361D" w:rsidRPr="00246304" w:rsidRDefault="0002361D" w:rsidP="006E2A67">
            <w:pPr>
              <w:pStyle w:val="BodyCopy"/>
              <w:rPr>
                <w:i/>
                <w:iCs/>
                <w:lang w:val="en-AU"/>
              </w:rPr>
            </w:pPr>
            <w:r w:rsidRPr="00246304">
              <w:rPr>
                <w:i/>
                <w:iCs/>
                <w:lang w:val="en-AU"/>
              </w:rPr>
              <w:t>HR Information</w:t>
            </w:r>
          </w:p>
        </w:tc>
      </w:tr>
      <w:tr w:rsidR="0002361D" w:rsidRPr="007D4DF9" w14:paraId="49245483" w14:textId="77777777" w:rsidTr="002602FE">
        <w:trPr>
          <w:trHeight w:val="427"/>
        </w:trPr>
        <w:tc>
          <w:tcPr>
            <w:tcW w:w="1734" w:type="pct"/>
            <w:shd w:val="clear" w:color="auto" w:fill="E9E5E2"/>
          </w:tcPr>
          <w:p w14:paraId="695C05CA" w14:textId="6A78AFCC" w:rsidR="0002361D" w:rsidRPr="00246304" w:rsidRDefault="0002361D" w:rsidP="006E2A67">
            <w:pPr>
              <w:pStyle w:val="BodyCopy"/>
              <w:rPr>
                <w:b/>
                <w:bCs/>
                <w:lang w:val="en-AU"/>
              </w:rPr>
            </w:pPr>
            <w:r w:rsidRPr="00246304">
              <w:rPr>
                <w:b/>
                <w:bCs/>
                <w:lang w:val="en-AU"/>
              </w:rPr>
              <w:t xml:space="preserve">Protective </w:t>
            </w:r>
            <w:r w:rsidR="0019774B" w:rsidRPr="00246304">
              <w:rPr>
                <w:b/>
                <w:bCs/>
                <w:lang w:val="en-AU"/>
              </w:rPr>
              <w:t>m</w:t>
            </w:r>
            <w:r w:rsidRPr="00246304">
              <w:rPr>
                <w:b/>
                <w:bCs/>
                <w:lang w:val="en-AU"/>
              </w:rPr>
              <w:t>arking</w:t>
            </w:r>
          </w:p>
        </w:tc>
        <w:tc>
          <w:tcPr>
            <w:tcW w:w="3266" w:type="pct"/>
            <w:shd w:val="clear" w:color="auto" w:fill="E9E5E2"/>
          </w:tcPr>
          <w:p w14:paraId="0A571098" w14:textId="22C45E55" w:rsidR="0002361D" w:rsidRPr="00246304" w:rsidRDefault="0002361D" w:rsidP="006E2A67">
            <w:pPr>
              <w:pStyle w:val="BodyCopy"/>
              <w:rPr>
                <w:i/>
                <w:iCs/>
                <w:lang w:val="en-AU"/>
              </w:rPr>
            </w:pPr>
            <w:r w:rsidRPr="00246304">
              <w:rPr>
                <w:i/>
                <w:iCs/>
                <w:lang w:val="en-AU"/>
              </w:rPr>
              <w:t>O</w:t>
            </w:r>
            <w:r w:rsidR="006E70D9" w:rsidRPr="00246304">
              <w:rPr>
                <w:i/>
                <w:iCs/>
                <w:lang w:val="en-AU"/>
              </w:rPr>
              <w:t>FFICIAL</w:t>
            </w:r>
            <w:r w:rsidRPr="00246304">
              <w:rPr>
                <w:i/>
                <w:iCs/>
                <w:lang w:val="en-AU"/>
              </w:rPr>
              <w:t>: Sensitive</w:t>
            </w:r>
          </w:p>
        </w:tc>
      </w:tr>
      <w:tr w:rsidR="0002361D" w:rsidRPr="007D4DF9" w14:paraId="1EDC3D73" w14:textId="77777777" w:rsidTr="002602FE">
        <w:trPr>
          <w:trHeight w:val="427"/>
        </w:trPr>
        <w:tc>
          <w:tcPr>
            <w:tcW w:w="1734" w:type="pct"/>
            <w:shd w:val="clear" w:color="auto" w:fill="E9E5E2"/>
          </w:tcPr>
          <w:p w14:paraId="369F369F" w14:textId="2E536F8D" w:rsidR="0002361D" w:rsidRPr="00246304" w:rsidRDefault="0019774B" w:rsidP="006E2A67">
            <w:pPr>
              <w:pStyle w:val="BodyCopy"/>
              <w:rPr>
                <w:b/>
                <w:bCs/>
                <w:lang w:val="en-AU"/>
              </w:rPr>
            </w:pPr>
            <w:r w:rsidRPr="00246304">
              <w:rPr>
                <w:b/>
                <w:bCs/>
                <w:lang w:val="en-AU"/>
              </w:rPr>
              <w:t xml:space="preserve">Security value / </w:t>
            </w:r>
            <w:r w:rsidR="00F42155" w:rsidRPr="00246304">
              <w:rPr>
                <w:b/>
                <w:bCs/>
                <w:lang w:val="en-AU"/>
              </w:rPr>
              <w:t>Business Impact Level</w:t>
            </w:r>
          </w:p>
        </w:tc>
        <w:tc>
          <w:tcPr>
            <w:tcW w:w="3266" w:type="pct"/>
            <w:shd w:val="clear" w:color="auto" w:fill="E9E5E2"/>
          </w:tcPr>
          <w:p w14:paraId="14FF3D38" w14:textId="05318EC8" w:rsidR="0002361D" w:rsidRPr="00246304" w:rsidRDefault="0002361D" w:rsidP="006E2A67">
            <w:pPr>
              <w:pStyle w:val="BodyCopy"/>
              <w:rPr>
                <w:i/>
                <w:iCs/>
                <w:lang w:val="en-AU"/>
              </w:rPr>
            </w:pPr>
            <w:r w:rsidRPr="00246304">
              <w:rPr>
                <w:i/>
                <w:iCs/>
                <w:lang w:val="en-AU"/>
              </w:rPr>
              <w:t>Limited</w:t>
            </w:r>
          </w:p>
        </w:tc>
      </w:tr>
      <w:tr w:rsidR="0002361D" w:rsidRPr="007D4DF9" w14:paraId="33CA7695" w14:textId="77777777" w:rsidTr="002602FE">
        <w:trPr>
          <w:trHeight w:val="427"/>
        </w:trPr>
        <w:tc>
          <w:tcPr>
            <w:tcW w:w="1734" w:type="pct"/>
            <w:shd w:val="clear" w:color="auto" w:fill="E9E5E2"/>
            <w:hideMark/>
          </w:tcPr>
          <w:p w14:paraId="022E2FC9" w14:textId="77777777" w:rsidR="0002361D" w:rsidRPr="00246304" w:rsidRDefault="0002361D" w:rsidP="006E2A67">
            <w:pPr>
              <w:pStyle w:val="BodyCopy"/>
              <w:rPr>
                <w:b/>
                <w:bCs/>
                <w:lang w:val="en-AU"/>
              </w:rPr>
            </w:pPr>
            <w:r w:rsidRPr="00246304">
              <w:rPr>
                <w:b/>
                <w:bCs/>
                <w:lang w:val="en-AU"/>
              </w:rPr>
              <w:t>Supporting asset(s)</w:t>
            </w:r>
          </w:p>
        </w:tc>
        <w:tc>
          <w:tcPr>
            <w:tcW w:w="3266" w:type="pct"/>
            <w:shd w:val="clear" w:color="auto" w:fill="E9E5E2"/>
            <w:hideMark/>
          </w:tcPr>
          <w:p w14:paraId="40EBDEAD" w14:textId="5585FF4B" w:rsidR="0002361D" w:rsidRPr="00246304" w:rsidRDefault="00350A1F" w:rsidP="006E2A67">
            <w:pPr>
              <w:pStyle w:val="BodyCopy"/>
              <w:rPr>
                <w:i/>
                <w:iCs/>
                <w:lang w:val="en-AU"/>
              </w:rPr>
            </w:pPr>
            <w:r w:rsidRPr="00BD2530">
              <w:rPr>
                <w:i/>
                <w:iCs/>
                <w:lang w:val="en-AU"/>
              </w:rPr>
              <w:t>Third party service (a cloud/</w:t>
            </w:r>
            <w:r w:rsidR="00E9432A">
              <w:rPr>
                <w:i/>
                <w:iCs/>
                <w:lang w:val="en-AU"/>
              </w:rPr>
              <w:t xml:space="preserve"> </w:t>
            </w:r>
            <w:r w:rsidRPr="00BD2530">
              <w:rPr>
                <w:i/>
                <w:iCs/>
                <w:lang w:val="en-AU"/>
              </w:rPr>
              <w:t>hosted service)</w:t>
            </w:r>
          </w:p>
        </w:tc>
      </w:tr>
    </w:tbl>
    <w:p w14:paraId="4D7721B6" w14:textId="77777777" w:rsidR="00005882" w:rsidRPr="007D4DF9" w:rsidRDefault="00005882" w:rsidP="0002361D">
      <w:pPr>
        <w:pStyle w:val="BodyCopy"/>
        <w:rPr>
          <w:lang w:val="en-AU"/>
        </w:rPr>
        <w:sectPr w:rsidR="00005882" w:rsidRPr="007D4DF9" w:rsidSect="00B20A57">
          <w:headerReference w:type="default" r:id="rId65"/>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79147C" w:rsidRPr="007D4DF9" w14:paraId="1F8F29BA" w14:textId="77777777" w:rsidTr="002602FE">
        <w:tc>
          <w:tcPr>
            <w:tcW w:w="3985" w:type="pct"/>
            <w:shd w:val="clear" w:color="auto" w:fill="EC008C"/>
          </w:tcPr>
          <w:p w14:paraId="2F9EC94A" w14:textId="242D595B" w:rsidR="0079147C" w:rsidRPr="00246304" w:rsidRDefault="0079147C" w:rsidP="00FA1EDF">
            <w:pPr>
              <w:pStyle w:val="BodyCopy"/>
              <w:rPr>
                <w:b/>
                <w:bCs/>
                <w:lang w:val="en-AU"/>
              </w:rPr>
            </w:pPr>
            <w:r w:rsidRPr="00246304">
              <w:rPr>
                <w:b/>
                <w:bCs/>
                <w:color w:val="FFFFFF" w:themeColor="background1"/>
                <w:lang w:val="en-AU"/>
              </w:rPr>
              <w:lastRenderedPageBreak/>
              <w:t>Action 2 – Map the risk factors (threat source, threat event(s)/</w:t>
            </w:r>
            <w:r w:rsidR="0019774B" w:rsidRPr="00246304">
              <w:rPr>
                <w:b/>
                <w:bCs/>
                <w:color w:val="FFFFFF" w:themeColor="background1"/>
                <w:lang w:val="en-AU"/>
              </w:rPr>
              <w:t xml:space="preserve"> </w:t>
            </w:r>
            <w:r w:rsidRPr="00246304">
              <w:rPr>
                <w:b/>
                <w:bCs/>
                <w:color w:val="FFFFFF" w:themeColor="background1"/>
                <w:lang w:val="en-AU"/>
              </w:rPr>
              <w:t>cause(s) and impact(s))</w:t>
            </w:r>
          </w:p>
        </w:tc>
        <w:tc>
          <w:tcPr>
            <w:tcW w:w="217" w:type="pct"/>
            <w:shd w:val="clear" w:color="auto" w:fill="E9E5E2"/>
          </w:tcPr>
          <w:p w14:paraId="799CF75E" w14:textId="6DA70D37" w:rsidR="0079147C" w:rsidRPr="00246304" w:rsidRDefault="0079147C"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15CAC909" w14:textId="77777777" w:rsidR="0079147C" w:rsidRPr="00246304" w:rsidRDefault="0079147C" w:rsidP="00FA1EDF">
            <w:pPr>
              <w:pStyle w:val="BodyCopy"/>
              <w:rPr>
                <w:b/>
                <w:bCs/>
                <w:sz w:val="20"/>
                <w:szCs w:val="20"/>
                <w:lang w:val="en-AU"/>
              </w:rPr>
            </w:pPr>
            <w:r w:rsidRPr="00246304">
              <w:rPr>
                <w:b/>
                <w:bCs/>
                <w:sz w:val="14"/>
                <w:szCs w:val="14"/>
                <w:lang w:val="en-AU"/>
              </w:rPr>
              <w:t>Check the box once the action is finalised</w:t>
            </w:r>
          </w:p>
        </w:tc>
      </w:tr>
    </w:tbl>
    <w:p w14:paraId="65215EF6" w14:textId="45E114DA" w:rsidR="00CA0628" w:rsidRPr="00246304" w:rsidRDefault="00CA0628" w:rsidP="00CA0628">
      <w:pPr>
        <w:pStyle w:val="Body"/>
        <w:rPr>
          <w:lang w:val="en-AU"/>
        </w:rPr>
      </w:pP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42"/>
        <w:gridCol w:w="6290"/>
      </w:tblGrid>
      <w:tr w:rsidR="00350A1F" w:rsidRPr="007D4DF9" w14:paraId="79AF48B1" w14:textId="77777777" w:rsidTr="002602FE">
        <w:trPr>
          <w:trHeight w:val="433"/>
          <w:tblHeader/>
        </w:trPr>
        <w:tc>
          <w:tcPr>
            <w:tcW w:w="1735" w:type="pct"/>
            <w:tcBorders>
              <w:top w:val="nil"/>
              <w:left w:val="nil"/>
              <w:bottom w:val="single" w:sz="24" w:space="0" w:color="FFFFFF" w:themeColor="background1"/>
            </w:tcBorders>
            <w:shd w:val="clear" w:color="auto" w:fill="430098"/>
            <w:hideMark/>
          </w:tcPr>
          <w:p w14:paraId="62CE2191" w14:textId="77777777" w:rsidR="00350A1F" w:rsidRPr="00246304" w:rsidRDefault="00350A1F" w:rsidP="006E2A67">
            <w:pPr>
              <w:pStyle w:val="BodyCopy"/>
              <w:rPr>
                <w:b/>
                <w:bCs/>
                <w:color w:val="FFFFFF" w:themeColor="background1"/>
                <w:lang w:val="en-AU"/>
              </w:rPr>
            </w:pPr>
            <w:r w:rsidRPr="00246304">
              <w:rPr>
                <w:b/>
                <w:bCs/>
                <w:color w:val="FFFFFF" w:themeColor="background1"/>
                <w:lang w:val="en-AU"/>
              </w:rPr>
              <w:t>Risk factors</w:t>
            </w:r>
          </w:p>
        </w:tc>
        <w:tc>
          <w:tcPr>
            <w:tcW w:w="3265" w:type="pct"/>
            <w:tcBorders>
              <w:top w:val="nil"/>
              <w:bottom w:val="single" w:sz="24" w:space="0" w:color="FFFFFF" w:themeColor="background1"/>
              <w:right w:val="nil"/>
            </w:tcBorders>
            <w:shd w:val="clear" w:color="auto" w:fill="430098"/>
            <w:hideMark/>
          </w:tcPr>
          <w:p w14:paraId="18EA9052" w14:textId="77777777" w:rsidR="00350A1F" w:rsidRPr="00246304" w:rsidRDefault="00350A1F" w:rsidP="006E2A67">
            <w:pPr>
              <w:pStyle w:val="BodyCopy"/>
              <w:rPr>
                <w:b/>
                <w:bCs/>
                <w:color w:val="FFFFFF" w:themeColor="background1"/>
                <w:lang w:val="en-AU"/>
              </w:rPr>
            </w:pPr>
            <w:r w:rsidRPr="00246304">
              <w:rPr>
                <w:b/>
                <w:bCs/>
                <w:color w:val="FFFFFF" w:themeColor="background1"/>
                <w:lang w:val="en-AU"/>
              </w:rPr>
              <w:t>Input</w:t>
            </w:r>
          </w:p>
        </w:tc>
      </w:tr>
      <w:tr w:rsidR="00350A1F" w:rsidRPr="007D4DF9" w14:paraId="40D6A16E" w14:textId="77777777" w:rsidTr="002602FE">
        <w:trPr>
          <w:trHeight w:val="427"/>
        </w:trPr>
        <w:tc>
          <w:tcPr>
            <w:tcW w:w="1735" w:type="pct"/>
            <w:tcBorders>
              <w:left w:val="nil"/>
            </w:tcBorders>
            <w:shd w:val="clear" w:color="auto" w:fill="E9E5E2"/>
            <w:hideMark/>
          </w:tcPr>
          <w:p w14:paraId="5484A343" w14:textId="77777777" w:rsidR="00350A1F" w:rsidRPr="00246304" w:rsidRDefault="00350A1F" w:rsidP="006E2A67">
            <w:pPr>
              <w:pStyle w:val="BodyCopy"/>
              <w:rPr>
                <w:b/>
                <w:bCs/>
                <w:lang w:val="en-AU"/>
              </w:rPr>
            </w:pPr>
            <w:r w:rsidRPr="00246304">
              <w:rPr>
                <w:b/>
                <w:bCs/>
                <w:lang w:val="en-AU"/>
              </w:rPr>
              <w:t xml:space="preserve">Threat source </w:t>
            </w:r>
          </w:p>
        </w:tc>
        <w:tc>
          <w:tcPr>
            <w:tcW w:w="3265" w:type="pct"/>
            <w:tcBorders>
              <w:right w:val="nil"/>
            </w:tcBorders>
            <w:shd w:val="clear" w:color="auto" w:fill="E9E5E2"/>
            <w:hideMark/>
          </w:tcPr>
          <w:p w14:paraId="7F783001" w14:textId="4E70D405" w:rsidR="00350A1F" w:rsidRPr="00246304" w:rsidRDefault="00350A1F" w:rsidP="006E2A67">
            <w:pPr>
              <w:pStyle w:val="BodyCopy"/>
              <w:rPr>
                <w:i/>
                <w:iCs/>
                <w:lang w:val="en-AU"/>
              </w:rPr>
            </w:pPr>
            <w:r w:rsidRPr="00BD2530">
              <w:rPr>
                <w:i/>
                <w:iCs/>
                <w:lang w:val="en-AU"/>
              </w:rPr>
              <w:t xml:space="preserve">Cybercriminal (external threat </w:t>
            </w:r>
            <w:r w:rsidR="009F23E0" w:rsidRPr="00BD2530">
              <w:rPr>
                <w:i/>
                <w:iCs/>
                <w:lang w:val="en-AU"/>
              </w:rPr>
              <w:t>source</w:t>
            </w:r>
            <w:r w:rsidRPr="00A16EB4">
              <w:rPr>
                <w:i/>
                <w:iCs/>
                <w:lang w:val="en-AU"/>
              </w:rPr>
              <w:t>)</w:t>
            </w:r>
          </w:p>
        </w:tc>
      </w:tr>
      <w:tr w:rsidR="00350A1F" w:rsidRPr="007D4DF9" w14:paraId="03BBE1D6" w14:textId="77777777" w:rsidTr="002602FE">
        <w:trPr>
          <w:trHeight w:val="427"/>
        </w:trPr>
        <w:tc>
          <w:tcPr>
            <w:tcW w:w="1735" w:type="pct"/>
            <w:tcBorders>
              <w:left w:val="nil"/>
            </w:tcBorders>
            <w:shd w:val="clear" w:color="auto" w:fill="E9E5E2"/>
          </w:tcPr>
          <w:p w14:paraId="04FBD799" w14:textId="34A8E548" w:rsidR="00350A1F" w:rsidRPr="00246304" w:rsidRDefault="0019774B" w:rsidP="006E2A67">
            <w:pPr>
              <w:pStyle w:val="BodyCopy"/>
              <w:rPr>
                <w:b/>
                <w:bCs/>
                <w:lang w:val="en-AU"/>
              </w:rPr>
            </w:pPr>
            <w:r w:rsidRPr="00246304">
              <w:rPr>
                <w:b/>
                <w:bCs/>
                <w:lang w:val="en-AU"/>
              </w:rPr>
              <w:t xml:space="preserve">Cause/ </w:t>
            </w:r>
            <w:r w:rsidR="00350A1F" w:rsidRPr="00246304">
              <w:rPr>
                <w:b/>
                <w:bCs/>
                <w:lang w:val="en-AU"/>
              </w:rPr>
              <w:t xml:space="preserve">Threat </w:t>
            </w:r>
            <w:r w:rsidR="00506932" w:rsidRPr="00246304">
              <w:rPr>
                <w:b/>
                <w:bCs/>
                <w:lang w:val="en-AU"/>
              </w:rPr>
              <w:t>e</w:t>
            </w:r>
            <w:r w:rsidR="00350A1F" w:rsidRPr="00246304">
              <w:rPr>
                <w:b/>
                <w:bCs/>
                <w:lang w:val="en-AU"/>
              </w:rPr>
              <w:t>vent</w:t>
            </w:r>
          </w:p>
        </w:tc>
        <w:tc>
          <w:tcPr>
            <w:tcW w:w="3265" w:type="pct"/>
            <w:tcBorders>
              <w:right w:val="nil"/>
            </w:tcBorders>
            <w:shd w:val="clear" w:color="auto" w:fill="E9E5E2"/>
          </w:tcPr>
          <w:p w14:paraId="4C8ACBDE" w14:textId="40A22F5D" w:rsidR="00350A1F" w:rsidRPr="00246304" w:rsidRDefault="00350A1F" w:rsidP="006E2A67">
            <w:pPr>
              <w:pStyle w:val="BodyCopy"/>
              <w:rPr>
                <w:i/>
                <w:iCs/>
                <w:lang w:val="en-AU"/>
              </w:rPr>
            </w:pPr>
            <w:r w:rsidRPr="00BD2530">
              <w:rPr>
                <w:i/>
                <w:iCs/>
                <w:lang w:val="en-AU"/>
              </w:rPr>
              <w:t>Targeting/</w:t>
            </w:r>
            <w:r w:rsidR="00E9432A">
              <w:rPr>
                <w:i/>
                <w:iCs/>
                <w:lang w:val="en-AU"/>
              </w:rPr>
              <w:t xml:space="preserve"> </w:t>
            </w:r>
            <w:r w:rsidRPr="00BD2530">
              <w:rPr>
                <w:i/>
                <w:iCs/>
                <w:lang w:val="en-AU"/>
              </w:rPr>
              <w:t>exploiting vulnerabilities in an application</w:t>
            </w:r>
          </w:p>
        </w:tc>
      </w:tr>
      <w:tr w:rsidR="00350A1F" w:rsidRPr="007D4DF9" w14:paraId="573362CD" w14:textId="77777777" w:rsidTr="002602FE">
        <w:trPr>
          <w:trHeight w:val="427"/>
        </w:trPr>
        <w:tc>
          <w:tcPr>
            <w:tcW w:w="1735" w:type="pct"/>
            <w:tcBorders>
              <w:left w:val="nil"/>
            </w:tcBorders>
            <w:shd w:val="clear" w:color="auto" w:fill="E9E5E2"/>
            <w:hideMark/>
          </w:tcPr>
          <w:p w14:paraId="59D38E94" w14:textId="77777777" w:rsidR="00350A1F" w:rsidRPr="00246304" w:rsidRDefault="00350A1F" w:rsidP="006E2A67">
            <w:pPr>
              <w:pStyle w:val="BodyCopy"/>
              <w:rPr>
                <w:b/>
                <w:bCs/>
                <w:lang w:val="en-AU"/>
              </w:rPr>
            </w:pPr>
            <w:r w:rsidRPr="00246304">
              <w:rPr>
                <w:b/>
                <w:bCs/>
                <w:lang w:val="en-AU"/>
              </w:rPr>
              <w:t>Risk event</w:t>
            </w:r>
          </w:p>
        </w:tc>
        <w:tc>
          <w:tcPr>
            <w:tcW w:w="3265" w:type="pct"/>
            <w:tcBorders>
              <w:right w:val="nil"/>
            </w:tcBorders>
            <w:shd w:val="clear" w:color="auto" w:fill="E9E5E2"/>
            <w:hideMark/>
          </w:tcPr>
          <w:p w14:paraId="2411BAAE" w14:textId="581314FF" w:rsidR="00350A1F" w:rsidRPr="00246304" w:rsidRDefault="00350A1F" w:rsidP="006E2A67">
            <w:pPr>
              <w:pStyle w:val="BodyCopy"/>
              <w:rPr>
                <w:i/>
                <w:iCs/>
                <w:lang w:val="en-AU"/>
              </w:rPr>
            </w:pPr>
            <w:r w:rsidRPr="00BD2530">
              <w:rPr>
                <w:i/>
                <w:iCs/>
                <w:lang w:val="en-AU"/>
              </w:rPr>
              <w:t>Unauthorised disclosure of information (loss of confidentiality)</w:t>
            </w:r>
          </w:p>
        </w:tc>
      </w:tr>
      <w:tr w:rsidR="00350A1F" w:rsidRPr="007D4DF9" w14:paraId="3DC5C269" w14:textId="77777777" w:rsidTr="002602FE">
        <w:trPr>
          <w:trHeight w:val="427"/>
        </w:trPr>
        <w:tc>
          <w:tcPr>
            <w:tcW w:w="1735" w:type="pct"/>
            <w:tcBorders>
              <w:left w:val="nil"/>
              <w:bottom w:val="nil"/>
            </w:tcBorders>
            <w:shd w:val="clear" w:color="auto" w:fill="E9E5E2"/>
            <w:hideMark/>
          </w:tcPr>
          <w:p w14:paraId="69623826" w14:textId="77777777" w:rsidR="00350A1F" w:rsidRPr="00246304" w:rsidRDefault="00350A1F" w:rsidP="006E2A67">
            <w:pPr>
              <w:pStyle w:val="BodyCopy"/>
              <w:rPr>
                <w:b/>
                <w:bCs/>
                <w:lang w:val="en-AU"/>
              </w:rPr>
            </w:pPr>
            <w:r w:rsidRPr="00246304">
              <w:rPr>
                <w:b/>
                <w:bCs/>
                <w:lang w:val="en-AU"/>
              </w:rPr>
              <w:t>Impact</w:t>
            </w:r>
          </w:p>
        </w:tc>
        <w:tc>
          <w:tcPr>
            <w:tcW w:w="3265" w:type="pct"/>
            <w:tcBorders>
              <w:bottom w:val="nil"/>
              <w:right w:val="nil"/>
            </w:tcBorders>
            <w:shd w:val="clear" w:color="auto" w:fill="E9E5E2"/>
            <w:hideMark/>
          </w:tcPr>
          <w:p w14:paraId="76E93FAF" w14:textId="5CE78BA4" w:rsidR="00506932" w:rsidRPr="00BD2530" w:rsidRDefault="00506932" w:rsidP="00026DE9">
            <w:pPr>
              <w:pStyle w:val="BodyCopy"/>
              <w:spacing w:after="120" w:line="240" w:lineRule="auto"/>
              <w:rPr>
                <w:i/>
                <w:iCs/>
                <w:lang w:val="en-AU"/>
              </w:rPr>
            </w:pPr>
            <w:r w:rsidRPr="00BD2530">
              <w:rPr>
                <w:i/>
                <w:iCs/>
                <w:lang w:val="en-AU"/>
              </w:rPr>
              <w:t xml:space="preserve">Primary impact – </w:t>
            </w:r>
          </w:p>
          <w:p w14:paraId="6B2DEE10" w14:textId="1DE1E136" w:rsidR="00350A1F" w:rsidRPr="007D4DF9" w:rsidRDefault="00506932" w:rsidP="00506932">
            <w:pPr>
              <w:pStyle w:val="BodyCopy"/>
              <w:spacing w:after="120" w:line="240" w:lineRule="auto"/>
              <w:rPr>
                <w:i/>
                <w:iCs/>
                <w:lang w:val="en-AU"/>
              </w:rPr>
            </w:pPr>
            <w:r w:rsidRPr="00A16EB4">
              <w:rPr>
                <w:i/>
                <w:iCs/>
                <w:lang w:val="en-AU"/>
              </w:rPr>
              <w:t>S</w:t>
            </w:r>
            <w:r w:rsidR="00350A1F" w:rsidRPr="00A16EB4">
              <w:rPr>
                <w:i/>
                <w:iCs/>
                <w:lang w:val="en-AU"/>
              </w:rPr>
              <w:t>ervice delivery</w:t>
            </w:r>
            <w:r w:rsidR="00026DE9" w:rsidRPr="0000579F">
              <w:rPr>
                <w:i/>
                <w:iCs/>
                <w:lang w:val="en-AU"/>
              </w:rPr>
              <w:t xml:space="preserve">: </w:t>
            </w:r>
            <w:r w:rsidR="0019774B" w:rsidRPr="0000579F">
              <w:rPr>
                <w:i/>
                <w:iCs/>
                <w:lang w:val="en-AU"/>
              </w:rPr>
              <w:t>L</w:t>
            </w:r>
            <w:r w:rsidR="00350A1F" w:rsidRPr="0000579F">
              <w:rPr>
                <w:i/>
                <w:iCs/>
                <w:lang w:val="en-AU"/>
              </w:rPr>
              <w:t>oss of productivity at the time of the incident</w:t>
            </w:r>
            <w:r w:rsidR="005A2D80" w:rsidRPr="0000579F">
              <w:rPr>
                <w:i/>
                <w:iCs/>
                <w:lang w:val="en-AU"/>
              </w:rPr>
              <w:t>.</w:t>
            </w:r>
            <w:r w:rsidR="00350A1F" w:rsidRPr="007D4DF9">
              <w:rPr>
                <w:i/>
                <w:iCs/>
                <w:lang w:val="en-AU"/>
              </w:rPr>
              <w:t xml:space="preserve"> </w:t>
            </w:r>
          </w:p>
          <w:p w14:paraId="478AB2EE" w14:textId="0CDFA5D3" w:rsidR="00506932" w:rsidRPr="007D4DF9" w:rsidRDefault="00506932" w:rsidP="00506932">
            <w:pPr>
              <w:pStyle w:val="BodyCopy"/>
              <w:spacing w:after="120" w:line="240" w:lineRule="auto"/>
              <w:rPr>
                <w:i/>
                <w:iCs/>
                <w:lang w:val="en-AU"/>
              </w:rPr>
            </w:pPr>
            <w:r w:rsidRPr="007D4DF9">
              <w:rPr>
                <w:i/>
                <w:iCs/>
                <w:lang w:val="en-AU"/>
              </w:rPr>
              <w:t>Secondary impact –</w:t>
            </w:r>
          </w:p>
          <w:p w14:paraId="7810F64C" w14:textId="0FD505E3" w:rsidR="00350A1F" w:rsidRPr="00246304" w:rsidRDefault="00506932" w:rsidP="00506932">
            <w:pPr>
              <w:pStyle w:val="BodyCopy"/>
              <w:spacing w:after="120" w:line="240" w:lineRule="auto"/>
              <w:rPr>
                <w:i/>
                <w:iCs/>
                <w:lang w:val="en-AU"/>
              </w:rPr>
            </w:pPr>
            <w:r w:rsidRPr="007D4DF9">
              <w:rPr>
                <w:i/>
                <w:iCs/>
                <w:lang w:val="en-AU"/>
              </w:rPr>
              <w:t xml:space="preserve">Service delivery: </w:t>
            </w:r>
            <w:r w:rsidR="0019774B" w:rsidRPr="007D4DF9">
              <w:rPr>
                <w:i/>
                <w:iCs/>
                <w:lang w:val="en-AU"/>
              </w:rPr>
              <w:t>A</w:t>
            </w:r>
            <w:r w:rsidR="00350A1F" w:rsidRPr="007D4DF9">
              <w:rPr>
                <w:i/>
                <w:iCs/>
                <w:lang w:val="en-AU"/>
              </w:rPr>
              <w:t>s a result of the incident</w:t>
            </w:r>
            <w:r w:rsidR="0019774B" w:rsidRPr="007D4DF9">
              <w:rPr>
                <w:i/>
                <w:iCs/>
                <w:lang w:val="en-AU"/>
              </w:rPr>
              <w:t xml:space="preserve">, </w:t>
            </w:r>
            <w:r w:rsidR="00350A1F" w:rsidRPr="007D4DF9">
              <w:rPr>
                <w:i/>
                <w:iCs/>
                <w:lang w:val="en-AU"/>
              </w:rPr>
              <w:t>key Human Resource processes have a significant productivity impact by reverting to manual methods</w:t>
            </w:r>
            <w:r w:rsidR="005A2D80" w:rsidRPr="007D4DF9">
              <w:rPr>
                <w:i/>
                <w:iCs/>
                <w:lang w:val="en-AU"/>
              </w:rPr>
              <w:t>.</w:t>
            </w:r>
          </w:p>
        </w:tc>
      </w:tr>
    </w:tbl>
    <w:p w14:paraId="0CCF919B" w14:textId="1474D246" w:rsidR="0002361D" w:rsidRPr="007D4DF9" w:rsidRDefault="0002361D" w:rsidP="0002361D">
      <w:pPr>
        <w:pStyle w:val="BodyCopy"/>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2D90" w:rsidRPr="007D4DF9" w14:paraId="7145B48D" w14:textId="77777777" w:rsidTr="002602FE">
        <w:tc>
          <w:tcPr>
            <w:tcW w:w="3986" w:type="pct"/>
            <w:shd w:val="clear" w:color="auto" w:fill="EC008C"/>
          </w:tcPr>
          <w:p w14:paraId="164DCB7C" w14:textId="30D8B5B2" w:rsidR="00982D90" w:rsidRPr="00246304" w:rsidRDefault="00982D90" w:rsidP="00FA1EDF">
            <w:pPr>
              <w:pStyle w:val="BodyCopy"/>
              <w:rPr>
                <w:b/>
                <w:bCs/>
                <w:lang w:val="en-AU"/>
              </w:rPr>
            </w:pPr>
            <w:r w:rsidRPr="00246304">
              <w:rPr>
                <w:b/>
                <w:bCs/>
                <w:color w:val="FFFFFF" w:themeColor="background1"/>
                <w:lang w:val="en-AU"/>
              </w:rPr>
              <w:t xml:space="preserve">Action 3 – </w:t>
            </w:r>
            <w:r w:rsidR="003048A5" w:rsidRPr="00246304">
              <w:rPr>
                <w:b/>
                <w:bCs/>
                <w:color w:val="FFFFFF" w:themeColor="background1"/>
                <w:lang w:val="en-AU"/>
              </w:rPr>
              <w:t>Estimate</w:t>
            </w:r>
            <w:r w:rsidRPr="00246304">
              <w:rPr>
                <w:b/>
                <w:bCs/>
                <w:color w:val="FFFFFF" w:themeColor="background1"/>
                <w:lang w:val="en-AU"/>
              </w:rPr>
              <w:t xml:space="preserve"> the likelihood of the risk </w:t>
            </w:r>
          </w:p>
        </w:tc>
        <w:tc>
          <w:tcPr>
            <w:tcW w:w="217" w:type="pct"/>
            <w:shd w:val="clear" w:color="auto" w:fill="E9E5E2"/>
          </w:tcPr>
          <w:p w14:paraId="418403C7" w14:textId="7AF2EED1"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0091B7D2"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72F9D77B" w14:textId="06D8E3B7" w:rsidR="00350A1F" w:rsidRPr="007D4DF9" w:rsidRDefault="00350A1F" w:rsidP="00173628">
      <w:pPr>
        <w:pStyle w:val="BodyCopy"/>
        <w:rPr>
          <w:lang w:val="en-AU"/>
        </w:rPr>
      </w:pPr>
      <w:r w:rsidRPr="007D4DF9">
        <w:rPr>
          <w:lang w:val="en-AU"/>
        </w:rPr>
        <w:t xml:space="preserve">In this example, </w:t>
      </w:r>
      <w:r w:rsidR="002746EA" w:rsidRPr="007D4DF9">
        <w:rPr>
          <w:lang w:val="en-AU"/>
        </w:rPr>
        <w:t>i</w:t>
      </w:r>
      <w:r w:rsidRPr="007D4DF9">
        <w:rPr>
          <w:lang w:val="en-AU"/>
        </w:rPr>
        <w:t xml:space="preserve">nformation </w:t>
      </w:r>
      <w:r w:rsidR="002746EA" w:rsidRPr="007D4DF9">
        <w:rPr>
          <w:lang w:val="en-AU"/>
        </w:rPr>
        <w:t>to assist</w:t>
      </w:r>
      <w:r w:rsidRPr="007D4DF9">
        <w:rPr>
          <w:lang w:val="en-AU"/>
        </w:rPr>
        <w:t xml:space="preserve"> with measuring likelihood was provided by the third-party service provider via monthly service reports.</w:t>
      </w:r>
    </w:p>
    <w:p w14:paraId="75CC6BFD" w14:textId="50572B59" w:rsidR="00350A1F" w:rsidRPr="007D4DF9" w:rsidRDefault="00350A1F" w:rsidP="00173628">
      <w:pPr>
        <w:pStyle w:val="BodyCopy"/>
        <w:rPr>
          <w:lang w:val="en-AU"/>
        </w:rPr>
      </w:pPr>
      <w:r w:rsidRPr="007D4DF9">
        <w:rPr>
          <w:lang w:val="en-AU"/>
        </w:rPr>
        <w:t xml:space="preserve">Determining the likelihood of the risk requires us to understand more about the threat </w:t>
      </w:r>
      <w:r w:rsidR="00B40B8C" w:rsidRPr="007D4DF9">
        <w:rPr>
          <w:lang w:val="en-AU"/>
        </w:rPr>
        <w:t>source</w:t>
      </w:r>
      <w:r w:rsidRPr="007D4DF9">
        <w:rPr>
          <w:lang w:val="en-AU"/>
        </w:rPr>
        <w:t>, the threat event</w:t>
      </w:r>
      <w:r w:rsidR="00E67109">
        <w:rPr>
          <w:lang w:val="en-AU"/>
        </w:rPr>
        <w:t>,</w:t>
      </w:r>
      <w:r w:rsidRPr="007D4DF9">
        <w:rPr>
          <w:lang w:val="en-AU"/>
        </w:rPr>
        <w:t xml:space="preserve"> and the supporting asset. This assists in identifying where relevant data can be gathered to assist </w:t>
      </w:r>
      <w:r w:rsidR="002746EA" w:rsidRPr="007D4DF9">
        <w:rPr>
          <w:lang w:val="en-AU"/>
        </w:rPr>
        <w:t>with</w:t>
      </w:r>
      <w:r w:rsidRPr="007D4DF9">
        <w:rPr>
          <w:lang w:val="en-AU"/>
        </w:rPr>
        <w:t xml:space="preserve"> measuring the likelihood.</w:t>
      </w:r>
    </w:p>
    <w:p w14:paraId="3E57AEBD" w14:textId="77777777" w:rsidR="00350A1F" w:rsidRPr="007D4DF9" w:rsidRDefault="00350A1F" w:rsidP="00173628">
      <w:pPr>
        <w:pStyle w:val="BodyCopy"/>
        <w:rPr>
          <w:lang w:val="en-AU"/>
        </w:rPr>
      </w:pPr>
      <w:r w:rsidRPr="007D4DF9">
        <w:rPr>
          <w:lang w:val="en-AU"/>
        </w:rPr>
        <w:t xml:space="preserve">Let us assume that the service provider shares the following information during regular monthly service reviews. They: </w:t>
      </w:r>
    </w:p>
    <w:p w14:paraId="44D75CCE" w14:textId="14BC488F" w:rsidR="00350A1F" w:rsidRPr="007D4DF9" w:rsidRDefault="00350A1F" w:rsidP="001F6AE5">
      <w:pPr>
        <w:pStyle w:val="BodyCopy"/>
        <w:numPr>
          <w:ilvl w:val="0"/>
          <w:numId w:val="12"/>
        </w:numPr>
        <w:ind w:left="567" w:hanging="283"/>
        <w:textAlignment w:val="auto"/>
        <w:rPr>
          <w:lang w:val="en-AU"/>
        </w:rPr>
      </w:pPr>
      <w:r w:rsidRPr="007D4DF9">
        <w:rPr>
          <w:lang w:val="en-AU"/>
        </w:rPr>
        <w:t>identify approximately five</w:t>
      </w:r>
      <w:r w:rsidR="00FB6A3F">
        <w:rPr>
          <w:lang w:val="en-AU"/>
        </w:rPr>
        <w:t xml:space="preserve"> (5</w:t>
      </w:r>
      <w:r w:rsidRPr="007D4DF9">
        <w:rPr>
          <w:lang w:val="en-AU"/>
        </w:rPr>
        <w:t xml:space="preserve">) targeted attempts per month to compromise their main system from cybercriminal threat </w:t>
      </w:r>
      <w:r w:rsidR="009F23E0" w:rsidRPr="007D4DF9">
        <w:rPr>
          <w:lang w:val="en-AU"/>
        </w:rPr>
        <w:t>source</w:t>
      </w:r>
      <w:r w:rsidRPr="007D4DF9">
        <w:rPr>
          <w:lang w:val="en-AU"/>
        </w:rPr>
        <w:t>.</w:t>
      </w:r>
    </w:p>
    <w:p w14:paraId="15102401" w14:textId="77777777" w:rsidR="00350A1F" w:rsidRPr="007D4DF9" w:rsidRDefault="00350A1F" w:rsidP="001F6AE5">
      <w:pPr>
        <w:pStyle w:val="BodyCopy"/>
        <w:numPr>
          <w:ilvl w:val="0"/>
          <w:numId w:val="12"/>
        </w:numPr>
        <w:ind w:left="567" w:hanging="283"/>
        <w:textAlignment w:val="auto"/>
        <w:rPr>
          <w:lang w:val="en-AU"/>
        </w:rPr>
      </w:pPr>
      <w:r w:rsidRPr="007D4DF9">
        <w:rPr>
          <w:lang w:val="en-AU"/>
        </w:rPr>
        <w:t>identify only a small number of these attempts (10%) are successful.</w:t>
      </w:r>
    </w:p>
    <w:p w14:paraId="2741F3AF" w14:textId="356B3BDA" w:rsidR="00350A1F" w:rsidRPr="007D4DF9" w:rsidRDefault="00350A1F" w:rsidP="001F6AE5">
      <w:pPr>
        <w:pStyle w:val="BodyCopy"/>
        <w:numPr>
          <w:ilvl w:val="0"/>
          <w:numId w:val="12"/>
        </w:numPr>
        <w:ind w:left="567" w:hanging="283"/>
        <w:textAlignment w:val="auto"/>
        <w:rPr>
          <w:lang w:val="en-AU"/>
        </w:rPr>
      </w:pPr>
      <w:r w:rsidRPr="007D4DF9">
        <w:rPr>
          <w:lang w:val="en-AU"/>
        </w:rPr>
        <w:t xml:space="preserve">notify clients within </w:t>
      </w:r>
      <w:r w:rsidR="00FB6A3F">
        <w:rPr>
          <w:lang w:val="en-AU"/>
        </w:rPr>
        <w:t>seven (7</w:t>
      </w:r>
      <w:r w:rsidRPr="007D4DF9">
        <w:rPr>
          <w:lang w:val="en-AU"/>
        </w:rPr>
        <w:t>) days if they suspect there has been a breach (after they have performed their preliminary incident investigation).</w:t>
      </w:r>
    </w:p>
    <w:p w14:paraId="282E58B1" w14:textId="2C771EA7" w:rsidR="00350A1F" w:rsidRPr="007D4DF9" w:rsidRDefault="00350A1F" w:rsidP="00173628">
      <w:pPr>
        <w:pStyle w:val="BodyCopy"/>
        <w:rPr>
          <w:lang w:val="en-AU"/>
        </w:rPr>
      </w:pPr>
      <w:r w:rsidRPr="007D4DF9">
        <w:rPr>
          <w:lang w:val="en-AU"/>
        </w:rPr>
        <w:t>Based on this information, the likelihood of the risk can be measured as follows: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45"/>
        <w:gridCol w:w="5887"/>
      </w:tblGrid>
      <w:tr w:rsidR="00350A1F" w:rsidRPr="007D4DF9" w14:paraId="4EA8D76E" w14:textId="77777777" w:rsidTr="008B1BB8">
        <w:trPr>
          <w:cantSplit/>
          <w:trHeight w:val="441"/>
          <w:tblHeader/>
        </w:trPr>
        <w:tc>
          <w:tcPr>
            <w:tcW w:w="1944" w:type="pct"/>
            <w:shd w:val="clear" w:color="auto" w:fill="430098"/>
            <w:hideMark/>
          </w:tcPr>
          <w:p w14:paraId="04E0C9E9" w14:textId="77777777" w:rsidR="00350A1F" w:rsidRPr="00246304" w:rsidRDefault="00350A1F" w:rsidP="006E2A67">
            <w:pPr>
              <w:pStyle w:val="BodyCopy"/>
              <w:rPr>
                <w:b/>
                <w:bCs/>
                <w:color w:val="FFFFFF" w:themeColor="background1"/>
                <w:lang w:val="en-AU"/>
              </w:rPr>
            </w:pPr>
            <w:r w:rsidRPr="00246304">
              <w:rPr>
                <w:b/>
                <w:bCs/>
                <w:color w:val="FFFFFF" w:themeColor="background1"/>
                <w:lang w:val="en-AU"/>
              </w:rPr>
              <w:lastRenderedPageBreak/>
              <w:t>Measures of likelihood</w:t>
            </w:r>
          </w:p>
        </w:tc>
        <w:tc>
          <w:tcPr>
            <w:tcW w:w="3056" w:type="pct"/>
            <w:shd w:val="clear" w:color="auto" w:fill="430098"/>
            <w:hideMark/>
          </w:tcPr>
          <w:p w14:paraId="3EAEB028" w14:textId="53E48E5A" w:rsidR="00350A1F" w:rsidRPr="00246304" w:rsidRDefault="00BD5B13" w:rsidP="006E2A67">
            <w:pPr>
              <w:pStyle w:val="BodyCopy"/>
              <w:rPr>
                <w:b/>
                <w:bCs/>
                <w:color w:val="FFFFFF" w:themeColor="background1"/>
                <w:lang w:val="en-AU"/>
              </w:rPr>
            </w:pPr>
            <w:r w:rsidRPr="00246304">
              <w:rPr>
                <w:b/>
                <w:bCs/>
                <w:color w:val="FFFFFF" w:themeColor="background1"/>
                <w:lang w:val="en-AU"/>
              </w:rPr>
              <w:t>Input</w:t>
            </w:r>
          </w:p>
        </w:tc>
      </w:tr>
      <w:tr w:rsidR="00350A1F" w:rsidRPr="007D4DF9" w14:paraId="6D3B5636" w14:textId="77777777" w:rsidTr="008B1BB8">
        <w:trPr>
          <w:cantSplit/>
          <w:trHeight w:val="434"/>
          <w:tblHeader/>
        </w:trPr>
        <w:tc>
          <w:tcPr>
            <w:tcW w:w="1944" w:type="pct"/>
            <w:shd w:val="clear" w:color="auto" w:fill="E9E5E2"/>
            <w:hideMark/>
          </w:tcPr>
          <w:p w14:paraId="3E5D7C31" w14:textId="293DD447" w:rsidR="00350A1F" w:rsidRPr="00246304" w:rsidRDefault="00350A1F" w:rsidP="006E2A67">
            <w:pPr>
              <w:pStyle w:val="BodyCopy"/>
              <w:rPr>
                <w:b/>
                <w:bCs/>
                <w:lang w:val="en-AU"/>
              </w:rPr>
            </w:pPr>
            <w:r w:rsidRPr="00246304">
              <w:rPr>
                <w:b/>
                <w:bCs/>
                <w:lang w:val="en-AU"/>
              </w:rPr>
              <w:t xml:space="preserve">Frequency of the </w:t>
            </w:r>
            <w:r w:rsidR="007058F8">
              <w:rPr>
                <w:b/>
                <w:bCs/>
                <w:lang w:val="en-AU"/>
              </w:rPr>
              <w:t>risk</w:t>
            </w:r>
            <w:r w:rsidR="007058F8" w:rsidRPr="00246304">
              <w:rPr>
                <w:b/>
                <w:bCs/>
                <w:lang w:val="en-AU"/>
              </w:rPr>
              <w:t xml:space="preserve"> </w:t>
            </w:r>
            <w:r w:rsidRPr="00246304">
              <w:rPr>
                <w:b/>
                <w:bCs/>
                <w:lang w:val="en-AU"/>
              </w:rPr>
              <w:t>event</w:t>
            </w:r>
          </w:p>
        </w:tc>
        <w:tc>
          <w:tcPr>
            <w:tcW w:w="3056" w:type="pct"/>
            <w:shd w:val="clear" w:color="auto" w:fill="E9E5E2"/>
            <w:hideMark/>
          </w:tcPr>
          <w:p w14:paraId="2372267D" w14:textId="5ACE1229" w:rsidR="00350A1F" w:rsidRPr="00246304" w:rsidRDefault="00350A1F" w:rsidP="006E2A67">
            <w:pPr>
              <w:pStyle w:val="BodyCopy"/>
              <w:rPr>
                <w:i/>
                <w:iCs/>
                <w:lang w:val="en-AU"/>
              </w:rPr>
            </w:pPr>
            <w:r w:rsidRPr="00BD2530">
              <w:rPr>
                <w:b/>
                <w:bCs/>
                <w:i/>
                <w:iCs/>
                <w:lang w:val="en-AU"/>
              </w:rPr>
              <w:t>Likely</w:t>
            </w:r>
            <w:r w:rsidRPr="00246304">
              <w:rPr>
                <w:rStyle w:val="FootnoteReference"/>
                <w:i/>
                <w:iCs/>
                <w:lang w:val="en-AU"/>
              </w:rPr>
              <w:footnoteReference w:id="26"/>
            </w:r>
            <w:r w:rsidRPr="00BD2530">
              <w:rPr>
                <w:i/>
                <w:iCs/>
                <w:lang w:val="en-AU"/>
              </w:rPr>
              <w:t xml:space="preserve"> (5 times a month or 60 times a year)</w:t>
            </w:r>
          </w:p>
        </w:tc>
      </w:tr>
      <w:tr w:rsidR="00350A1F" w:rsidRPr="007D4DF9" w14:paraId="6DC1A891" w14:textId="77777777" w:rsidTr="008B1BB8">
        <w:trPr>
          <w:cantSplit/>
          <w:trHeight w:val="434"/>
          <w:tblHeader/>
        </w:trPr>
        <w:tc>
          <w:tcPr>
            <w:tcW w:w="1944" w:type="pct"/>
            <w:shd w:val="clear" w:color="auto" w:fill="E9E5E2"/>
            <w:hideMark/>
          </w:tcPr>
          <w:p w14:paraId="1867366D" w14:textId="77777777" w:rsidR="00350A1F" w:rsidRPr="00246304" w:rsidRDefault="00350A1F" w:rsidP="006E2A67">
            <w:pPr>
              <w:pStyle w:val="BodyCopy"/>
              <w:rPr>
                <w:b/>
                <w:bCs/>
                <w:lang w:val="en-AU"/>
              </w:rPr>
            </w:pPr>
            <w:r w:rsidRPr="00246304">
              <w:rPr>
                <w:b/>
                <w:bCs/>
                <w:lang w:val="en-AU"/>
              </w:rPr>
              <w:t>Susceptibility of supporting asset(s)</w:t>
            </w:r>
          </w:p>
        </w:tc>
        <w:tc>
          <w:tcPr>
            <w:tcW w:w="3056" w:type="pct"/>
            <w:shd w:val="clear" w:color="auto" w:fill="E9E5E2"/>
            <w:hideMark/>
          </w:tcPr>
          <w:p w14:paraId="4A9FC126" w14:textId="29D376F3" w:rsidR="00350A1F" w:rsidRPr="00246304" w:rsidRDefault="00350A1F" w:rsidP="006E2A67">
            <w:pPr>
              <w:pStyle w:val="BodyCopy"/>
              <w:rPr>
                <w:i/>
                <w:iCs/>
                <w:lang w:val="en-AU"/>
              </w:rPr>
            </w:pPr>
            <w:r w:rsidRPr="00BD2530">
              <w:rPr>
                <w:b/>
                <w:bCs/>
                <w:i/>
                <w:iCs/>
                <w:lang w:val="en-AU"/>
              </w:rPr>
              <w:t>Low</w:t>
            </w:r>
            <w:r w:rsidRPr="00246304">
              <w:rPr>
                <w:rStyle w:val="FootnoteReference"/>
                <w:b/>
                <w:bCs/>
                <w:i/>
                <w:iCs/>
                <w:lang w:val="en-AU"/>
              </w:rPr>
              <w:footnoteReference w:id="27"/>
            </w:r>
            <w:r w:rsidRPr="00BD2530">
              <w:rPr>
                <w:i/>
                <w:iCs/>
                <w:lang w:val="en-AU"/>
              </w:rPr>
              <w:t xml:space="preserve"> (based on a 10% rate of susceptibility)</w:t>
            </w:r>
          </w:p>
        </w:tc>
      </w:tr>
      <w:tr w:rsidR="00350A1F" w:rsidRPr="007D4DF9" w14:paraId="7F6BFE7D" w14:textId="77777777" w:rsidTr="008B1BB8">
        <w:trPr>
          <w:cantSplit/>
          <w:trHeight w:val="434"/>
          <w:tblHeader/>
        </w:trPr>
        <w:tc>
          <w:tcPr>
            <w:tcW w:w="1944" w:type="pct"/>
            <w:shd w:val="clear" w:color="auto" w:fill="E9E5E2"/>
            <w:hideMark/>
          </w:tcPr>
          <w:p w14:paraId="396CB3BE" w14:textId="2164FFDF" w:rsidR="00350A1F" w:rsidRPr="00246304" w:rsidRDefault="007058F8" w:rsidP="006E2A67">
            <w:pPr>
              <w:pStyle w:val="BodyCopy"/>
              <w:rPr>
                <w:b/>
                <w:bCs/>
                <w:lang w:val="en-AU"/>
              </w:rPr>
            </w:pPr>
            <w:r>
              <w:rPr>
                <w:b/>
                <w:bCs/>
                <w:lang w:val="en-AU"/>
              </w:rPr>
              <w:t>L</w:t>
            </w:r>
            <w:r w:rsidR="00350A1F" w:rsidRPr="00246304">
              <w:rPr>
                <w:b/>
                <w:bCs/>
                <w:lang w:val="en-AU"/>
              </w:rPr>
              <w:t>ikelihood</w:t>
            </w:r>
          </w:p>
        </w:tc>
        <w:tc>
          <w:tcPr>
            <w:tcW w:w="3056" w:type="pct"/>
            <w:shd w:val="clear" w:color="auto" w:fill="E9E5E2"/>
            <w:hideMark/>
          </w:tcPr>
          <w:p w14:paraId="1A385D9D" w14:textId="6326BA60" w:rsidR="00350A1F" w:rsidRPr="00246304" w:rsidRDefault="00350A1F" w:rsidP="006E2A67">
            <w:pPr>
              <w:pStyle w:val="BodyCopy"/>
              <w:rPr>
                <w:i/>
                <w:iCs/>
                <w:lang w:val="en-AU"/>
              </w:rPr>
            </w:pPr>
            <w:r w:rsidRPr="00BD2530">
              <w:rPr>
                <w:b/>
                <w:bCs/>
                <w:i/>
                <w:iCs/>
                <w:lang w:val="en-AU"/>
              </w:rPr>
              <w:t>Possible</w:t>
            </w:r>
            <w:r w:rsidRPr="00BD2530">
              <w:rPr>
                <w:i/>
                <w:iCs/>
                <w:lang w:val="en-AU"/>
              </w:rPr>
              <w:t xml:space="preserve"> (60 times a year </w:t>
            </w:r>
            <w:r w:rsidRPr="00291434">
              <w:rPr>
                <w:b/>
                <w:bCs/>
                <w:i/>
                <w:iCs/>
                <w:lang w:val="en-AU"/>
              </w:rPr>
              <w:t>x</w:t>
            </w:r>
            <w:r w:rsidRPr="00BD2530">
              <w:rPr>
                <w:i/>
                <w:iCs/>
                <w:lang w:val="en-AU"/>
              </w:rPr>
              <w:t xml:space="preserve"> 10% = 6, or according to </w:t>
            </w:r>
            <w:r w:rsidR="00BD5B13" w:rsidRPr="00A16EB4">
              <w:rPr>
                <w:i/>
                <w:iCs/>
                <w:lang w:val="en-AU"/>
              </w:rPr>
              <w:t>the sample</w:t>
            </w:r>
            <w:r w:rsidRPr="00A16EB4">
              <w:rPr>
                <w:i/>
                <w:iCs/>
                <w:lang w:val="en-AU"/>
              </w:rPr>
              <w:t xml:space="preserve"> Likelihood table, between 1 to 10 times a year)</w:t>
            </w:r>
          </w:p>
        </w:tc>
      </w:tr>
    </w:tbl>
    <w:p w14:paraId="03679F9C" w14:textId="3962D13B" w:rsidR="00CA0628" w:rsidRPr="00246304" w:rsidRDefault="00CA0628" w:rsidP="0079147C">
      <w:pPr>
        <w:pStyle w:val="BodyText"/>
        <w:rPr>
          <w:lang w:val="en-AU"/>
        </w:rPr>
      </w:pPr>
    </w:p>
    <w:p w14:paraId="1F0188B2" w14:textId="77777777" w:rsidR="00CA0628" w:rsidRPr="00246304" w:rsidRDefault="00CA0628" w:rsidP="0079147C">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503"/>
        <w:gridCol w:w="1493"/>
      </w:tblGrid>
      <w:tr w:rsidR="00982D90" w:rsidRPr="007D4DF9" w14:paraId="4A95F68C" w14:textId="77777777" w:rsidTr="008B1BB8">
        <w:tc>
          <w:tcPr>
            <w:tcW w:w="3964" w:type="pct"/>
            <w:shd w:val="clear" w:color="auto" w:fill="EC008C"/>
          </w:tcPr>
          <w:p w14:paraId="08566D6D" w14:textId="04BF3440" w:rsidR="00982D90" w:rsidRPr="00246304" w:rsidRDefault="00982D90" w:rsidP="00FA1EDF">
            <w:pPr>
              <w:pStyle w:val="BodyCopy"/>
              <w:rPr>
                <w:b/>
                <w:bCs/>
                <w:lang w:val="en-AU"/>
              </w:rPr>
            </w:pPr>
            <w:r w:rsidRPr="00246304">
              <w:rPr>
                <w:b/>
                <w:bCs/>
                <w:color w:val="FFFFFF" w:themeColor="background1"/>
                <w:lang w:val="en-AU"/>
              </w:rPr>
              <w:t xml:space="preserve">Action 4 – </w:t>
            </w:r>
            <w:r w:rsidR="003048A5" w:rsidRPr="00246304">
              <w:rPr>
                <w:b/>
                <w:bCs/>
                <w:color w:val="FFFFFF" w:themeColor="background1"/>
                <w:lang w:val="en-AU"/>
              </w:rPr>
              <w:t>Estimate</w:t>
            </w:r>
            <w:r w:rsidRPr="00246304">
              <w:rPr>
                <w:b/>
                <w:bCs/>
                <w:color w:val="FFFFFF" w:themeColor="background1"/>
                <w:lang w:val="en-AU"/>
              </w:rPr>
              <w:t xml:space="preserve"> the impact</w:t>
            </w:r>
          </w:p>
        </w:tc>
        <w:tc>
          <w:tcPr>
            <w:tcW w:w="261" w:type="pct"/>
            <w:shd w:val="clear" w:color="auto" w:fill="E9E5E2"/>
          </w:tcPr>
          <w:p w14:paraId="76B0B57A" w14:textId="6CD46352"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75" w:type="pct"/>
            <w:shd w:val="clear" w:color="auto" w:fill="E9E5E2"/>
          </w:tcPr>
          <w:p w14:paraId="742F0313"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2E8BCB11" w14:textId="5465252C" w:rsidR="00350A1F" w:rsidRPr="007D4DF9" w:rsidRDefault="002746EA" w:rsidP="00350A1F">
      <w:pPr>
        <w:pStyle w:val="BodyCopy"/>
        <w:rPr>
          <w:lang w:val="en-AU"/>
        </w:rPr>
      </w:pPr>
      <w:r w:rsidRPr="007D4DF9">
        <w:rPr>
          <w:lang w:val="en-AU"/>
        </w:rPr>
        <w:t>The data points that assist with measuring impact are provided via interviews with business stakeholders to</w:t>
      </w:r>
      <w:r w:rsidR="00350A1F" w:rsidRPr="007D4DF9">
        <w:rPr>
          <w:lang w:val="en-AU"/>
        </w:rPr>
        <w:t xml:space="preserve"> provide their perspective regarding each of the relevant impact categories to determine the primary and secondary impacts of the risk</w:t>
      </w:r>
      <w:r w:rsidR="00834287" w:rsidRPr="007D4DF9">
        <w:rPr>
          <w:lang w:val="en-AU"/>
        </w:rPr>
        <w:t>.</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620" w:firstRow="1" w:lastRow="0" w:firstColumn="0" w:lastColumn="0" w:noHBand="1" w:noVBand="1"/>
      </w:tblPr>
      <w:tblGrid>
        <w:gridCol w:w="3731"/>
        <w:gridCol w:w="5841"/>
      </w:tblGrid>
      <w:tr w:rsidR="00350A1F" w:rsidRPr="007D4DF9" w14:paraId="6FA731B6" w14:textId="77777777" w:rsidTr="002602FE">
        <w:trPr>
          <w:trHeight w:val="433"/>
        </w:trPr>
        <w:tc>
          <w:tcPr>
            <w:tcW w:w="1949" w:type="pct"/>
            <w:tcBorders>
              <w:bottom w:val="single" w:sz="24" w:space="0" w:color="FFFFFF" w:themeColor="background1"/>
            </w:tcBorders>
            <w:shd w:val="clear" w:color="auto" w:fill="430098"/>
            <w:hideMark/>
          </w:tcPr>
          <w:p w14:paraId="3C4E40BC" w14:textId="1ADDC392" w:rsidR="00350A1F" w:rsidRPr="00246304" w:rsidRDefault="00A81ED2" w:rsidP="006E2A67">
            <w:pPr>
              <w:pStyle w:val="BodyCopy"/>
              <w:rPr>
                <w:b/>
                <w:bCs/>
                <w:color w:val="FFFFFF" w:themeColor="background1"/>
                <w:lang w:val="en-AU"/>
              </w:rPr>
            </w:pPr>
            <w:r w:rsidRPr="00246304">
              <w:rPr>
                <w:b/>
                <w:bCs/>
                <w:color w:val="FFFFFF" w:themeColor="background1"/>
                <w:lang w:val="en-AU"/>
              </w:rPr>
              <w:t>Measures of i</w:t>
            </w:r>
            <w:r w:rsidR="00350A1F" w:rsidRPr="00246304">
              <w:rPr>
                <w:b/>
                <w:bCs/>
                <w:color w:val="FFFFFF" w:themeColor="background1"/>
                <w:lang w:val="en-AU"/>
              </w:rPr>
              <w:t>mpact</w:t>
            </w:r>
          </w:p>
        </w:tc>
        <w:tc>
          <w:tcPr>
            <w:tcW w:w="3051" w:type="pct"/>
            <w:tcBorders>
              <w:bottom w:val="single" w:sz="24" w:space="0" w:color="FFFFFF" w:themeColor="background1"/>
            </w:tcBorders>
            <w:shd w:val="clear" w:color="auto" w:fill="430098"/>
            <w:hideMark/>
          </w:tcPr>
          <w:p w14:paraId="21164D7B" w14:textId="609FC26F" w:rsidR="00350A1F" w:rsidRPr="00246304" w:rsidRDefault="00A81ED2" w:rsidP="006E2A67">
            <w:pPr>
              <w:pStyle w:val="BodyCopy"/>
              <w:rPr>
                <w:b/>
                <w:bCs/>
                <w:color w:val="FFFFFF" w:themeColor="background1"/>
                <w:lang w:val="en-AU"/>
              </w:rPr>
            </w:pPr>
            <w:r w:rsidRPr="00246304">
              <w:rPr>
                <w:b/>
                <w:bCs/>
                <w:color w:val="FFFFFF" w:themeColor="background1"/>
                <w:lang w:val="en-AU"/>
              </w:rPr>
              <w:t>Input</w:t>
            </w:r>
            <w:r w:rsidR="00350A1F" w:rsidRPr="00246304">
              <w:rPr>
                <w:b/>
                <w:bCs/>
                <w:color w:val="FFFFFF" w:themeColor="background1"/>
                <w:lang w:val="en-AU"/>
              </w:rPr>
              <w:t xml:space="preserve"> (in financial terms)</w:t>
            </w:r>
          </w:p>
        </w:tc>
      </w:tr>
      <w:tr w:rsidR="00350A1F" w:rsidRPr="007D4DF9" w14:paraId="63AF9AE4" w14:textId="77777777" w:rsidTr="002602FE">
        <w:trPr>
          <w:trHeight w:val="427"/>
        </w:trPr>
        <w:tc>
          <w:tcPr>
            <w:tcW w:w="1949" w:type="pct"/>
            <w:shd w:val="clear" w:color="auto" w:fill="E9E5E2"/>
          </w:tcPr>
          <w:p w14:paraId="7C2AFEA3" w14:textId="77777777" w:rsidR="00350A1F" w:rsidRPr="00246304" w:rsidRDefault="00350A1F" w:rsidP="006E2A67">
            <w:pPr>
              <w:pStyle w:val="BodyCopy"/>
              <w:rPr>
                <w:b/>
                <w:bCs/>
                <w:lang w:val="en-AU"/>
              </w:rPr>
            </w:pPr>
            <w:r w:rsidRPr="00246304">
              <w:rPr>
                <w:b/>
                <w:bCs/>
                <w:lang w:val="en-AU"/>
              </w:rPr>
              <w:t>Primary impact</w:t>
            </w:r>
          </w:p>
          <w:p w14:paraId="1877A63C" w14:textId="77777777" w:rsidR="00350A1F" w:rsidRPr="00246304" w:rsidRDefault="00350A1F" w:rsidP="006E2A67">
            <w:pPr>
              <w:pStyle w:val="BodyCopy"/>
              <w:rPr>
                <w:b/>
                <w:bCs/>
                <w:highlight w:val="yellow"/>
                <w:lang w:val="en-AU"/>
              </w:rPr>
            </w:pPr>
          </w:p>
        </w:tc>
        <w:tc>
          <w:tcPr>
            <w:tcW w:w="3051" w:type="pct"/>
            <w:shd w:val="clear" w:color="auto" w:fill="E9E5E2"/>
          </w:tcPr>
          <w:p w14:paraId="0715466E" w14:textId="097B9257" w:rsidR="00295122" w:rsidRPr="00246304" w:rsidRDefault="00295122" w:rsidP="001F6AE5">
            <w:pPr>
              <w:pStyle w:val="BodyCopy"/>
              <w:numPr>
                <w:ilvl w:val="0"/>
                <w:numId w:val="31"/>
              </w:numPr>
              <w:rPr>
                <w:i/>
                <w:iCs/>
                <w:lang w:val="en-AU"/>
              </w:rPr>
            </w:pPr>
            <w:r w:rsidRPr="00246304">
              <w:rPr>
                <w:i/>
                <w:iCs/>
                <w:lang w:val="en-AU"/>
              </w:rPr>
              <w:t>BIL 2 (</w:t>
            </w:r>
            <w:r w:rsidR="00350A1F" w:rsidRPr="00246304">
              <w:rPr>
                <w:i/>
                <w:iCs/>
                <w:lang w:val="en-AU"/>
              </w:rPr>
              <w:t>Public services: Service delivery</w:t>
            </w:r>
            <w:r w:rsidRPr="00246304">
              <w:rPr>
                <w:i/>
                <w:iCs/>
                <w:lang w:val="en-AU"/>
              </w:rPr>
              <w:t xml:space="preserve"> – </w:t>
            </w:r>
            <w:r w:rsidRPr="00BD2530">
              <w:rPr>
                <w:i/>
                <w:iCs/>
                <w:lang w:val="en-AU"/>
              </w:rPr>
              <w:t>cessation of non-essential business service (HR)</w:t>
            </w:r>
            <w:r w:rsidRPr="00246304">
              <w:rPr>
                <w:i/>
                <w:iCs/>
                <w:lang w:val="en-AU"/>
              </w:rPr>
              <w:t>)</w:t>
            </w:r>
          </w:p>
          <w:p w14:paraId="64E7F60A" w14:textId="77777777" w:rsidR="00295122" w:rsidRPr="00BD2530" w:rsidRDefault="00295122" w:rsidP="001F6AE5">
            <w:pPr>
              <w:pStyle w:val="BodyCopy"/>
              <w:numPr>
                <w:ilvl w:val="0"/>
                <w:numId w:val="31"/>
              </w:numPr>
              <w:spacing w:after="120" w:line="240" w:lineRule="auto"/>
              <w:rPr>
                <w:i/>
                <w:iCs/>
                <w:lang w:val="en-AU"/>
              </w:rPr>
            </w:pPr>
            <w:r w:rsidRPr="00BD2530">
              <w:rPr>
                <w:i/>
                <w:iCs/>
                <w:lang w:val="en-AU"/>
              </w:rPr>
              <w:t>$50,000 per incident</w:t>
            </w:r>
          </w:p>
          <w:p w14:paraId="0EB57E01" w14:textId="6BF31016" w:rsidR="00350A1F" w:rsidRPr="00246304" w:rsidRDefault="00295122" w:rsidP="001F6AE5">
            <w:pPr>
              <w:pStyle w:val="BodyCopy"/>
              <w:numPr>
                <w:ilvl w:val="0"/>
                <w:numId w:val="31"/>
              </w:numPr>
              <w:rPr>
                <w:i/>
                <w:iCs/>
                <w:lang w:val="en-AU"/>
              </w:rPr>
            </w:pPr>
            <w:r w:rsidRPr="00A16EB4">
              <w:rPr>
                <w:i/>
                <w:iCs/>
                <w:lang w:val="en-AU"/>
              </w:rPr>
              <w:t xml:space="preserve">Loss of productivity </w:t>
            </w:r>
          </w:p>
        </w:tc>
      </w:tr>
      <w:tr w:rsidR="00350A1F" w:rsidRPr="007D4DF9" w14:paraId="3119934C" w14:textId="77777777" w:rsidTr="002602FE">
        <w:trPr>
          <w:trHeight w:val="427"/>
        </w:trPr>
        <w:tc>
          <w:tcPr>
            <w:tcW w:w="1949" w:type="pct"/>
            <w:shd w:val="clear" w:color="auto" w:fill="E9E5E2"/>
          </w:tcPr>
          <w:p w14:paraId="62D61550" w14:textId="45478C17" w:rsidR="00350A1F" w:rsidRPr="00246304" w:rsidRDefault="00350A1F" w:rsidP="006E2A67">
            <w:pPr>
              <w:pStyle w:val="BodyCopy"/>
              <w:rPr>
                <w:b/>
                <w:bCs/>
                <w:lang w:val="en-AU"/>
              </w:rPr>
            </w:pPr>
            <w:r w:rsidRPr="00246304">
              <w:rPr>
                <w:b/>
                <w:bCs/>
                <w:lang w:val="en-AU"/>
              </w:rPr>
              <w:t>Secondary impact</w:t>
            </w:r>
            <w:r w:rsidR="0019774B" w:rsidRPr="00246304">
              <w:rPr>
                <w:b/>
                <w:bCs/>
                <w:lang w:val="en-AU"/>
              </w:rPr>
              <w:t xml:space="preserve"> (if applicable)</w:t>
            </w:r>
          </w:p>
          <w:p w14:paraId="49FC7AE6" w14:textId="77777777" w:rsidR="00350A1F" w:rsidRPr="00246304" w:rsidRDefault="00350A1F" w:rsidP="006E2A67">
            <w:pPr>
              <w:pStyle w:val="BodyCopy"/>
              <w:rPr>
                <w:b/>
                <w:bCs/>
                <w:highlight w:val="yellow"/>
                <w:lang w:val="en-AU"/>
              </w:rPr>
            </w:pPr>
          </w:p>
        </w:tc>
        <w:tc>
          <w:tcPr>
            <w:tcW w:w="3051" w:type="pct"/>
            <w:shd w:val="clear" w:color="auto" w:fill="E9E5E2"/>
          </w:tcPr>
          <w:p w14:paraId="648E6BFA" w14:textId="625DEA3F" w:rsidR="00295122" w:rsidRPr="00246304" w:rsidRDefault="00295122" w:rsidP="001F6AE5">
            <w:pPr>
              <w:pStyle w:val="BodyCopy"/>
              <w:numPr>
                <w:ilvl w:val="0"/>
                <w:numId w:val="31"/>
              </w:numPr>
              <w:rPr>
                <w:i/>
                <w:iCs/>
                <w:lang w:val="en-AU"/>
              </w:rPr>
            </w:pPr>
            <w:r w:rsidRPr="00246304">
              <w:rPr>
                <w:i/>
                <w:iCs/>
                <w:lang w:val="en-AU"/>
              </w:rPr>
              <w:t xml:space="preserve">BIL 2 (Public services: Service delivery – </w:t>
            </w:r>
            <w:r w:rsidRPr="00BD2530">
              <w:rPr>
                <w:i/>
                <w:iCs/>
                <w:lang w:val="en-AU"/>
              </w:rPr>
              <w:t>cessation of non-essential business service (HR)</w:t>
            </w:r>
            <w:r w:rsidRPr="00246304">
              <w:rPr>
                <w:i/>
                <w:iCs/>
                <w:lang w:val="en-AU"/>
              </w:rPr>
              <w:t>)</w:t>
            </w:r>
          </w:p>
          <w:p w14:paraId="6C77E9D1" w14:textId="77777777" w:rsidR="00295122" w:rsidRPr="00BD2530" w:rsidRDefault="00295122" w:rsidP="001F6AE5">
            <w:pPr>
              <w:pStyle w:val="BodyCopy"/>
              <w:numPr>
                <w:ilvl w:val="0"/>
                <w:numId w:val="31"/>
              </w:numPr>
              <w:spacing w:after="120" w:line="240" w:lineRule="auto"/>
              <w:rPr>
                <w:i/>
                <w:iCs/>
                <w:lang w:val="en-AU"/>
              </w:rPr>
            </w:pPr>
            <w:r w:rsidRPr="00BD2530">
              <w:rPr>
                <w:i/>
                <w:iCs/>
                <w:lang w:val="en-AU"/>
              </w:rPr>
              <w:t>$200,000 per incident</w:t>
            </w:r>
          </w:p>
          <w:p w14:paraId="04EDC7E0" w14:textId="4A9171F2" w:rsidR="00350A1F" w:rsidRPr="00246304" w:rsidRDefault="00295122" w:rsidP="001F6AE5">
            <w:pPr>
              <w:pStyle w:val="BodyCopy"/>
              <w:numPr>
                <w:ilvl w:val="0"/>
                <w:numId w:val="31"/>
              </w:numPr>
              <w:rPr>
                <w:i/>
                <w:iCs/>
                <w:lang w:val="en-AU"/>
              </w:rPr>
            </w:pPr>
            <w:r w:rsidRPr="00A16EB4">
              <w:rPr>
                <w:i/>
                <w:iCs/>
                <w:lang w:val="en-AU"/>
              </w:rPr>
              <w:t>Delays in recruiting new staff meaning delays to key projects and deliverables which incur wastage/</w:t>
            </w:r>
            <w:r w:rsidR="00AC07E7" w:rsidRPr="00A16EB4">
              <w:rPr>
                <w:i/>
                <w:iCs/>
                <w:lang w:val="en-AU"/>
              </w:rPr>
              <w:t xml:space="preserve"> </w:t>
            </w:r>
            <w:r w:rsidRPr="0000579F">
              <w:rPr>
                <w:i/>
                <w:iCs/>
                <w:lang w:val="en-AU"/>
              </w:rPr>
              <w:t>cost</w:t>
            </w:r>
            <w:r w:rsidRPr="00246304">
              <w:rPr>
                <w:i/>
                <w:iCs/>
                <w:lang w:val="en-AU"/>
              </w:rPr>
              <w:t xml:space="preserve"> </w:t>
            </w:r>
            <w:r w:rsidR="00350A1F" w:rsidRPr="00246304">
              <w:rPr>
                <w:i/>
                <w:iCs/>
                <w:lang w:val="en-AU"/>
              </w:rPr>
              <w:t>$ value per incident explanation</w:t>
            </w:r>
          </w:p>
        </w:tc>
      </w:tr>
      <w:tr w:rsidR="00350A1F" w:rsidRPr="007D4DF9" w14:paraId="2473C430" w14:textId="77777777" w:rsidTr="002602FE">
        <w:trPr>
          <w:trHeight w:val="427"/>
        </w:trPr>
        <w:tc>
          <w:tcPr>
            <w:tcW w:w="1949" w:type="pct"/>
            <w:shd w:val="clear" w:color="auto" w:fill="E9E5E2"/>
            <w:hideMark/>
          </w:tcPr>
          <w:p w14:paraId="3D34A9EB" w14:textId="097CE503" w:rsidR="00350A1F" w:rsidRPr="00246304" w:rsidRDefault="007058F8" w:rsidP="006E2A67">
            <w:pPr>
              <w:pStyle w:val="BodyCopy"/>
              <w:rPr>
                <w:b/>
                <w:bCs/>
                <w:lang w:val="en-AU"/>
              </w:rPr>
            </w:pPr>
            <w:r w:rsidRPr="00EC3DC6">
              <w:rPr>
                <w:b/>
                <w:bCs/>
                <w:lang w:val="en-AU"/>
              </w:rPr>
              <w:t>I</w:t>
            </w:r>
            <w:r w:rsidR="00350A1F" w:rsidRPr="00EC3DC6">
              <w:rPr>
                <w:b/>
                <w:bCs/>
                <w:lang w:val="en-AU"/>
              </w:rPr>
              <w:t>mpact</w:t>
            </w:r>
          </w:p>
        </w:tc>
        <w:tc>
          <w:tcPr>
            <w:tcW w:w="3051" w:type="pct"/>
            <w:shd w:val="clear" w:color="auto" w:fill="E9E5E2"/>
            <w:hideMark/>
          </w:tcPr>
          <w:p w14:paraId="28677803" w14:textId="484298D7" w:rsidR="00350A1F" w:rsidRPr="00246304" w:rsidRDefault="00295122" w:rsidP="00295122">
            <w:pPr>
              <w:pStyle w:val="BodyCopy"/>
              <w:rPr>
                <w:i/>
                <w:iCs/>
                <w:lang w:val="en-AU"/>
              </w:rPr>
            </w:pPr>
            <w:r w:rsidRPr="00246304">
              <w:rPr>
                <w:i/>
                <w:iCs/>
                <w:lang w:val="en-AU"/>
              </w:rPr>
              <w:t xml:space="preserve">$50,000 </w:t>
            </w:r>
            <w:r w:rsidRPr="00291434">
              <w:rPr>
                <w:b/>
                <w:bCs/>
                <w:i/>
                <w:iCs/>
                <w:lang w:val="en-AU"/>
              </w:rPr>
              <w:t>+</w:t>
            </w:r>
            <w:r w:rsidRPr="00246304">
              <w:rPr>
                <w:i/>
                <w:iCs/>
                <w:lang w:val="en-AU"/>
              </w:rPr>
              <w:t xml:space="preserve"> $200,000</w:t>
            </w:r>
            <w:r w:rsidR="00C43B0E">
              <w:rPr>
                <w:i/>
                <w:iCs/>
                <w:lang w:val="en-AU"/>
              </w:rPr>
              <w:t xml:space="preserve"> = </w:t>
            </w:r>
            <w:r w:rsidR="00C43B0E" w:rsidRPr="00246304">
              <w:rPr>
                <w:i/>
                <w:iCs/>
                <w:lang w:val="en-AU"/>
              </w:rPr>
              <w:t>$250,000</w:t>
            </w:r>
          </w:p>
        </w:tc>
      </w:tr>
    </w:tbl>
    <w:p w14:paraId="502E0C29" w14:textId="77777777" w:rsidR="00982D90" w:rsidRPr="007D4DF9" w:rsidRDefault="00982D90" w:rsidP="0002361D">
      <w:pPr>
        <w:pStyle w:val="BodyCopy"/>
        <w:rPr>
          <w:lang w:val="en-AU"/>
        </w:rPr>
        <w:sectPr w:rsidR="00982D90" w:rsidRPr="007D4DF9" w:rsidSect="00B20A57">
          <w:headerReference w:type="default" r:id="rId66"/>
          <w:pgSz w:w="11900" w:h="16840"/>
          <w:pgMar w:top="1134" w:right="1134" w:bottom="1134" w:left="1134" w:header="680" w:footer="567" w:gutter="0"/>
          <w:cols w:space="708"/>
          <w:docGrid w:linePitch="360"/>
        </w:sectPr>
      </w:pPr>
    </w:p>
    <w:p w14:paraId="07F10889" w14:textId="2AF33B13" w:rsidR="00350A1F" w:rsidRPr="00BD2530" w:rsidRDefault="00350A1F" w:rsidP="0002361D">
      <w:pPr>
        <w:pStyle w:val="BodyCopy"/>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2D90" w:rsidRPr="007D4DF9" w14:paraId="1BCCB12D" w14:textId="77777777" w:rsidTr="002602FE">
        <w:tc>
          <w:tcPr>
            <w:tcW w:w="3986" w:type="pct"/>
            <w:shd w:val="clear" w:color="auto" w:fill="EC008C"/>
          </w:tcPr>
          <w:p w14:paraId="7C24E3FA" w14:textId="59537D2A" w:rsidR="00982D90" w:rsidRPr="00246304" w:rsidRDefault="00982D90" w:rsidP="00FA1EDF">
            <w:pPr>
              <w:pStyle w:val="BodyCopy"/>
              <w:rPr>
                <w:b/>
                <w:bCs/>
                <w:lang w:val="en-AU"/>
              </w:rPr>
            </w:pPr>
            <w:r w:rsidRPr="00246304">
              <w:rPr>
                <w:b/>
                <w:bCs/>
                <w:color w:val="FFFFFF" w:themeColor="background1"/>
                <w:lang w:val="en-AU"/>
              </w:rPr>
              <w:t xml:space="preserve">Action 5 – Calculate the </w:t>
            </w:r>
            <w:r w:rsidR="003048A5" w:rsidRPr="00246304">
              <w:rPr>
                <w:b/>
                <w:bCs/>
                <w:color w:val="FFFFFF" w:themeColor="background1"/>
                <w:lang w:val="en-AU"/>
              </w:rPr>
              <w:t xml:space="preserve">annualised </w:t>
            </w:r>
            <w:r w:rsidRPr="00246304">
              <w:rPr>
                <w:b/>
                <w:bCs/>
                <w:color w:val="FFFFFF" w:themeColor="background1"/>
                <w:lang w:val="en-AU"/>
              </w:rPr>
              <w:t>financial risk</w:t>
            </w:r>
          </w:p>
        </w:tc>
        <w:tc>
          <w:tcPr>
            <w:tcW w:w="217" w:type="pct"/>
            <w:shd w:val="clear" w:color="auto" w:fill="E9E5E2"/>
          </w:tcPr>
          <w:p w14:paraId="2E4AD992" w14:textId="717581E8"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08897150"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3DFCE097" w14:textId="4420DB43" w:rsidR="0079147C" w:rsidRPr="00246304" w:rsidRDefault="0079147C" w:rsidP="00982D90">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295122" w:rsidRPr="007D4DF9" w14:paraId="0D66E83F" w14:textId="77777777" w:rsidTr="008B1BB8">
        <w:trPr>
          <w:trHeight w:val="433"/>
        </w:trPr>
        <w:tc>
          <w:tcPr>
            <w:tcW w:w="1949" w:type="pct"/>
            <w:shd w:val="clear" w:color="auto" w:fill="430098"/>
            <w:hideMark/>
          </w:tcPr>
          <w:p w14:paraId="7A4831D7" w14:textId="77777777" w:rsidR="00295122" w:rsidRPr="00246304" w:rsidRDefault="00295122" w:rsidP="006E2A67">
            <w:pPr>
              <w:pStyle w:val="BodyCopy"/>
              <w:rPr>
                <w:b/>
                <w:bCs/>
                <w:color w:val="FFFFFF" w:themeColor="background1"/>
                <w:lang w:val="en-AU"/>
              </w:rPr>
            </w:pPr>
            <w:r w:rsidRPr="00246304">
              <w:rPr>
                <w:b/>
                <w:bCs/>
                <w:color w:val="FFFFFF" w:themeColor="background1"/>
                <w:lang w:val="en-AU"/>
              </w:rPr>
              <w:t>Risk</w:t>
            </w:r>
          </w:p>
        </w:tc>
        <w:tc>
          <w:tcPr>
            <w:tcW w:w="3051" w:type="pct"/>
            <w:shd w:val="clear" w:color="auto" w:fill="430098"/>
            <w:hideMark/>
          </w:tcPr>
          <w:p w14:paraId="3EACFCB1" w14:textId="30F9BB92" w:rsidR="00295122" w:rsidRPr="00246304" w:rsidRDefault="00A81ED2" w:rsidP="006E2A67">
            <w:pPr>
              <w:pStyle w:val="BodyCopy"/>
              <w:rPr>
                <w:b/>
                <w:bCs/>
                <w:color w:val="FFFFFF" w:themeColor="background1"/>
                <w:lang w:val="en-AU"/>
              </w:rPr>
            </w:pPr>
            <w:r w:rsidRPr="00246304">
              <w:rPr>
                <w:b/>
                <w:bCs/>
                <w:color w:val="FFFFFF" w:themeColor="background1"/>
                <w:lang w:val="en-AU"/>
              </w:rPr>
              <w:t>Input</w:t>
            </w:r>
            <w:r w:rsidR="00295122" w:rsidRPr="00246304">
              <w:rPr>
                <w:b/>
                <w:bCs/>
                <w:color w:val="FFFFFF" w:themeColor="background1"/>
                <w:lang w:val="en-AU"/>
              </w:rPr>
              <w:t xml:space="preserve"> (in financial terms)</w:t>
            </w:r>
          </w:p>
        </w:tc>
      </w:tr>
      <w:tr w:rsidR="00295122" w:rsidRPr="007D4DF9" w14:paraId="27D7ADC3" w14:textId="77777777" w:rsidTr="008B1BB8">
        <w:trPr>
          <w:trHeight w:val="427"/>
        </w:trPr>
        <w:tc>
          <w:tcPr>
            <w:tcW w:w="1949" w:type="pct"/>
            <w:shd w:val="clear" w:color="auto" w:fill="E9E5E2"/>
          </w:tcPr>
          <w:p w14:paraId="3FE8797A" w14:textId="626E48CF" w:rsidR="00295122" w:rsidRPr="00246304" w:rsidRDefault="003048A5" w:rsidP="006E2A67">
            <w:pPr>
              <w:pStyle w:val="BodyCopy"/>
              <w:rPr>
                <w:b/>
                <w:bCs/>
                <w:lang w:val="en-AU"/>
              </w:rPr>
            </w:pPr>
            <w:r w:rsidRPr="00246304">
              <w:rPr>
                <w:b/>
                <w:bCs/>
                <w:lang w:val="en-AU"/>
              </w:rPr>
              <w:t>Annualised f</w:t>
            </w:r>
            <w:r w:rsidR="00295122" w:rsidRPr="00246304">
              <w:rPr>
                <w:b/>
                <w:bCs/>
                <w:lang w:val="en-AU"/>
              </w:rPr>
              <w:t xml:space="preserve">inancial </w:t>
            </w:r>
            <w:r w:rsidR="00B63E4C" w:rsidRPr="00246304">
              <w:rPr>
                <w:b/>
                <w:bCs/>
                <w:lang w:val="en-AU"/>
              </w:rPr>
              <w:t>r</w:t>
            </w:r>
            <w:r w:rsidR="00295122" w:rsidRPr="00246304">
              <w:rPr>
                <w:b/>
                <w:bCs/>
                <w:lang w:val="en-AU"/>
              </w:rPr>
              <w:t xml:space="preserve">isk </w:t>
            </w:r>
          </w:p>
        </w:tc>
        <w:tc>
          <w:tcPr>
            <w:tcW w:w="3051" w:type="pct"/>
            <w:shd w:val="clear" w:color="auto" w:fill="E9E5E2"/>
          </w:tcPr>
          <w:p w14:paraId="548906D3" w14:textId="6B7F8AD0" w:rsidR="00295122" w:rsidRPr="00246304" w:rsidRDefault="00295122" w:rsidP="006E2A67">
            <w:pPr>
              <w:pStyle w:val="BodyCopy"/>
              <w:rPr>
                <w:i/>
                <w:iCs/>
                <w:lang w:val="en-AU"/>
              </w:rPr>
            </w:pPr>
            <w:r w:rsidRPr="00246304">
              <w:rPr>
                <w:i/>
                <w:iCs/>
                <w:lang w:val="en-AU"/>
              </w:rPr>
              <w:t xml:space="preserve">6 </w:t>
            </w:r>
            <w:r w:rsidR="00A81ED2" w:rsidRPr="00291434">
              <w:rPr>
                <w:b/>
                <w:bCs/>
                <w:i/>
                <w:iCs/>
                <w:lang w:val="en-AU"/>
              </w:rPr>
              <w:t>x</w:t>
            </w:r>
            <w:r w:rsidR="00A81ED2" w:rsidRPr="00246304">
              <w:rPr>
                <w:i/>
                <w:iCs/>
                <w:lang w:val="en-AU"/>
              </w:rPr>
              <w:t xml:space="preserve"> </w:t>
            </w:r>
            <w:r w:rsidRPr="00246304">
              <w:rPr>
                <w:i/>
                <w:iCs/>
                <w:lang w:val="en-AU"/>
              </w:rPr>
              <w:t xml:space="preserve">$250,000 </w:t>
            </w:r>
            <w:r w:rsidR="00A81ED2" w:rsidRPr="00246304">
              <w:rPr>
                <w:i/>
                <w:iCs/>
                <w:lang w:val="en-AU"/>
              </w:rPr>
              <w:t>= $1,500,000</w:t>
            </w:r>
          </w:p>
        </w:tc>
      </w:tr>
    </w:tbl>
    <w:p w14:paraId="5C707E3B" w14:textId="70220D7D" w:rsidR="00295122" w:rsidRPr="007D4DF9" w:rsidRDefault="00295122" w:rsidP="00295122">
      <w:pPr>
        <w:spacing w:before="120" w:after="160" w:line="264" w:lineRule="auto"/>
        <w:rPr>
          <w:i/>
          <w:iCs/>
          <w:color w:val="55565A"/>
        </w:rPr>
      </w:pPr>
      <w:r w:rsidRPr="007D4DF9">
        <w:rPr>
          <w:color w:val="55565A"/>
        </w:rPr>
        <w:t xml:space="preserve">The </w:t>
      </w:r>
      <w:r w:rsidR="006E4FE3" w:rsidRPr="007D4DF9">
        <w:rPr>
          <w:color w:val="55565A"/>
        </w:rPr>
        <w:t xml:space="preserve">organisation </w:t>
      </w:r>
      <w:r w:rsidRPr="007D4DF9">
        <w:rPr>
          <w:i/>
          <w:iCs/>
          <w:color w:val="55565A"/>
        </w:rPr>
        <w:t>risk rating [according to organisational risk matrix].</w:t>
      </w:r>
    </w:p>
    <w:p w14:paraId="3A603EF1" w14:textId="77777777" w:rsidR="00B60ED7" w:rsidRDefault="00B60ED7"/>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210"/>
        <w:gridCol w:w="3210"/>
        <w:gridCol w:w="3212"/>
      </w:tblGrid>
      <w:tr w:rsidR="00A81ED2" w:rsidRPr="007D4DF9" w14:paraId="1463635C" w14:textId="77777777" w:rsidTr="002602FE">
        <w:trPr>
          <w:trHeight w:val="433"/>
        </w:trPr>
        <w:tc>
          <w:tcPr>
            <w:tcW w:w="1666" w:type="pct"/>
            <w:tcBorders>
              <w:bottom w:val="single" w:sz="24" w:space="0" w:color="FFFFFF" w:themeColor="background1"/>
            </w:tcBorders>
            <w:shd w:val="clear" w:color="auto" w:fill="430098"/>
            <w:hideMark/>
          </w:tcPr>
          <w:p w14:paraId="08D18A1B" w14:textId="77777777" w:rsidR="00A81ED2" w:rsidRPr="00246304" w:rsidRDefault="00A81ED2" w:rsidP="002718CD">
            <w:pPr>
              <w:pStyle w:val="BodyCopy"/>
              <w:rPr>
                <w:b/>
                <w:bCs/>
                <w:color w:val="FFFFFF" w:themeColor="background1"/>
                <w:lang w:val="en-AU"/>
              </w:rPr>
            </w:pPr>
            <w:r w:rsidRPr="00246304">
              <w:rPr>
                <w:b/>
                <w:bCs/>
                <w:color w:val="FFFFFF" w:themeColor="background1"/>
                <w:lang w:val="en-AU"/>
              </w:rPr>
              <w:t>Likelihood</w:t>
            </w:r>
          </w:p>
        </w:tc>
        <w:tc>
          <w:tcPr>
            <w:tcW w:w="1666" w:type="pct"/>
            <w:tcBorders>
              <w:bottom w:val="single" w:sz="24" w:space="0" w:color="FFFFFF" w:themeColor="background1"/>
            </w:tcBorders>
            <w:shd w:val="clear" w:color="auto" w:fill="430098"/>
            <w:hideMark/>
          </w:tcPr>
          <w:p w14:paraId="69ABD585" w14:textId="77777777" w:rsidR="00A81ED2" w:rsidRPr="00246304" w:rsidRDefault="00A81ED2" w:rsidP="002718CD">
            <w:pPr>
              <w:pStyle w:val="BodyCopy"/>
              <w:rPr>
                <w:b/>
                <w:bCs/>
                <w:color w:val="FFFFFF" w:themeColor="background1"/>
                <w:lang w:val="en-AU"/>
              </w:rPr>
            </w:pPr>
            <w:r w:rsidRPr="00246304">
              <w:rPr>
                <w:b/>
                <w:bCs/>
                <w:color w:val="FFFFFF" w:themeColor="background1"/>
                <w:lang w:val="en-AU"/>
              </w:rPr>
              <w:t>Consequence / Impact</w:t>
            </w:r>
          </w:p>
        </w:tc>
        <w:tc>
          <w:tcPr>
            <w:tcW w:w="1667" w:type="pct"/>
            <w:tcBorders>
              <w:bottom w:val="single" w:sz="24" w:space="0" w:color="FFFFFF" w:themeColor="background1"/>
            </w:tcBorders>
            <w:shd w:val="clear" w:color="auto" w:fill="430098"/>
            <w:hideMark/>
          </w:tcPr>
          <w:p w14:paraId="002B3380" w14:textId="77777777" w:rsidR="00A81ED2" w:rsidRPr="00246304" w:rsidRDefault="00A81ED2" w:rsidP="002718CD">
            <w:pPr>
              <w:pStyle w:val="BodyCopy"/>
              <w:rPr>
                <w:b/>
                <w:bCs/>
                <w:color w:val="FFFFFF" w:themeColor="background1"/>
                <w:lang w:val="en-AU"/>
              </w:rPr>
            </w:pPr>
            <w:r w:rsidRPr="00246304">
              <w:rPr>
                <w:b/>
                <w:bCs/>
                <w:color w:val="FFFFFF" w:themeColor="background1"/>
                <w:lang w:val="en-AU"/>
              </w:rPr>
              <w:t>Organisation risk rating</w:t>
            </w:r>
          </w:p>
        </w:tc>
      </w:tr>
      <w:tr w:rsidR="00A81ED2" w:rsidRPr="007D4DF9" w14:paraId="791908A0" w14:textId="77777777" w:rsidTr="002602FE">
        <w:trPr>
          <w:trHeight w:val="427"/>
        </w:trPr>
        <w:tc>
          <w:tcPr>
            <w:tcW w:w="1666" w:type="pct"/>
            <w:tcBorders>
              <w:top w:val="single" w:sz="24" w:space="0" w:color="FFFFFF" w:themeColor="background1"/>
              <w:bottom w:val="nil"/>
            </w:tcBorders>
            <w:shd w:val="clear" w:color="auto" w:fill="E9E5E2"/>
            <w:hideMark/>
          </w:tcPr>
          <w:p w14:paraId="7E53FEF7" w14:textId="77777777" w:rsidR="007B47B5" w:rsidRPr="00246304" w:rsidRDefault="00A81ED2" w:rsidP="002718CD">
            <w:pPr>
              <w:pStyle w:val="BodyCopy"/>
              <w:rPr>
                <w:i/>
                <w:iCs/>
                <w:lang w:val="en-AU"/>
              </w:rPr>
            </w:pPr>
            <w:r w:rsidRPr="00246304">
              <w:rPr>
                <w:i/>
                <w:iCs/>
                <w:lang w:val="en-AU"/>
              </w:rPr>
              <w:t>6 times per year maps to ‘</w:t>
            </w:r>
            <w:r w:rsidRPr="00246304">
              <w:rPr>
                <w:b/>
                <w:bCs/>
                <w:i/>
                <w:iCs/>
                <w:lang w:val="en-AU"/>
              </w:rPr>
              <w:t>3 - Possible’</w:t>
            </w:r>
            <w:r w:rsidRPr="00246304">
              <w:rPr>
                <w:i/>
                <w:iCs/>
                <w:lang w:val="en-AU"/>
              </w:rPr>
              <w:t xml:space="preserve"> </w:t>
            </w:r>
          </w:p>
          <w:p w14:paraId="43E77A31" w14:textId="1B467E98" w:rsidR="00A81ED2" w:rsidRPr="00246304" w:rsidRDefault="007B47B5" w:rsidP="002718CD">
            <w:pPr>
              <w:pStyle w:val="BodyCopy"/>
              <w:rPr>
                <w:i/>
                <w:iCs/>
                <w:lang w:val="en-AU"/>
              </w:rPr>
            </w:pPr>
            <w:r w:rsidRPr="00246304">
              <w:rPr>
                <w:i/>
                <w:iCs/>
                <w:lang w:val="en-AU"/>
              </w:rPr>
              <w:t>(</w:t>
            </w:r>
            <w:r w:rsidR="00A81ED2" w:rsidRPr="00246304">
              <w:rPr>
                <w:i/>
                <w:iCs/>
                <w:lang w:val="en-AU"/>
              </w:rPr>
              <w:t>using sample likelihood table</w:t>
            </w:r>
            <w:r w:rsidRPr="00246304">
              <w:rPr>
                <w:i/>
                <w:iCs/>
                <w:lang w:val="en-AU"/>
              </w:rPr>
              <w:t>)</w:t>
            </w:r>
          </w:p>
        </w:tc>
        <w:tc>
          <w:tcPr>
            <w:tcW w:w="1666" w:type="pct"/>
            <w:tcBorders>
              <w:top w:val="single" w:sz="24" w:space="0" w:color="FFFFFF" w:themeColor="background1"/>
              <w:bottom w:val="nil"/>
            </w:tcBorders>
            <w:shd w:val="clear" w:color="auto" w:fill="E9E5E2"/>
            <w:hideMark/>
          </w:tcPr>
          <w:p w14:paraId="767B9F6B" w14:textId="100E3040" w:rsidR="007B47B5" w:rsidRPr="00246304" w:rsidRDefault="00A81ED2" w:rsidP="002718CD">
            <w:pPr>
              <w:pStyle w:val="BodyCopy"/>
              <w:rPr>
                <w:i/>
                <w:iCs/>
                <w:lang w:val="en-AU"/>
              </w:rPr>
            </w:pPr>
            <w:r w:rsidRPr="00246304">
              <w:rPr>
                <w:i/>
                <w:iCs/>
                <w:lang w:val="en-AU"/>
              </w:rPr>
              <w:t xml:space="preserve">$1,500,000 maps to </w:t>
            </w:r>
            <w:r w:rsidRPr="00246304">
              <w:rPr>
                <w:b/>
                <w:bCs/>
                <w:i/>
                <w:iCs/>
                <w:lang w:val="en-AU"/>
              </w:rPr>
              <w:t>‘</w:t>
            </w:r>
            <w:r w:rsidR="00FB6A3F">
              <w:rPr>
                <w:b/>
                <w:bCs/>
                <w:i/>
                <w:iCs/>
                <w:lang w:val="en-AU"/>
              </w:rPr>
              <w:t>4</w:t>
            </w:r>
            <w:r w:rsidRPr="00246304">
              <w:rPr>
                <w:b/>
                <w:bCs/>
                <w:i/>
                <w:iCs/>
                <w:lang w:val="en-AU"/>
              </w:rPr>
              <w:t xml:space="preserve"> - Major’</w:t>
            </w:r>
            <w:r w:rsidR="007B47B5" w:rsidRPr="00246304">
              <w:rPr>
                <w:b/>
                <w:bCs/>
                <w:i/>
                <w:iCs/>
                <w:lang w:val="en-AU"/>
              </w:rPr>
              <w:t xml:space="preserve"> </w:t>
            </w:r>
          </w:p>
          <w:p w14:paraId="224793BC" w14:textId="2EE957B9" w:rsidR="00A81ED2" w:rsidRPr="00246304" w:rsidRDefault="007B47B5" w:rsidP="002718CD">
            <w:pPr>
              <w:pStyle w:val="BodyCopy"/>
              <w:rPr>
                <w:i/>
                <w:iCs/>
                <w:lang w:val="en-AU"/>
              </w:rPr>
            </w:pPr>
            <w:r w:rsidRPr="00246304">
              <w:rPr>
                <w:i/>
                <w:iCs/>
                <w:lang w:val="en-AU"/>
              </w:rPr>
              <w:t>(using sample consequence table)</w:t>
            </w:r>
          </w:p>
        </w:tc>
        <w:tc>
          <w:tcPr>
            <w:tcW w:w="1667" w:type="pct"/>
            <w:tcBorders>
              <w:top w:val="single" w:sz="24" w:space="0" w:color="FFFFFF" w:themeColor="background1"/>
              <w:bottom w:val="nil"/>
            </w:tcBorders>
            <w:shd w:val="clear" w:color="auto" w:fill="E9E5E2"/>
            <w:hideMark/>
          </w:tcPr>
          <w:p w14:paraId="5B3A89CB" w14:textId="77777777" w:rsidR="007B47B5" w:rsidRPr="00246304" w:rsidRDefault="007B47B5" w:rsidP="007B47B5">
            <w:pPr>
              <w:pStyle w:val="BodyCopy"/>
              <w:rPr>
                <w:b/>
                <w:bCs/>
                <w:i/>
                <w:iCs/>
                <w:lang w:val="en-AU"/>
              </w:rPr>
            </w:pPr>
            <w:r w:rsidRPr="00246304">
              <w:rPr>
                <w:b/>
                <w:bCs/>
                <w:i/>
                <w:iCs/>
                <w:lang w:val="en-AU"/>
              </w:rPr>
              <w:t>High</w:t>
            </w:r>
          </w:p>
          <w:p w14:paraId="2EFB487F" w14:textId="3F9BE8B0" w:rsidR="00A81ED2" w:rsidRPr="00246304" w:rsidRDefault="007B47B5" w:rsidP="007B47B5">
            <w:pPr>
              <w:pStyle w:val="BodyCopy"/>
              <w:rPr>
                <w:lang w:val="en-AU"/>
              </w:rPr>
            </w:pPr>
            <w:r w:rsidRPr="00246304">
              <w:rPr>
                <w:i/>
                <w:iCs/>
                <w:lang w:val="en-AU"/>
              </w:rPr>
              <w:t>(intersection of ‘Possible’ and ‘Major’ using sample risk table)</w:t>
            </w:r>
          </w:p>
        </w:tc>
      </w:tr>
    </w:tbl>
    <w:p w14:paraId="0CDAB931" w14:textId="0A73C235" w:rsidR="00350A1F" w:rsidRPr="007D4DF9" w:rsidRDefault="00350A1F" w:rsidP="0002361D">
      <w:pPr>
        <w:pStyle w:val="BodyCopy"/>
        <w:rPr>
          <w:lang w:val="en-AU"/>
        </w:rPr>
      </w:pPr>
    </w:p>
    <w:p w14:paraId="57FA2376" w14:textId="0D319F0E" w:rsidR="00350A1F" w:rsidRPr="007D4DF9" w:rsidRDefault="00295122" w:rsidP="0002361D">
      <w:pPr>
        <w:pStyle w:val="BodyCopy"/>
        <w:rPr>
          <w:lang w:val="en-AU"/>
        </w:rPr>
      </w:pPr>
      <w:r w:rsidRPr="007D4DF9">
        <w:rPr>
          <w:lang w:val="en-AU"/>
        </w:rPr>
        <w:t>The risk story can now be illustrated as follows</w:t>
      </w:r>
      <w:r w:rsidR="007858A3">
        <w:rPr>
          <w:lang w:val="en-AU"/>
        </w:rPr>
        <w:t>:</w:t>
      </w:r>
    </w:p>
    <w:p w14:paraId="2E9BD9CA" w14:textId="76FC873F" w:rsidR="00295122" w:rsidRPr="00BD2530" w:rsidRDefault="0067400C" w:rsidP="0002361D">
      <w:pPr>
        <w:pStyle w:val="BodyCopy"/>
        <w:rPr>
          <w:lang w:val="en-AU"/>
        </w:rPr>
      </w:pPr>
      <w:r>
        <w:object w:dxaOrig="14926" w:dyaOrig="7965" w14:anchorId="23D65FB7">
          <v:shape id="_x0000_i1027" type="#_x0000_t75" style="width:481.45pt;height:256.7pt" o:ole="">
            <v:imagedata r:id="rId67" o:title=""/>
          </v:shape>
          <o:OLEObject Type="Embed" ProgID="Visio.Drawing.15" ShapeID="_x0000_i1027" DrawAspect="Content" ObjectID="_1711890069" r:id="rId68"/>
        </w:object>
      </w:r>
    </w:p>
    <w:p w14:paraId="0ABFD0A6" w14:textId="77777777" w:rsidR="005E058A" w:rsidRPr="00A16EB4" w:rsidRDefault="005E058A">
      <w:pPr>
        <w:rPr>
          <w:rFonts w:ascii="Calibri" w:eastAsia="Calibri" w:hAnsi="Calibri" w:cs="National-Book"/>
          <w:b/>
          <w:bCs/>
          <w:color w:val="55565A"/>
          <w:szCs w:val="22"/>
          <w:lang w:eastAsia="en-US"/>
        </w:rPr>
      </w:pPr>
      <w:r w:rsidRPr="00BD2530">
        <w:rPr>
          <w:b/>
          <w:bCs/>
        </w:rPr>
        <w:br w:type="page"/>
      </w:r>
    </w:p>
    <w:p w14:paraId="5F0F1844" w14:textId="0C77402F" w:rsidR="00070497" w:rsidRPr="007D4DF9" w:rsidRDefault="00070497" w:rsidP="00070497">
      <w:pPr>
        <w:pStyle w:val="BodyCopy"/>
        <w:rPr>
          <w:b/>
          <w:bCs/>
          <w:lang w:val="en-AU"/>
        </w:rPr>
      </w:pPr>
      <w:r w:rsidRPr="00A16EB4">
        <w:rPr>
          <w:b/>
          <w:bCs/>
          <w:lang w:val="en-AU"/>
        </w:rPr>
        <w:lastRenderedPageBreak/>
        <w:t xml:space="preserve">Step 2 </w:t>
      </w:r>
      <w:r w:rsidR="00AC07E7" w:rsidRPr="00A16EB4">
        <w:rPr>
          <w:b/>
          <w:bCs/>
          <w:lang w:val="en-AU"/>
        </w:rPr>
        <w:t>–</w:t>
      </w:r>
      <w:r w:rsidRPr="00A16EB4">
        <w:rPr>
          <w:b/>
          <w:bCs/>
          <w:lang w:val="en-AU"/>
        </w:rPr>
        <w:t xml:space="preserve"> </w:t>
      </w:r>
      <w:r w:rsidR="00AC07E7" w:rsidRPr="0000579F">
        <w:rPr>
          <w:b/>
          <w:bCs/>
          <w:lang w:val="en-AU"/>
        </w:rPr>
        <w:t>Categorise and a</w:t>
      </w:r>
      <w:r w:rsidRPr="0000579F">
        <w:rPr>
          <w:b/>
          <w:bCs/>
          <w:lang w:val="en-AU"/>
        </w:rPr>
        <w:t>nalyse</w:t>
      </w:r>
      <w:r w:rsidRPr="007D4DF9">
        <w:rPr>
          <w:b/>
          <w:bCs/>
          <w:lang w:val="en-AU"/>
        </w:rPr>
        <w:t xml:space="preserve"> existing controls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2D90" w:rsidRPr="007D4DF9" w14:paraId="63C01168" w14:textId="77777777" w:rsidTr="0025229D">
        <w:tc>
          <w:tcPr>
            <w:tcW w:w="3986" w:type="pct"/>
            <w:shd w:val="clear" w:color="auto" w:fill="EC008C"/>
          </w:tcPr>
          <w:p w14:paraId="7E123023" w14:textId="66FB9858" w:rsidR="00982D90" w:rsidRPr="00246304" w:rsidRDefault="00982D90" w:rsidP="00FA1EDF">
            <w:pPr>
              <w:pStyle w:val="BodyCopy"/>
              <w:rPr>
                <w:b/>
                <w:bCs/>
                <w:lang w:val="en-AU"/>
              </w:rPr>
            </w:pPr>
            <w:r w:rsidRPr="00246304">
              <w:rPr>
                <w:b/>
                <w:bCs/>
                <w:color w:val="FFFFFF" w:themeColor="background1"/>
                <w:lang w:val="en-AU"/>
              </w:rPr>
              <w:t>Action 1 – Conduct an inventory of existing controls</w:t>
            </w:r>
          </w:p>
        </w:tc>
        <w:tc>
          <w:tcPr>
            <w:tcW w:w="217" w:type="pct"/>
            <w:shd w:val="clear" w:color="auto" w:fill="E9E5E2"/>
          </w:tcPr>
          <w:p w14:paraId="1ACDA747" w14:textId="3AD273FA"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5E970C4F"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2350CEFE" w14:textId="6E219B9F" w:rsidR="00982D90" w:rsidRPr="00246304" w:rsidRDefault="00982D90" w:rsidP="0079147C">
      <w:pPr>
        <w:pStyle w:val="BodyText"/>
        <w:rPr>
          <w:lang w:val="en-AU"/>
        </w:rPr>
      </w:pPr>
    </w:p>
    <w:p w14:paraId="66B7BD5C" w14:textId="18D21261" w:rsidR="00295122" w:rsidRPr="007D4DF9" w:rsidRDefault="009E772D" w:rsidP="0002361D">
      <w:pPr>
        <w:pStyle w:val="BodyCopy"/>
        <w:rPr>
          <w:lang w:val="en-AU"/>
        </w:rPr>
      </w:pPr>
      <w:r w:rsidRPr="00BD2530">
        <w:rPr>
          <w:lang w:val="en-AU"/>
        </w:rPr>
        <w:t>In this example, the controls described are those that can be managed by the organisation itself (which is distinct to the controls that the service provider owns and operates). The organisation may have the ability to request certain controls of the service provider</w:t>
      </w:r>
      <w:r w:rsidR="00AC07E7" w:rsidRPr="00A16EB4">
        <w:rPr>
          <w:lang w:val="en-AU"/>
        </w:rPr>
        <w:t>,</w:t>
      </w:r>
      <w:r w:rsidRPr="00A16EB4">
        <w:rPr>
          <w:lang w:val="en-AU"/>
        </w:rPr>
        <w:t xml:space="preserve"> and this should have been done during the initial risk assessmen</w:t>
      </w:r>
      <w:r w:rsidRPr="0000579F">
        <w:rPr>
          <w:lang w:val="en-AU"/>
        </w:rPr>
        <w:t>t and contract establishment.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1418"/>
        <w:gridCol w:w="5662"/>
      </w:tblGrid>
      <w:tr w:rsidR="005372D3" w:rsidRPr="007D4DF9" w14:paraId="5B35CFF8" w14:textId="77777777" w:rsidTr="00651E83">
        <w:trPr>
          <w:trHeight w:val="441"/>
        </w:trPr>
        <w:tc>
          <w:tcPr>
            <w:tcW w:w="1325" w:type="pct"/>
            <w:shd w:val="clear" w:color="auto" w:fill="430098"/>
            <w:hideMark/>
          </w:tcPr>
          <w:p w14:paraId="4316D7CB" w14:textId="5D105609" w:rsidR="005372D3" w:rsidRPr="00246304" w:rsidRDefault="005372D3" w:rsidP="006E2A67">
            <w:pPr>
              <w:pStyle w:val="BodyCopy"/>
              <w:rPr>
                <w:b/>
                <w:bCs/>
                <w:color w:val="FFFFFF" w:themeColor="background1"/>
                <w:lang w:val="en-AU"/>
              </w:rPr>
            </w:pPr>
            <w:r>
              <w:rPr>
                <w:b/>
                <w:bCs/>
                <w:color w:val="FFFFFF" w:themeColor="background1"/>
                <w:lang w:val="en-AU"/>
              </w:rPr>
              <w:t>Element(s)</w:t>
            </w:r>
          </w:p>
        </w:tc>
        <w:tc>
          <w:tcPr>
            <w:tcW w:w="736" w:type="pct"/>
            <w:shd w:val="clear" w:color="auto" w:fill="430098"/>
          </w:tcPr>
          <w:p w14:paraId="721591CF" w14:textId="3282BA7A" w:rsidR="005372D3" w:rsidRPr="00246304" w:rsidRDefault="005372D3" w:rsidP="006E2A67">
            <w:pPr>
              <w:pStyle w:val="BodyCopy"/>
              <w:rPr>
                <w:b/>
                <w:bCs/>
                <w:color w:val="FFFFFF" w:themeColor="background1"/>
                <w:lang w:val="en-AU"/>
              </w:rPr>
            </w:pPr>
            <w:r>
              <w:rPr>
                <w:b/>
                <w:bCs/>
                <w:color w:val="FFFFFF" w:themeColor="background1"/>
                <w:lang w:val="en-AU"/>
              </w:rPr>
              <w:t>Control type</w:t>
            </w:r>
          </w:p>
        </w:tc>
        <w:tc>
          <w:tcPr>
            <w:tcW w:w="2939" w:type="pct"/>
            <w:shd w:val="clear" w:color="auto" w:fill="430098"/>
            <w:hideMark/>
          </w:tcPr>
          <w:p w14:paraId="5E6170EB" w14:textId="24873554" w:rsidR="005372D3" w:rsidRPr="00246304" w:rsidRDefault="005372D3" w:rsidP="006E2A67">
            <w:pPr>
              <w:pStyle w:val="BodyCopy"/>
              <w:rPr>
                <w:b/>
                <w:bCs/>
                <w:color w:val="FFFFFF" w:themeColor="background1"/>
                <w:lang w:val="en-AU"/>
              </w:rPr>
            </w:pPr>
            <w:r w:rsidRPr="00246304">
              <w:rPr>
                <w:b/>
                <w:bCs/>
                <w:color w:val="FFFFFF" w:themeColor="background1"/>
                <w:lang w:val="en-AU"/>
              </w:rPr>
              <w:t xml:space="preserve">Control </w:t>
            </w:r>
          </w:p>
        </w:tc>
      </w:tr>
      <w:tr w:rsidR="005372D3" w:rsidRPr="007D4DF9" w14:paraId="0768F892" w14:textId="77777777" w:rsidTr="00651E83">
        <w:trPr>
          <w:trHeight w:val="434"/>
        </w:trPr>
        <w:tc>
          <w:tcPr>
            <w:tcW w:w="1325" w:type="pct"/>
            <w:shd w:val="clear" w:color="auto" w:fill="E9E5E2"/>
            <w:hideMark/>
          </w:tcPr>
          <w:p w14:paraId="1811D851" w14:textId="77777777" w:rsidR="005372D3" w:rsidRPr="007D4DF9" w:rsidRDefault="005372D3" w:rsidP="00227398">
            <w:pPr>
              <w:pStyle w:val="BodyCopy"/>
              <w:spacing w:after="120" w:line="240" w:lineRule="auto"/>
              <w:rPr>
                <w:b/>
                <w:bCs/>
                <w:i/>
                <w:iCs/>
                <w:lang w:val="en-AU"/>
              </w:rPr>
            </w:pPr>
            <w:r w:rsidRPr="007D4DF9">
              <w:rPr>
                <w:b/>
                <w:bCs/>
                <w:i/>
                <w:iCs/>
                <w:lang w:val="en-AU"/>
              </w:rPr>
              <w:t>E6.030</w:t>
            </w:r>
          </w:p>
          <w:p w14:paraId="34279ABC" w14:textId="7B1A2628" w:rsidR="005372D3" w:rsidRPr="00246304" w:rsidRDefault="005372D3" w:rsidP="00227398">
            <w:pPr>
              <w:pStyle w:val="BodyCopy"/>
              <w:rPr>
                <w:i/>
                <w:iCs/>
                <w:lang w:val="en-AU"/>
              </w:rPr>
            </w:pPr>
            <w:r w:rsidRPr="007D4DF9">
              <w:rPr>
                <w:i/>
                <w:iCs/>
                <w:lang w:val="en-AU"/>
              </w:rPr>
              <w:t>The organisation has an incident management process and plan consisting of the five</w:t>
            </w:r>
            <w:r w:rsidR="00CC44EB">
              <w:rPr>
                <w:i/>
                <w:iCs/>
                <w:lang w:val="en-AU"/>
              </w:rPr>
              <w:t xml:space="preserve"> (5</w:t>
            </w:r>
            <w:r w:rsidRPr="007D4DF9">
              <w:rPr>
                <w:i/>
                <w:iCs/>
                <w:lang w:val="en-AU"/>
              </w:rPr>
              <w:t>) phases</w:t>
            </w:r>
            <w:r w:rsidRPr="00246304">
              <w:rPr>
                <w:b/>
                <w:bCs/>
                <w:i/>
                <w:iCs/>
                <w:lang w:val="en-AU"/>
              </w:rPr>
              <w:t xml:space="preserve"> </w:t>
            </w:r>
          </w:p>
        </w:tc>
        <w:tc>
          <w:tcPr>
            <w:tcW w:w="736" w:type="pct"/>
            <w:shd w:val="clear" w:color="auto" w:fill="E9E5E2"/>
          </w:tcPr>
          <w:p w14:paraId="2CE5D86E" w14:textId="7ABEE369" w:rsidR="005372D3" w:rsidRPr="00BD2530" w:rsidRDefault="005372D3" w:rsidP="00227398">
            <w:pPr>
              <w:pStyle w:val="BodyCopy"/>
              <w:spacing w:after="120" w:line="240" w:lineRule="auto"/>
              <w:rPr>
                <w:b/>
                <w:bCs/>
                <w:i/>
                <w:iCs/>
                <w:lang w:val="en-AU"/>
              </w:rPr>
            </w:pPr>
            <w:r w:rsidRPr="00BD2530">
              <w:rPr>
                <w:b/>
                <w:bCs/>
                <w:i/>
                <w:iCs/>
                <w:lang w:val="en-AU"/>
              </w:rPr>
              <w:t>Detective</w:t>
            </w:r>
          </w:p>
        </w:tc>
        <w:tc>
          <w:tcPr>
            <w:tcW w:w="2939" w:type="pct"/>
            <w:shd w:val="clear" w:color="auto" w:fill="E9E5E2"/>
            <w:hideMark/>
          </w:tcPr>
          <w:p w14:paraId="2379817A" w14:textId="1B497662" w:rsidR="005372D3" w:rsidRPr="00246304" w:rsidRDefault="005372D3" w:rsidP="00227398">
            <w:pPr>
              <w:pStyle w:val="BodyCopy"/>
              <w:rPr>
                <w:i/>
                <w:iCs/>
                <w:lang w:val="en-AU"/>
              </w:rPr>
            </w:pPr>
            <w:r w:rsidRPr="00A16EB4">
              <w:rPr>
                <w:i/>
                <w:iCs/>
                <w:lang w:val="en-AU"/>
              </w:rPr>
              <w:t xml:space="preserve">The </w:t>
            </w:r>
            <w:r>
              <w:rPr>
                <w:i/>
                <w:iCs/>
                <w:lang w:val="en-AU"/>
              </w:rPr>
              <w:t>organisation has a process/ system</w:t>
            </w:r>
            <w:r w:rsidRPr="00A16EB4">
              <w:rPr>
                <w:i/>
                <w:iCs/>
                <w:lang w:val="en-AU"/>
              </w:rPr>
              <w:t xml:space="preserve"> </w:t>
            </w:r>
            <w:r>
              <w:rPr>
                <w:i/>
                <w:iCs/>
                <w:lang w:val="en-AU"/>
              </w:rPr>
              <w:t xml:space="preserve">to </w:t>
            </w:r>
            <w:r w:rsidRPr="00A16EB4">
              <w:rPr>
                <w:i/>
                <w:iCs/>
                <w:lang w:val="en-AU"/>
              </w:rPr>
              <w:t xml:space="preserve">detect an incident </w:t>
            </w:r>
            <w:r>
              <w:rPr>
                <w:i/>
                <w:iCs/>
                <w:lang w:val="en-AU"/>
              </w:rPr>
              <w:t>that enables</w:t>
            </w:r>
            <w:r w:rsidRPr="00BD2530">
              <w:rPr>
                <w:i/>
                <w:iCs/>
                <w:lang w:val="en-AU"/>
              </w:rPr>
              <w:t xml:space="preserve"> the</w:t>
            </w:r>
            <w:r>
              <w:rPr>
                <w:i/>
                <w:iCs/>
                <w:lang w:val="en-AU"/>
              </w:rPr>
              <w:t>m</w:t>
            </w:r>
            <w:r w:rsidRPr="00BD2530">
              <w:rPr>
                <w:i/>
                <w:iCs/>
                <w:lang w:val="en-AU"/>
              </w:rPr>
              <w:t xml:space="preserve"> to respond</w:t>
            </w:r>
            <w:r>
              <w:rPr>
                <w:i/>
                <w:iCs/>
                <w:lang w:val="en-AU"/>
              </w:rPr>
              <w:t xml:space="preserve"> in a timely manner</w:t>
            </w:r>
            <w:r w:rsidRPr="00BD2530">
              <w:rPr>
                <w:i/>
                <w:iCs/>
                <w:lang w:val="en-AU"/>
              </w:rPr>
              <w:t>. This is based on notification provided from the service provider.</w:t>
            </w:r>
          </w:p>
        </w:tc>
      </w:tr>
      <w:tr w:rsidR="005372D3" w:rsidRPr="007D4DF9" w14:paraId="4E6BDF75" w14:textId="77777777" w:rsidTr="00651E83">
        <w:trPr>
          <w:trHeight w:val="434"/>
        </w:trPr>
        <w:tc>
          <w:tcPr>
            <w:tcW w:w="1325" w:type="pct"/>
            <w:shd w:val="clear" w:color="auto" w:fill="E9E5E2"/>
          </w:tcPr>
          <w:p w14:paraId="532FF6C4" w14:textId="77777777" w:rsidR="005372D3" w:rsidRPr="007D4DF9" w:rsidRDefault="005372D3" w:rsidP="00860525">
            <w:pPr>
              <w:pStyle w:val="BodyCopy"/>
              <w:spacing w:after="120" w:line="240" w:lineRule="auto"/>
              <w:rPr>
                <w:b/>
                <w:bCs/>
                <w:i/>
                <w:iCs/>
                <w:lang w:val="en-AU"/>
              </w:rPr>
            </w:pPr>
            <w:r w:rsidRPr="007D4DF9">
              <w:rPr>
                <w:b/>
                <w:bCs/>
                <w:i/>
                <w:iCs/>
                <w:lang w:val="en-AU"/>
              </w:rPr>
              <w:t>E8.030</w:t>
            </w:r>
          </w:p>
          <w:p w14:paraId="7A114B54" w14:textId="721A935E" w:rsidR="005372D3" w:rsidRPr="007D4DF9" w:rsidRDefault="005372D3" w:rsidP="00860525">
            <w:pPr>
              <w:pStyle w:val="BodyCopy"/>
              <w:spacing w:after="120" w:line="240" w:lineRule="auto"/>
              <w:rPr>
                <w:b/>
                <w:bCs/>
                <w:i/>
                <w:iCs/>
                <w:lang w:val="en-AU"/>
              </w:rPr>
            </w:pPr>
            <w:r w:rsidRPr="007D4DF9">
              <w:rPr>
                <w:rFonts w:cstheme="minorHAnsi"/>
                <w:i/>
                <w:iCs/>
                <w:lang w:val="en-AU"/>
              </w:rPr>
              <w:t>The organisation includes requirements from all security areas in third party arrangements</w:t>
            </w:r>
            <w:r w:rsidRPr="007D4DF9">
              <w:rPr>
                <w:i/>
                <w:iCs/>
                <w:lang w:val="en-AU"/>
              </w:rPr>
              <w:t>.</w:t>
            </w:r>
          </w:p>
        </w:tc>
        <w:tc>
          <w:tcPr>
            <w:tcW w:w="736" w:type="pct"/>
            <w:shd w:val="clear" w:color="auto" w:fill="E9E5E2"/>
          </w:tcPr>
          <w:p w14:paraId="6709F288" w14:textId="1B876A55" w:rsidR="005372D3" w:rsidRPr="007D4DF9" w:rsidRDefault="005372D3" w:rsidP="00860525">
            <w:pPr>
              <w:pStyle w:val="BodyCopy"/>
              <w:spacing w:after="120" w:line="240" w:lineRule="auto"/>
              <w:rPr>
                <w:b/>
                <w:bCs/>
                <w:i/>
                <w:iCs/>
                <w:lang w:val="en-AU"/>
              </w:rPr>
            </w:pPr>
            <w:r w:rsidRPr="007D4DF9">
              <w:rPr>
                <w:b/>
                <w:bCs/>
                <w:i/>
                <w:iCs/>
                <w:lang w:val="en-AU"/>
              </w:rPr>
              <w:t xml:space="preserve">Preventive </w:t>
            </w:r>
          </w:p>
        </w:tc>
        <w:tc>
          <w:tcPr>
            <w:tcW w:w="2939" w:type="pct"/>
            <w:shd w:val="clear" w:color="auto" w:fill="E9E5E2"/>
          </w:tcPr>
          <w:p w14:paraId="0483C6BC" w14:textId="01CEDF20" w:rsidR="005372D3" w:rsidRPr="007D4DF9" w:rsidRDefault="005372D3" w:rsidP="00860525">
            <w:pPr>
              <w:pStyle w:val="BodyCopy"/>
              <w:spacing w:after="120" w:line="240" w:lineRule="auto"/>
              <w:rPr>
                <w:b/>
                <w:bCs/>
                <w:i/>
                <w:iCs/>
                <w:lang w:val="en-AU"/>
              </w:rPr>
            </w:pPr>
            <w:r w:rsidRPr="007D4DF9">
              <w:rPr>
                <w:i/>
                <w:iCs/>
                <w:lang w:val="en-AU"/>
              </w:rPr>
              <w:t>The security requirements were identified by the organisation as part of the initial risk assessment and stipulated in subsequent service agreements and contracts with the service provider.</w:t>
            </w:r>
          </w:p>
        </w:tc>
      </w:tr>
    </w:tbl>
    <w:p w14:paraId="0FEB8ECC" w14:textId="433F73B0" w:rsidR="00295122" w:rsidRPr="00246304" w:rsidRDefault="00295122" w:rsidP="0079147C">
      <w:pPr>
        <w:pStyle w:val="BodyText"/>
        <w:rPr>
          <w:lang w:val="en-AU"/>
        </w:rPr>
      </w:pPr>
    </w:p>
    <w:p w14:paraId="24DE4517" w14:textId="36B81018" w:rsidR="0079147C" w:rsidRPr="00246304" w:rsidRDefault="0079147C" w:rsidP="0079147C">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2D90" w:rsidRPr="007D4DF9" w14:paraId="476AAD98" w14:textId="77777777" w:rsidTr="00651E83">
        <w:tc>
          <w:tcPr>
            <w:tcW w:w="3986" w:type="pct"/>
            <w:shd w:val="clear" w:color="auto" w:fill="EC008C"/>
          </w:tcPr>
          <w:p w14:paraId="725C6E1F" w14:textId="77777777" w:rsidR="00982D90" w:rsidRPr="00246304" w:rsidRDefault="00982D90" w:rsidP="00FA1EDF">
            <w:pPr>
              <w:pStyle w:val="BodyCopy"/>
              <w:rPr>
                <w:b/>
                <w:bCs/>
                <w:lang w:val="en-AU"/>
              </w:rPr>
            </w:pPr>
            <w:r w:rsidRPr="00246304">
              <w:rPr>
                <w:b/>
                <w:bCs/>
                <w:color w:val="FFFFFF" w:themeColor="background1"/>
                <w:lang w:val="en-AU"/>
              </w:rPr>
              <w:t>Action 2 – Conduct an analysis of existing controls</w:t>
            </w:r>
          </w:p>
        </w:tc>
        <w:tc>
          <w:tcPr>
            <w:tcW w:w="217" w:type="pct"/>
            <w:shd w:val="clear" w:color="auto" w:fill="E9E5E2"/>
          </w:tcPr>
          <w:p w14:paraId="5EF9964B" w14:textId="30D38BC9"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28079EFA"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5971156C" w14:textId="77777777" w:rsidR="00982D90" w:rsidRPr="00246304" w:rsidRDefault="00982D90" w:rsidP="0079147C">
      <w:pPr>
        <w:pStyle w:val="BodyText"/>
        <w:rPr>
          <w:lang w:val="en-AU"/>
        </w:rPr>
      </w:pPr>
    </w:p>
    <w:p w14:paraId="74460412" w14:textId="55E5FB7A" w:rsidR="00295122" w:rsidRPr="00A16EB4" w:rsidRDefault="00604A31" w:rsidP="00604A31">
      <w:pPr>
        <w:pStyle w:val="BodyCopy"/>
        <w:rPr>
          <w:lang w:val="en-AU"/>
        </w:rPr>
      </w:pPr>
      <w:r w:rsidRPr="00BD2530">
        <w:rPr>
          <w:lang w:val="en-AU"/>
        </w:rPr>
        <w:t xml:space="preserve">Once all the </w:t>
      </w:r>
      <w:r w:rsidRPr="00A16EB4">
        <w:rPr>
          <w:lang w:val="en-AU"/>
        </w:rPr>
        <w:t xml:space="preserve">controls have been identified and recorded, they can be analysed for their effect on the reduction of risk. This includes analysing the effect of the controls based on their profile (the design effectiveness, operating effectiveness, and maturity at which the control is implemented and operating). </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984"/>
        <w:gridCol w:w="7648"/>
      </w:tblGrid>
      <w:tr w:rsidR="00604A31" w:rsidRPr="007D4DF9" w14:paraId="5D9CDC5D" w14:textId="77777777" w:rsidTr="00651E83">
        <w:trPr>
          <w:cantSplit/>
          <w:trHeight w:val="441"/>
          <w:tblHeader/>
        </w:trPr>
        <w:tc>
          <w:tcPr>
            <w:tcW w:w="1030" w:type="pct"/>
            <w:shd w:val="clear" w:color="auto" w:fill="430098"/>
            <w:hideMark/>
          </w:tcPr>
          <w:p w14:paraId="3D7A8B1A" w14:textId="6C4F4F29" w:rsidR="00604A31" w:rsidRPr="00246304" w:rsidRDefault="007058F8" w:rsidP="006E2A67">
            <w:pPr>
              <w:pStyle w:val="BodyCopy"/>
              <w:rPr>
                <w:b/>
                <w:bCs/>
                <w:color w:val="FFFFFF" w:themeColor="background1"/>
                <w:lang w:val="en-AU"/>
              </w:rPr>
            </w:pPr>
            <w:r>
              <w:rPr>
                <w:b/>
                <w:bCs/>
                <w:color w:val="FFFFFF" w:themeColor="background1"/>
                <w:lang w:val="en-AU"/>
              </w:rPr>
              <w:t>Element(s)</w:t>
            </w:r>
          </w:p>
        </w:tc>
        <w:tc>
          <w:tcPr>
            <w:tcW w:w="3970" w:type="pct"/>
            <w:shd w:val="clear" w:color="auto" w:fill="430098"/>
            <w:hideMark/>
          </w:tcPr>
          <w:p w14:paraId="21373299" w14:textId="77777777" w:rsidR="00604A31" w:rsidRPr="00246304" w:rsidRDefault="00604A31" w:rsidP="006E2A67">
            <w:pPr>
              <w:pStyle w:val="BodyCopy"/>
              <w:rPr>
                <w:b/>
                <w:bCs/>
                <w:color w:val="FFFFFF" w:themeColor="background1"/>
                <w:lang w:val="en-AU"/>
              </w:rPr>
            </w:pPr>
            <w:r w:rsidRPr="00246304">
              <w:rPr>
                <w:b/>
                <w:bCs/>
                <w:color w:val="FFFFFF" w:themeColor="background1"/>
                <w:lang w:val="en-AU"/>
              </w:rPr>
              <w:t>Control attributes</w:t>
            </w:r>
          </w:p>
        </w:tc>
      </w:tr>
      <w:tr w:rsidR="00604A31" w:rsidRPr="007D4DF9" w14:paraId="141E5FBF" w14:textId="77777777" w:rsidTr="00651E83">
        <w:trPr>
          <w:cantSplit/>
          <w:trHeight w:val="434"/>
        </w:trPr>
        <w:tc>
          <w:tcPr>
            <w:tcW w:w="1030" w:type="pct"/>
            <w:shd w:val="clear" w:color="auto" w:fill="E9E5E2"/>
            <w:hideMark/>
          </w:tcPr>
          <w:p w14:paraId="65BED23F" w14:textId="1E9AF7A9" w:rsidR="00604A31" w:rsidRPr="00246304" w:rsidRDefault="00604A31" w:rsidP="006E2A67">
            <w:pPr>
              <w:pStyle w:val="BodyCopy"/>
              <w:rPr>
                <w:b/>
                <w:bCs/>
                <w:i/>
                <w:iCs/>
                <w:lang w:val="en-AU"/>
              </w:rPr>
            </w:pPr>
            <w:r w:rsidRPr="007D4DF9">
              <w:rPr>
                <w:b/>
                <w:bCs/>
                <w:lang w:val="en-AU"/>
              </w:rPr>
              <w:t>E6.030</w:t>
            </w:r>
          </w:p>
        </w:tc>
        <w:tc>
          <w:tcPr>
            <w:tcW w:w="3970" w:type="pct"/>
            <w:shd w:val="clear" w:color="auto" w:fill="E9E5E2"/>
            <w:hideMark/>
          </w:tcPr>
          <w:p w14:paraId="1754AB4A" w14:textId="77777777" w:rsidR="00604A31" w:rsidRPr="0000579F" w:rsidRDefault="00604A31" w:rsidP="00604A31">
            <w:pPr>
              <w:pStyle w:val="BodyCopy"/>
              <w:spacing w:after="120" w:line="240" w:lineRule="auto"/>
              <w:rPr>
                <w:i/>
                <w:iCs/>
                <w:lang w:val="en-AU"/>
              </w:rPr>
            </w:pPr>
            <w:r w:rsidRPr="00A16EB4">
              <w:rPr>
                <w:b/>
                <w:bCs/>
                <w:i/>
                <w:iCs/>
                <w:lang w:val="en-AU"/>
              </w:rPr>
              <w:t>Design effectiveness:</w:t>
            </w:r>
            <w:r w:rsidRPr="00A16EB4">
              <w:rPr>
                <w:i/>
                <w:iCs/>
                <w:lang w:val="en-AU"/>
              </w:rPr>
              <w:t xml:space="preserve"> Partially effective</w:t>
            </w:r>
          </w:p>
          <w:p w14:paraId="263BF74C" w14:textId="77777777" w:rsidR="00604A31" w:rsidRPr="007D4DF9" w:rsidRDefault="00604A31" w:rsidP="00604A31">
            <w:pPr>
              <w:pStyle w:val="BodyCopy"/>
              <w:spacing w:after="120" w:line="240" w:lineRule="auto"/>
              <w:rPr>
                <w:i/>
                <w:iCs/>
                <w:lang w:val="en-AU"/>
              </w:rPr>
            </w:pPr>
            <w:r w:rsidRPr="0000579F">
              <w:rPr>
                <w:b/>
                <w:bCs/>
                <w:i/>
                <w:iCs/>
                <w:lang w:val="en-AU"/>
              </w:rPr>
              <w:t>Operating effectiveness:</w:t>
            </w:r>
            <w:r w:rsidRPr="007D4DF9">
              <w:rPr>
                <w:i/>
                <w:iCs/>
                <w:lang w:val="en-AU"/>
              </w:rPr>
              <w:t xml:space="preserve"> Partially effective</w:t>
            </w:r>
          </w:p>
          <w:p w14:paraId="658AF38A" w14:textId="172E4414" w:rsidR="00604A31" w:rsidRPr="007D4DF9" w:rsidRDefault="00604A31" w:rsidP="00604A31">
            <w:pPr>
              <w:pStyle w:val="BodyCopy"/>
              <w:spacing w:after="120" w:line="240" w:lineRule="auto"/>
              <w:rPr>
                <w:i/>
                <w:iCs/>
                <w:lang w:val="en-AU"/>
              </w:rPr>
            </w:pPr>
            <w:r w:rsidRPr="007D4DF9">
              <w:rPr>
                <w:i/>
                <w:iCs/>
                <w:lang w:val="en-AU"/>
              </w:rPr>
              <w:t xml:space="preserve">Through both self-assessment and internal audit, the control was assessed to be partially effective in how the organisation identifies and manages a potential incident. It is noted that the notification period from the service provider is currently </w:t>
            </w:r>
            <w:r w:rsidR="004D652B">
              <w:rPr>
                <w:i/>
                <w:iCs/>
                <w:lang w:val="en-AU"/>
              </w:rPr>
              <w:t>seven (</w:t>
            </w:r>
            <w:r w:rsidRPr="007D4DF9">
              <w:rPr>
                <w:i/>
                <w:iCs/>
                <w:lang w:val="en-AU"/>
              </w:rPr>
              <w:t>7</w:t>
            </w:r>
            <w:r w:rsidR="004D652B">
              <w:rPr>
                <w:i/>
                <w:iCs/>
                <w:lang w:val="en-AU"/>
              </w:rPr>
              <w:t>)</w:t>
            </w:r>
            <w:r w:rsidRPr="007D4DF9">
              <w:rPr>
                <w:i/>
                <w:iCs/>
                <w:lang w:val="en-AU"/>
              </w:rPr>
              <w:t xml:space="preserve"> days.</w:t>
            </w:r>
          </w:p>
          <w:p w14:paraId="37A37077" w14:textId="23C7733A" w:rsidR="00604A31" w:rsidRPr="00246304" w:rsidRDefault="00604A31" w:rsidP="00604A31">
            <w:pPr>
              <w:pStyle w:val="BodyCopy"/>
              <w:rPr>
                <w:i/>
                <w:iCs/>
                <w:lang w:val="en-AU"/>
              </w:rPr>
            </w:pPr>
            <w:r w:rsidRPr="007D4DF9">
              <w:rPr>
                <w:b/>
                <w:bCs/>
                <w:i/>
                <w:iCs/>
                <w:lang w:val="en-AU"/>
              </w:rPr>
              <w:t>Effect:</w:t>
            </w:r>
            <w:r w:rsidRPr="007D4DF9">
              <w:rPr>
                <w:i/>
                <w:iCs/>
                <w:lang w:val="en-AU"/>
              </w:rPr>
              <w:t xml:space="preserve"> Based on the assessment of the control, and the 7-day notification from the third party, the reduction to the probable risk impact is </w:t>
            </w:r>
            <w:r w:rsidR="00A1444D" w:rsidRPr="007D4DF9">
              <w:rPr>
                <w:i/>
                <w:iCs/>
                <w:lang w:val="en-AU"/>
              </w:rPr>
              <w:t>minimal.</w:t>
            </w:r>
          </w:p>
        </w:tc>
      </w:tr>
      <w:tr w:rsidR="00604A31" w:rsidRPr="007D4DF9" w14:paraId="0B30084C" w14:textId="77777777" w:rsidTr="00651E83">
        <w:trPr>
          <w:cantSplit/>
          <w:trHeight w:val="434"/>
        </w:trPr>
        <w:tc>
          <w:tcPr>
            <w:tcW w:w="1030" w:type="pct"/>
            <w:shd w:val="clear" w:color="auto" w:fill="E9E5E2"/>
          </w:tcPr>
          <w:p w14:paraId="2B53D16A" w14:textId="599279F1" w:rsidR="00604A31" w:rsidRPr="007D4DF9" w:rsidRDefault="00604A31" w:rsidP="006E2A67">
            <w:pPr>
              <w:pStyle w:val="BodyCopy"/>
              <w:rPr>
                <w:b/>
                <w:bCs/>
                <w:lang w:val="en-AU"/>
              </w:rPr>
            </w:pPr>
            <w:r w:rsidRPr="007D4DF9">
              <w:rPr>
                <w:b/>
                <w:bCs/>
                <w:lang w:val="en-AU"/>
              </w:rPr>
              <w:lastRenderedPageBreak/>
              <w:t>E8.030</w:t>
            </w:r>
          </w:p>
        </w:tc>
        <w:tc>
          <w:tcPr>
            <w:tcW w:w="3970" w:type="pct"/>
            <w:shd w:val="clear" w:color="auto" w:fill="E9E5E2"/>
          </w:tcPr>
          <w:p w14:paraId="1CFA2BCE" w14:textId="77777777" w:rsidR="00604A31" w:rsidRPr="007D4DF9" w:rsidRDefault="00604A31" w:rsidP="00604A31">
            <w:pPr>
              <w:pStyle w:val="BodyCopy"/>
              <w:spacing w:after="120" w:line="240" w:lineRule="auto"/>
              <w:rPr>
                <w:i/>
                <w:iCs/>
                <w:lang w:val="en-AU"/>
              </w:rPr>
            </w:pPr>
            <w:r w:rsidRPr="007D4DF9">
              <w:rPr>
                <w:b/>
                <w:bCs/>
                <w:i/>
                <w:iCs/>
                <w:lang w:val="en-AU"/>
              </w:rPr>
              <w:t>Design effectiveness:</w:t>
            </w:r>
            <w:r w:rsidRPr="007D4DF9">
              <w:rPr>
                <w:i/>
                <w:iCs/>
                <w:lang w:val="en-AU"/>
              </w:rPr>
              <w:t xml:space="preserve"> Fully effective</w:t>
            </w:r>
          </w:p>
          <w:p w14:paraId="446F3D00" w14:textId="77777777" w:rsidR="00604A31" w:rsidRPr="007D4DF9" w:rsidRDefault="00604A31" w:rsidP="00604A31">
            <w:pPr>
              <w:pStyle w:val="BodyCopy"/>
              <w:spacing w:after="120" w:line="240" w:lineRule="auto"/>
              <w:rPr>
                <w:i/>
                <w:iCs/>
                <w:lang w:val="en-AU"/>
              </w:rPr>
            </w:pPr>
            <w:r w:rsidRPr="007D4DF9">
              <w:rPr>
                <w:b/>
                <w:bCs/>
                <w:i/>
                <w:iCs/>
                <w:lang w:val="en-AU"/>
              </w:rPr>
              <w:t>Operating effectiveness:</w:t>
            </w:r>
            <w:r w:rsidRPr="007D4DF9">
              <w:rPr>
                <w:i/>
                <w:iCs/>
                <w:lang w:val="en-AU"/>
              </w:rPr>
              <w:t xml:space="preserve"> Not effective</w:t>
            </w:r>
          </w:p>
          <w:p w14:paraId="7A84078E" w14:textId="1E6EDE47" w:rsidR="00604A31" w:rsidRPr="007D4DF9" w:rsidRDefault="00604A31" w:rsidP="00604A31">
            <w:pPr>
              <w:pStyle w:val="BodyCopy"/>
              <w:spacing w:after="120" w:line="240" w:lineRule="auto"/>
              <w:rPr>
                <w:i/>
                <w:iCs/>
                <w:lang w:val="en-AU"/>
              </w:rPr>
            </w:pPr>
            <w:r w:rsidRPr="007D4DF9">
              <w:rPr>
                <w:i/>
                <w:iCs/>
                <w:lang w:val="en-AU"/>
              </w:rPr>
              <w:t xml:space="preserve">Through both self-assessment and internal audit, the control was assessed to </w:t>
            </w:r>
            <w:r w:rsidR="00156407">
              <w:rPr>
                <w:i/>
                <w:iCs/>
                <w:lang w:val="en-AU"/>
              </w:rPr>
              <w:t xml:space="preserve">not </w:t>
            </w:r>
            <w:r w:rsidRPr="007D4DF9">
              <w:rPr>
                <w:i/>
                <w:iCs/>
                <w:lang w:val="en-AU"/>
              </w:rPr>
              <w:t>be operating effectively. This was due to the control not always being put in place and management’s ability to easily “override” the control.</w:t>
            </w:r>
          </w:p>
          <w:p w14:paraId="49959989" w14:textId="3622DBA1" w:rsidR="00604A31" w:rsidRPr="007D4DF9" w:rsidRDefault="00604A31" w:rsidP="00604A31">
            <w:pPr>
              <w:pStyle w:val="BodyCopy"/>
              <w:spacing w:after="120" w:line="240" w:lineRule="auto"/>
              <w:rPr>
                <w:b/>
                <w:bCs/>
                <w:lang w:val="en-AU"/>
              </w:rPr>
            </w:pPr>
            <w:r w:rsidRPr="007D4DF9">
              <w:rPr>
                <w:b/>
                <w:bCs/>
                <w:i/>
                <w:iCs/>
                <w:lang w:val="en-AU"/>
              </w:rPr>
              <w:t>Effect:</w:t>
            </w:r>
            <w:r w:rsidRPr="007D4DF9">
              <w:rPr>
                <w:i/>
                <w:iCs/>
                <w:lang w:val="en-AU"/>
              </w:rPr>
              <w:t xml:space="preserve"> This has minimal reduction to the probable likelihood of the risk as the organisation couldn’t validate what controls the third party had in place and whether these were appropriately aligned to the organisation’s risk.</w:t>
            </w:r>
          </w:p>
        </w:tc>
      </w:tr>
    </w:tbl>
    <w:p w14:paraId="5C5CDA2E" w14:textId="2E87F424" w:rsidR="00295122" w:rsidRPr="007D4DF9" w:rsidRDefault="00295122" w:rsidP="0002361D">
      <w:pPr>
        <w:pStyle w:val="BodyCopy"/>
        <w:rPr>
          <w:lang w:val="en-AU"/>
        </w:rPr>
      </w:pPr>
    </w:p>
    <w:p w14:paraId="30ADD116" w14:textId="648E7A29" w:rsidR="00604A31" w:rsidRPr="00BD2530" w:rsidRDefault="00604A31" w:rsidP="0002361D">
      <w:pPr>
        <w:pStyle w:val="BodyCopy"/>
        <w:rPr>
          <w:lang w:val="en-AU"/>
        </w:rPr>
      </w:pPr>
      <w:r w:rsidRPr="007D4DF9">
        <w:rPr>
          <w:lang w:val="en-AU"/>
        </w:rPr>
        <w:t xml:space="preserve">Taking these controls into consideration, the overall risk position is at </w:t>
      </w:r>
      <w:r w:rsidRPr="007D4DF9">
        <w:rPr>
          <w:b/>
          <w:bCs/>
          <w:lang w:val="en-AU"/>
        </w:rPr>
        <w:t>High</w:t>
      </w:r>
      <w:r w:rsidRPr="007D4DF9">
        <w:rPr>
          <w:lang w:val="en-AU"/>
        </w:rPr>
        <w:t>. Our risk story including controls can be illustrated as follows:</w:t>
      </w:r>
    </w:p>
    <w:p w14:paraId="05EEE3BC" w14:textId="463FE218" w:rsidR="00604A31" w:rsidRPr="00BD2530" w:rsidRDefault="00023A0E" w:rsidP="0002361D">
      <w:pPr>
        <w:pStyle w:val="BodyCopy"/>
        <w:rPr>
          <w:lang w:val="en-AU"/>
        </w:rPr>
      </w:pPr>
      <w:r>
        <w:object w:dxaOrig="14926" w:dyaOrig="10651" w14:anchorId="2835ACC8">
          <v:shape id="_x0000_i1028" type="#_x0000_t75" style="width:481.45pt;height:343.7pt" o:ole="">
            <v:imagedata r:id="rId69" o:title=""/>
          </v:shape>
          <o:OLEObject Type="Embed" ProgID="Visio.Drawing.15" ShapeID="_x0000_i1028" DrawAspect="Content" ObjectID="_1711890070" r:id="rId70"/>
        </w:object>
      </w:r>
    </w:p>
    <w:p w14:paraId="75321E7B" w14:textId="2C4CA6F4" w:rsidR="00604A31" w:rsidRPr="00BD2530" w:rsidRDefault="00604A31" w:rsidP="0002361D">
      <w:pPr>
        <w:pStyle w:val="BodyCopy"/>
        <w:rPr>
          <w:lang w:val="en-AU"/>
        </w:rPr>
      </w:pPr>
    </w:p>
    <w:p w14:paraId="6D39D7D7" w14:textId="77777777" w:rsidR="0079147C" w:rsidRPr="007D4DF9" w:rsidRDefault="0079147C" w:rsidP="0002361D">
      <w:pPr>
        <w:pStyle w:val="BodyCopy"/>
        <w:rPr>
          <w:b/>
          <w:bCs/>
          <w:lang w:val="en-AU"/>
        </w:rPr>
        <w:sectPr w:rsidR="0079147C" w:rsidRPr="007D4DF9" w:rsidSect="00B20A57">
          <w:pgSz w:w="11900" w:h="16840"/>
          <w:pgMar w:top="1134" w:right="1134" w:bottom="1134" w:left="1134" w:header="680" w:footer="567" w:gutter="0"/>
          <w:cols w:space="708"/>
          <w:docGrid w:linePitch="360"/>
        </w:sectPr>
      </w:pPr>
    </w:p>
    <w:p w14:paraId="4DC4ED83" w14:textId="01DDD679" w:rsidR="00604A31" w:rsidRPr="007D4DF9" w:rsidRDefault="00EB1EC2" w:rsidP="00173628">
      <w:pPr>
        <w:pStyle w:val="BodyCopy"/>
        <w:rPr>
          <w:b/>
          <w:bCs/>
          <w:lang w:val="en-AU"/>
        </w:rPr>
      </w:pPr>
      <w:r w:rsidRPr="00BD2530">
        <w:rPr>
          <w:b/>
          <w:bCs/>
          <w:lang w:val="en-AU"/>
        </w:rPr>
        <w:lastRenderedPageBreak/>
        <w:t>Step</w:t>
      </w:r>
      <w:r w:rsidR="00604A31" w:rsidRPr="00BD2530">
        <w:rPr>
          <w:b/>
          <w:bCs/>
          <w:lang w:val="en-AU"/>
        </w:rPr>
        <w:t xml:space="preserve"> 3 </w:t>
      </w:r>
      <w:r w:rsidR="00604A31" w:rsidRPr="00A16EB4">
        <w:rPr>
          <w:b/>
          <w:bCs/>
          <w:lang w:val="en-AU"/>
        </w:rPr>
        <w:t xml:space="preserve">– </w:t>
      </w:r>
      <w:r w:rsidRPr="00A16EB4">
        <w:rPr>
          <w:b/>
          <w:bCs/>
          <w:lang w:val="en-AU"/>
        </w:rPr>
        <w:t>Analyse</w:t>
      </w:r>
      <w:r w:rsidR="00604A31" w:rsidRPr="0000579F">
        <w:rPr>
          <w:b/>
          <w:bCs/>
          <w:lang w:val="en-AU"/>
        </w:rPr>
        <w:t xml:space="preserve"> proposed treatments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503"/>
        <w:gridCol w:w="1493"/>
      </w:tblGrid>
      <w:tr w:rsidR="00982D90" w:rsidRPr="007D4DF9" w14:paraId="31E64ACB" w14:textId="77777777" w:rsidTr="0025229D">
        <w:tc>
          <w:tcPr>
            <w:tcW w:w="3964" w:type="pct"/>
            <w:shd w:val="clear" w:color="auto" w:fill="EC008C"/>
          </w:tcPr>
          <w:p w14:paraId="3EDD4BFB" w14:textId="07566809" w:rsidR="00982D90" w:rsidRPr="00246304" w:rsidRDefault="00982D90" w:rsidP="00FA1EDF">
            <w:pPr>
              <w:pStyle w:val="BodyCopy"/>
              <w:rPr>
                <w:b/>
                <w:bCs/>
                <w:lang w:val="en-AU"/>
              </w:rPr>
            </w:pPr>
            <w:r w:rsidRPr="00246304">
              <w:rPr>
                <w:b/>
                <w:bCs/>
                <w:color w:val="FFFFFF" w:themeColor="background1"/>
                <w:lang w:val="en-AU"/>
              </w:rPr>
              <w:t xml:space="preserve">Action 1 – Identify the target risk </w:t>
            </w:r>
            <w:r w:rsidR="00AC07E7" w:rsidRPr="00246304">
              <w:rPr>
                <w:b/>
                <w:bCs/>
                <w:color w:val="FFFFFF" w:themeColor="background1"/>
                <w:lang w:val="en-AU"/>
              </w:rPr>
              <w:t>rating</w:t>
            </w:r>
          </w:p>
        </w:tc>
        <w:tc>
          <w:tcPr>
            <w:tcW w:w="261" w:type="pct"/>
            <w:shd w:val="clear" w:color="auto" w:fill="E9E5E2"/>
          </w:tcPr>
          <w:p w14:paraId="4AB8BECA" w14:textId="426CFDE7"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75" w:type="pct"/>
            <w:shd w:val="clear" w:color="auto" w:fill="E9E5E2"/>
          </w:tcPr>
          <w:p w14:paraId="2C7C26B9"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16D8A657" w14:textId="143103D5" w:rsidR="00604A31" w:rsidRPr="007D4DF9" w:rsidRDefault="00604A31" w:rsidP="00173628">
      <w:pPr>
        <w:pStyle w:val="BodyCopy"/>
        <w:rPr>
          <w:lang w:val="en-AU"/>
        </w:rPr>
      </w:pPr>
      <w:r w:rsidRPr="007D4DF9">
        <w:rPr>
          <w:lang w:val="en-AU"/>
        </w:rPr>
        <w:t xml:space="preserve">In this example, assuming that the current risk rating of </w:t>
      </w:r>
      <w:r w:rsidRPr="007D4DF9">
        <w:rPr>
          <w:b/>
          <w:bCs/>
          <w:lang w:val="en-AU"/>
        </w:rPr>
        <w:t>High</w:t>
      </w:r>
      <w:r w:rsidRPr="007D4DF9">
        <w:rPr>
          <w:lang w:val="en-AU"/>
        </w:rPr>
        <w:t xml:space="preserve"> is not acceptable, it is important for management to agree on a target risk </w:t>
      </w:r>
      <w:r w:rsidR="00AC07E7" w:rsidRPr="007D4DF9">
        <w:rPr>
          <w:lang w:val="en-AU"/>
        </w:rPr>
        <w:t xml:space="preserve">rating </w:t>
      </w:r>
      <w:r w:rsidRPr="007D4DF9">
        <w:rPr>
          <w:lang w:val="en-AU"/>
        </w:rPr>
        <w:t xml:space="preserve">commensurate to the risk appetite of the organisation. In this instance, management has chosen the target risk </w:t>
      </w:r>
      <w:r w:rsidR="00AC07E7" w:rsidRPr="007D4DF9">
        <w:rPr>
          <w:lang w:val="en-AU"/>
        </w:rPr>
        <w:t xml:space="preserve">rating </w:t>
      </w:r>
      <w:r w:rsidRPr="007D4DF9">
        <w:rPr>
          <w:lang w:val="en-AU"/>
        </w:rPr>
        <w:t xml:space="preserve">to be </w:t>
      </w:r>
      <w:r w:rsidRPr="007D4DF9">
        <w:rPr>
          <w:b/>
          <w:bCs/>
          <w:lang w:val="en-AU"/>
        </w:rPr>
        <w:t>Low</w:t>
      </w:r>
      <w:r w:rsidRPr="007D4DF9">
        <w:rPr>
          <w:lang w:val="en-AU"/>
        </w:rPr>
        <w:t>.</w:t>
      </w:r>
    </w:p>
    <w:p w14:paraId="107212BA" w14:textId="77777777" w:rsidR="00604A31" w:rsidRPr="007D4DF9" w:rsidRDefault="00604A31" w:rsidP="00173628">
      <w:pPr>
        <w:pStyle w:val="BodyCopy"/>
        <w:rPr>
          <w:lang w:val="en-AU"/>
        </w:rPr>
      </w:pPr>
      <w:r w:rsidRPr="007D4DF9">
        <w:rPr>
          <w:lang w:val="en-AU"/>
        </w:rPr>
        <w:t xml:space="preserve">Based on the current risk story, possible ways of reducing the risk level to </w:t>
      </w:r>
      <w:r w:rsidRPr="007D4DF9">
        <w:rPr>
          <w:b/>
          <w:bCs/>
          <w:lang w:val="en-AU"/>
        </w:rPr>
        <w:t>Low</w:t>
      </w:r>
      <w:r w:rsidRPr="007D4DF9">
        <w:rPr>
          <w:lang w:val="en-AU"/>
        </w:rPr>
        <w:t xml:space="preserve"> includes reducing the:</w:t>
      </w:r>
    </w:p>
    <w:p w14:paraId="0345291D" w14:textId="41808F74" w:rsidR="00604A31" w:rsidRPr="00BD2530" w:rsidRDefault="00E64585" w:rsidP="001F6AE5">
      <w:pPr>
        <w:pStyle w:val="BodyCopy"/>
        <w:numPr>
          <w:ilvl w:val="0"/>
          <w:numId w:val="32"/>
        </w:numPr>
        <w:textAlignment w:val="auto"/>
        <w:rPr>
          <w:lang w:val="en-AU"/>
        </w:rPr>
      </w:pPr>
      <w:r w:rsidRPr="007D4DF9">
        <w:rPr>
          <w:lang w:val="en-AU"/>
        </w:rPr>
        <w:t>l</w:t>
      </w:r>
      <w:r w:rsidR="00604A31" w:rsidRPr="007D4DF9">
        <w:rPr>
          <w:lang w:val="en-AU"/>
        </w:rPr>
        <w:t>ikelihood</w:t>
      </w:r>
      <w:r w:rsidRPr="007D4DF9">
        <w:rPr>
          <w:lang w:val="en-AU"/>
        </w:rPr>
        <w:t xml:space="preserve"> from</w:t>
      </w:r>
      <w:r w:rsidR="00604A31" w:rsidRPr="007D4DF9">
        <w:rPr>
          <w:lang w:val="en-AU"/>
        </w:rPr>
        <w:t xml:space="preserve"> </w:t>
      </w:r>
      <w:r w:rsidR="00604A31" w:rsidRPr="007D4DF9">
        <w:rPr>
          <w:b/>
          <w:bCs/>
          <w:lang w:val="en-AU"/>
        </w:rPr>
        <w:t>Possible</w:t>
      </w:r>
      <w:r w:rsidR="00604A31" w:rsidRPr="007D4DF9">
        <w:rPr>
          <w:lang w:val="en-AU"/>
        </w:rPr>
        <w:t xml:space="preserve"> to </w:t>
      </w:r>
      <w:r w:rsidR="00604A31" w:rsidRPr="007D4DF9">
        <w:rPr>
          <w:b/>
          <w:bCs/>
          <w:lang w:val="en-AU"/>
        </w:rPr>
        <w:t>Unlikely</w:t>
      </w:r>
      <w:r w:rsidR="00604A31" w:rsidRPr="00246304">
        <w:rPr>
          <w:rStyle w:val="FootnoteReference"/>
          <w:lang w:val="en-AU"/>
        </w:rPr>
        <w:footnoteReference w:id="28"/>
      </w:r>
      <w:r w:rsidR="00604A31" w:rsidRPr="00BD2530">
        <w:rPr>
          <w:lang w:val="en-AU"/>
        </w:rPr>
        <w:t xml:space="preserve">, and </w:t>
      </w:r>
    </w:p>
    <w:p w14:paraId="56EE0976" w14:textId="1DC97B8E" w:rsidR="00604A31" w:rsidRPr="0000579F" w:rsidRDefault="00604A31" w:rsidP="001F6AE5">
      <w:pPr>
        <w:pStyle w:val="BodyCopy"/>
        <w:numPr>
          <w:ilvl w:val="0"/>
          <w:numId w:val="32"/>
        </w:numPr>
        <w:rPr>
          <w:b/>
          <w:bCs/>
          <w:lang w:val="en-AU"/>
        </w:rPr>
      </w:pPr>
      <w:r w:rsidRPr="00A16EB4">
        <w:rPr>
          <w:lang w:val="en-AU"/>
        </w:rPr>
        <w:t xml:space="preserve">impact from </w:t>
      </w:r>
      <w:r w:rsidRPr="00A16EB4">
        <w:rPr>
          <w:b/>
          <w:bCs/>
          <w:lang w:val="en-AU"/>
        </w:rPr>
        <w:t>Major</w:t>
      </w:r>
      <w:r w:rsidRPr="00A16EB4">
        <w:rPr>
          <w:lang w:val="en-AU"/>
        </w:rPr>
        <w:t xml:space="preserve"> to </w:t>
      </w:r>
      <w:r w:rsidR="0025229D">
        <w:rPr>
          <w:b/>
          <w:bCs/>
          <w:lang w:val="en-AU"/>
        </w:rPr>
        <w:t>Insignificant</w:t>
      </w:r>
      <w:r w:rsidRPr="0000579F">
        <w:rPr>
          <w:lang w:val="en-AU"/>
        </w:rPr>
        <w:t>.</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7"/>
        <w:gridCol w:w="6245"/>
      </w:tblGrid>
      <w:tr w:rsidR="00604A31" w:rsidRPr="007D4DF9" w14:paraId="5F215739" w14:textId="77777777" w:rsidTr="0025229D">
        <w:trPr>
          <w:trHeight w:val="441"/>
        </w:trPr>
        <w:tc>
          <w:tcPr>
            <w:tcW w:w="1738" w:type="pct"/>
            <w:tcBorders>
              <w:bottom w:val="single" w:sz="24" w:space="0" w:color="FFFFFF" w:themeColor="background1"/>
            </w:tcBorders>
            <w:shd w:val="clear" w:color="auto" w:fill="430098"/>
            <w:hideMark/>
          </w:tcPr>
          <w:p w14:paraId="2409DD46" w14:textId="7A337321" w:rsidR="00604A31" w:rsidRPr="00246304" w:rsidRDefault="00604A31" w:rsidP="006E2A67">
            <w:pPr>
              <w:pStyle w:val="BodyCopy"/>
              <w:rPr>
                <w:b/>
                <w:bCs/>
                <w:color w:val="FFFFFF" w:themeColor="background1"/>
                <w:lang w:val="en-AU"/>
              </w:rPr>
            </w:pPr>
            <w:r w:rsidRPr="00246304">
              <w:rPr>
                <w:b/>
                <w:bCs/>
                <w:color w:val="FFFFFF" w:themeColor="background1"/>
                <w:lang w:val="en-AU"/>
              </w:rPr>
              <w:t xml:space="preserve">Risk </w:t>
            </w:r>
            <w:r w:rsidR="00E64585" w:rsidRPr="00246304">
              <w:rPr>
                <w:b/>
                <w:bCs/>
                <w:color w:val="FFFFFF" w:themeColor="background1"/>
                <w:lang w:val="en-AU"/>
              </w:rPr>
              <w:t>Rating</w:t>
            </w:r>
          </w:p>
        </w:tc>
        <w:tc>
          <w:tcPr>
            <w:tcW w:w="3262" w:type="pct"/>
            <w:tcBorders>
              <w:bottom w:val="single" w:sz="24" w:space="0" w:color="FFFFFF" w:themeColor="background1"/>
            </w:tcBorders>
            <w:shd w:val="clear" w:color="auto" w:fill="430098"/>
            <w:hideMark/>
          </w:tcPr>
          <w:p w14:paraId="297A97E1" w14:textId="38326152" w:rsidR="00604A31" w:rsidRPr="00246304" w:rsidRDefault="00E64585" w:rsidP="006E2A67">
            <w:pPr>
              <w:pStyle w:val="BodyCopy"/>
              <w:rPr>
                <w:b/>
                <w:bCs/>
                <w:color w:val="FFFFFF" w:themeColor="background1"/>
                <w:lang w:val="en-AU"/>
              </w:rPr>
            </w:pPr>
            <w:r w:rsidRPr="00246304">
              <w:rPr>
                <w:b/>
                <w:bCs/>
                <w:color w:val="FFFFFF" w:themeColor="background1"/>
                <w:lang w:val="en-AU"/>
              </w:rPr>
              <w:t>Input</w:t>
            </w:r>
          </w:p>
        </w:tc>
      </w:tr>
      <w:tr w:rsidR="00604A31" w:rsidRPr="007D4DF9" w14:paraId="10AEB0B5" w14:textId="77777777" w:rsidTr="0025229D">
        <w:trPr>
          <w:trHeight w:val="434"/>
        </w:trPr>
        <w:tc>
          <w:tcPr>
            <w:tcW w:w="1738" w:type="pct"/>
            <w:shd w:val="clear" w:color="auto" w:fill="E9E5E2"/>
            <w:hideMark/>
          </w:tcPr>
          <w:p w14:paraId="1D1C004C" w14:textId="76C8AA35" w:rsidR="00604A31" w:rsidRPr="00246304" w:rsidRDefault="00604A31" w:rsidP="006E2A67">
            <w:pPr>
              <w:pStyle w:val="BodyCopy"/>
              <w:rPr>
                <w:lang w:val="en-AU"/>
              </w:rPr>
            </w:pPr>
            <w:r w:rsidRPr="00246304">
              <w:rPr>
                <w:lang w:val="en-AU"/>
              </w:rPr>
              <w:t xml:space="preserve">Target risk </w:t>
            </w:r>
            <w:r w:rsidR="00F73259" w:rsidRPr="00246304">
              <w:rPr>
                <w:lang w:val="en-AU"/>
              </w:rPr>
              <w:t>rating</w:t>
            </w:r>
          </w:p>
        </w:tc>
        <w:tc>
          <w:tcPr>
            <w:tcW w:w="3262" w:type="pct"/>
            <w:shd w:val="clear" w:color="auto" w:fill="E9E5E2"/>
            <w:hideMark/>
          </w:tcPr>
          <w:p w14:paraId="56442E3D" w14:textId="4F8A5301" w:rsidR="00604A31" w:rsidRPr="00246304" w:rsidRDefault="00604A31" w:rsidP="006E2A67">
            <w:pPr>
              <w:pStyle w:val="BodyCopy"/>
              <w:rPr>
                <w:lang w:val="en-AU"/>
              </w:rPr>
            </w:pPr>
            <w:r w:rsidRPr="00246304">
              <w:rPr>
                <w:i/>
                <w:iCs/>
                <w:lang w:val="en-AU"/>
              </w:rPr>
              <w:t>Low</w:t>
            </w:r>
          </w:p>
        </w:tc>
      </w:tr>
    </w:tbl>
    <w:p w14:paraId="34778DB7" w14:textId="6A55548B" w:rsidR="00604A31" w:rsidRPr="00246304" w:rsidRDefault="00604A31" w:rsidP="00982D90">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503"/>
        <w:gridCol w:w="1493"/>
      </w:tblGrid>
      <w:tr w:rsidR="00982D90" w:rsidRPr="007D4DF9" w14:paraId="24DD7EDB" w14:textId="77777777" w:rsidTr="0025229D">
        <w:tc>
          <w:tcPr>
            <w:tcW w:w="3964" w:type="pct"/>
            <w:shd w:val="clear" w:color="auto" w:fill="EC008C"/>
          </w:tcPr>
          <w:p w14:paraId="13D1E102" w14:textId="399CD5A0" w:rsidR="00982D90" w:rsidRPr="00246304" w:rsidRDefault="00982D90" w:rsidP="00FA1EDF">
            <w:pPr>
              <w:pStyle w:val="BodyCopy"/>
              <w:rPr>
                <w:b/>
                <w:bCs/>
                <w:lang w:val="en-AU"/>
              </w:rPr>
            </w:pPr>
            <w:r w:rsidRPr="00246304">
              <w:rPr>
                <w:b/>
                <w:bCs/>
                <w:color w:val="FFFFFF" w:themeColor="background1"/>
                <w:lang w:val="en-AU"/>
              </w:rPr>
              <w:t xml:space="preserve">Action 2 – Determine the </w:t>
            </w:r>
            <w:r w:rsidR="00315156">
              <w:rPr>
                <w:b/>
                <w:bCs/>
                <w:color w:val="FFFFFF" w:themeColor="background1"/>
                <w:lang w:val="en-AU"/>
              </w:rPr>
              <w:t>treatments and</w:t>
            </w:r>
            <w:r w:rsidR="00315156" w:rsidRPr="00246304">
              <w:rPr>
                <w:b/>
                <w:bCs/>
                <w:color w:val="FFFFFF" w:themeColor="background1"/>
                <w:lang w:val="en-AU"/>
              </w:rPr>
              <w:t xml:space="preserve"> </w:t>
            </w:r>
            <w:r w:rsidRPr="00246304">
              <w:rPr>
                <w:b/>
                <w:bCs/>
                <w:color w:val="FFFFFF" w:themeColor="background1"/>
                <w:lang w:val="en-AU"/>
              </w:rPr>
              <w:t xml:space="preserve">control type(s) to reduce risk to the target risk </w:t>
            </w:r>
            <w:r w:rsidR="00F73259" w:rsidRPr="00246304">
              <w:rPr>
                <w:b/>
                <w:bCs/>
                <w:color w:val="FFFFFF" w:themeColor="background1"/>
                <w:lang w:val="en-AU"/>
              </w:rPr>
              <w:t>rating</w:t>
            </w:r>
          </w:p>
        </w:tc>
        <w:tc>
          <w:tcPr>
            <w:tcW w:w="261" w:type="pct"/>
            <w:shd w:val="clear" w:color="auto" w:fill="E9E5E2"/>
          </w:tcPr>
          <w:p w14:paraId="75B1BD33" w14:textId="2DCAEE8D" w:rsidR="00982D90" w:rsidRPr="00246304" w:rsidRDefault="00982D90" w:rsidP="00FA1EDF">
            <w:pPr>
              <w:pStyle w:val="BodyCopy"/>
              <w:rPr>
                <w:rFonts w:cs="Calibri"/>
                <w:b/>
                <w:bCs/>
                <w:sz w:val="32"/>
                <w:szCs w:val="32"/>
                <w:lang w:val="en-AU"/>
              </w:rPr>
            </w:pPr>
            <w:r w:rsidRPr="00246304">
              <w:rPr>
                <w:rFonts w:cs="Calibri"/>
                <w:sz w:val="32"/>
                <w:szCs w:val="32"/>
                <w:lang w:val="en-AU"/>
              </w:rPr>
              <w:sym w:font="Wingdings" w:char="F0FE"/>
            </w:r>
          </w:p>
        </w:tc>
        <w:tc>
          <w:tcPr>
            <w:tcW w:w="775" w:type="pct"/>
            <w:shd w:val="clear" w:color="auto" w:fill="E9E5E2"/>
          </w:tcPr>
          <w:p w14:paraId="3EB44590"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1B4527D3" w14:textId="50BC2D2C" w:rsidR="006E2A67" w:rsidRPr="007D4DF9" w:rsidRDefault="006E2A67" w:rsidP="00173628">
      <w:pPr>
        <w:pStyle w:val="BodyCopy"/>
        <w:rPr>
          <w:lang w:val="en-AU"/>
        </w:rPr>
      </w:pPr>
      <w:r w:rsidRPr="007D4DF9">
        <w:rPr>
          <w:lang w:val="en-AU"/>
        </w:rPr>
        <w:t xml:space="preserve">Based on the risk story, the impacts (specifically the secondary impact) contribute significantly to the assessment of the risk and to some extent, can be managed by the organisation through appropriate uplift </w:t>
      </w:r>
      <w:r w:rsidR="00280538">
        <w:rPr>
          <w:lang w:val="en-AU"/>
        </w:rPr>
        <w:t>of</w:t>
      </w:r>
      <w:r w:rsidRPr="007D4DF9">
        <w:rPr>
          <w:lang w:val="en-AU"/>
        </w:rPr>
        <w:t xml:space="preserve"> controls. </w:t>
      </w:r>
    </w:p>
    <w:p w14:paraId="47158E49" w14:textId="77777777" w:rsidR="006E2A67" w:rsidRPr="007D4DF9" w:rsidRDefault="006E2A67" w:rsidP="00173628">
      <w:pPr>
        <w:pStyle w:val="BodyCopy"/>
        <w:rPr>
          <w:lang w:val="en-AU"/>
        </w:rPr>
      </w:pPr>
      <w:r w:rsidRPr="007D4DF9">
        <w:rPr>
          <w:lang w:val="en-AU"/>
        </w:rPr>
        <w:t>While reduction of likelihood is possible, in the context of a service provider, the organisation has little in the way of influence, apart from improved governance of the third party (which is important to ensure that the third party uplifts their respective controls and therefore, reduces the likelihood).</w:t>
      </w:r>
    </w:p>
    <w:p w14:paraId="21006F0C" w14:textId="77777777" w:rsidR="006E2A67" w:rsidRPr="007D4DF9" w:rsidRDefault="006E2A67" w:rsidP="00173628">
      <w:pPr>
        <w:pStyle w:val="BodyCopy"/>
        <w:rPr>
          <w:lang w:val="en-AU"/>
        </w:rPr>
      </w:pPr>
      <w:r w:rsidRPr="007D4DF9">
        <w:rPr>
          <w:lang w:val="en-AU"/>
        </w:rPr>
        <w:t>Using the risk story, and knowledge of the third party’s response, consider what approach could be used to reduce the risk. Some considerations could include:</w:t>
      </w:r>
    </w:p>
    <w:p w14:paraId="28B0E1BF" w14:textId="28D43250" w:rsidR="006E2A67" w:rsidRPr="007D4DF9" w:rsidRDefault="006E2A67" w:rsidP="001F6AE5">
      <w:pPr>
        <w:pStyle w:val="BodyCopy"/>
        <w:numPr>
          <w:ilvl w:val="0"/>
          <w:numId w:val="33"/>
        </w:numPr>
        <w:textAlignment w:val="auto"/>
        <w:rPr>
          <w:lang w:val="en-AU"/>
        </w:rPr>
      </w:pPr>
      <w:r w:rsidRPr="007D4DF9">
        <w:rPr>
          <w:lang w:val="en-AU"/>
        </w:rPr>
        <w:t>Uplift the incident response process so the organisation is better prepared to respond to the incident and manage the impact of the incident;</w:t>
      </w:r>
    </w:p>
    <w:p w14:paraId="24D133AE" w14:textId="74210CDD" w:rsidR="006E2A67" w:rsidRPr="007D4DF9" w:rsidRDefault="006E2A67" w:rsidP="001F6AE5">
      <w:pPr>
        <w:pStyle w:val="BodyCopy"/>
        <w:numPr>
          <w:ilvl w:val="0"/>
          <w:numId w:val="33"/>
        </w:numPr>
        <w:textAlignment w:val="auto"/>
        <w:rPr>
          <w:lang w:val="en-AU"/>
        </w:rPr>
      </w:pPr>
      <w:r w:rsidRPr="007D4DF9">
        <w:rPr>
          <w:lang w:val="en-AU"/>
        </w:rPr>
        <w:t>Receiv</w:t>
      </w:r>
      <w:r w:rsidR="00EF58CA" w:rsidRPr="007D4DF9">
        <w:rPr>
          <w:lang w:val="en-AU"/>
        </w:rPr>
        <w:t>e</w:t>
      </w:r>
      <w:r w:rsidRPr="007D4DF9">
        <w:rPr>
          <w:lang w:val="en-AU"/>
        </w:rPr>
        <w:t xml:space="preserve"> more timely notification if the third party has an incident (reducing from 7 days);</w:t>
      </w:r>
    </w:p>
    <w:p w14:paraId="08B86525" w14:textId="1D76FD88" w:rsidR="006E2A67" w:rsidRPr="007D4DF9" w:rsidRDefault="00EF58CA" w:rsidP="001F6AE5">
      <w:pPr>
        <w:pStyle w:val="BodyCopy"/>
        <w:numPr>
          <w:ilvl w:val="0"/>
          <w:numId w:val="33"/>
        </w:numPr>
        <w:textAlignment w:val="auto"/>
        <w:rPr>
          <w:lang w:val="en-AU"/>
        </w:rPr>
      </w:pPr>
      <w:r w:rsidRPr="007D4DF9">
        <w:rPr>
          <w:lang w:val="en-AU"/>
        </w:rPr>
        <w:t xml:space="preserve">Prepare </w:t>
      </w:r>
      <w:r w:rsidR="006E2A67" w:rsidRPr="007D4DF9">
        <w:rPr>
          <w:lang w:val="en-AU"/>
        </w:rPr>
        <w:t>the business to operate with less impact should an incident occur that disrupts one of the key systems it relies on; and</w:t>
      </w:r>
    </w:p>
    <w:p w14:paraId="250CE222" w14:textId="3B019D1E" w:rsidR="006E2A67" w:rsidRPr="007D4DF9" w:rsidRDefault="006E2A67" w:rsidP="001F6AE5">
      <w:pPr>
        <w:pStyle w:val="BodyCopy"/>
        <w:numPr>
          <w:ilvl w:val="0"/>
          <w:numId w:val="33"/>
        </w:numPr>
        <w:textAlignment w:val="auto"/>
        <w:rPr>
          <w:lang w:val="en-AU"/>
        </w:rPr>
      </w:pPr>
      <w:r w:rsidRPr="007D4DF9">
        <w:rPr>
          <w:lang w:val="en-AU"/>
        </w:rPr>
        <w:t>Improv</w:t>
      </w:r>
      <w:r w:rsidR="00EF58CA" w:rsidRPr="007D4DF9">
        <w:rPr>
          <w:lang w:val="en-AU"/>
        </w:rPr>
        <w:t>e</w:t>
      </w:r>
      <w:r w:rsidRPr="007D4DF9">
        <w:rPr>
          <w:lang w:val="en-AU"/>
        </w:rPr>
        <w:t xml:space="preserve"> existing third-party approaches to risk assessment including the introduction of ongoing validation </w:t>
      </w:r>
      <w:r w:rsidR="00EF58CA" w:rsidRPr="007D4DF9">
        <w:rPr>
          <w:lang w:val="en-AU"/>
        </w:rPr>
        <w:t xml:space="preserve">which </w:t>
      </w:r>
      <w:r w:rsidRPr="007D4DF9">
        <w:rPr>
          <w:lang w:val="en-AU"/>
        </w:rPr>
        <w:t>may lead to control improvements by the third party and therefore further reduc</w:t>
      </w:r>
      <w:r w:rsidR="00EF58CA" w:rsidRPr="007D4DF9">
        <w:rPr>
          <w:lang w:val="en-AU"/>
        </w:rPr>
        <w:t>e</w:t>
      </w:r>
      <w:r w:rsidRPr="007D4DF9">
        <w:rPr>
          <w:lang w:val="en-AU"/>
        </w:rPr>
        <w:t xml:space="preserve"> likelihood (although not in the direct control of the organisation).</w:t>
      </w:r>
    </w:p>
    <w:p w14:paraId="58E9C32D" w14:textId="39388986" w:rsidR="00604A31" w:rsidRPr="007D4DF9" w:rsidRDefault="006E2A67" w:rsidP="006E2A67">
      <w:pPr>
        <w:pStyle w:val="BodyCopy"/>
        <w:rPr>
          <w:b/>
          <w:bCs/>
          <w:lang w:val="en-AU"/>
        </w:rPr>
      </w:pPr>
      <w:r w:rsidRPr="007D4DF9">
        <w:rPr>
          <w:lang w:val="en-AU"/>
        </w:rPr>
        <w:t xml:space="preserve">Risk reduction may not necessarily involve the introduction of new controls as there may be benefit in </w:t>
      </w:r>
      <w:r w:rsidRPr="007D4DF9">
        <w:rPr>
          <w:lang w:val="en-AU"/>
        </w:rPr>
        <w:lastRenderedPageBreak/>
        <w:t xml:space="preserve">uplifting existing controls. </w:t>
      </w:r>
      <w:r w:rsidR="00E64585" w:rsidRPr="007D4DF9">
        <w:rPr>
          <w:lang w:val="en-AU"/>
        </w:rPr>
        <w:t>Risk treatments</w:t>
      </w:r>
      <w:r w:rsidRPr="007D4DF9">
        <w:rPr>
          <w:lang w:val="en-AU"/>
        </w:rPr>
        <w:t xml:space="preserve"> that may be considered in this example include:</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1416"/>
        <w:gridCol w:w="5664"/>
      </w:tblGrid>
      <w:tr w:rsidR="0032357F" w:rsidRPr="007D4DF9" w14:paraId="3D30233C" w14:textId="77777777" w:rsidTr="00651E83">
        <w:trPr>
          <w:trHeight w:val="441"/>
        </w:trPr>
        <w:tc>
          <w:tcPr>
            <w:tcW w:w="1325" w:type="pct"/>
            <w:shd w:val="clear" w:color="auto" w:fill="430098"/>
            <w:hideMark/>
          </w:tcPr>
          <w:p w14:paraId="02791CBA" w14:textId="359F17D7" w:rsidR="00CE0688" w:rsidRPr="00246304" w:rsidRDefault="00CE0688" w:rsidP="006E2A67">
            <w:pPr>
              <w:pStyle w:val="BodyCopy"/>
              <w:rPr>
                <w:b/>
                <w:bCs/>
                <w:color w:val="FFFFFF" w:themeColor="background1"/>
                <w:lang w:val="en-AU"/>
              </w:rPr>
            </w:pPr>
            <w:r w:rsidRPr="00246304">
              <w:rPr>
                <w:b/>
                <w:bCs/>
                <w:color w:val="FFFFFF" w:themeColor="background1"/>
                <w:lang w:val="en-AU"/>
              </w:rPr>
              <w:t>Proposed treatment</w:t>
            </w:r>
          </w:p>
        </w:tc>
        <w:tc>
          <w:tcPr>
            <w:tcW w:w="735" w:type="pct"/>
            <w:shd w:val="clear" w:color="auto" w:fill="430098"/>
          </w:tcPr>
          <w:p w14:paraId="69A113D5" w14:textId="2A6FCF85" w:rsidR="00CE0688" w:rsidRPr="00246304" w:rsidRDefault="00CE0688" w:rsidP="006E2A67">
            <w:pPr>
              <w:pStyle w:val="BodyCopy"/>
              <w:rPr>
                <w:b/>
                <w:bCs/>
                <w:color w:val="FFFFFF" w:themeColor="background1"/>
                <w:lang w:val="en-AU"/>
              </w:rPr>
            </w:pPr>
            <w:r>
              <w:rPr>
                <w:b/>
                <w:bCs/>
                <w:color w:val="FFFFFF" w:themeColor="background1"/>
                <w:lang w:val="en-AU"/>
              </w:rPr>
              <w:t>Control type</w:t>
            </w:r>
          </w:p>
        </w:tc>
        <w:tc>
          <w:tcPr>
            <w:tcW w:w="2940" w:type="pct"/>
            <w:shd w:val="clear" w:color="auto" w:fill="430098"/>
            <w:hideMark/>
          </w:tcPr>
          <w:p w14:paraId="7B4FBDC5" w14:textId="77A40001" w:rsidR="00CE0688" w:rsidRPr="00246304" w:rsidRDefault="00CE0688" w:rsidP="006E2A67">
            <w:pPr>
              <w:pStyle w:val="BodyCopy"/>
              <w:rPr>
                <w:b/>
                <w:bCs/>
                <w:color w:val="FFFFFF" w:themeColor="background1"/>
                <w:lang w:val="en-AU"/>
              </w:rPr>
            </w:pPr>
            <w:r w:rsidRPr="00246304">
              <w:rPr>
                <w:b/>
                <w:bCs/>
                <w:color w:val="FFFFFF" w:themeColor="background1"/>
                <w:lang w:val="en-AU"/>
              </w:rPr>
              <w:t xml:space="preserve">Control </w:t>
            </w:r>
          </w:p>
        </w:tc>
      </w:tr>
      <w:tr w:rsidR="0032357F" w:rsidRPr="007D4DF9" w14:paraId="7620C7DA" w14:textId="77777777" w:rsidTr="00651E83">
        <w:trPr>
          <w:trHeight w:val="434"/>
        </w:trPr>
        <w:tc>
          <w:tcPr>
            <w:tcW w:w="1325" w:type="pct"/>
            <w:shd w:val="clear" w:color="auto" w:fill="E9E5E2"/>
            <w:hideMark/>
          </w:tcPr>
          <w:p w14:paraId="4915ACDD" w14:textId="77777777" w:rsidR="00CE0688" w:rsidRPr="007D4DF9" w:rsidRDefault="00CE0688" w:rsidP="006E2A67">
            <w:pPr>
              <w:pStyle w:val="BodyCopy"/>
              <w:spacing w:after="120" w:line="240" w:lineRule="auto"/>
              <w:rPr>
                <w:b/>
                <w:bCs/>
                <w:i/>
                <w:iCs/>
                <w:lang w:val="en-AU"/>
              </w:rPr>
            </w:pPr>
            <w:r w:rsidRPr="007D4DF9">
              <w:rPr>
                <w:b/>
                <w:bCs/>
                <w:i/>
                <w:iCs/>
                <w:lang w:val="en-AU"/>
              </w:rPr>
              <w:t>E8.030 – Proposed uplift</w:t>
            </w:r>
          </w:p>
          <w:p w14:paraId="5E427BAF" w14:textId="5F956849" w:rsidR="00CE0688" w:rsidRPr="00246304" w:rsidRDefault="00CE0688" w:rsidP="006E2A67">
            <w:pPr>
              <w:pStyle w:val="BodyCopy"/>
              <w:rPr>
                <w:i/>
                <w:iCs/>
                <w:lang w:val="en-AU"/>
              </w:rPr>
            </w:pPr>
            <w:r w:rsidRPr="007D4DF9">
              <w:rPr>
                <w:i/>
                <w:iCs/>
                <w:lang w:val="en-AU"/>
              </w:rPr>
              <w:t>The organisation includes requirements from all security areas in third party arrangements.</w:t>
            </w:r>
          </w:p>
        </w:tc>
        <w:tc>
          <w:tcPr>
            <w:tcW w:w="735" w:type="pct"/>
            <w:shd w:val="clear" w:color="auto" w:fill="E9E5E2"/>
          </w:tcPr>
          <w:p w14:paraId="294358EE" w14:textId="4A05ED5F" w:rsidR="00CE0688" w:rsidRPr="00BD2530" w:rsidRDefault="00CE0688" w:rsidP="006E2A67">
            <w:pPr>
              <w:pStyle w:val="BodyCopy"/>
              <w:spacing w:after="120" w:line="240" w:lineRule="auto"/>
              <w:rPr>
                <w:b/>
                <w:bCs/>
                <w:i/>
                <w:iCs/>
                <w:lang w:val="en-AU"/>
              </w:rPr>
            </w:pPr>
            <w:r w:rsidRPr="00BD2530">
              <w:rPr>
                <w:b/>
                <w:bCs/>
                <w:i/>
                <w:iCs/>
                <w:lang w:val="en-AU"/>
              </w:rPr>
              <w:t xml:space="preserve">Preventive </w:t>
            </w:r>
          </w:p>
        </w:tc>
        <w:tc>
          <w:tcPr>
            <w:tcW w:w="2940" w:type="pct"/>
            <w:shd w:val="clear" w:color="auto" w:fill="E9E5E2"/>
            <w:hideMark/>
          </w:tcPr>
          <w:p w14:paraId="22641FB3" w14:textId="692CA932" w:rsidR="00CE0688" w:rsidRPr="00246304" w:rsidRDefault="00CE0688" w:rsidP="006E2A67">
            <w:pPr>
              <w:pStyle w:val="BodyCopy"/>
              <w:rPr>
                <w:i/>
                <w:iCs/>
                <w:lang w:val="en-AU"/>
              </w:rPr>
            </w:pPr>
            <w:r w:rsidRPr="00A16EB4">
              <w:rPr>
                <w:i/>
                <w:iCs/>
                <w:lang w:val="en-AU"/>
              </w:rPr>
              <w:t xml:space="preserve">The organisation improves </w:t>
            </w:r>
            <w:r w:rsidR="00023A0E">
              <w:rPr>
                <w:i/>
                <w:iCs/>
                <w:lang w:val="en-AU"/>
              </w:rPr>
              <w:t xml:space="preserve">the </w:t>
            </w:r>
            <w:r w:rsidRPr="00A16EB4">
              <w:rPr>
                <w:i/>
                <w:iCs/>
                <w:lang w:val="en-AU"/>
              </w:rPr>
              <w:t>application and governance of the initial risk assessment of third-party services ensuring that control obligations are articulated and appropriately assessed prior to initiation of service. Examples include adding/</w:t>
            </w:r>
            <w:r w:rsidR="00023A0E">
              <w:rPr>
                <w:i/>
                <w:iCs/>
                <w:lang w:val="en-AU"/>
              </w:rPr>
              <w:t xml:space="preserve"> </w:t>
            </w:r>
            <w:r w:rsidRPr="00A16EB4">
              <w:rPr>
                <w:i/>
                <w:iCs/>
                <w:lang w:val="en-AU"/>
              </w:rPr>
              <w:t>appending a clause(s) in the contract for annual assurance/</w:t>
            </w:r>
            <w:r w:rsidR="00023A0E">
              <w:rPr>
                <w:i/>
                <w:iCs/>
                <w:lang w:val="en-AU"/>
              </w:rPr>
              <w:t xml:space="preserve"> </w:t>
            </w:r>
            <w:r w:rsidRPr="00A16EB4">
              <w:rPr>
                <w:i/>
                <w:iCs/>
                <w:lang w:val="en-AU"/>
              </w:rPr>
              <w:t>right to audit.</w:t>
            </w:r>
          </w:p>
        </w:tc>
      </w:tr>
      <w:tr w:rsidR="0032357F" w:rsidRPr="007D4DF9" w14:paraId="0E453EAB" w14:textId="77777777" w:rsidTr="00651E83">
        <w:trPr>
          <w:trHeight w:val="434"/>
        </w:trPr>
        <w:tc>
          <w:tcPr>
            <w:tcW w:w="1325" w:type="pct"/>
            <w:shd w:val="clear" w:color="auto" w:fill="E9E5E2"/>
          </w:tcPr>
          <w:p w14:paraId="3DB9A964" w14:textId="33626BAC" w:rsidR="00CE0688" w:rsidRPr="007D4DF9" w:rsidRDefault="00CE0688" w:rsidP="00D83994">
            <w:pPr>
              <w:pStyle w:val="BodyCopy"/>
              <w:spacing w:after="120" w:line="240" w:lineRule="auto"/>
              <w:rPr>
                <w:b/>
                <w:bCs/>
                <w:i/>
                <w:iCs/>
                <w:lang w:val="en-AU"/>
              </w:rPr>
            </w:pPr>
            <w:r w:rsidRPr="007D4DF9">
              <w:rPr>
                <w:b/>
                <w:bCs/>
                <w:i/>
                <w:iCs/>
                <w:lang w:val="en-AU"/>
              </w:rPr>
              <w:t>E7.010 – New treatment</w:t>
            </w:r>
          </w:p>
          <w:p w14:paraId="16A43673" w14:textId="77777777" w:rsidR="00CE0688" w:rsidRPr="007D4DF9" w:rsidRDefault="00CE0688" w:rsidP="00D83994">
            <w:pPr>
              <w:pStyle w:val="BodyCopy"/>
              <w:spacing w:after="120" w:line="240" w:lineRule="auto"/>
              <w:rPr>
                <w:b/>
                <w:bCs/>
                <w:i/>
                <w:iCs/>
                <w:lang w:val="en-AU"/>
              </w:rPr>
            </w:pPr>
            <w:r w:rsidRPr="007D4DF9">
              <w:rPr>
                <w:i/>
                <w:iCs/>
                <w:lang w:val="en-AU"/>
              </w:rPr>
              <w:t>The organisation documents and communicates business continuity and disaster recovery processes and plans covering all security areas.</w:t>
            </w:r>
          </w:p>
        </w:tc>
        <w:tc>
          <w:tcPr>
            <w:tcW w:w="735" w:type="pct"/>
            <w:shd w:val="clear" w:color="auto" w:fill="E9E5E2"/>
          </w:tcPr>
          <w:p w14:paraId="70432007" w14:textId="3FFD9A4C" w:rsidR="00CE0688" w:rsidRPr="007D4DF9" w:rsidRDefault="00CE0688" w:rsidP="00D83994">
            <w:pPr>
              <w:pStyle w:val="BodyCopy"/>
              <w:spacing w:after="120" w:line="240" w:lineRule="auto"/>
              <w:rPr>
                <w:b/>
                <w:bCs/>
                <w:i/>
                <w:iCs/>
                <w:lang w:val="en-AU"/>
              </w:rPr>
            </w:pPr>
            <w:r w:rsidRPr="007D4DF9">
              <w:rPr>
                <w:b/>
                <w:bCs/>
                <w:i/>
                <w:iCs/>
                <w:lang w:val="en-AU"/>
              </w:rPr>
              <w:t>Corrective</w:t>
            </w:r>
          </w:p>
        </w:tc>
        <w:tc>
          <w:tcPr>
            <w:tcW w:w="2940" w:type="pct"/>
            <w:shd w:val="clear" w:color="auto" w:fill="E9E5E2"/>
          </w:tcPr>
          <w:p w14:paraId="3536B186" w14:textId="77777777" w:rsidR="00CE0688" w:rsidRPr="007D4DF9" w:rsidRDefault="00CE0688" w:rsidP="00D83994">
            <w:pPr>
              <w:pStyle w:val="BodyCopy"/>
              <w:spacing w:after="120" w:line="240" w:lineRule="auto"/>
              <w:rPr>
                <w:b/>
                <w:bCs/>
                <w:i/>
                <w:iCs/>
                <w:lang w:val="en-AU"/>
              </w:rPr>
            </w:pPr>
            <w:r w:rsidRPr="007D4DF9">
              <w:rPr>
                <w:i/>
                <w:iCs/>
                <w:lang w:val="en-AU"/>
              </w:rPr>
              <w:t>The organisation looks to put in place appropriate policies and plans to allow for suitable recovery from the incident whilst keeping business operating with minimal impact.</w:t>
            </w:r>
          </w:p>
        </w:tc>
      </w:tr>
      <w:tr w:rsidR="0032357F" w:rsidRPr="007D4DF9" w14:paraId="0EFAD2E3" w14:textId="77777777" w:rsidTr="00651E83">
        <w:trPr>
          <w:trHeight w:val="434"/>
        </w:trPr>
        <w:tc>
          <w:tcPr>
            <w:tcW w:w="1325" w:type="pct"/>
            <w:shd w:val="clear" w:color="auto" w:fill="E9E5E2"/>
          </w:tcPr>
          <w:p w14:paraId="76736F08" w14:textId="61C973C8" w:rsidR="00CE0688" w:rsidRPr="007D4DF9" w:rsidRDefault="00CE0688" w:rsidP="00CE0688">
            <w:pPr>
              <w:pStyle w:val="BodyCopy"/>
              <w:spacing w:after="120" w:line="240" w:lineRule="auto"/>
              <w:rPr>
                <w:b/>
                <w:bCs/>
                <w:i/>
                <w:iCs/>
                <w:lang w:val="en-AU"/>
              </w:rPr>
            </w:pPr>
            <w:r w:rsidRPr="007D4DF9">
              <w:rPr>
                <w:b/>
                <w:bCs/>
                <w:i/>
                <w:iCs/>
                <w:lang w:val="en-AU"/>
              </w:rPr>
              <w:t>E8.060 – New treatment</w:t>
            </w:r>
          </w:p>
          <w:p w14:paraId="4CC61BB4" w14:textId="45776FDB" w:rsidR="00CE0688" w:rsidRPr="007D4DF9" w:rsidRDefault="00CE0688" w:rsidP="00CE0688">
            <w:pPr>
              <w:pStyle w:val="BodyCopy"/>
              <w:spacing w:after="120" w:line="240" w:lineRule="auto"/>
              <w:rPr>
                <w:b/>
                <w:bCs/>
                <w:i/>
                <w:iCs/>
                <w:lang w:val="en-AU"/>
              </w:rPr>
            </w:pPr>
            <w:r w:rsidRPr="007D4DF9">
              <w:rPr>
                <w:i/>
                <w:iCs/>
                <w:lang w:val="en-AU"/>
              </w:rPr>
              <w:t>The organisation monitors, reviews, validates, and updates the information security requirements of third-party arrangements and activities.</w:t>
            </w:r>
          </w:p>
        </w:tc>
        <w:tc>
          <w:tcPr>
            <w:tcW w:w="735" w:type="pct"/>
            <w:shd w:val="clear" w:color="auto" w:fill="E9E5E2"/>
          </w:tcPr>
          <w:p w14:paraId="769FD019" w14:textId="77777777" w:rsidR="00CE0688" w:rsidRDefault="00CE0688" w:rsidP="00CE0688">
            <w:pPr>
              <w:pStyle w:val="BodyCopy"/>
              <w:spacing w:after="120" w:line="240" w:lineRule="auto"/>
              <w:rPr>
                <w:b/>
                <w:bCs/>
                <w:i/>
                <w:iCs/>
                <w:lang w:val="en-AU"/>
              </w:rPr>
            </w:pPr>
            <w:r w:rsidRPr="00BD2530">
              <w:rPr>
                <w:b/>
                <w:bCs/>
                <w:i/>
                <w:iCs/>
                <w:lang w:val="en-AU"/>
              </w:rPr>
              <w:t xml:space="preserve">Preventive </w:t>
            </w:r>
          </w:p>
          <w:p w14:paraId="175D38C7" w14:textId="6BFF33EF" w:rsidR="00CE0688" w:rsidRPr="007D4DF9" w:rsidRDefault="00CE0688" w:rsidP="00CE0688">
            <w:pPr>
              <w:pStyle w:val="BodyCopy"/>
              <w:spacing w:after="120" w:line="240" w:lineRule="auto"/>
              <w:rPr>
                <w:b/>
                <w:bCs/>
                <w:i/>
                <w:iCs/>
                <w:lang w:val="en-AU"/>
              </w:rPr>
            </w:pPr>
            <w:r w:rsidRPr="00BD2530">
              <w:rPr>
                <w:b/>
                <w:bCs/>
                <w:i/>
                <w:iCs/>
                <w:lang w:val="en-AU"/>
              </w:rPr>
              <w:t>Detective</w:t>
            </w:r>
          </w:p>
        </w:tc>
        <w:tc>
          <w:tcPr>
            <w:tcW w:w="2940" w:type="pct"/>
            <w:shd w:val="clear" w:color="auto" w:fill="E9E5E2"/>
          </w:tcPr>
          <w:p w14:paraId="67219916" w14:textId="5ABF67EA" w:rsidR="00CE0688" w:rsidRPr="007D4DF9" w:rsidRDefault="00CE0688" w:rsidP="00CE0688">
            <w:pPr>
              <w:pStyle w:val="BodyCopy"/>
              <w:spacing w:after="120" w:line="240" w:lineRule="auto"/>
              <w:rPr>
                <w:b/>
                <w:bCs/>
                <w:i/>
                <w:iCs/>
                <w:lang w:val="en-AU"/>
              </w:rPr>
            </w:pPr>
            <w:r w:rsidRPr="007D4DF9">
              <w:rPr>
                <w:i/>
                <w:iCs/>
                <w:lang w:val="en-AU"/>
              </w:rPr>
              <w:t>The organisation introduces and undertakes a periodic revalidation of the third party’s security requirements where identified gaps are committed to be addressed by the third party.</w:t>
            </w:r>
          </w:p>
        </w:tc>
      </w:tr>
    </w:tbl>
    <w:p w14:paraId="34463E4E" w14:textId="77777777" w:rsidR="00282340" w:rsidRPr="007D4DF9" w:rsidRDefault="00282340" w:rsidP="0002361D">
      <w:pPr>
        <w:pStyle w:val="BodyCopy"/>
        <w:rPr>
          <w:lang w:val="en-AU"/>
        </w:rPr>
        <w:sectPr w:rsidR="00282340" w:rsidRPr="007D4DF9" w:rsidSect="00B20A57">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2D90" w:rsidRPr="007D4DF9" w14:paraId="666DED02" w14:textId="77777777" w:rsidTr="00651E83">
        <w:tc>
          <w:tcPr>
            <w:tcW w:w="3986" w:type="pct"/>
            <w:shd w:val="clear" w:color="auto" w:fill="EC008C"/>
          </w:tcPr>
          <w:p w14:paraId="5289BAA4" w14:textId="77777777" w:rsidR="00982D90" w:rsidRPr="00246304" w:rsidRDefault="00982D90" w:rsidP="00FA1EDF">
            <w:pPr>
              <w:pStyle w:val="BodyCopy"/>
              <w:rPr>
                <w:b/>
                <w:bCs/>
                <w:lang w:val="en-AU"/>
              </w:rPr>
            </w:pPr>
            <w:r w:rsidRPr="00246304">
              <w:rPr>
                <w:b/>
                <w:bCs/>
                <w:color w:val="FFFFFF" w:themeColor="background1"/>
                <w:lang w:val="en-AU"/>
              </w:rPr>
              <w:lastRenderedPageBreak/>
              <w:t>Action 3 – Analyse the effect of proposed treatments</w:t>
            </w:r>
          </w:p>
        </w:tc>
        <w:tc>
          <w:tcPr>
            <w:tcW w:w="217" w:type="pct"/>
            <w:shd w:val="clear" w:color="auto" w:fill="E9E5E2"/>
          </w:tcPr>
          <w:p w14:paraId="08C9FB3A" w14:textId="474B5C4D" w:rsidR="00982D90" w:rsidRPr="00246304" w:rsidRDefault="00982D9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47B784C9" w14:textId="77777777" w:rsidR="00982D90" w:rsidRPr="00246304" w:rsidRDefault="00982D90" w:rsidP="00FA1EDF">
            <w:pPr>
              <w:pStyle w:val="BodyCopy"/>
              <w:rPr>
                <w:b/>
                <w:bCs/>
                <w:sz w:val="20"/>
                <w:szCs w:val="20"/>
                <w:lang w:val="en-AU"/>
              </w:rPr>
            </w:pPr>
            <w:r w:rsidRPr="00246304">
              <w:rPr>
                <w:b/>
                <w:bCs/>
                <w:sz w:val="14"/>
                <w:szCs w:val="14"/>
                <w:lang w:val="en-AU"/>
              </w:rPr>
              <w:t>Check the box once the action is finalised</w:t>
            </w:r>
          </w:p>
        </w:tc>
      </w:tr>
    </w:tbl>
    <w:p w14:paraId="0846E530" w14:textId="70FB32C3" w:rsidR="006E2A67" w:rsidRPr="007D4DF9" w:rsidRDefault="006E2A67" w:rsidP="00173628">
      <w:pPr>
        <w:pStyle w:val="BodyCopy"/>
        <w:rPr>
          <w:lang w:val="en-AU"/>
        </w:rPr>
      </w:pPr>
      <w:r w:rsidRPr="007D4DF9">
        <w:rPr>
          <w:lang w:val="en-AU"/>
        </w:rPr>
        <w:t xml:space="preserve">Analyse the </w:t>
      </w:r>
      <w:r w:rsidR="00A111E7" w:rsidRPr="007D4DF9">
        <w:rPr>
          <w:lang w:val="en-AU"/>
        </w:rPr>
        <w:t>treatments</w:t>
      </w:r>
      <w:r w:rsidRPr="007D4DF9">
        <w:rPr>
          <w:lang w:val="en-AU"/>
        </w:rPr>
        <w:t xml:space="preserve"> and estimate the risk buy-down value (the level of investment in the control for the level of risk reduction)</w:t>
      </w:r>
      <w:r w:rsidR="004F2EF0" w:rsidRPr="007D4DF9">
        <w:rPr>
          <w:lang w:val="en-AU"/>
        </w:rPr>
        <w:t>.</w:t>
      </w:r>
    </w:p>
    <w:p w14:paraId="22D3092D" w14:textId="3E04C9F7" w:rsidR="006E2A67" w:rsidRPr="007D4DF9" w:rsidRDefault="006E2A67" w:rsidP="00173628">
      <w:pPr>
        <w:pStyle w:val="BodyCopy"/>
        <w:rPr>
          <w:lang w:val="en-AU"/>
        </w:rPr>
      </w:pPr>
      <w:r w:rsidRPr="007D4DF9">
        <w:rPr>
          <w:lang w:val="en-AU"/>
        </w:rPr>
        <w:t xml:space="preserve">The probable effect of the proposed </w:t>
      </w:r>
      <w:r w:rsidR="00CB2B0A" w:rsidRPr="007D4DF9">
        <w:rPr>
          <w:lang w:val="en-AU"/>
        </w:rPr>
        <w:t>treatments</w:t>
      </w:r>
      <w:r w:rsidRPr="007D4DF9">
        <w:rPr>
          <w:lang w:val="en-AU"/>
        </w:rPr>
        <w:t xml:space="preserve"> (assuming the controls are designed and operating effectively) are as follows:</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0"/>
        <w:gridCol w:w="6252"/>
      </w:tblGrid>
      <w:tr w:rsidR="006E2A67" w:rsidRPr="007D4DF9" w14:paraId="54599791" w14:textId="77777777" w:rsidTr="00291434">
        <w:trPr>
          <w:cantSplit/>
          <w:trHeight w:val="441"/>
          <w:tblHeader/>
        </w:trPr>
        <w:tc>
          <w:tcPr>
            <w:tcW w:w="1734" w:type="pct"/>
            <w:shd w:val="clear" w:color="auto" w:fill="430098"/>
            <w:hideMark/>
          </w:tcPr>
          <w:p w14:paraId="44E1AB4D" w14:textId="77777777" w:rsidR="006E2A67" w:rsidRPr="00246304" w:rsidRDefault="006E2A67" w:rsidP="006E2A67">
            <w:pPr>
              <w:pStyle w:val="BodyCopy"/>
              <w:rPr>
                <w:b/>
                <w:bCs/>
                <w:color w:val="FFFFFF" w:themeColor="background1"/>
                <w:lang w:val="en-AU"/>
              </w:rPr>
            </w:pPr>
            <w:r w:rsidRPr="00246304">
              <w:rPr>
                <w:b/>
                <w:bCs/>
                <w:color w:val="FFFFFF" w:themeColor="background1"/>
                <w:lang w:val="en-AU"/>
              </w:rPr>
              <w:t>Risk attribute</w:t>
            </w:r>
          </w:p>
        </w:tc>
        <w:tc>
          <w:tcPr>
            <w:tcW w:w="3266" w:type="pct"/>
            <w:shd w:val="clear" w:color="auto" w:fill="430098"/>
            <w:hideMark/>
          </w:tcPr>
          <w:p w14:paraId="20757015" w14:textId="77777777" w:rsidR="006E2A67" w:rsidRPr="00246304" w:rsidRDefault="006E2A67" w:rsidP="006E2A67">
            <w:pPr>
              <w:pStyle w:val="BodyCopy"/>
              <w:rPr>
                <w:b/>
                <w:bCs/>
                <w:color w:val="FFFFFF" w:themeColor="background1"/>
                <w:lang w:val="en-AU"/>
              </w:rPr>
            </w:pPr>
            <w:r w:rsidRPr="00246304">
              <w:rPr>
                <w:b/>
                <w:bCs/>
                <w:color w:val="FFFFFF" w:themeColor="background1"/>
                <w:lang w:val="en-AU"/>
              </w:rPr>
              <w:t>Measure</w:t>
            </w:r>
          </w:p>
        </w:tc>
      </w:tr>
      <w:tr w:rsidR="006E2A67" w:rsidRPr="007D4DF9" w14:paraId="3BB978F5" w14:textId="77777777" w:rsidTr="00291434">
        <w:trPr>
          <w:cantSplit/>
          <w:trHeight w:val="434"/>
        </w:trPr>
        <w:tc>
          <w:tcPr>
            <w:tcW w:w="1734" w:type="pct"/>
            <w:shd w:val="clear" w:color="auto" w:fill="E9E5E2"/>
            <w:hideMark/>
          </w:tcPr>
          <w:p w14:paraId="0C186986" w14:textId="145BCA05" w:rsidR="006E2A67" w:rsidRPr="00246304" w:rsidRDefault="006E2A67" w:rsidP="006E2A67">
            <w:pPr>
              <w:pStyle w:val="BodyCopy"/>
              <w:rPr>
                <w:b/>
                <w:bCs/>
                <w:lang w:val="en-AU"/>
              </w:rPr>
            </w:pPr>
            <w:r w:rsidRPr="00246304">
              <w:rPr>
                <w:b/>
                <w:bCs/>
                <w:lang w:val="en-AU"/>
              </w:rPr>
              <w:t>Revised likelihood</w:t>
            </w:r>
          </w:p>
        </w:tc>
        <w:tc>
          <w:tcPr>
            <w:tcW w:w="3266" w:type="pct"/>
            <w:shd w:val="clear" w:color="auto" w:fill="E9E5E2"/>
            <w:hideMark/>
          </w:tcPr>
          <w:p w14:paraId="7E129A09" w14:textId="77777777" w:rsidR="006E2A67" w:rsidRPr="00BD2530" w:rsidRDefault="006E2A67" w:rsidP="006E2A67">
            <w:pPr>
              <w:pStyle w:val="BodyCopy"/>
              <w:spacing w:after="120" w:line="240" w:lineRule="auto"/>
              <w:rPr>
                <w:b/>
                <w:bCs/>
                <w:i/>
                <w:iCs/>
                <w:lang w:val="en-AU"/>
              </w:rPr>
            </w:pPr>
            <w:r w:rsidRPr="00BD2530">
              <w:rPr>
                <w:b/>
                <w:bCs/>
                <w:i/>
                <w:iCs/>
                <w:lang w:val="en-AU"/>
              </w:rPr>
              <w:t xml:space="preserve">Unlikely </w:t>
            </w:r>
          </w:p>
          <w:p w14:paraId="30D37843" w14:textId="45847FBF" w:rsidR="006E2A67" w:rsidRPr="00246304" w:rsidRDefault="006E2A67" w:rsidP="006E2A67">
            <w:pPr>
              <w:pStyle w:val="BodyCopy"/>
              <w:rPr>
                <w:i/>
                <w:lang w:val="en-AU"/>
              </w:rPr>
            </w:pPr>
            <w:r w:rsidRPr="00A16EB4">
              <w:rPr>
                <w:i/>
                <w:iCs/>
                <w:lang w:val="en-AU"/>
              </w:rPr>
              <w:t xml:space="preserve">Improved third party governance leads to a reduction in third party susceptibility to the risk event (from 10% to 1%) and therefore, the </w:t>
            </w:r>
            <w:r w:rsidR="006F4A3B">
              <w:rPr>
                <w:i/>
                <w:iCs/>
                <w:lang w:val="en-AU"/>
              </w:rPr>
              <w:t xml:space="preserve">revised </w:t>
            </w:r>
            <w:r w:rsidRPr="00A16EB4">
              <w:rPr>
                <w:i/>
                <w:iCs/>
                <w:lang w:val="en-AU"/>
              </w:rPr>
              <w:t xml:space="preserve">likelihood </w:t>
            </w:r>
            <w:r w:rsidR="006F4A3B">
              <w:rPr>
                <w:i/>
                <w:iCs/>
                <w:lang w:val="en-AU"/>
              </w:rPr>
              <w:t>is</w:t>
            </w:r>
            <w:r w:rsidRPr="00A16EB4">
              <w:rPr>
                <w:i/>
                <w:iCs/>
                <w:lang w:val="en-AU"/>
              </w:rPr>
              <w:t xml:space="preserve"> 0.6 events per annum</w:t>
            </w:r>
            <w:r w:rsidR="00EB26EF">
              <w:rPr>
                <w:i/>
                <w:iCs/>
                <w:lang w:val="en-AU"/>
              </w:rPr>
              <w:t xml:space="preserve"> (60 x 1%)</w:t>
            </w:r>
            <w:r w:rsidRPr="00246304">
              <w:rPr>
                <w:i/>
                <w:lang w:val="en-AU"/>
              </w:rPr>
              <w:t>.</w:t>
            </w:r>
          </w:p>
        </w:tc>
      </w:tr>
      <w:tr w:rsidR="006E2A67" w:rsidRPr="007D4DF9" w14:paraId="56D7837C" w14:textId="77777777" w:rsidTr="00291434">
        <w:trPr>
          <w:cantSplit/>
          <w:trHeight w:val="434"/>
        </w:trPr>
        <w:tc>
          <w:tcPr>
            <w:tcW w:w="1734" w:type="pct"/>
            <w:shd w:val="clear" w:color="auto" w:fill="E9E5E2"/>
            <w:hideMark/>
          </w:tcPr>
          <w:p w14:paraId="556227F1" w14:textId="4B049D75" w:rsidR="006E2A67" w:rsidRPr="00246304" w:rsidRDefault="006E2A67" w:rsidP="006E2A67">
            <w:pPr>
              <w:pStyle w:val="BodyCopy"/>
              <w:rPr>
                <w:b/>
                <w:bCs/>
                <w:lang w:val="en-AU"/>
              </w:rPr>
            </w:pPr>
            <w:r w:rsidRPr="00246304">
              <w:rPr>
                <w:b/>
                <w:bCs/>
                <w:lang w:val="en-AU"/>
              </w:rPr>
              <w:t xml:space="preserve">Revised </w:t>
            </w:r>
            <w:r w:rsidR="00CB2B0A" w:rsidRPr="00246304">
              <w:rPr>
                <w:b/>
                <w:bCs/>
                <w:lang w:val="en-AU"/>
              </w:rPr>
              <w:t xml:space="preserve">annualised </w:t>
            </w:r>
            <w:r w:rsidR="006D2088" w:rsidRPr="00246304">
              <w:rPr>
                <w:b/>
                <w:bCs/>
                <w:lang w:val="en-AU"/>
              </w:rPr>
              <w:t>financial</w:t>
            </w:r>
            <w:r w:rsidRPr="00246304">
              <w:rPr>
                <w:b/>
                <w:bCs/>
                <w:lang w:val="en-AU"/>
              </w:rPr>
              <w:t xml:space="preserve"> </w:t>
            </w:r>
            <w:r w:rsidR="002B040C">
              <w:rPr>
                <w:b/>
                <w:bCs/>
                <w:lang w:val="en-AU"/>
              </w:rPr>
              <w:t>risk</w:t>
            </w:r>
          </w:p>
        </w:tc>
        <w:tc>
          <w:tcPr>
            <w:tcW w:w="3266" w:type="pct"/>
            <w:shd w:val="clear" w:color="auto" w:fill="E9E5E2"/>
            <w:hideMark/>
          </w:tcPr>
          <w:p w14:paraId="0DCD6E7C" w14:textId="470937FB" w:rsidR="001E7733" w:rsidRPr="00BD2530" w:rsidRDefault="0025229D" w:rsidP="001E7733">
            <w:pPr>
              <w:pStyle w:val="BodyCopy"/>
              <w:spacing w:after="120" w:line="240" w:lineRule="auto"/>
              <w:rPr>
                <w:b/>
                <w:bCs/>
                <w:i/>
                <w:iCs/>
                <w:lang w:val="en-AU"/>
              </w:rPr>
            </w:pPr>
            <w:r>
              <w:rPr>
                <w:b/>
                <w:bCs/>
                <w:i/>
                <w:iCs/>
                <w:lang w:val="en-AU"/>
              </w:rPr>
              <w:t>Insignificant</w:t>
            </w:r>
          </w:p>
          <w:p w14:paraId="1D145501" w14:textId="1F2A1335" w:rsidR="001E7733" w:rsidRPr="00BD2530" w:rsidRDefault="001E7733" w:rsidP="00EE1A59">
            <w:pPr>
              <w:pStyle w:val="BodyCopy"/>
              <w:spacing w:after="120" w:line="240" w:lineRule="auto"/>
              <w:ind w:left="720"/>
              <w:rPr>
                <w:i/>
                <w:iCs/>
                <w:lang w:val="en-AU"/>
              </w:rPr>
            </w:pPr>
            <w:r w:rsidRPr="00A16EB4">
              <w:rPr>
                <w:i/>
                <w:iCs/>
                <w:lang w:val="en-AU"/>
              </w:rPr>
              <w:t>Primary impact</w:t>
            </w:r>
            <w:r w:rsidR="00156407">
              <w:rPr>
                <w:i/>
                <w:iCs/>
                <w:lang w:val="en-AU"/>
              </w:rPr>
              <w:t xml:space="preserve"> =</w:t>
            </w:r>
            <w:r w:rsidRPr="00A16EB4">
              <w:rPr>
                <w:i/>
                <w:iCs/>
                <w:lang w:val="en-AU"/>
              </w:rPr>
              <w:t xml:space="preserve"> </w:t>
            </w:r>
            <w:r w:rsidRPr="00BD2530">
              <w:rPr>
                <w:i/>
                <w:iCs/>
                <w:lang w:val="en-AU"/>
              </w:rPr>
              <w:t>$10,000 per incident</w:t>
            </w:r>
            <w:r w:rsidRPr="00246304">
              <w:rPr>
                <w:rStyle w:val="FootnoteReference"/>
                <w:i/>
                <w:iCs/>
                <w:lang w:val="en-AU"/>
              </w:rPr>
              <w:footnoteReference w:id="29"/>
            </w:r>
          </w:p>
          <w:p w14:paraId="300DC58E" w14:textId="6722D7D9" w:rsidR="001E7733" w:rsidRPr="00A16EB4" w:rsidRDefault="001E7733" w:rsidP="00EE1A59">
            <w:pPr>
              <w:pStyle w:val="BodyCopy"/>
              <w:spacing w:after="120" w:line="240" w:lineRule="auto"/>
              <w:ind w:left="720"/>
              <w:rPr>
                <w:i/>
                <w:iCs/>
                <w:lang w:val="en-AU"/>
              </w:rPr>
            </w:pPr>
            <w:r w:rsidRPr="00BD2530">
              <w:rPr>
                <w:i/>
                <w:iCs/>
                <w:lang w:val="en-AU"/>
              </w:rPr>
              <w:t>Secondary impact</w:t>
            </w:r>
            <w:r w:rsidR="00156407">
              <w:rPr>
                <w:i/>
                <w:iCs/>
                <w:lang w:val="en-AU"/>
              </w:rPr>
              <w:t xml:space="preserve"> =</w:t>
            </w:r>
            <w:r w:rsidRPr="00BD2530">
              <w:rPr>
                <w:i/>
                <w:iCs/>
                <w:lang w:val="en-AU"/>
              </w:rPr>
              <w:t xml:space="preserve"> </w:t>
            </w:r>
            <w:r w:rsidRPr="00A16EB4">
              <w:rPr>
                <w:i/>
                <w:iCs/>
                <w:lang w:val="en-AU"/>
              </w:rPr>
              <w:t>$50,000 per incident</w:t>
            </w:r>
          </w:p>
          <w:p w14:paraId="5FE57F73" w14:textId="3DCCD1DF" w:rsidR="00EE1A59" w:rsidRDefault="00AD0AEF" w:rsidP="00EE1A59">
            <w:pPr>
              <w:pStyle w:val="BodyCopy"/>
              <w:spacing w:after="120" w:line="240" w:lineRule="auto"/>
              <w:ind w:left="720"/>
              <w:rPr>
                <w:i/>
                <w:iCs/>
                <w:lang w:val="en-AU"/>
              </w:rPr>
            </w:pPr>
            <w:r>
              <w:rPr>
                <w:i/>
                <w:iCs/>
                <w:lang w:val="en-AU"/>
              </w:rPr>
              <w:t xml:space="preserve">Revised </w:t>
            </w:r>
            <w:r w:rsidR="00323145">
              <w:rPr>
                <w:i/>
                <w:iCs/>
                <w:lang w:val="en-AU"/>
              </w:rPr>
              <w:t>i</w:t>
            </w:r>
            <w:r w:rsidR="001E7733" w:rsidRPr="0000579F">
              <w:rPr>
                <w:i/>
                <w:iCs/>
                <w:lang w:val="en-AU"/>
              </w:rPr>
              <w:t>mpact</w:t>
            </w:r>
            <w:r w:rsidR="00EE1A59">
              <w:rPr>
                <w:i/>
                <w:iCs/>
                <w:lang w:val="en-AU"/>
              </w:rPr>
              <w:t xml:space="preserve">: </w:t>
            </w:r>
            <w:r w:rsidR="001E7733" w:rsidRPr="007D4DF9">
              <w:rPr>
                <w:i/>
                <w:iCs/>
                <w:lang w:val="en-AU"/>
              </w:rPr>
              <w:t>$</w:t>
            </w:r>
            <w:r w:rsidR="00EE1A59" w:rsidRPr="007D4DF9">
              <w:rPr>
                <w:i/>
                <w:iCs/>
                <w:lang w:val="en-AU"/>
              </w:rPr>
              <w:t xml:space="preserve">10,000 </w:t>
            </w:r>
            <w:r w:rsidR="00EE1A59" w:rsidRPr="00291434">
              <w:rPr>
                <w:b/>
                <w:bCs/>
                <w:i/>
                <w:iCs/>
                <w:lang w:val="en-AU"/>
              </w:rPr>
              <w:t>+</w:t>
            </w:r>
            <w:r w:rsidR="00EE1A59" w:rsidRPr="007D4DF9">
              <w:rPr>
                <w:i/>
                <w:iCs/>
                <w:lang w:val="en-AU"/>
              </w:rPr>
              <w:t xml:space="preserve"> $50,000</w:t>
            </w:r>
            <w:r w:rsidR="00EE1A59">
              <w:rPr>
                <w:i/>
                <w:iCs/>
                <w:lang w:val="en-AU"/>
              </w:rPr>
              <w:t xml:space="preserve"> = $60,000 per incident</w:t>
            </w:r>
          </w:p>
          <w:p w14:paraId="1B60A949" w14:textId="31F3A6E4" w:rsidR="001E7733" w:rsidRPr="007D4DF9" w:rsidRDefault="00EE1A59" w:rsidP="00EE1A59">
            <w:pPr>
              <w:pStyle w:val="BodyCopy"/>
              <w:spacing w:after="120" w:line="240" w:lineRule="auto"/>
              <w:ind w:left="720"/>
              <w:rPr>
                <w:i/>
                <w:iCs/>
                <w:lang w:val="en-AU"/>
              </w:rPr>
            </w:pPr>
            <w:r>
              <w:rPr>
                <w:i/>
                <w:iCs/>
                <w:lang w:val="en-AU"/>
              </w:rPr>
              <w:t xml:space="preserve">Revised annualised financial </w:t>
            </w:r>
            <w:r w:rsidR="002B040C">
              <w:rPr>
                <w:i/>
                <w:iCs/>
                <w:lang w:val="en-AU"/>
              </w:rPr>
              <w:t>risk</w:t>
            </w:r>
            <w:r>
              <w:rPr>
                <w:i/>
                <w:iCs/>
                <w:lang w:val="en-AU"/>
              </w:rPr>
              <w:t xml:space="preserve"> = $</w:t>
            </w:r>
            <w:r w:rsidR="001E7733" w:rsidRPr="007D4DF9">
              <w:rPr>
                <w:i/>
                <w:iCs/>
                <w:lang w:val="en-AU"/>
              </w:rPr>
              <w:t xml:space="preserve">36,000 per annum </w:t>
            </w:r>
            <w:r w:rsidRPr="00EB26EF">
              <w:rPr>
                <w:i/>
                <w:iCs/>
                <w:lang w:val="en-AU"/>
              </w:rPr>
              <w:t xml:space="preserve">(60,000 </w:t>
            </w:r>
            <w:r w:rsidR="001E7733" w:rsidRPr="00EB26EF">
              <w:rPr>
                <w:b/>
                <w:bCs/>
                <w:i/>
                <w:iCs/>
                <w:lang w:val="en-AU"/>
              </w:rPr>
              <w:t>x</w:t>
            </w:r>
            <w:r w:rsidR="001E7733" w:rsidRPr="00EB26EF">
              <w:rPr>
                <w:i/>
                <w:iCs/>
                <w:lang w:val="en-AU"/>
              </w:rPr>
              <w:t xml:space="preserve"> 0.6)</w:t>
            </w:r>
          </w:p>
          <w:p w14:paraId="664B210C" w14:textId="10BD1D0C" w:rsidR="001E7733" w:rsidRPr="007D4DF9" w:rsidRDefault="001E7733" w:rsidP="001E7733">
            <w:pPr>
              <w:pStyle w:val="BodyCopy"/>
              <w:spacing w:after="120" w:line="240" w:lineRule="auto"/>
              <w:rPr>
                <w:i/>
                <w:iCs/>
                <w:lang w:val="en-AU"/>
              </w:rPr>
            </w:pPr>
            <w:r w:rsidRPr="007D4DF9">
              <w:rPr>
                <w:i/>
                <w:iCs/>
                <w:lang w:val="en-AU"/>
              </w:rPr>
              <w:t xml:space="preserve">With both an uplift in incident response processes as well as shortening the notification time from </w:t>
            </w:r>
            <w:r w:rsidR="006F4A3B">
              <w:rPr>
                <w:i/>
                <w:iCs/>
                <w:lang w:val="en-AU"/>
              </w:rPr>
              <w:t>seven (</w:t>
            </w:r>
            <w:r w:rsidRPr="007D4DF9">
              <w:rPr>
                <w:i/>
                <w:iCs/>
                <w:lang w:val="en-AU"/>
              </w:rPr>
              <w:t>7</w:t>
            </w:r>
            <w:r w:rsidR="006F4A3B">
              <w:rPr>
                <w:i/>
                <w:iCs/>
                <w:lang w:val="en-AU"/>
              </w:rPr>
              <w:t>)</w:t>
            </w:r>
            <w:r w:rsidRPr="007D4DF9">
              <w:rPr>
                <w:i/>
                <w:iCs/>
                <w:lang w:val="en-AU"/>
              </w:rPr>
              <w:t xml:space="preserve"> days to 24 hours, the organisation is better able to detect and respond to the incident and therefore minimises the initial impact of the incident.</w:t>
            </w:r>
          </w:p>
          <w:p w14:paraId="353F4219" w14:textId="1A2CF585" w:rsidR="006E2A67" w:rsidRPr="00246304" w:rsidRDefault="001E7733" w:rsidP="006E2A67">
            <w:pPr>
              <w:pStyle w:val="BodyCopy"/>
              <w:rPr>
                <w:i/>
                <w:iCs/>
                <w:lang w:val="en-AU"/>
              </w:rPr>
            </w:pPr>
            <w:r w:rsidRPr="007D4DF9">
              <w:rPr>
                <w:i/>
                <w:iCs/>
                <w:lang w:val="en-AU"/>
              </w:rPr>
              <w:t>Further, because of the introduction of appropriate business recovery processes, the organisation has appropriate processes in place to allow critical services to operate efficiently despite not having the third-party system fully operational.</w:t>
            </w:r>
          </w:p>
        </w:tc>
      </w:tr>
      <w:tr w:rsidR="001E7733" w:rsidRPr="007D4DF9" w14:paraId="757DCCC0" w14:textId="77777777" w:rsidTr="00291434">
        <w:trPr>
          <w:cantSplit/>
          <w:trHeight w:val="434"/>
        </w:trPr>
        <w:tc>
          <w:tcPr>
            <w:tcW w:w="1734" w:type="pct"/>
            <w:shd w:val="clear" w:color="auto" w:fill="E9E5E2"/>
          </w:tcPr>
          <w:p w14:paraId="1A91355A" w14:textId="5F300930" w:rsidR="001E7733" w:rsidRPr="00246304" w:rsidRDefault="001E7733" w:rsidP="006E2A67">
            <w:pPr>
              <w:pStyle w:val="BodyCopy"/>
              <w:rPr>
                <w:b/>
                <w:bCs/>
                <w:lang w:val="en-AU"/>
              </w:rPr>
            </w:pPr>
            <w:r w:rsidRPr="00246304">
              <w:rPr>
                <w:b/>
                <w:bCs/>
                <w:lang w:val="en-AU"/>
              </w:rPr>
              <w:t>Revised organisational risk</w:t>
            </w:r>
            <w:r w:rsidR="00EB1EC2" w:rsidRPr="00246304">
              <w:rPr>
                <w:b/>
                <w:bCs/>
                <w:lang w:val="en-AU"/>
              </w:rPr>
              <w:t xml:space="preserve"> rating</w:t>
            </w:r>
          </w:p>
        </w:tc>
        <w:tc>
          <w:tcPr>
            <w:tcW w:w="3266" w:type="pct"/>
            <w:shd w:val="clear" w:color="auto" w:fill="E9E5E2"/>
          </w:tcPr>
          <w:p w14:paraId="4FB88972" w14:textId="1B137B73" w:rsidR="001E7733" w:rsidRPr="007D4DF9" w:rsidRDefault="001E7733" w:rsidP="006E2A67">
            <w:pPr>
              <w:pStyle w:val="BodyCopy"/>
              <w:rPr>
                <w:b/>
                <w:bCs/>
                <w:i/>
                <w:iCs/>
                <w:lang w:val="en-AU"/>
              </w:rPr>
            </w:pPr>
            <w:r w:rsidRPr="00BD2530">
              <w:rPr>
                <w:i/>
                <w:iCs/>
                <w:lang w:val="en-AU"/>
              </w:rPr>
              <w:t xml:space="preserve">By using the organisational risk matrix and mapping the revised likelihood with the </w:t>
            </w:r>
            <w:r w:rsidR="00D961AE" w:rsidRPr="007D4DF9">
              <w:rPr>
                <w:i/>
                <w:iCs/>
                <w:lang w:val="en-AU"/>
              </w:rPr>
              <w:t xml:space="preserve">revised annualised </w:t>
            </w:r>
            <w:r w:rsidR="00AD0AEF">
              <w:rPr>
                <w:i/>
                <w:iCs/>
                <w:lang w:val="en-AU"/>
              </w:rPr>
              <w:t>financial risk</w:t>
            </w:r>
            <w:r w:rsidRPr="007D4DF9">
              <w:rPr>
                <w:i/>
                <w:iCs/>
                <w:lang w:val="en-AU"/>
              </w:rPr>
              <w:t xml:space="preserve">, the risk </w:t>
            </w:r>
            <w:r w:rsidR="00F73259" w:rsidRPr="007D4DF9">
              <w:rPr>
                <w:i/>
                <w:iCs/>
                <w:lang w:val="en-AU"/>
              </w:rPr>
              <w:t xml:space="preserve">rating </w:t>
            </w:r>
            <w:r w:rsidRPr="007D4DF9">
              <w:rPr>
                <w:i/>
                <w:iCs/>
                <w:lang w:val="en-AU"/>
              </w:rPr>
              <w:t xml:space="preserve">has now been reduced to </w:t>
            </w:r>
            <w:r w:rsidRPr="007D4DF9">
              <w:rPr>
                <w:b/>
                <w:bCs/>
                <w:i/>
                <w:iCs/>
                <w:lang w:val="en-AU"/>
              </w:rPr>
              <w:t>Low</w:t>
            </w:r>
          </w:p>
        </w:tc>
      </w:tr>
      <w:tr w:rsidR="006D2088" w:rsidRPr="007D4DF9" w14:paraId="7446F070" w14:textId="77777777" w:rsidTr="00291434">
        <w:trPr>
          <w:cantSplit/>
          <w:trHeight w:val="434"/>
        </w:trPr>
        <w:tc>
          <w:tcPr>
            <w:tcW w:w="5000" w:type="pct"/>
            <w:gridSpan w:val="2"/>
            <w:shd w:val="clear" w:color="auto" w:fill="E9E5E2"/>
            <w:hideMark/>
          </w:tcPr>
          <w:p w14:paraId="2C7B18D0" w14:textId="77777777" w:rsidR="00421CC1" w:rsidRPr="005372D3" w:rsidRDefault="00421CC1" w:rsidP="006E2A67">
            <w:pPr>
              <w:pStyle w:val="BodyCopy"/>
              <w:rPr>
                <w:b/>
                <w:bCs/>
                <w:lang w:val="en-AU"/>
              </w:rPr>
            </w:pPr>
            <w:r w:rsidRPr="005372D3">
              <w:rPr>
                <w:b/>
                <w:bCs/>
                <w:lang w:val="en-AU"/>
              </w:rPr>
              <w:lastRenderedPageBreak/>
              <w:t>Revised financial risk</w:t>
            </w:r>
          </w:p>
          <w:p w14:paraId="25C1980F" w14:textId="68EECEA9" w:rsidR="006D2088" w:rsidRPr="007D4DF9" w:rsidRDefault="006D2088" w:rsidP="006E2A67">
            <w:pPr>
              <w:pStyle w:val="BodyCopy"/>
              <w:rPr>
                <w:lang w:val="en-AU"/>
              </w:rPr>
            </w:pPr>
            <w:r w:rsidRPr="007D4DF9">
              <w:rPr>
                <w:lang w:val="en-AU"/>
              </w:rPr>
              <w:t xml:space="preserve">The example demonstrates that if investment is placed in suitable controls, there is an opportunity for the organisation to achieve a considerable reduction of risk. This results in the probable risk moving from </w:t>
            </w:r>
            <w:r w:rsidRPr="007D4DF9">
              <w:rPr>
                <w:b/>
                <w:bCs/>
                <w:lang w:val="en-AU"/>
              </w:rPr>
              <w:t>High</w:t>
            </w:r>
            <w:r w:rsidRPr="007D4DF9">
              <w:rPr>
                <w:lang w:val="en-AU"/>
              </w:rPr>
              <w:t xml:space="preserve"> to </w:t>
            </w:r>
            <w:r w:rsidRPr="007D4DF9">
              <w:rPr>
                <w:b/>
                <w:bCs/>
                <w:lang w:val="en-AU"/>
              </w:rPr>
              <w:t>Low</w:t>
            </w:r>
            <w:r w:rsidRPr="007D4DF9">
              <w:rPr>
                <w:lang w:val="en-AU"/>
              </w:rPr>
              <w:t xml:space="preserve"> or a reduction in financial terms of $1.5M to </w:t>
            </w:r>
            <w:r w:rsidRPr="007D4DF9">
              <w:rPr>
                <w:b/>
                <w:bCs/>
                <w:lang w:val="en-AU"/>
              </w:rPr>
              <w:t>$36K</w:t>
            </w:r>
            <w:r w:rsidRPr="007D4DF9">
              <w:rPr>
                <w:lang w:val="en-AU"/>
              </w:rPr>
              <w:t xml:space="preserve"> (more than a 95% impact reduction). </w:t>
            </w:r>
          </w:p>
          <w:p w14:paraId="29F9EEB2" w14:textId="0CC6FBFD" w:rsidR="006D2088" w:rsidRPr="00246304" w:rsidRDefault="006D2088" w:rsidP="006E2A67">
            <w:pPr>
              <w:pStyle w:val="BodyCopy"/>
              <w:rPr>
                <w:i/>
                <w:iCs/>
                <w:lang w:val="en-AU"/>
              </w:rPr>
            </w:pPr>
            <w:r w:rsidRPr="007D4DF9">
              <w:rPr>
                <w:lang w:val="en-AU"/>
              </w:rPr>
              <w:t>Therefore, even if the control investment required $300,000 for upfront cost, the return of the controls would still be considerable</w:t>
            </w:r>
            <w:r w:rsidR="00D961AE" w:rsidRPr="007D4DF9">
              <w:rPr>
                <w:lang w:val="en-AU"/>
              </w:rPr>
              <w:t>.</w:t>
            </w:r>
          </w:p>
        </w:tc>
      </w:tr>
    </w:tbl>
    <w:p w14:paraId="78BBCAAA" w14:textId="1C322AC6" w:rsidR="006E2A67" w:rsidRPr="007D4DF9" w:rsidRDefault="001E7733" w:rsidP="0002361D">
      <w:pPr>
        <w:pStyle w:val="BodyCopy"/>
        <w:rPr>
          <w:lang w:val="en-AU"/>
        </w:rPr>
      </w:pPr>
      <w:r w:rsidRPr="007D4DF9">
        <w:rPr>
          <w:lang w:val="en-AU"/>
        </w:rPr>
        <w:t>Our risk story, considering the control improvements, can now be illustrated as follows:</w:t>
      </w:r>
    </w:p>
    <w:p w14:paraId="61B901AE" w14:textId="4C340EDA" w:rsidR="006E2A67" w:rsidRPr="00BD2530" w:rsidRDefault="00112D4E" w:rsidP="0002361D">
      <w:pPr>
        <w:pStyle w:val="BodyCopy"/>
        <w:rPr>
          <w:lang w:val="en-AU"/>
        </w:rPr>
      </w:pPr>
      <w:r>
        <w:object w:dxaOrig="14866" w:dyaOrig="10651" w14:anchorId="720A4C74">
          <v:shape id="_x0000_i1029" type="#_x0000_t75" style="width:480.85pt;height:343.7pt" o:ole="">
            <v:imagedata r:id="rId71" o:title=""/>
          </v:shape>
          <o:OLEObject Type="Embed" ProgID="Visio.Drawing.15" ShapeID="_x0000_i1029" DrawAspect="Content" ObjectID="_1711890071" r:id="rId72"/>
        </w:object>
      </w:r>
    </w:p>
    <w:p w14:paraId="5DD0537E" w14:textId="77777777" w:rsidR="00015205" w:rsidRPr="00A16EB4" w:rsidRDefault="00015205" w:rsidP="00987DA1">
      <w:pPr>
        <w:widowControl w:val="0"/>
        <w:spacing w:before="120" w:after="200" w:line="264" w:lineRule="auto"/>
        <w:rPr>
          <w:color w:val="55565A"/>
        </w:rPr>
      </w:pPr>
    </w:p>
    <w:p w14:paraId="34618FEA" w14:textId="77777777" w:rsidR="00E14209" w:rsidRPr="00BF3DA2" w:rsidRDefault="00E14209" w:rsidP="00BF3DA2">
      <w:pPr>
        <w:pStyle w:val="BodyCopy"/>
        <w:rPr>
          <w:b/>
          <w:bCs/>
        </w:rPr>
      </w:pPr>
      <w:r w:rsidRPr="00BF3DA2">
        <w:rPr>
          <w:b/>
          <w:bCs/>
        </w:rPr>
        <w:t>Step 4 – Monitor control effectiveness</w:t>
      </w:r>
    </w:p>
    <w:p w14:paraId="6D2BD94C" w14:textId="651AE826" w:rsidR="00015205" w:rsidRPr="00246304" w:rsidRDefault="003C6BA9" w:rsidP="00E9432A">
      <w:pPr>
        <w:pStyle w:val="BodyCopy"/>
        <w:sectPr w:rsidR="00015205" w:rsidRPr="00246304" w:rsidSect="00B20A57">
          <w:pgSz w:w="11900" w:h="16840"/>
          <w:pgMar w:top="1134" w:right="1134" w:bottom="1134" w:left="1134" w:header="680" w:footer="567" w:gutter="0"/>
          <w:cols w:space="708"/>
          <w:docGrid w:linePitch="360"/>
        </w:sectPr>
      </w:pPr>
      <w:r>
        <w:t>T</w:t>
      </w:r>
      <w:r w:rsidRPr="00246304">
        <w:t>he organisation</w:t>
      </w:r>
      <w:r>
        <w:t xml:space="preserve"> utilises its</w:t>
      </w:r>
      <w:r w:rsidRPr="00246304">
        <w:t xml:space="preserve"> risk management tools to manage the risk.</w:t>
      </w:r>
    </w:p>
    <w:p w14:paraId="3E73630B" w14:textId="10147909" w:rsidR="00015205" w:rsidRPr="00246304" w:rsidRDefault="00015205" w:rsidP="00015205">
      <w:pPr>
        <w:pStyle w:val="Heading2"/>
        <w:rPr>
          <w:lang w:val="en-AU"/>
        </w:rPr>
      </w:pPr>
      <w:bookmarkStart w:id="2066" w:name="_Toc99700010"/>
      <w:r w:rsidRPr="00246304">
        <w:rPr>
          <w:lang w:val="en-AU"/>
        </w:rPr>
        <w:lastRenderedPageBreak/>
        <w:t>Example Two – Unavailability of critical financial information</w:t>
      </w:r>
      <w:bookmarkEnd w:id="2066"/>
    </w:p>
    <w:tbl>
      <w:tblPr>
        <w:tblStyle w:val="3"/>
        <w:tblW w:w="5000" w:type="pct"/>
        <w:shd w:val="clear" w:color="auto" w:fill="E9E5E2"/>
        <w:tblLook w:val="0400" w:firstRow="0" w:lastRow="0" w:firstColumn="0" w:lastColumn="0" w:noHBand="0" w:noVBand="1"/>
      </w:tblPr>
      <w:tblGrid>
        <w:gridCol w:w="9632"/>
      </w:tblGrid>
      <w:tr w:rsidR="00982D90" w:rsidRPr="007D4DF9" w14:paraId="24E403A0" w14:textId="77777777" w:rsidTr="0025229D">
        <w:tc>
          <w:tcPr>
            <w:tcW w:w="5000" w:type="pct"/>
            <w:shd w:val="clear" w:color="auto" w:fill="E9E5E2"/>
            <w:hideMark/>
          </w:tcPr>
          <w:p w14:paraId="50ABBBE6" w14:textId="6DE72306" w:rsidR="00982D90" w:rsidRPr="00246304" w:rsidRDefault="00015205" w:rsidP="00015205">
            <w:pPr>
              <w:pStyle w:val="BodyCopy"/>
              <w:rPr>
                <w:b/>
                <w:bCs/>
                <w:lang w:val="en-AU"/>
              </w:rPr>
            </w:pPr>
            <w:r w:rsidRPr="00246304">
              <w:rPr>
                <w:b/>
                <w:bCs/>
                <w:lang w:val="en-AU"/>
              </w:rPr>
              <w:t>Scenario</w:t>
            </w:r>
          </w:p>
          <w:p w14:paraId="6754378D" w14:textId="2D242A18" w:rsidR="00982D90" w:rsidRPr="00BD2530" w:rsidRDefault="00982D90" w:rsidP="00015205">
            <w:pPr>
              <w:pStyle w:val="BodyCopy"/>
              <w:rPr>
                <w:bCs/>
                <w:i/>
                <w:iCs/>
                <w:lang w:val="en-AU"/>
              </w:rPr>
            </w:pPr>
            <w:r w:rsidRPr="00246304">
              <w:rPr>
                <w:i/>
                <w:iCs/>
                <w:lang w:val="en-AU"/>
              </w:rPr>
              <w:t xml:space="preserve">The risk of the unavailability of critical finance information caused by a cybercriminal originated ransomware attack resulting in the degradation of service delivery and reputational </w:t>
            </w:r>
            <w:r w:rsidR="00F87F4F" w:rsidRPr="00246304">
              <w:rPr>
                <w:i/>
                <w:iCs/>
                <w:lang w:val="en-AU"/>
              </w:rPr>
              <w:t>damage.</w:t>
            </w:r>
          </w:p>
        </w:tc>
      </w:tr>
    </w:tbl>
    <w:p w14:paraId="13638B9D" w14:textId="332AAD8C" w:rsidR="00987DA1" w:rsidRPr="00246304" w:rsidRDefault="00987DA1">
      <w:pPr>
        <w:rPr>
          <w:rFonts w:ascii="Calibri" w:eastAsia="Calibri" w:hAnsi="Calibri" w:cs="National-Book"/>
          <w:color w:val="55565A"/>
          <w:szCs w:val="22"/>
          <w:lang w:eastAsia="en-US"/>
        </w:rPr>
      </w:pPr>
    </w:p>
    <w:p w14:paraId="3CBD025B" w14:textId="77777777" w:rsidR="00026DE9" w:rsidRPr="0000579F" w:rsidRDefault="00026DE9" w:rsidP="00026DE9">
      <w:pPr>
        <w:pStyle w:val="BodyCopy"/>
        <w:rPr>
          <w:b/>
          <w:bCs/>
          <w:lang w:val="en-AU"/>
        </w:rPr>
      </w:pPr>
      <w:r w:rsidRPr="00BD2530">
        <w:rPr>
          <w:b/>
          <w:bCs/>
          <w:lang w:val="en-AU"/>
        </w:rPr>
        <w:t xml:space="preserve">Step 1 </w:t>
      </w:r>
      <w:r w:rsidRPr="00A16EB4">
        <w:rPr>
          <w:b/>
          <w:bCs/>
          <w:lang w:val="en-AU"/>
        </w:rPr>
        <w:t>– Constructing</w:t>
      </w:r>
      <w:r w:rsidRPr="0000579F">
        <w:rPr>
          <w:b/>
          <w:bCs/>
          <w:lang w:val="en-AU"/>
        </w:rPr>
        <w:t xml:space="preserve"> the risk story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026DE9" w:rsidRPr="007D4DF9" w14:paraId="472F35CC" w14:textId="77777777" w:rsidTr="00651E83">
        <w:tc>
          <w:tcPr>
            <w:tcW w:w="3985" w:type="pct"/>
            <w:shd w:val="clear" w:color="auto" w:fill="EC008C"/>
          </w:tcPr>
          <w:p w14:paraId="3CFAC726" w14:textId="33A00F60" w:rsidR="00026DE9" w:rsidRPr="00246304" w:rsidRDefault="00026DE9" w:rsidP="00FA1EDF">
            <w:pPr>
              <w:pStyle w:val="BodyCopy"/>
              <w:rPr>
                <w:b/>
                <w:bCs/>
                <w:lang w:val="en-AU"/>
              </w:rPr>
            </w:pPr>
            <w:r w:rsidRPr="00246304">
              <w:rPr>
                <w:b/>
                <w:bCs/>
                <w:color w:val="FFFFFF" w:themeColor="background1"/>
                <w:lang w:val="en-AU"/>
              </w:rPr>
              <w:t>Action 1 – Identify the information asset</w:t>
            </w:r>
            <w:r w:rsidR="003048A5" w:rsidRPr="00246304">
              <w:rPr>
                <w:b/>
                <w:bCs/>
                <w:color w:val="FFFFFF" w:themeColor="background1"/>
                <w:lang w:val="en-AU"/>
              </w:rPr>
              <w:t xml:space="preserve"> components</w:t>
            </w:r>
          </w:p>
        </w:tc>
        <w:tc>
          <w:tcPr>
            <w:tcW w:w="217" w:type="pct"/>
            <w:shd w:val="clear" w:color="auto" w:fill="E9E5E2"/>
          </w:tcPr>
          <w:p w14:paraId="7BB6D511" w14:textId="77777777" w:rsidR="00026DE9" w:rsidRPr="00246304" w:rsidRDefault="00026DE9"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3018EC55" w14:textId="77777777" w:rsidR="00026DE9" w:rsidRPr="00246304" w:rsidRDefault="00026DE9" w:rsidP="00FA1EDF">
            <w:pPr>
              <w:pStyle w:val="BodyCopy"/>
              <w:rPr>
                <w:b/>
                <w:bCs/>
                <w:sz w:val="20"/>
                <w:szCs w:val="20"/>
                <w:lang w:val="en-AU"/>
              </w:rPr>
            </w:pPr>
            <w:r w:rsidRPr="00246304">
              <w:rPr>
                <w:b/>
                <w:bCs/>
                <w:sz w:val="14"/>
                <w:szCs w:val="14"/>
                <w:lang w:val="en-AU"/>
              </w:rPr>
              <w:t>Check the box once the action is finalised</w:t>
            </w:r>
          </w:p>
        </w:tc>
      </w:tr>
    </w:tbl>
    <w:p w14:paraId="0A3AB223" w14:textId="1CE51768" w:rsidR="00982D90" w:rsidRPr="00246304" w:rsidRDefault="00026DE9" w:rsidP="00506932">
      <w:pPr>
        <w:pStyle w:val="BodyCopy"/>
        <w:rPr>
          <w:b/>
          <w:lang w:val="en-AU"/>
        </w:rPr>
      </w:pPr>
      <w:r w:rsidRPr="00246304">
        <w:rPr>
          <w:lang w:val="en-AU"/>
        </w:rPr>
        <w:t xml:space="preserve">In this example the asset type is </w:t>
      </w:r>
      <w:r w:rsidRPr="00246304">
        <w:rPr>
          <w:bCs/>
          <w:lang w:val="en-AU"/>
        </w:rPr>
        <w:t>critical finance information</w:t>
      </w:r>
      <w:r w:rsidRPr="00246304">
        <w:rPr>
          <w:lang w:val="en-AU"/>
        </w:rPr>
        <w:t xml:space="preserve">. The BIL value for the data as listed in the </w:t>
      </w:r>
      <w:r w:rsidR="00506932" w:rsidRPr="00246304">
        <w:rPr>
          <w:lang w:val="en-AU"/>
        </w:rPr>
        <w:t>IAR</w:t>
      </w:r>
      <w:r w:rsidRPr="00246304">
        <w:rPr>
          <w:lang w:val="en-AU"/>
        </w:rPr>
        <w:t xml:space="preserve"> has been assessed as </w:t>
      </w:r>
      <w:r w:rsidRPr="00246304">
        <w:rPr>
          <w:bCs/>
          <w:lang w:val="en-AU"/>
        </w:rPr>
        <w:t>3 (three)</w:t>
      </w:r>
      <w:r w:rsidRPr="00246304">
        <w:rPr>
          <w:lang w:val="en-AU"/>
        </w:rPr>
        <w:t xml:space="preserve"> – </w:t>
      </w:r>
      <w:r w:rsidRPr="00246304">
        <w:rPr>
          <w:bCs/>
          <w:lang w:val="en-AU"/>
        </w:rPr>
        <w:t>Major,</w:t>
      </w:r>
      <w:r w:rsidRPr="00246304">
        <w:rPr>
          <w:lang w:val="en-AU"/>
        </w:rPr>
        <w:t xml:space="preserve"> with a protective marking of </w:t>
      </w:r>
      <w:r w:rsidRPr="00246304">
        <w:rPr>
          <w:b/>
          <w:lang w:val="en-AU"/>
        </w:rPr>
        <w:t>PROTECTED.</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0"/>
        <w:gridCol w:w="6292"/>
      </w:tblGrid>
      <w:tr w:rsidR="00026DE9" w:rsidRPr="007D4DF9" w14:paraId="3BDB8CE6" w14:textId="77777777" w:rsidTr="00651E83">
        <w:trPr>
          <w:trHeight w:val="441"/>
        </w:trPr>
        <w:tc>
          <w:tcPr>
            <w:tcW w:w="1734" w:type="pct"/>
            <w:shd w:val="clear" w:color="auto" w:fill="430098"/>
            <w:hideMark/>
          </w:tcPr>
          <w:p w14:paraId="3345E94B" w14:textId="77777777" w:rsidR="00026DE9" w:rsidRPr="00246304" w:rsidRDefault="00026DE9" w:rsidP="00FA1EDF">
            <w:pPr>
              <w:pStyle w:val="BodyCopy"/>
              <w:rPr>
                <w:b/>
                <w:bCs/>
                <w:color w:val="FFFFFF" w:themeColor="background1"/>
                <w:lang w:val="en-AU"/>
              </w:rPr>
            </w:pPr>
            <w:r w:rsidRPr="00246304">
              <w:rPr>
                <w:b/>
                <w:bCs/>
                <w:color w:val="FFFFFF" w:themeColor="background1"/>
                <w:lang w:val="en-AU"/>
              </w:rPr>
              <w:t>Asset details</w:t>
            </w:r>
          </w:p>
        </w:tc>
        <w:tc>
          <w:tcPr>
            <w:tcW w:w="3266" w:type="pct"/>
            <w:shd w:val="clear" w:color="auto" w:fill="430098"/>
            <w:hideMark/>
          </w:tcPr>
          <w:p w14:paraId="1C13BA37" w14:textId="77777777" w:rsidR="00026DE9" w:rsidRPr="00246304" w:rsidRDefault="00026DE9" w:rsidP="00FA1EDF">
            <w:pPr>
              <w:pStyle w:val="BodyCopy"/>
              <w:rPr>
                <w:b/>
                <w:bCs/>
                <w:color w:val="FFFFFF" w:themeColor="background1"/>
                <w:lang w:val="en-AU"/>
              </w:rPr>
            </w:pPr>
            <w:r w:rsidRPr="00246304">
              <w:rPr>
                <w:b/>
                <w:bCs/>
                <w:color w:val="FFFFFF" w:themeColor="background1"/>
                <w:lang w:val="en-AU"/>
              </w:rPr>
              <w:t>Input</w:t>
            </w:r>
          </w:p>
        </w:tc>
      </w:tr>
      <w:tr w:rsidR="00026DE9" w:rsidRPr="007D4DF9" w14:paraId="7528AE82" w14:textId="77777777" w:rsidTr="00651E83">
        <w:trPr>
          <w:trHeight w:val="434"/>
        </w:trPr>
        <w:tc>
          <w:tcPr>
            <w:tcW w:w="1734" w:type="pct"/>
            <w:shd w:val="clear" w:color="auto" w:fill="E9E5E2"/>
            <w:hideMark/>
          </w:tcPr>
          <w:p w14:paraId="70B920E1" w14:textId="22858DF7" w:rsidR="00026DE9" w:rsidRPr="00246304" w:rsidRDefault="00026DE9" w:rsidP="00FA1EDF">
            <w:pPr>
              <w:pStyle w:val="BodyCopy"/>
              <w:rPr>
                <w:b/>
                <w:bCs/>
                <w:lang w:val="en-AU"/>
              </w:rPr>
            </w:pPr>
            <w:r w:rsidRPr="00246304">
              <w:rPr>
                <w:b/>
                <w:bCs/>
                <w:lang w:val="en-AU"/>
              </w:rPr>
              <w:t>Asset name/</w:t>
            </w:r>
            <w:r w:rsidR="000E4F4A" w:rsidRPr="00246304">
              <w:rPr>
                <w:b/>
                <w:bCs/>
                <w:lang w:val="en-AU"/>
              </w:rPr>
              <w:t xml:space="preserve"> </w:t>
            </w:r>
            <w:r w:rsidRPr="00246304">
              <w:rPr>
                <w:b/>
                <w:bCs/>
                <w:lang w:val="en-AU"/>
              </w:rPr>
              <w:t>description</w:t>
            </w:r>
          </w:p>
        </w:tc>
        <w:tc>
          <w:tcPr>
            <w:tcW w:w="3266" w:type="pct"/>
            <w:shd w:val="clear" w:color="auto" w:fill="E9E5E2"/>
          </w:tcPr>
          <w:p w14:paraId="092F42F7" w14:textId="05E1F25F" w:rsidR="00026DE9" w:rsidRPr="00246304" w:rsidRDefault="00026DE9" w:rsidP="00FA1EDF">
            <w:pPr>
              <w:pStyle w:val="BodyCopy"/>
              <w:rPr>
                <w:i/>
                <w:iCs/>
                <w:lang w:val="en-AU"/>
              </w:rPr>
            </w:pPr>
            <w:r w:rsidRPr="00246304">
              <w:rPr>
                <w:i/>
                <w:iCs/>
                <w:lang w:val="en-AU"/>
              </w:rPr>
              <w:t>Critical financial information</w:t>
            </w:r>
          </w:p>
        </w:tc>
      </w:tr>
      <w:tr w:rsidR="00026DE9" w:rsidRPr="007D4DF9" w14:paraId="7E639213" w14:textId="77777777" w:rsidTr="00651E83">
        <w:trPr>
          <w:trHeight w:val="427"/>
        </w:trPr>
        <w:tc>
          <w:tcPr>
            <w:tcW w:w="1734" w:type="pct"/>
            <w:shd w:val="clear" w:color="auto" w:fill="E9E5E2"/>
          </w:tcPr>
          <w:p w14:paraId="34BB9495" w14:textId="2CDF373C" w:rsidR="00026DE9" w:rsidRPr="00246304" w:rsidRDefault="00026DE9" w:rsidP="00FA1EDF">
            <w:pPr>
              <w:pStyle w:val="BodyCopy"/>
              <w:rPr>
                <w:b/>
                <w:bCs/>
                <w:lang w:val="en-AU"/>
              </w:rPr>
            </w:pPr>
            <w:r w:rsidRPr="00246304">
              <w:rPr>
                <w:b/>
                <w:bCs/>
                <w:lang w:val="en-AU"/>
              </w:rPr>
              <w:t xml:space="preserve">Protective </w:t>
            </w:r>
            <w:r w:rsidR="000E4F4A" w:rsidRPr="00246304">
              <w:rPr>
                <w:b/>
                <w:bCs/>
                <w:lang w:val="en-AU"/>
              </w:rPr>
              <w:t>m</w:t>
            </w:r>
            <w:r w:rsidRPr="00246304">
              <w:rPr>
                <w:b/>
                <w:bCs/>
                <w:lang w:val="en-AU"/>
              </w:rPr>
              <w:t>arking</w:t>
            </w:r>
          </w:p>
        </w:tc>
        <w:tc>
          <w:tcPr>
            <w:tcW w:w="3266" w:type="pct"/>
            <w:shd w:val="clear" w:color="auto" w:fill="E9E5E2"/>
          </w:tcPr>
          <w:p w14:paraId="1B3FEC93" w14:textId="0533D649" w:rsidR="00026DE9" w:rsidRPr="00246304" w:rsidRDefault="00506932" w:rsidP="00FA1EDF">
            <w:pPr>
              <w:pStyle w:val="BodyCopy"/>
              <w:rPr>
                <w:i/>
                <w:iCs/>
                <w:lang w:val="en-AU"/>
              </w:rPr>
            </w:pPr>
            <w:r w:rsidRPr="00246304">
              <w:rPr>
                <w:i/>
                <w:iCs/>
                <w:lang w:val="en-AU"/>
              </w:rPr>
              <w:t>PROTECTED</w:t>
            </w:r>
          </w:p>
        </w:tc>
      </w:tr>
      <w:tr w:rsidR="00026DE9" w:rsidRPr="007D4DF9" w14:paraId="37A9EF78" w14:textId="77777777" w:rsidTr="00651E83">
        <w:trPr>
          <w:trHeight w:val="427"/>
        </w:trPr>
        <w:tc>
          <w:tcPr>
            <w:tcW w:w="1734" w:type="pct"/>
            <w:shd w:val="clear" w:color="auto" w:fill="E9E5E2"/>
          </w:tcPr>
          <w:p w14:paraId="4CE7D877" w14:textId="0A56B711" w:rsidR="00026DE9" w:rsidRPr="00246304" w:rsidRDefault="000E4F4A" w:rsidP="00FA1EDF">
            <w:pPr>
              <w:pStyle w:val="BodyCopy"/>
              <w:rPr>
                <w:b/>
                <w:bCs/>
                <w:lang w:val="en-AU"/>
              </w:rPr>
            </w:pPr>
            <w:r w:rsidRPr="00246304">
              <w:rPr>
                <w:b/>
                <w:bCs/>
                <w:lang w:val="en-AU"/>
              </w:rPr>
              <w:t xml:space="preserve">Security value/ </w:t>
            </w:r>
            <w:r w:rsidR="00026DE9" w:rsidRPr="00246304">
              <w:rPr>
                <w:b/>
                <w:bCs/>
                <w:lang w:val="en-AU"/>
              </w:rPr>
              <w:t>Business Impact Level</w:t>
            </w:r>
          </w:p>
        </w:tc>
        <w:tc>
          <w:tcPr>
            <w:tcW w:w="3266" w:type="pct"/>
            <w:shd w:val="clear" w:color="auto" w:fill="E9E5E2"/>
          </w:tcPr>
          <w:p w14:paraId="756826EB" w14:textId="004A68DD" w:rsidR="00026DE9" w:rsidRPr="00246304" w:rsidRDefault="00026DE9" w:rsidP="00FA1EDF">
            <w:pPr>
              <w:pStyle w:val="BodyCopy"/>
              <w:rPr>
                <w:i/>
                <w:iCs/>
                <w:lang w:val="en-AU"/>
              </w:rPr>
            </w:pPr>
            <w:r w:rsidRPr="00246304">
              <w:rPr>
                <w:i/>
                <w:iCs/>
                <w:lang w:val="en-AU"/>
              </w:rPr>
              <w:t>Major</w:t>
            </w:r>
          </w:p>
        </w:tc>
      </w:tr>
      <w:tr w:rsidR="00026DE9" w:rsidRPr="007D4DF9" w14:paraId="7012C3A7" w14:textId="77777777" w:rsidTr="00651E83">
        <w:trPr>
          <w:trHeight w:val="427"/>
        </w:trPr>
        <w:tc>
          <w:tcPr>
            <w:tcW w:w="1734" w:type="pct"/>
            <w:shd w:val="clear" w:color="auto" w:fill="E9E5E2"/>
            <w:hideMark/>
          </w:tcPr>
          <w:p w14:paraId="0D54B03B" w14:textId="77777777" w:rsidR="00026DE9" w:rsidRPr="00246304" w:rsidRDefault="00026DE9" w:rsidP="00FA1EDF">
            <w:pPr>
              <w:pStyle w:val="BodyCopy"/>
              <w:rPr>
                <w:b/>
                <w:bCs/>
                <w:lang w:val="en-AU"/>
              </w:rPr>
            </w:pPr>
            <w:r w:rsidRPr="00246304">
              <w:rPr>
                <w:b/>
                <w:bCs/>
                <w:lang w:val="en-AU"/>
              </w:rPr>
              <w:t>Supporting asset(s)</w:t>
            </w:r>
          </w:p>
        </w:tc>
        <w:tc>
          <w:tcPr>
            <w:tcW w:w="3266" w:type="pct"/>
            <w:shd w:val="clear" w:color="auto" w:fill="E9E5E2"/>
            <w:hideMark/>
          </w:tcPr>
          <w:p w14:paraId="04F96E8D" w14:textId="19440607" w:rsidR="00026DE9" w:rsidRPr="00246304" w:rsidRDefault="00026DE9" w:rsidP="00FA1EDF">
            <w:pPr>
              <w:pStyle w:val="BodyCopy"/>
              <w:rPr>
                <w:i/>
                <w:iCs/>
                <w:lang w:val="en-AU"/>
              </w:rPr>
            </w:pPr>
            <w:r w:rsidRPr="00246304">
              <w:rPr>
                <w:i/>
                <w:iCs/>
                <w:lang w:val="en-AU"/>
              </w:rPr>
              <w:t>Legacy system (Reporting system/</w:t>
            </w:r>
            <w:r w:rsidR="002B222D">
              <w:rPr>
                <w:i/>
                <w:iCs/>
                <w:lang w:val="en-AU"/>
              </w:rPr>
              <w:t xml:space="preserve"> </w:t>
            </w:r>
            <w:r w:rsidRPr="00246304">
              <w:rPr>
                <w:i/>
                <w:iCs/>
                <w:lang w:val="en-AU"/>
              </w:rPr>
              <w:t>application)</w:t>
            </w:r>
          </w:p>
        </w:tc>
      </w:tr>
    </w:tbl>
    <w:p w14:paraId="2328A5A9" w14:textId="1BBFA575" w:rsidR="00982D90" w:rsidRPr="00246304" w:rsidRDefault="00982D90">
      <w:pPr>
        <w:rPr>
          <w:rFonts w:ascii="Calibri" w:eastAsia="Calibri" w:hAnsi="Calibri" w:cs="National-Book"/>
          <w:color w:val="55565A"/>
          <w:szCs w:val="22"/>
          <w:lang w:eastAsia="en-US"/>
        </w:rPr>
      </w:pPr>
    </w:p>
    <w:p w14:paraId="223B4795" w14:textId="77777777" w:rsidR="005A2D80" w:rsidRPr="00246304" w:rsidRDefault="005A2D80">
      <w:pPr>
        <w:rPr>
          <w:rFonts w:ascii="Calibri" w:eastAsia="Calibri" w:hAnsi="Calibri" w:cs="National-Book"/>
          <w:color w:val="55565A"/>
          <w:szCs w:val="22"/>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026DE9" w:rsidRPr="007D4DF9" w14:paraId="05794563" w14:textId="77777777" w:rsidTr="00651E83">
        <w:tc>
          <w:tcPr>
            <w:tcW w:w="3985" w:type="pct"/>
            <w:shd w:val="clear" w:color="auto" w:fill="EC008C"/>
          </w:tcPr>
          <w:p w14:paraId="728CA2E1" w14:textId="2F513EA5" w:rsidR="00026DE9" w:rsidRPr="00246304" w:rsidRDefault="00026DE9" w:rsidP="00FA1EDF">
            <w:pPr>
              <w:pStyle w:val="BodyCopy"/>
              <w:rPr>
                <w:b/>
                <w:bCs/>
                <w:lang w:val="en-AU"/>
              </w:rPr>
            </w:pPr>
            <w:r w:rsidRPr="00246304">
              <w:rPr>
                <w:b/>
                <w:bCs/>
                <w:color w:val="FFFFFF" w:themeColor="background1"/>
                <w:lang w:val="en-AU"/>
              </w:rPr>
              <w:t>Action 2 – Map the risk factors (threat source, threat event(s)/</w:t>
            </w:r>
            <w:r w:rsidR="000E4F4A" w:rsidRPr="00246304">
              <w:rPr>
                <w:b/>
                <w:bCs/>
                <w:color w:val="FFFFFF" w:themeColor="background1"/>
                <w:lang w:val="en-AU"/>
              </w:rPr>
              <w:t xml:space="preserve"> </w:t>
            </w:r>
            <w:r w:rsidRPr="00246304">
              <w:rPr>
                <w:b/>
                <w:bCs/>
                <w:color w:val="FFFFFF" w:themeColor="background1"/>
                <w:lang w:val="en-AU"/>
              </w:rPr>
              <w:t>cause(s) and impact(s))</w:t>
            </w:r>
          </w:p>
        </w:tc>
        <w:tc>
          <w:tcPr>
            <w:tcW w:w="217" w:type="pct"/>
            <w:shd w:val="clear" w:color="auto" w:fill="E9E5E2"/>
          </w:tcPr>
          <w:p w14:paraId="18518CC6" w14:textId="77777777" w:rsidR="00026DE9" w:rsidRPr="00246304" w:rsidRDefault="00026DE9"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0B92454D" w14:textId="77777777" w:rsidR="00026DE9" w:rsidRPr="00246304" w:rsidRDefault="00026DE9" w:rsidP="00FA1EDF">
            <w:pPr>
              <w:pStyle w:val="BodyCopy"/>
              <w:rPr>
                <w:b/>
                <w:bCs/>
                <w:sz w:val="20"/>
                <w:szCs w:val="20"/>
                <w:lang w:val="en-AU"/>
              </w:rPr>
            </w:pPr>
            <w:r w:rsidRPr="00246304">
              <w:rPr>
                <w:b/>
                <w:bCs/>
                <w:sz w:val="14"/>
                <w:szCs w:val="14"/>
                <w:lang w:val="en-AU"/>
              </w:rPr>
              <w:t>Check the box once the action is finalised</w:t>
            </w:r>
          </w:p>
        </w:tc>
      </w:tr>
    </w:tbl>
    <w:p w14:paraId="6F7A54B0" w14:textId="430FC5F2" w:rsidR="00026DE9" w:rsidRPr="00246304" w:rsidRDefault="00026DE9">
      <w:pPr>
        <w:rPr>
          <w:rFonts w:ascii="Calibri" w:eastAsia="Calibri" w:hAnsi="Calibri" w:cs="National-Book"/>
          <w:color w:val="55565A"/>
          <w:szCs w:val="22"/>
          <w:lang w:eastAsia="en-US"/>
        </w:rPr>
      </w:pP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42"/>
        <w:gridCol w:w="6290"/>
      </w:tblGrid>
      <w:tr w:rsidR="00026DE9" w:rsidRPr="007D4DF9" w14:paraId="596BC778" w14:textId="77777777" w:rsidTr="00651E83">
        <w:trPr>
          <w:trHeight w:val="433"/>
          <w:tblHeader/>
        </w:trPr>
        <w:tc>
          <w:tcPr>
            <w:tcW w:w="1735" w:type="pct"/>
            <w:tcBorders>
              <w:top w:val="nil"/>
              <w:left w:val="nil"/>
              <w:bottom w:val="single" w:sz="24" w:space="0" w:color="FFFFFF" w:themeColor="background1"/>
            </w:tcBorders>
            <w:shd w:val="clear" w:color="auto" w:fill="430098"/>
            <w:hideMark/>
          </w:tcPr>
          <w:p w14:paraId="2C52288F" w14:textId="77777777" w:rsidR="00026DE9" w:rsidRPr="00246304" w:rsidRDefault="00026DE9" w:rsidP="00FA1EDF">
            <w:pPr>
              <w:pStyle w:val="BodyCopy"/>
              <w:rPr>
                <w:b/>
                <w:bCs/>
                <w:color w:val="FFFFFF" w:themeColor="background1"/>
                <w:lang w:val="en-AU"/>
              </w:rPr>
            </w:pPr>
            <w:r w:rsidRPr="00246304">
              <w:rPr>
                <w:b/>
                <w:bCs/>
                <w:color w:val="FFFFFF" w:themeColor="background1"/>
                <w:lang w:val="en-AU"/>
              </w:rPr>
              <w:t>Risk factors</w:t>
            </w:r>
          </w:p>
        </w:tc>
        <w:tc>
          <w:tcPr>
            <w:tcW w:w="3265" w:type="pct"/>
            <w:tcBorders>
              <w:top w:val="nil"/>
              <w:bottom w:val="single" w:sz="24" w:space="0" w:color="FFFFFF" w:themeColor="background1"/>
              <w:right w:val="nil"/>
            </w:tcBorders>
            <w:shd w:val="clear" w:color="auto" w:fill="430098"/>
            <w:hideMark/>
          </w:tcPr>
          <w:p w14:paraId="66EAD149" w14:textId="77777777" w:rsidR="00026DE9" w:rsidRPr="00246304" w:rsidRDefault="00026DE9" w:rsidP="00FA1EDF">
            <w:pPr>
              <w:pStyle w:val="BodyCopy"/>
              <w:rPr>
                <w:b/>
                <w:bCs/>
                <w:color w:val="FFFFFF" w:themeColor="background1"/>
                <w:lang w:val="en-AU"/>
              </w:rPr>
            </w:pPr>
            <w:r w:rsidRPr="00246304">
              <w:rPr>
                <w:b/>
                <w:bCs/>
                <w:color w:val="FFFFFF" w:themeColor="background1"/>
                <w:lang w:val="en-AU"/>
              </w:rPr>
              <w:t>Input</w:t>
            </w:r>
          </w:p>
        </w:tc>
      </w:tr>
      <w:tr w:rsidR="00026DE9" w:rsidRPr="007D4DF9" w14:paraId="72730BFD" w14:textId="77777777" w:rsidTr="00651E83">
        <w:trPr>
          <w:trHeight w:val="427"/>
        </w:trPr>
        <w:tc>
          <w:tcPr>
            <w:tcW w:w="1735" w:type="pct"/>
            <w:tcBorders>
              <w:left w:val="nil"/>
            </w:tcBorders>
            <w:shd w:val="clear" w:color="auto" w:fill="E9E5E2"/>
            <w:hideMark/>
          </w:tcPr>
          <w:p w14:paraId="16D01A4B" w14:textId="77777777" w:rsidR="00026DE9" w:rsidRPr="00246304" w:rsidRDefault="00026DE9" w:rsidP="00FA1EDF">
            <w:pPr>
              <w:pStyle w:val="BodyCopy"/>
              <w:rPr>
                <w:b/>
                <w:bCs/>
                <w:lang w:val="en-AU"/>
              </w:rPr>
            </w:pPr>
            <w:r w:rsidRPr="00246304">
              <w:rPr>
                <w:b/>
                <w:bCs/>
                <w:lang w:val="en-AU"/>
              </w:rPr>
              <w:t xml:space="preserve">Threat source </w:t>
            </w:r>
          </w:p>
        </w:tc>
        <w:tc>
          <w:tcPr>
            <w:tcW w:w="3265" w:type="pct"/>
            <w:tcBorders>
              <w:right w:val="nil"/>
            </w:tcBorders>
            <w:shd w:val="clear" w:color="auto" w:fill="E9E5E2"/>
            <w:hideMark/>
          </w:tcPr>
          <w:p w14:paraId="488D5E9A" w14:textId="3BB9B87B" w:rsidR="00026DE9" w:rsidRPr="00246304" w:rsidRDefault="00026DE9" w:rsidP="00FA1EDF">
            <w:pPr>
              <w:pStyle w:val="BodyCopy"/>
              <w:rPr>
                <w:i/>
                <w:iCs/>
                <w:lang w:val="en-AU"/>
              </w:rPr>
            </w:pPr>
            <w:r w:rsidRPr="00BD2530">
              <w:rPr>
                <w:i/>
                <w:iCs/>
                <w:lang w:val="en-AU"/>
              </w:rPr>
              <w:t xml:space="preserve">Cybercriminal (external threat </w:t>
            </w:r>
            <w:r w:rsidR="009F23E0" w:rsidRPr="00BD2530">
              <w:rPr>
                <w:i/>
                <w:iCs/>
                <w:lang w:val="en-AU"/>
              </w:rPr>
              <w:t>source</w:t>
            </w:r>
            <w:r w:rsidRPr="00A16EB4">
              <w:rPr>
                <w:i/>
                <w:iCs/>
                <w:lang w:val="en-AU"/>
              </w:rPr>
              <w:t>)</w:t>
            </w:r>
          </w:p>
        </w:tc>
      </w:tr>
      <w:tr w:rsidR="00026DE9" w:rsidRPr="007D4DF9" w14:paraId="5D91D12E" w14:textId="77777777" w:rsidTr="00651E83">
        <w:trPr>
          <w:trHeight w:val="427"/>
        </w:trPr>
        <w:tc>
          <w:tcPr>
            <w:tcW w:w="1735" w:type="pct"/>
            <w:tcBorders>
              <w:left w:val="nil"/>
            </w:tcBorders>
            <w:shd w:val="clear" w:color="auto" w:fill="E9E5E2"/>
          </w:tcPr>
          <w:p w14:paraId="429FE524" w14:textId="1245F076" w:rsidR="00026DE9" w:rsidRPr="00246304" w:rsidRDefault="001C4E90" w:rsidP="00FA1EDF">
            <w:pPr>
              <w:pStyle w:val="BodyCopy"/>
              <w:rPr>
                <w:b/>
                <w:bCs/>
                <w:lang w:val="en-AU"/>
              </w:rPr>
            </w:pPr>
            <w:r w:rsidRPr="00246304">
              <w:rPr>
                <w:b/>
                <w:bCs/>
                <w:lang w:val="en-AU"/>
              </w:rPr>
              <w:t xml:space="preserve">Cause/ </w:t>
            </w:r>
            <w:r w:rsidR="00026DE9" w:rsidRPr="00246304">
              <w:rPr>
                <w:b/>
                <w:bCs/>
                <w:lang w:val="en-AU"/>
              </w:rPr>
              <w:t xml:space="preserve">Threat </w:t>
            </w:r>
            <w:r w:rsidR="00506932" w:rsidRPr="00246304">
              <w:rPr>
                <w:b/>
                <w:bCs/>
                <w:lang w:val="en-AU"/>
              </w:rPr>
              <w:t>e</w:t>
            </w:r>
            <w:r w:rsidR="00026DE9" w:rsidRPr="00246304">
              <w:rPr>
                <w:b/>
                <w:bCs/>
                <w:lang w:val="en-AU"/>
              </w:rPr>
              <w:t>vent</w:t>
            </w:r>
          </w:p>
        </w:tc>
        <w:tc>
          <w:tcPr>
            <w:tcW w:w="3265" w:type="pct"/>
            <w:tcBorders>
              <w:right w:val="nil"/>
            </w:tcBorders>
            <w:shd w:val="clear" w:color="auto" w:fill="E9E5E2"/>
          </w:tcPr>
          <w:p w14:paraId="0B267637" w14:textId="3BB3825E" w:rsidR="00026DE9" w:rsidRPr="00246304" w:rsidRDefault="008D1584" w:rsidP="00FA1EDF">
            <w:pPr>
              <w:pStyle w:val="BodyCopy"/>
              <w:rPr>
                <w:i/>
                <w:iCs/>
                <w:lang w:val="en-AU"/>
              </w:rPr>
            </w:pPr>
            <w:r>
              <w:rPr>
                <w:i/>
                <w:iCs/>
                <w:lang w:val="en-AU"/>
              </w:rPr>
              <w:t>Phishing email leading to r</w:t>
            </w:r>
            <w:r w:rsidR="00026DE9" w:rsidRPr="00BD2530">
              <w:rPr>
                <w:i/>
                <w:iCs/>
                <w:lang w:val="en-AU"/>
              </w:rPr>
              <w:t xml:space="preserve">ansomware attack that makes critical </w:t>
            </w:r>
            <w:r w:rsidR="0008289D">
              <w:rPr>
                <w:i/>
                <w:iCs/>
                <w:lang w:val="en-AU"/>
              </w:rPr>
              <w:t>financial</w:t>
            </w:r>
            <w:r w:rsidR="00026DE9" w:rsidRPr="00BD2530">
              <w:rPr>
                <w:i/>
                <w:iCs/>
                <w:lang w:val="en-AU"/>
              </w:rPr>
              <w:t xml:space="preserve"> information </w:t>
            </w:r>
            <w:r>
              <w:rPr>
                <w:i/>
                <w:iCs/>
                <w:lang w:val="en-AU"/>
              </w:rPr>
              <w:t>un</w:t>
            </w:r>
            <w:r w:rsidR="00026DE9" w:rsidRPr="00BD2530">
              <w:rPr>
                <w:i/>
                <w:iCs/>
                <w:lang w:val="en-AU"/>
              </w:rPr>
              <w:t>available</w:t>
            </w:r>
          </w:p>
        </w:tc>
      </w:tr>
      <w:tr w:rsidR="00026DE9" w:rsidRPr="007D4DF9" w14:paraId="5963E58C" w14:textId="77777777" w:rsidTr="00651E83">
        <w:trPr>
          <w:trHeight w:val="427"/>
        </w:trPr>
        <w:tc>
          <w:tcPr>
            <w:tcW w:w="1735" w:type="pct"/>
            <w:tcBorders>
              <w:left w:val="nil"/>
            </w:tcBorders>
            <w:shd w:val="clear" w:color="auto" w:fill="E9E5E2"/>
            <w:hideMark/>
          </w:tcPr>
          <w:p w14:paraId="3E12AA34" w14:textId="77777777" w:rsidR="00026DE9" w:rsidRPr="00246304" w:rsidRDefault="00026DE9" w:rsidP="00FA1EDF">
            <w:pPr>
              <w:pStyle w:val="BodyCopy"/>
              <w:rPr>
                <w:b/>
                <w:bCs/>
                <w:lang w:val="en-AU"/>
              </w:rPr>
            </w:pPr>
            <w:r w:rsidRPr="00246304">
              <w:rPr>
                <w:b/>
                <w:bCs/>
                <w:lang w:val="en-AU"/>
              </w:rPr>
              <w:t>Risk event</w:t>
            </w:r>
          </w:p>
        </w:tc>
        <w:tc>
          <w:tcPr>
            <w:tcW w:w="3265" w:type="pct"/>
            <w:tcBorders>
              <w:right w:val="nil"/>
            </w:tcBorders>
            <w:shd w:val="clear" w:color="auto" w:fill="E9E5E2"/>
            <w:hideMark/>
          </w:tcPr>
          <w:p w14:paraId="6D185438" w14:textId="02BD20FD" w:rsidR="00026DE9" w:rsidRPr="00246304" w:rsidRDefault="00026DE9" w:rsidP="00FA1EDF">
            <w:pPr>
              <w:pStyle w:val="BodyCopy"/>
              <w:rPr>
                <w:i/>
                <w:iCs/>
                <w:lang w:val="en-AU"/>
              </w:rPr>
            </w:pPr>
            <w:r w:rsidRPr="00BD2530">
              <w:rPr>
                <w:i/>
                <w:iCs/>
                <w:lang w:val="en-AU"/>
              </w:rPr>
              <w:t>Unavailability of critical information and reduced ability to operate the reporting system</w:t>
            </w:r>
          </w:p>
        </w:tc>
      </w:tr>
      <w:tr w:rsidR="00026DE9" w:rsidRPr="007D4DF9" w14:paraId="4F6F71BA" w14:textId="77777777" w:rsidTr="00651E83">
        <w:trPr>
          <w:trHeight w:val="427"/>
        </w:trPr>
        <w:tc>
          <w:tcPr>
            <w:tcW w:w="1735" w:type="pct"/>
            <w:tcBorders>
              <w:left w:val="nil"/>
              <w:bottom w:val="nil"/>
            </w:tcBorders>
            <w:shd w:val="clear" w:color="auto" w:fill="E9E5E2"/>
            <w:hideMark/>
          </w:tcPr>
          <w:p w14:paraId="686A19C7" w14:textId="77777777" w:rsidR="00026DE9" w:rsidRPr="00246304" w:rsidRDefault="00026DE9" w:rsidP="00FA1EDF">
            <w:pPr>
              <w:pStyle w:val="BodyCopy"/>
              <w:rPr>
                <w:b/>
                <w:bCs/>
                <w:lang w:val="en-AU"/>
              </w:rPr>
            </w:pPr>
            <w:r w:rsidRPr="00246304">
              <w:rPr>
                <w:b/>
                <w:bCs/>
                <w:lang w:val="en-AU"/>
              </w:rPr>
              <w:t>Impact</w:t>
            </w:r>
          </w:p>
        </w:tc>
        <w:tc>
          <w:tcPr>
            <w:tcW w:w="3265" w:type="pct"/>
            <w:tcBorders>
              <w:bottom w:val="nil"/>
              <w:right w:val="nil"/>
            </w:tcBorders>
            <w:shd w:val="clear" w:color="auto" w:fill="E9E5E2"/>
            <w:hideMark/>
          </w:tcPr>
          <w:p w14:paraId="10F723DB" w14:textId="2319B5B5" w:rsidR="00506932" w:rsidRPr="00BD2530" w:rsidRDefault="00506932" w:rsidP="00026DE9">
            <w:pPr>
              <w:pStyle w:val="BodyCopy"/>
              <w:spacing w:after="120" w:line="240" w:lineRule="auto"/>
              <w:rPr>
                <w:i/>
                <w:iCs/>
                <w:lang w:val="en-AU"/>
              </w:rPr>
            </w:pPr>
            <w:r w:rsidRPr="00BD2530">
              <w:rPr>
                <w:i/>
                <w:iCs/>
                <w:lang w:val="en-AU"/>
              </w:rPr>
              <w:t>Primary impact –</w:t>
            </w:r>
          </w:p>
          <w:p w14:paraId="30E290C5" w14:textId="6114662A" w:rsidR="00506932" w:rsidRPr="007D4DF9" w:rsidRDefault="00506932" w:rsidP="00026DE9">
            <w:pPr>
              <w:pStyle w:val="BodyCopy"/>
              <w:spacing w:after="120" w:line="240" w:lineRule="auto"/>
              <w:rPr>
                <w:i/>
                <w:iCs/>
                <w:lang w:val="en-AU"/>
              </w:rPr>
            </w:pPr>
            <w:r w:rsidRPr="00A16EB4">
              <w:rPr>
                <w:i/>
                <w:iCs/>
                <w:lang w:val="en-AU"/>
              </w:rPr>
              <w:t>S</w:t>
            </w:r>
            <w:r w:rsidR="00026DE9" w:rsidRPr="00A16EB4">
              <w:rPr>
                <w:i/>
                <w:iCs/>
                <w:lang w:val="en-AU"/>
              </w:rPr>
              <w:t xml:space="preserve">ervice delivery: </w:t>
            </w:r>
            <w:r w:rsidR="001C4E90" w:rsidRPr="00A16EB4">
              <w:rPr>
                <w:i/>
                <w:iCs/>
                <w:lang w:val="en-AU"/>
              </w:rPr>
              <w:t>L</w:t>
            </w:r>
            <w:r w:rsidR="00026DE9" w:rsidRPr="0000579F">
              <w:rPr>
                <w:i/>
                <w:iCs/>
                <w:lang w:val="en-AU"/>
              </w:rPr>
              <w:t>oss of productivity including the need to respond to the incident</w:t>
            </w:r>
            <w:r w:rsidRPr="0000579F">
              <w:rPr>
                <w:i/>
                <w:iCs/>
                <w:lang w:val="en-AU"/>
              </w:rPr>
              <w:t>.</w:t>
            </w:r>
          </w:p>
          <w:p w14:paraId="5C861888" w14:textId="72502508" w:rsidR="00506932" w:rsidRPr="007D4DF9" w:rsidRDefault="00506932" w:rsidP="00026DE9">
            <w:pPr>
              <w:pStyle w:val="BodyCopy"/>
              <w:spacing w:after="120" w:line="240" w:lineRule="auto"/>
              <w:rPr>
                <w:i/>
                <w:iCs/>
                <w:lang w:val="en-AU"/>
              </w:rPr>
            </w:pPr>
            <w:r w:rsidRPr="007D4DF9">
              <w:rPr>
                <w:i/>
                <w:iCs/>
                <w:lang w:val="en-AU"/>
              </w:rPr>
              <w:lastRenderedPageBreak/>
              <w:t>Secondary impact –</w:t>
            </w:r>
          </w:p>
          <w:p w14:paraId="71CD463B" w14:textId="2D367C57" w:rsidR="00026DE9" w:rsidRPr="007D4DF9" w:rsidRDefault="00506932" w:rsidP="00026DE9">
            <w:pPr>
              <w:pStyle w:val="BodyCopy"/>
              <w:spacing w:after="120" w:line="240" w:lineRule="auto"/>
              <w:rPr>
                <w:i/>
                <w:iCs/>
                <w:lang w:val="en-AU"/>
              </w:rPr>
            </w:pPr>
            <w:r w:rsidRPr="007D4DF9">
              <w:rPr>
                <w:i/>
                <w:iCs/>
                <w:lang w:val="en-AU"/>
              </w:rPr>
              <w:t xml:space="preserve">Service delivery: </w:t>
            </w:r>
            <w:r w:rsidR="00026DE9" w:rsidRPr="007D4DF9">
              <w:rPr>
                <w:i/>
                <w:iCs/>
                <w:lang w:val="en-AU"/>
              </w:rPr>
              <w:t xml:space="preserve"> </w:t>
            </w:r>
            <w:r w:rsidR="001C4E90" w:rsidRPr="007D4DF9">
              <w:rPr>
                <w:i/>
                <w:iCs/>
                <w:lang w:val="en-AU"/>
              </w:rPr>
              <w:t>R</w:t>
            </w:r>
            <w:r w:rsidR="00026DE9" w:rsidRPr="007D4DF9">
              <w:rPr>
                <w:i/>
                <w:iCs/>
                <w:lang w:val="en-AU"/>
              </w:rPr>
              <w:t xml:space="preserve">educed ability to operate the reporting system and process the reporting information completely and accurately, impacting the </w:t>
            </w:r>
            <w:r w:rsidR="005A2D80" w:rsidRPr="007D4DF9">
              <w:rPr>
                <w:i/>
                <w:iCs/>
                <w:lang w:val="en-AU"/>
              </w:rPr>
              <w:t>organisation’s</w:t>
            </w:r>
            <w:r w:rsidR="00026DE9" w:rsidRPr="007D4DF9">
              <w:rPr>
                <w:i/>
                <w:iCs/>
                <w:lang w:val="en-AU"/>
              </w:rPr>
              <w:t xml:space="preserve"> ability to deliver core services.</w:t>
            </w:r>
          </w:p>
          <w:p w14:paraId="3F202670" w14:textId="04072E14" w:rsidR="00026DE9" w:rsidRPr="007D4DF9" w:rsidRDefault="00506932" w:rsidP="00026DE9">
            <w:pPr>
              <w:pStyle w:val="BodyCopy"/>
              <w:spacing w:after="120" w:line="240" w:lineRule="auto"/>
              <w:rPr>
                <w:lang w:val="en-AU"/>
              </w:rPr>
            </w:pPr>
            <w:r w:rsidRPr="007D4DF9">
              <w:rPr>
                <w:i/>
                <w:iCs/>
                <w:lang w:val="en-AU"/>
              </w:rPr>
              <w:t>R</w:t>
            </w:r>
            <w:r w:rsidR="00026DE9" w:rsidRPr="007D4DF9">
              <w:rPr>
                <w:i/>
                <w:iCs/>
                <w:lang w:val="en-AU"/>
              </w:rPr>
              <w:t>eputation</w:t>
            </w:r>
            <w:r w:rsidR="00026DE9" w:rsidRPr="007D4DF9">
              <w:rPr>
                <w:lang w:val="en-AU"/>
              </w:rPr>
              <w:t xml:space="preserve">: </w:t>
            </w:r>
            <w:r w:rsidR="001C4E90" w:rsidRPr="007D4DF9">
              <w:rPr>
                <w:i/>
                <w:iCs/>
                <w:lang w:val="en-AU"/>
              </w:rPr>
              <w:t>W</w:t>
            </w:r>
            <w:r w:rsidR="00026DE9" w:rsidRPr="007D4DF9">
              <w:rPr>
                <w:i/>
                <w:iCs/>
                <w:lang w:val="en-AU"/>
              </w:rPr>
              <w:t xml:space="preserve">hen the incident is disclosed via media to the public, </w:t>
            </w:r>
            <w:r w:rsidR="001C4E90" w:rsidRPr="007D4DF9">
              <w:rPr>
                <w:i/>
                <w:iCs/>
                <w:lang w:val="en-AU"/>
              </w:rPr>
              <w:t xml:space="preserve">there is a </w:t>
            </w:r>
            <w:r w:rsidR="00026DE9" w:rsidRPr="007D4DF9">
              <w:rPr>
                <w:i/>
                <w:iCs/>
                <w:lang w:val="en-AU"/>
              </w:rPr>
              <w:t>cost</w:t>
            </w:r>
            <w:r w:rsidR="001C4E90" w:rsidRPr="007D4DF9">
              <w:rPr>
                <w:i/>
                <w:iCs/>
                <w:lang w:val="en-AU"/>
              </w:rPr>
              <w:t xml:space="preserve"> in</w:t>
            </w:r>
            <w:r w:rsidR="00026DE9" w:rsidRPr="007D4DF9">
              <w:rPr>
                <w:i/>
                <w:iCs/>
                <w:lang w:val="en-AU"/>
              </w:rPr>
              <w:t xml:space="preserve"> government time and finances to manage the public relations incident.</w:t>
            </w:r>
          </w:p>
        </w:tc>
      </w:tr>
    </w:tbl>
    <w:p w14:paraId="016ABAA6" w14:textId="77777777" w:rsidR="00026DE9" w:rsidRPr="007D4DF9" w:rsidRDefault="00026DE9" w:rsidP="00026DE9">
      <w:pPr>
        <w:pStyle w:val="BodyCopy"/>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026DE9" w:rsidRPr="007D4DF9" w14:paraId="090B2093" w14:textId="77777777" w:rsidTr="00651E83">
        <w:tc>
          <w:tcPr>
            <w:tcW w:w="3986" w:type="pct"/>
            <w:shd w:val="clear" w:color="auto" w:fill="EC008C"/>
          </w:tcPr>
          <w:p w14:paraId="7687301E" w14:textId="192100A9" w:rsidR="00026DE9" w:rsidRPr="00246304" w:rsidRDefault="00026DE9" w:rsidP="00FA1EDF">
            <w:pPr>
              <w:pStyle w:val="BodyCopy"/>
              <w:rPr>
                <w:b/>
                <w:bCs/>
                <w:lang w:val="en-AU"/>
              </w:rPr>
            </w:pPr>
            <w:r w:rsidRPr="00246304">
              <w:rPr>
                <w:b/>
                <w:bCs/>
                <w:color w:val="FFFFFF" w:themeColor="background1"/>
                <w:lang w:val="en-AU"/>
              </w:rPr>
              <w:t xml:space="preserve">Action 3 – </w:t>
            </w:r>
            <w:r w:rsidR="003048A5" w:rsidRPr="00246304">
              <w:rPr>
                <w:b/>
                <w:bCs/>
                <w:color w:val="FFFFFF" w:themeColor="background1"/>
                <w:lang w:val="en-AU"/>
              </w:rPr>
              <w:t>Estimate</w:t>
            </w:r>
            <w:r w:rsidRPr="00246304">
              <w:rPr>
                <w:b/>
                <w:bCs/>
                <w:color w:val="FFFFFF" w:themeColor="background1"/>
                <w:lang w:val="en-AU"/>
              </w:rPr>
              <w:t xml:space="preserve"> the likelihood of the risk </w:t>
            </w:r>
          </w:p>
        </w:tc>
        <w:tc>
          <w:tcPr>
            <w:tcW w:w="217" w:type="pct"/>
            <w:shd w:val="clear" w:color="auto" w:fill="E9E5E2"/>
          </w:tcPr>
          <w:p w14:paraId="3B4DE97C" w14:textId="77777777" w:rsidR="00026DE9" w:rsidRPr="00246304" w:rsidRDefault="00026DE9"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3702FF5B" w14:textId="77777777" w:rsidR="00026DE9" w:rsidRPr="00246304" w:rsidRDefault="00026DE9" w:rsidP="00FA1EDF">
            <w:pPr>
              <w:pStyle w:val="BodyCopy"/>
              <w:rPr>
                <w:b/>
                <w:bCs/>
                <w:sz w:val="20"/>
                <w:szCs w:val="20"/>
                <w:lang w:val="en-AU"/>
              </w:rPr>
            </w:pPr>
            <w:r w:rsidRPr="00246304">
              <w:rPr>
                <w:b/>
                <w:bCs/>
                <w:sz w:val="14"/>
                <w:szCs w:val="14"/>
                <w:lang w:val="en-AU"/>
              </w:rPr>
              <w:t>Check the box once the action is finalised</w:t>
            </w:r>
          </w:p>
        </w:tc>
      </w:tr>
    </w:tbl>
    <w:p w14:paraId="4F299EDE" w14:textId="77777777" w:rsidR="00026DE9" w:rsidRPr="00246304" w:rsidRDefault="00026DE9">
      <w:pPr>
        <w:rPr>
          <w:rFonts w:ascii="Calibri" w:eastAsia="Calibri" w:hAnsi="Calibri" w:cs="National-Book"/>
          <w:color w:val="55565A"/>
          <w:szCs w:val="22"/>
          <w:lang w:eastAsia="en-US"/>
        </w:rPr>
      </w:pPr>
    </w:p>
    <w:p w14:paraId="2C2F981F" w14:textId="61A80C83" w:rsidR="00026DE9" w:rsidRPr="00BD2530" w:rsidRDefault="00026DE9" w:rsidP="00026DE9">
      <w:pPr>
        <w:pStyle w:val="BodyCopy"/>
        <w:rPr>
          <w:lang w:val="en-AU"/>
        </w:rPr>
      </w:pPr>
      <w:r w:rsidRPr="00BD2530">
        <w:rPr>
          <w:lang w:val="en-AU"/>
        </w:rPr>
        <w:t xml:space="preserve">In this example, </w:t>
      </w:r>
      <w:r w:rsidR="00834287" w:rsidRPr="00BD2530">
        <w:rPr>
          <w:lang w:val="en-AU"/>
        </w:rPr>
        <w:t>d</w:t>
      </w:r>
      <w:r w:rsidRPr="00A16EB4">
        <w:rPr>
          <w:lang w:val="en-AU"/>
        </w:rPr>
        <w:t xml:space="preserve">ata to assist with measuring likelihood were provided by the </w:t>
      </w:r>
      <w:r w:rsidR="00E67109">
        <w:rPr>
          <w:lang w:val="en-AU"/>
        </w:rPr>
        <w:t>organisation</w:t>
      </w:r>
      <w:r w:rsidRPr="00BD2530">
        <w:rPr>
          <w:lang w:val="en-AU"/>
        </w:rPr>
        <w:t xml:space="preserve"> through monthly service/</w:t>
      </w:r>
      <w:r w:rsidR="002B222D">
        <w:rPr>
          <w:lang w:val="en-AU"/>
        </w:rPr>
        <w:t xml:space="preserve"> </w:t>
      </w:r>
      <w:r w:rsidRPr="00BD2530">
        <w:rPr>
          <w:lang w:val="en-AU"/>
        </w:rPr>
        <w:t>operational reports.</w:t>
      </w:r>
    </w:p>
    <w:p w14:paraId="38EB9862" w14:textId="6689D256" w:rsidR="00026DE9" w:rsidRPr="0000579F" w:rsidRDefault="00026DE9" w:rsidP="00026DE9">
      <w:pPr>
        <w:pStyle w:val="BodyCopy"/>
        <w:rPr>
          <w:lang w:val="en-AU"/>
        </w:rPr>
      </w:pPr>
      <w:r w:rsidRPr="00A16EB4">
        <w:rPr>
          <w:lang w:val="en-AU"/>
        </w:rPr>
        <w:t xml:space="preserve">Determining the likelihood of the risk requires us to understand more about the threat </w:t>
      </w:r>
      <w:r w:rsidR="009F23E0" w:rsidRPr="00A16EB4">
        <w:rPr>
          <w:lang w:val="en-AU"/>
        </w:rPr>
        <w:t>source</w:t>
      </w:r>
      <w:r w:rsidRPr="00A16EB4">
        <w:rPr>
          <w:lang w:val="en-AU"/>
        </w:rPr>
        <w:t>, the threat event</w:t>
      </w:r>
      <w:r w:rsidR="00E67109">
        <w:rPr>
          <w:lang w:val="en-AU"/>
        </w:rPr>
        <w:t>,</w:t>
      </w:r>
      <w:r w:rsidRPr="00A16EB4">
        <w:rPr>
          <w:lang w:val="en-AU"/>
        </w:rPr>
        <w:t xml:space="preserve"> and the supporting asset. This assists in determining where relevant data can be gathered to assist with measuring the likelihood.</w:t>
      </w:r>
    </w:p>
    <w:p w14:paraId="4141A724" w14:textId="167E3A62" w:rsidR="00026DE9" w:rsidRPr="007D4DF9" w:rsidRDefault="00026DE9" w:rsidP="00026DE9">
      <w:pPr>
        <w:pStyle w:val="BodyCopy"/>
        <w:rPr>
          <w:lang w:val="en-AU"/>
        </w:rPr>
      </w:pPr>
      <w:r w:rsidRPr="007D4DF9">
        <w:rPr>
          <w:lang w:val="en-AU"/>
        </w:rPr>
        <w:t xml:space="preserve">Let us assume that the system administrator shares information about existing attempts to compromise the </w:t>
      </w:r>
      <w:r w:rsidR="00982AA5" w:rsidRPr="007D4DF9">
        <w:rPr>
          <w:lang w:val="en-AU"/>
        </w:rPr>
        <w:t>organisation’s</w:t>
      </w:r>
      <w:r w:rsidRPr="007D4DF9">
        <w:rPr>
          <w:lang w:val="en-AU"/>
        </w:rPr>
        <w:t xml:space="preserve"> environment, including attempts that targeted the legacy reporting system</w:t>
      </w:r>
      <w:r w:rsidR="00982AA5" w:rsidRPr="007D4DF9">
        <w:rPr>
          <w:lang w:val="en-AU"/>
        </w:rPr>
        <w:t>. They identify:</w:t>
      </w:r>
    </w:p>
    <w:p w14:paraId="0EB5EB1F" w14:textId="2DD9F801" w:rsidR="00026DE9" w:rsidRPr="007D4DF9" w:rsidRDefault="00026DE9" w:rsidP="001F6AE5">
      <w:pPr>
        <w:pStyle w:val="BodyCopy"/>
        <w:numPr>
          <w:ilvl w:val="0"/>
          <w:numId w:val="34"/>
        </w:numPr>
        <w:textAlignment w:val="auto"/>
        <w:rPr>
          <w:lang w:val="en-AU"/>
        </w:rPr>
      </w:pPr>
      <w:r w:rsidRPr="007D4DF9">
        <w:rPr>
          <w:lang w:val="en-AU"/>
        </w:rPr>
        <w:t xml:space="preserve">approximately </w:t>
      </w:r>
      <w:r w:rsidRPr="007D4DF9">
        <w:rPr>
          <w:bCs/>
          <w:lang w:val="en-AU"/>
        </w:rPr>
        <w:t>6</w:t>
      </w:r>
      <w:r w:rsidRPr="007D4DF9">
        <w:rPr>
          <w:lang w:val="en-AU"/>
        </w:rPr>
        <w:t xml:space="preserve"> (six) instances per month where users have clicked on a phishing </w:t>
      </w:r>
      <w:r w:rsidR="00982AA5" w:rsidRPr="007D4DF9">
        <w:rPr>
          <w:lang w:val="en-AU"/>
        </w:rPr>
        <w:t>email</w:t>
      </w:r>
      <w:r w:rsidRPr="007D4DF9">
        <w:rPr>
          <w:lang w:val="en-AU"/>
        </w:rPr>
        <w:t xml:space="preserve"> and malware attempts to be installed on the end point, and </w:t>
      </w:r>
    </w:p>
    <w:p w14:paraId="7409ABF9" w14:textId="1498CB43" w:rsidR="00026DE9" w:rsidRPr="007D4DF9" w:rsidRDefault="00982AA5" w:rsidP="001F6AE5">
      <w:pPr>
        <w:pStyle w:val="BodyCopy"/>
        <w:numPr>
          <w:ilvl w:val="0"/>
          <w:numId w:val="34"/>
        </w:numPr>
        <w:textAlignment w:val="auto"/>
        <w:rPr>
          <w:lang w:val="en-AU"/>
        </w:rPr>
      </w:pPr>
      <w:r w:rsidRPr="007D4DF9">
        <w:rPr>
          <w:lang w:val="en-AU"/>
        </w:rPr>
        <w:t>a</w:t>
      </w:r>
      <w:r w:rsidR="00026DE9" w:rsidRPr="007D4DF9">
        <w:rPr>
          <w:lang w:val="en-AU"/>
        </w:rPr>
        <w:t xml:space="preserve"> </w:t>
      </w:r>
      <w:r w:rsidR="00026DE9" w:rsidRPr="007D4DF9">
        <w:rPr>
          <w:bCs/>
          <w:lang w:val="en-AU"/>
        </w:rPr>
        <w:t xml:space="preserve">regular </w:t>
      </w:r>
      <w:r w:rsidR="00026DE9" w:rsidRPr="007D4DF9">
        <w:rPr>
          <w:lang w:val="en-AU"/>
        </w:rPr>
        <w:t>number of these attempts have been detected before the ransomware has been able to propagate.</w:t>
      </w:r>
    </w:p>
    <w:p w14:paraId="7717EABE" w14:textId="14B8056B" w:rsidR="00026DE9" w:rsidRPr="001B4C77" w:rsidRDefault="00026DE9" w:rsidP="001B4C77">
      <w:pPr>
        <w:pStyle w:val="BodyCopy"/>
        <w:rPr>
          <w:lang w:val="en-AU"/>
        </w:rPr>
      </w:pPr>
      <w:r w:rsidRPr="00246304">
        <w:rPr>
          <w:lang w:val="en-AU"/>
        </w:rPr>
        <w:t>Based on this information, the likelihood of the risk can be measured as follows: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45"/>
        <w:gridCol w:w="5887"/>
      </w:tblGrid>
      <w:tr w:rsidR="00026DE9" w:rsidRPr="007D4DF9" w14:paraId="0834ECE7" w14:textId="77777777" w:rsidTr="00651E83">
        <w:trPr>
          <w:cantSplit/>
          <w:trHeight w:val="441"/>
          <w:tblHeader/>
        </w:trPr>
        <w:tc>
          <w:tcPr>
            <w:tcW w:w="1944" w:type="pct"/>
            <w:shd w:val="clear" w:color="auto" w:fill="430098"/>
            <w:hideMark/>
          </w:tcPr>
          <w:p w14:paraId="50124F3D" w14:textId="77777777" w:rsidR="00026DE9" w:rsidRPr="00246304" w:rsidRDefault="00026DE9" w:rsidP="00FA1EDF">
            <w:pPr>
              <w:pStyle w:val="BodyCopy"/>
              <w:rPr>
                <w:b/>
                <w:bCs/>
                <w:color w:val="FFFFFF" w:themeColor="background1"/>
                <w:lang w:val="en-AU"/>
              </w:rPr>
            </w:pPr>
            <w:r w:rsidRPr="00246304">
              <w:rPr>
                <w:b/>
                <w:bCs/>
                <w:color w:val="FFFFFF" w:themeColor="background1"/>
                <w:lang w:val="en-AU"/>
              </w:rPr>
              <w:t>Measures of likelihood</w:t>
            </w:r>
          </w:p>
        </w:tc>
        <w:tc>
          <w:tcPr>
            <w:tcW w:w="3056" w:type="pct"/>
            <w:shd w:val="clear" w:color="auto" w:fill="430098"/>
            <w:hideMark/>
          </w:tcPr>
          <w:p w14:paraId="6976A8C1" w14:textId="22E89B09" w:rsidR="00026DE9" w:rsidRPr="00246304" w:rsidRDefault="00834287" w:rsidP="00FA1EDF">
            <w:pPr>
              <w:pStyle w:val="BodyCopy"/>
              <w:rPr>
                <w:b/>
                <w:bCs/>
                <w:color w:val="FFFFFF" w:themeColor="background1"/>
                <w:lang w:val="en-AU"/>
              </w:rPr>
            </w:pPr>
            <w:r w:rsidRPr="00246304">
              <w:rPr>
                <w:b/>
                <w:bCs/>
                <w:color w:val="FFFFFF" w:themeColor="background1"/>
                <w:lang w:val="en-AU"/>
              </w:rPr>
              <w:t>Input</w:t>
            </w:r>
          </w:p>
        </w:tc>
      </w:tr>
      <w:tr w:rsidR="00026DE9" w:rsidRPr="007D4DF9" w14:paraId="42554542" w14:textId="77777777" w:rsidTr="00651E83">
        <w:trPr>
          <w:cantSplit/>
          <w:trHeight w:val="434"/>
          <w:tblHeader/>
        </w:trPr>
        <w:tc>
          <w:tcPr>
            <w:tcW w:w="1944" w:type="pct"/>
            <w:shd w:val="clear" w:color="auto" w:fill="E9E5E2"/>
            <w:hideMark/>
          </w:tcPr>
          <w:p w14:paraId="717105E6" w14:textId="23C01CDA" w:rsidR="00026DE9" w:rsidRPr="00246304" w:rsidRDefault="00026DE9" w:rsidP="00FA1EDF">
            <w:pPr>
              <w:pStyle w:val="BodyCopy"/>
              <w:rPr>
                <w:b/>
                <w:bCs/>
                <w:lang w:val="en-AU"/>
              </w:rPr>
            </w:pPr>
            <w:r w:rsidRPr="00246304">
              <w:rPr>
                <w:b/>
                <w:bCs/>
                <w:lang w:val="en-AU"/>
              </w:rPr>
              <w:t xml:space="preserve">Frequency of the </w:t>
            </w:r>
            <w:r w:rsidR="00E67109">
              <w:rPr>
                <w:b/>
                <w:bCs/>
                <w:lang w:val="en-AU"/>
              </w:rPr>
              <w:t>risk</w:t>
            </w:r>
            <w:r w:rsidR="00E67109" w:rsidRPr="00246304">
              <w:rPr>
                <w:b/>
                <w:bCs/>
                <w:lang w:val="en-AU"/>
              </w:rPr>
              <w:t xml:space="preserve"> </w:t>
            </w:r>
            <w:r w:rsidRPr="00246304">
              <w:rPr>
                <w:b/>
                <w:bCs/>
                <w:lang w:val="en-AU"/>
              </w:rPr>
              <w:t>event</w:t>
            </w:r>
          </w:p>
        </w:tc>
        <w:tc>
          <w:tcPr>
            <w:tcW w:w="3056" w:type="pct"/>
            <w:shd w:val="clear" w:color="auto" w:fill="E9E5E2"/>
            <w:hideMark/>
          </w:tcPr>
          <w:p w14:paraId="17FC3A4C" w14:textId="69332782" w:rsidR="00026DE9" w:rsidRPr="00246304" w:rsidRDefault="00026DE9" w:rsidP="00FA1EDF">
            <w:pPr>
              <w:pStyle w:val="BodyCopy"/>
              <w:rPr>
                <w:i/>
                <w:iCs/>
                <w:lang w:val="en-AU"/>
              </w:rPr>
            </w:pPr>
            <w:r w:rsidRPr="00BD2530">
              <w:rPr>
                <w:b/>
                <w:bCs/>
                <w:i/>
                <w:iCs/>
                <w:lang w:val="en-AU"/>
              </w:rPr>
              <w:t>Likely</w:t>
            </w:r>
            <w:r w:rsidRPr="00246304">
              <w:rPr>
                <w:rStyle w:val="FootnoteReference"/>
                <w:i/>
                <w:iCs/>
                <w:lang w:val="en-AU"/>
              </w:rPr>
              <w:footnoteReference w:id="30"/>
            </w:r>
            <w:r w:rsidRPr="00BD2530">
              <w:rPr>
                <w:i/>
                <w:iCs/>
                <w:lang w:val="en-AU"/>
              </w:rPr>
              <w:t xml:space="preserve"> (6 times a month or 72 times a year)</w:t>
            </w:r>
          </w:p>
        </w:tc>
      </w:tr>
      <w:tr w:rsidR="00026DE9" w:rsidRPr="007D4DF9" w14:paraId="67280545" w14:textId="77777777" w:rsidTr="00651E83">
        <w:trPr>
          <w:cantSplit/>
          <w:trHeight w:val="434"/>
          <w:tblHeader/>
        </w:trPr>
        <w:tc>
          <w:tcPr>
            <w:tcW w:w="1944" w:type="pct"/>
            <w:shd w:val="clear" w:color="auto" w:fill="E9E5E2"/>
            <w:hideMark/>
          </w:tcPr>
          <w:p w14:paraId="5C4ED209" w14:textId="77777777" w:rsidR="00026DE9" w:rsidRPr="00246304" w:rsidRDefault="00026DE9" w:rsidP="00FA1EDF">
            <w:pPr>
              <w:pStyle w:val="BodyCopy"/>
              <w:rPr>
                <w:b/>
                <w:bCs/>
                <w:lang w:val="en-AU"/>
              </w:rPr>
            </w:pPr>
            <w:r w:rsidRPr="00246304">
              <w:rPr>
                <w:b/>
                <w:bCs/>
                <w:lang w:val="en-AU"/>
              </w:rPr>
              <w:t>Susceptibility of supporting asset(s)</w:t>
            </w:r>
          </w:p>
        </w:tc>
        <w:tc>
          <w:tcPr>
            <w:tcW w:w="3056" w:type="pct"/>
            <w:shd w:val="clear" w:color="auto" w:fill="E9E5E2"/>
            <w:hideMark/>
          </w:tcPr>
          <w:p w14:paraId="56DC9409" w14:textId="65AD74B3" w:rsidR="00026DE9" w:rsidRPr="00246304" w:rsidRDefault="00026DE9" w:rsidP="00FA1EDF">
            <w:pPr>
              <w:pStyle w:val="BodyCopy"/>
              <w:rPr>
                <w:i/>
                <w:iCs/>
                <w:lang w:val="en-AU"/>
              </w:rPr>
            </w:pPr>
            <w:r w:rsidRPr="00BD2530">
              <w:rPr>
                <w:b/>
                <w:bCs/>
                <w:i/>
                <w:iCs/>
                <w:lang w:val="en-AU"/>
              </w:rPr>
              <w:t>Moderate</w:t>
            </w:r>
            <w:r w:rsidRPr="00246304">
              <w:rPr>
                <w:rStyle w:val="FootnoteReference"/>
                <w:b/>
                <w:bCs/>
                <w:i/>
                <w:iCs/>
                <w:lang w:val="en-AU"/>
              </w:rPr>
              <w:footnoteReference w:id="31"/>
            </w:r>
            <w:r w:rsidRPr="00BD2530">
              <w:rPr>
                <w:i/>
                <w:iCs/>
                <w:lang w:val="en-AU"/>
              </w:rPr>
              <w:t xml:space="preserve"> (based on a 50% rate of susceptibility</w:t>
            </w:r>
            <w:r w:rsidR="001B4C77" w:rsidRPr="001B4C77">
              <w:rPr>
                <w:i/>
                <w:iCs/>
                <w:lang w:val="en-AU"/>
              </w:rPr>
              <w:t xml:space="preserve"> given a ‘</w:t>
            </w:r>
            <w:r w:rsidR="001B4C77" w:rsidRPr="001B4C77">
              <w:rPr>
                <w:bCs/>
                <w:i/>
                <w:iCs/>
                <w:lang w:val="en-AU"/>
              </w:rPr>
              <w:t xml:space="preserve">regular’ </w:t>
            </w:r>
            <w:r w:rsidR="001B4C77" w:rsidRPr="001B4C77">
              <w:rPr>
                <w:i/>
                <w:iCs/>
                <w:lang w:val="en-AU"/>
              </w:rPr>
              <w:t>number of attempts have been detected</w:t>
            </w:r>
            <w:r w:rsidRPr="00BD2530">
              <w:rPr>
                <w:i/>
                <w:iCs/>
                <w:lang w:val="en-AU"/>
              </w:rPr>
              <w:t>)</w:t>
            </w:r>
          </w:p>
        </w:tc>
      </w:tr>
      <w:tr w:rsidR="00026DE9" w:rsidRPr="007D4DF9" w14:paraId="7E6E2577" w14:textId="77777777" w:rsidTr="00651E83">
        <w:trPr>
          <w:cantSplit/>
          <w:trHeight w:val="434"/>
          <w:tblHeader/>
        </w:trPr>
        <w:tc>
          <w:tcPr>
            <w:tcW w:w="1944" w:type="pct"/>
            <w:shd w:val="clear" w:color="auto" w:fill="E9E5E2"/>
            <w:hideMark/>
          </w:tcPr>
          <w:p w14:paraId="055F0668" w14:textId="0225F981" w:rsidR="00026DE9" w:rsidRPr="00246304" w:rsidRDefault="00E67109" w:rsidP="00FA1EDF">
            <w:pPr>
              <w:pStyle w:val="BodyCopy"/>
              <w:rPr>
                <w:b/>
                <w:bCs/>
                <w:lang w:val="en-AU"/>
              </w:rPr>
            </w:pPr>
            <w:r>
              <w:rPr>
                <w:b/>
                <w:bCs/>
                <w:lang w:val="en-AU"/>
              </w:rPr>
              <w:t>L</w:t>
            </w:r>
            <w:r w:rsidR="00026DE9" w:rsidRPr="00246304">
              <w:rPr>
                <w:b/>
                <w:bCs/>
                <w:lang w:val="en-AU"/>
              </w:rPr>
              <w:t>ikelihood</w:t>
            </w:r>
          </w:p>
        </w:tc>
        <w:tc>
          <w:tcPr>
            <w:tcW w:w="3056" w:type="pct"/>
            <w:shd w:val="clear" w:color="auto" w:fill="E9E5E2"/>
            <w:hideMark/>
          </w:tcPr>
          <w:p w14:paraId="29856B32" w14:textId="42A12450" w:rsidR="00026DE9" w:rsidRPr="00246304" w:rsidRDefault="00830FEC" w:rsidP="00FA1EDF">
            <w:pPr>
              <w:pStyle w:val="BodyCopy"/>
              <w:rPr>
                <w:i/>
                <w:iCs/>
                <w:lang w:val="en-AU"/>
              </w:rPr>
            </w:pPr>
            <w:r w:rsidRPr="00BD2530">
              <w:rPr>
                <w:b/>
                <w:bCs/>
                <w:i/>
                <w:iCs/>
                <w:lang w:val="en-AU"/>
              </w:rPr>
              <w:t>Likely</w:t>
            </w:r>
            <w:r w:rsidR="00026DE9" w:rsidRPr="00BD2530">
              <w:rPr>
                <w:i/>
                <w:iCs/>
                <w:lang w:val="en-AU"/>
              </w:rPr>
              <w:t xml:space="preserve"> (</w:t>
            </w:r>
            <w:r w:rsidRPr="00A16EB4">
              <w:rPr>
                <w:i/>
                <w:iCs/>
                <w:lang w:val="en-AU"/>
              </w:rPr>
              <w:t>72</w:t>
            </w:r>
            <w:r w:rsidR="00026DE9" w:rsidRPr="00A16EB4">
              <w:rPr>
                <w:i/>
                <w:iCs/>
                <w:lang w:val="en-AU"/>
              </w:rPr>
              <w:t xml:space="preserve"> times a year</w:t>
            </w:r>
            <w:r w:rsidR="00026DE9" w:rsidRPr="008149F5">
              <w:rPr>
                <w:b/>
                <w:bCs/>
                <w:i/>
                <w:iCs/>
                <w:lang w:val="en-AU"/>
              </w:rPr>
              <w:t xml:space="preserve"> x</w:t>
            </w:r>
            <w:r w:rsidR="00026DE9" w:rsidRPr="00A16EB4">
              <w:rPr>
                <w:i/>
                <w:iCs/>
                <w:lang w:val="en-AU"/>
              </w:rPr>
              <w:t xml:space="preserve"> </w:t>
            </w:r>
            <w:r w:rsidRPr="00A16EB4">
              <w:rPr>
                <w:i/>
                <w:iCs/>
                <w:lang w:val="en-AU"/>
              </w:rPr>
              <w:t>5</w:t>
            </w:r>
            <w:r w:rsidR="00026DE9" w:rsidRPr="0000579F">
              <w:rPr>
                <w:i/>
                <w:iCs/>
                <w:lang w:val="en-AU"/>
              </w:rPr>
              <w:t xml:space="preserve">0% = </w:t>
            </w:r>
            <w:r w:rsidRPr="0000579F">
              <w:rPr>
                <w:i/>
                <w:iCs/>
                <w:lang w:val="en-AU"/>
              </w:rPr>
              <w:t>36</w:t>
            </w:r>
            <w:r w:rsidR="00026DE9" w:rsidRPr="0000579F">
              <w:rPr>
                <w:i/>
                <w:iCs/>
                <w:lang w:val="en-AU"/>
              </w:rPr>
              <w:t xml:space="preserve">, or according to </w:t>
            </w:r>
            <w:r w:rsidR="00834287" w:rsidRPr="007D4DF9">
              <w:rPr>
                <w:i/>
                <w:iCs/>
                <w:lang w:val="en-AU"/>
              </w:rPr>
              <w:t>the sample</w:t>
            </w:r>
            <w:r w:rsidR="00026DE9" w:rsidRPr="007D4DF9">
              <w:rPr>
                <w:i/>
                <w:iCs/>
                <w:lang w:val="en-AU"/>
              </w:rPr>
              <w:t xml:space="preserve"> Likelihood table, between 1</w:t>
            </w:r>
            <w:r w:rsidRPr="007D4DF9">
              <w:rPr>
                <w:i/>
                <w:iCs/>
                <w:lang w:val="en-AU"/>
              </w:rPr>
              <w:t>1</w:t>
            </w:r>
            <w:r w:rsidR="00026DE9" w:rsidRPr="007D4DF9">
              <w:rPr>
                <w:i/>
                <w:iCs/>
                <w:lang w:val="en-AU"/>
              </w:rPr>
              <w:t xml:space="preserve"> </w:t>
            </w:r>
            <w:r w:rsidRPr="007D4DF9">
              <w:rPr>
                <w:i/>
                <w:iCs/>
                <w:lang w:val="en-AU"/>
              </w:rPr>
              <w:t>and 100</w:t>
            </w:r>
            <w:r w:rsidR="00026DE9" w:rsidRPr="007D4DF9">
              <w:rPr>
                <w:i/>
                <w:iCs/>
                <w:lang w:val="en-AU"/>
              </w:rPr>
              <w:t xml:space="preserve"> times a year)</w:t>
            </w:r>
          </w:p>
        </w:tc>
      </w:tr>
    </w:tbl>
    <w:p w14:paraId="069E5431" w14:textId="406E8005" w:rsidR="001B4329" w:rsidRPr="00BD2530" w:rsidRDefault="001B432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830FEC" w:rsidRPr="007D4DF9" w14:paraId="2BD1FC30" w14:textId="77777777" w:rsidTr="00651E83">
        <w:tc>
          <w:tcPr>
            <w:tcW w:w="3986" w:type="pct"/>
            <w:shd w:val="clear" w:color="auto" w:fill="EC008C"/>
          </w:tcPr>
          <w:p w14:paraId="1D8FAF8F" w14:textId="05E187CC" w:rsidR="00830FEC" w:rsidRPr="00246304" w:rsidRDefault="00830FEC" w:rsidP="00FA1EDF">
            <w:pPr>
              <w:pStyle w:val="BodyCopy"/>
              <w:rPr>
                <w:b/>
                <w:bCs/>
                <w:lang w:val="en-AU"/>
              </w:rPr>
            </w:pPr>
            <w:r w:rsidRPr="00246304">
              <w:rPr>
                <w:b/>
                <w:bCs/>
                <w:color w:val="FFFFFF" w:themeColor="background1"/>
                <w:lang w:val="en-AU"/>
              </w:rPr>
              <w:t xml:space="preserve">Action 4 – </w:t>
            </w:r>
            <w:r w:rsidR="003048A5" w:rsidRPr="00246304">
              <w:rPr>
                <w:b/>
                <w:bCs/>
                <w:color w:val="FFFFFF" w:themeColor="background1"/>
                <w:lang w:val="en-AU"/>
              </w:rPr>
              <w:t>Estimate</w:t>
            </w:r>
            <w:r w:rsidRPr="00246304">
              <w:rPr>
                <w:b/>
                <w:bCs/>
                <w:color w:val="FFFFFF" w:themeColor="background1"/>
                <w:lang w:val="en-AU"/>
              </w:rPr>
              <w:t xml:space="preserve"> the impact</w:t>
            </w:r>
          </w:p>
        </w:tc>
        <w:tc>
          <w:tcPr>
            <w:tcW w:w="217" w:type="pct"/>
            <w:shd w:val="clear" w:color="auto" w:fill="E9E5E2"/>
          </w:tcPr>
          <w:p w14:paraId="2C4EC9DB" w14:textId="77777777" w:rsidR="00830FEC" w:rsidRPr="00246304" w:rsidRDefault="00830FEC"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65A2A648" w14:textId="77777777" w:rsidR="00830FEC" w:rsidRPr="00246304" w:rsidRDefault="00830FEC" w:rsidP="00FA1EDF">
            <w:pPr>
              <w:pStyle w:val="BodyCopy"/>
              <w:rPr>
                <w:b/>
                <w:bCs/>
                <w:sz w:val="20"/>
                <w:szCs w:val="20"/>
                <w:lang w:val="en-AU"/>
              </w:rPr>
            </w:pPr>
            <w:r w:rsidRPr="00246304">
              <w:rPr>
                <w:b/>
                <w:bCs/>
                <w:sz w:val="14"/>
                <w:szCs w:val="14"/>
                <w:lang w:val="en-AU"/>
              </w:rPr>
              <w:t>Check the box once the action is finalised</w:t>
            </w:r>
          </w:p>
        </w:tc>
      </w:tr>
    </w:tbl>
    <w:p w14:paraId="2F69E2C7" w14:textId="709AC307" w:rsidR="00026DE9" w:rsidRPr="00246304" w:rsidRDefault="00834287" w:rsidP="00834287">
      <w:pPr>
        <w:pStyle w:val="BodyCopy"/>
        <w:rPr>
          <w:lang w:val="en-AU"/>
        </w:rPr>
      </w:pPr>
      <w:r w:rsidRPr="00246304">
        <w:rPr>
          <w:lang w:val="en-AU"/>
        </w:rPr>
        <w:t xml:space="preserve">The information to assist with measuring probable impact(s) </w:t>
      </w:r>
      <w:r w:rsidR="004933FE" w:rsidRPr="00246304">
        <w:rPr>
          <w:lang w:val="en-AU"/>
        </w:rPr>
        <w:t>is</w:t>
      </w:r>
      <w:r w:rsidRPr="00246304">
        <w:rPr>
          <w:lang w:val="en-AU"/>
        </w:rPr>
        <w:t xml:space="preserve"> provided through interviews with business stakeholders (like when information assets were being valued). </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830FEC" w:rsidRPr="007D4DF9" w14:paraId="7385DE46" w14:textId="77777777" w:rsidTr="00651E83">
        <w:trPr>
          <w:trHeight w:val="433"/>
        </w:trPr>
        <w:tc>
          <w:tcPr>
            <w:tcW w:w="1949" w:type="pct"/>
            <w:shd w:val="clear" w:color="auto" w:fill="430098"/>
            <w:hideMark/>
          </w:tcPr>
          <w:p w14:paraId="3025FC0B" w14:textId="3A3B0740" w:rsidR="00830FEC" w:rsidRPr="00246304" w:rsidRDefault="00834287" w:rsidP="00FA1EDF">
            <w:pPr>
              <w:pStyle w:val="BodyCopy"/>
              <w:rPr>
                <w:b/>
                <w:bCs/>
                <w:color w:val="FFFFFF" w:themeColor="background1"/>
                <w:lang w:val="en-AU"/>
              </w:rPr>
            </w:pPr>
            <w:r w:rsidRPr="00246304">
              <w:rPr>
                <w:b/>
                <w:bCs/>
                <w:color w:val="FFFFFF" w:themeColor="background1"/>
                <w:lang w:val="en-AU"/>
              </w:rPr>
              <w:t>Measures of i</w:t>
            </w:r>
            <w:r w:rsidR="00830FEC" w:rsidRPr="00246304">
              <w:rPr>
                <w:b/>
                <w:bCs/>
                <w:color w:val="FFFFFF" w:themeColor="background1"/>
                <w:lang w:val="en-AU"/>
              </w:rPr>
              <w:t>mpact</w:t>
            </w:r>
          </w:p>
        </w:tc>
        <w:tc>
          <w:tcPr>
            <w:tcW w:w="3051" w:type="pct"/>
            <w:shd w:val="clear" w:color="auto" w:fill="430098"/>
            <w:hideMark/>
          </w:tcPr>
          <w:p w14:paraId="3C430E3C" w14:textId="1C930C43" w:rsidR="00830FEC" w:rsidRPr="00246304" w:rsidRDefault="00834287" w:rsidP="00FA1EDF">
            <w:pPr>
              <w:pStyle w:val="BodyCopy"/>
              <w:rPr>
                <w:b/>
                <w:bCs/>
                <w:color w:val="FFFFFF" w:themeColor="background1"/>
                <w:lang w:val="en-AU"/>
              </w:rPr>
            </w:pPr>
            <w:r w:rsidRPr="00246304">
              <w:rPr>
                <w:b/>
                <w:bCs/>
                <w:color w:val="FFFFFF" w:themeColor="background1"/>
                <w:lang w:val="en-AU"/>
              </w:rPr>
              <w:t>Input</w:t>
            </w:r>
            <w:r w:rsidR="00830FEC" w:rsidRPr="00246304">
              <w:rPr>
                <w:b/>
                <w:bCs/>
                <w:color w:val="FFFFFF" w:themeColor="background1"/>
                <w:lang w:val="en-AU"/>
              </w:rPr>
              <w:t xml:space="preserve"> (in financial terms)</w:t>
            </w:r>
          </w:p>
        </w:tc>
      </w:tr>
      <w:tr w:rsidR="00830FEC" w:rsidRPr="007D4DF9" w14:paraId="18F9F513" w14:textId="77777777" w:rsidTr="00651E83">
        <w:trPr>
          <w:trHeight w:val="427"/>
        </w:trPr>
        <w:tc>
          <w:tcPr>
            <w:tcW w:w="1949" w:type="pct"/>
            <w:shd w:val="clear" w:color="auto" w:fill="E9E5E2"/>
          </w:tcPr>
          <w:p w14:paraId="71AD1265" w14:textId="77777777" w:rsidR="00830FEC" w:rsidRPr="00246304" w:rsidRDefault="00830FEC" w:rsidP="00FA1EDF">
            <w:pPr>
              <w:pStyle w:val="BodyCopy"/>
              <w:rPr>
                <w:b/>
                <w:bCs/>
                <w:lang w:val="en-AU"/>
              </w:rPr>
            </w:pPr>
            <w:r w:rsidRPr="00246304">
              <w:rPr>
                <w:b/>
                <w:bCs/>
                <w:lang w:val="en-AU"/>
              </w:rPr>
              <w:t>Primary impact</w:t>
            </w:r>
          </w:p>
          <w:p w14:paraId="17A7AD59" w14:textId="77777777" w:rsidR="00830FEC" w:rsidRPr="00246304" w:rsidRDefault="00830FEC" w:rsidP="00FA1EDF">
            <w:pPr>
              <w:pStyle w:val="BodyCopy"/>
              <w:rPr>
                <w:b/>
                <w:bCs/>
                <w:highlight w:val="yellow"/>
                <w:lang w:val="en-AU"/>
              </w:rPr>
            </w:pPr>
          </w:p>
        </w:tc>
        <w:tc>
          <w:tcPr>
            <w:tcW w:w="3051" w:type="pct"/>
            <w:shd w:val="clear" w:color="auto" w:fill="E9E5E2"/>
          </w:tcPr>
          <w:p w14:paraId="16B1DE2A" w14:textId="2C9EE6A1" w:rsidR="00830FEC" w:rsidRPr="00246304" w:rsidRDefault="00830FEC" w:rsidP="001F6AE5">
            <w:pPr>
              <w:pStyle w:val="BodyCopy"/>
              <w:numPr>
                <w:ilvl w:val="0"/>
                <w:numId w:val="31"/>
              </w:numPr>
              <w:rPr>
                <w:i/>
                <w:iCs/>
                <w:lang w:val="en-AU"/>
              </w:rPr>
            </w:pPr>
            <w:r w:rsidRPr="00246304">
              <w:rPr>
                <w:i/>
                <w:iCs/>
                <w:lang w:val="en-AU"/>
              </w:rPr>
              <w:t xml:space="preserve">BIL 3 (Public services: Service delivery – </w:t>
            </w:r>
            <w:r w:rsidRPr="00BD2530">
              <w:rPr>
                <w:i/>
                <w:iCs/>
                <w:lang w:val="en-AU"/>
              </w:rPr>
              <w:t>cessation of essential business operations, systems</w:t>
            </w:r>
            <w:r w:rsidR="007C5171">
              <w:rPr>
                <w:i/>
                <w:iCs/>
                <w:lang w:val="en-AU"/>
              </w:rPr>
              <w:t>,</w:t>
            </w:r>
            <w:r w:rsidRPr="00BD2530">
              <w:rPr>
                <w:i/>
                <w:iCs/>
                <w:lang w:val="en-AU"/>
              </w:rPr>
              <w:t xml:space="preserve"> or services)</w:t>
            </w:r>
          </w:p>
          <w:p w14:paraId="40A4B8E4" w14:textId="5C45789C" w:rsidR="00830FEC" w:rsidRPr="00A16EB4" w:rsidRDefault="00830FEC" w:rsidP="001F6AE5">
            <w:pPr>
              <w:pStyle w:val="BodyCopy"/>
              <w:numPr>
                <w:ilvl w:val="0"/>
                <w:numId w:val="31"/>
              </w:numPr>
              <w:spacing w:after="120" w:line="240" w:lineRule="auto"/>
              <w:rPr>
                <w:i/>
                <w:iCs/>
                <w:lang w:val="en-AU"/>
              </w:rPr>
            </w:pPr>
            <w:r w:rsidRPr="00BD2530">
              <w:rPr>
                <w:i/>
                <w:iCs/>
                <w:lang w:val="en-AU"/>
              </w:rPr>
              <w:t>$50</w:t>
            </w:r>
            <w:r w:rsidRPr="00A16EB4">
              <w:rPr>
                <w:i/>
                <w:iCs/>
                <w:lang w:val="en-AU"/>
              </w:rPr>
              <w:t>,000 per incident</w:t>
            </w:r>
          </w:p>
          <w:p w14:paraId="0A55CF2F" w14:textId="40A09F64" w:rsidR="00830FEC" w:rsidRPr="00246304" w:rsidRDefault="00830FEC" w:rsidP="001F6AE5">
            <w:pPr>
              <w:pStyle w:val="BodyCopy"/>
              <w:numPr>
                <w:ilvl w:val="0"/>
                <w:numId w:val="31"/>
              </w:numPr>
              <w:rPr>
                <w:i/>
                <w:iCs/>
                <w:lang w:val="en-AU"/>
              </w:rPr>
            </w:pPr>
            <w:r w:rsidRPr="0000579F">
              <w:rPr>
                <w:i/>
                <w:iCs/>
                <w:lang w:val="en-AU"/>
              </w:rPr>
              <w:t>Loss of availability of system access and associated productivity impact</w:t>
            </w:r>
          </w:p>
        </w:tc>
      </w:tr>
      <w:tr w:rsidR="00830FEC" w:rsidRPr="007D4DF9" w14:paraId="238E765A" w14:textId="77777777" w:rsidTr="00651E83">
        <w:trPr>
          <w:trHeight w:val="427"/>
        </w:trPr>
        <w:tc>
          <w:tcPr>
            <w:tcW w:w="1949" w:type="pct"/>
            <w:shd w:val="clear" w:color="auto" w:fill="E9E5E2"/>
          </w:tcPr>
          <w:p w14:paraId="483B99D1" w14:textId="4DB110B1" w:rsidR="00830FEC" w:rsidRPr="00246304" w:rsidRDefault="00830FEC" w:rsidP="00FA1EDF">
            <w:pPr>
              <w:pStyle w:val="BodyCopy"/>
              <w:rPr>
                <w:b/>
                <w:bCs/>
                <w:lang w:val="en-AU"/>
              </w:rPr>
            </w:pPr>
            <w:r w:rsidRPr="00246304">
              <w:rPr>
                <w:b/>
                <w:bCs/>
                <w:lang w:val="en-AU"/>
              </w:rPr>
              <w:t>Secondary impact one</w:t>
            </w:r>
          </w:p>
          <w:p w14:paraId="3188BE71" w14:textId="77777777" w:rsidR="00830FEC" w:rsidRPr="00246304" w:rsidRDefault="00830FEC" w:rsidP="00FA1EDF">
            <w:pPr>
              <w:pStyle w:val="BodyCopy"/>
              <w:rPr>
                <w:b/>
                <w:bCs/>
                <w:highlight w:val="yellow"/>
                <w:lang w:val="en-AU"/>
              </w:rPr>
            </w:pPr>
          </w:p>
        </w:tc>
        <w:tc>
          <w:tcPr>
            <w:tcW w:w="3051" w:type="pct"/>
            <w:shd w:val="clear" w:color="auto" w:fill="E9E5E2"/>
          </w:tcPr>
          <w:p w14:paraId="4F7D672D" w14:textId="4756DDF9" w:rsidR="00830FEC" w:rsidRPr="00246304" w:rsidRDefault="0030179A" w:rsidP="001F6AE5">
            <w:pPr>
              <w:pStyle w:val="BodyCopy"/>
              <w:numPr>
                <w:ilvl w:val="0"/>
                <w:numId w:val="31"/>
              </w:numPr>
              <w:rPr>
                <w:i/>
                <w:iCs/>
                <w:lang w:val="en-AU"/>
              </w:rPr>
            </w:pPr>
            <w:r w:rsidRPr="00246304">
              <w:rPr>
                <w:i/>
                <w:iCs/>
                <w:lang w:val="en-AU"/>
              </w:rPr>
              <w:t xml:space="preserve">BIL 3 (Public services: Service delivery – </w:t>
            </w:r>
            <w:r w:rsidRPr="00BD2530">
              <w:rPr>
                <w:i/>
                <w:iCs/>
                <w:lang w:val="en-AU"/>
              </w:rPr>
              <w:t>cessation of essential business operations, systems</w:t>
            </w:r>
            <w:r w:rsidR="007C5171">
              <w:rPr>
                <w:i/>
                <w:iCs/>
                <w:lang w:val="en-AU"/>
              </w:rPr>
              <w:t>,</w:t>
            </w:r>
            <w:r w:rsidRPr="00BD2530">
              <w:rPr>
                <w:i/>
                <w:iCs/>
                <w:lang w:val="en-AU"/>
              </w:rPr>
              <w:t xml:space="preserve"> or services)</w:t>
            </w:r>
          </w:p>
          <w:p w14:paraId="18EC0DFB" w14:textId="26C45E06" w:rsidR="0030179A" w:rsidRPr="00A16EB4" w:rsidRDefault="0030179A" w:rsidP="001F6AE5">
            <w:pPr>
              <w:pStyle w:val="BodyCopy"/>
              <w:numPr>
                <w:ilvl w:val="0"/>
                <w:numId w:val="31"/>
              </w:numPr>
              <w:spacing w:after="120" w:line="240" w:lineRule="auto"/>
              <w:rPr>
                <w:i/>
                <w:iCs/>
                <w:lang w:val="en-AU"/>
              </w:rPr>
            </w:pPr>
            <w:r w:rsidRPr="00BD2530">
              <w:rPr>
                <w:i/>
                <w:iCs/>
                <w:lang w:val="en-AU"/>
              </w:rPr>
              <w:t>$200</w:t>
            </w:r>
            <w:r w:rsidRPr="00A16EB4">
              <w:rPr>
                <w:i/>
                <w:iCs/>
                <w:lang w:val="en-AU"/>
              </w:rPr>
              <w:t>,000 per incident</w:t>
            </w:r>
          </w:p>
          <w:p w14:paraId="4FC06924" w14:textId="27CF0348" w:rsidR="0030179A" w:rsidRPr="00246304" w:rsidRDefault="0030179A" w:rsidP="001F6AE5">
            <w:pPr>
              <w:pStyle w:val="BodyCopy"/>
              <w:numPr>
                <w:ilvl w:val="0"/>
                <w:numId w:val="31"/>
              </w:numPr>
              <w:rPr>
                <w:i/>
                <w:iCs/>
                <w:lang w:val="en-AU"/>
              </w:rPr>
            </w:pPr>
            <w:r w:rsidRPr="00246304">
              <w:rPr>
                <w:i/>
                <w:iCs/>
                <w:lang w:val="en-AU"/>
              </w:rPr>
              <w:t>Loss of productivity, efficiency</w:t>
            </w:r>
            <w:r w:rsidR="007C5171">
              <w:rPr>
                <w:i/>
                <w:iCs/>
                <w:lang w:val="en-AU"/>
              </w:rPr>
              <w:t>,</w:t>
            </w:r>
            <w:r w:rsidRPr="00246304">
              <w:rPr>
                <w:i/>
                <w:iCs/>
                <w:lang w:val="en-AU"/>
              </w:rPr>
              <w:t xml:space="preserve"> and costs of missed deadlines. This also includes the cost of paying the ransom if the organisation chose to do so.</w:t>
            </w:r>
          </w:p>
        </w:tc>
      </w:tr>
      <w:tr w:rsidR="00830FEC" w:rsidRPr="007D4DF9" w14:paraId="7BA0C3E4" w14:textId="77777777" w:rsidTr="00651E83">
        <w:trPr>
          <w:trHeight w:val="427"/>
        </w:trPr>
        <w:tc>
          <w:tcPr>
            <w:tcW w:w="1949" w:type="pct"/>
            <w:shd w:val="clear" w:color="auto" w:fill="E9E5E2"/>
          </w:tcPr>
          <w:p w14:paraId="4E8EBE86" w14:textId="18F17737" w:rsidR="00830FEC" w:rsidRPr="00246304" w:rsidRDefault="00830FEC" w:rsidP="00830FEC">
            <w:pPr>
              <w:pStyle w:val="BodyCopy"/>
              <w:rPr>
                <w:b/>
                <w:bCs/>
                <w:lang w:val="en-AU"/>
              </w:rPr>
            </w:pPr>
            <w:r w:rsidRPr="00246304">
              <w:rPr>
                <w:b/>
                <w:bCs/>
                <w:lang w:val="en-AU"/>
              </w:rPr>
              <w:t>Secondary impact two</w:t>
            </w:r>
          </w:p>
          <w:p w14:paraId="6A4E5807" w14:textId="77777777" w:rsidR="00830FEC" w:rsidRPr="00246304" w:rsidRDefault="00830FEC" w:rsidP="00FA1EDF">
            <w:pPr>
              <w:pStyle w:val="BodyCopy"/>
              <w:rPr>
                <w:b/>
                <w:bCs/>
                <w:highlight w:val="yellow"/>
                <w:lang w:val="en-AU"/>
              </w:rPr>
            </w:pPr>
          </w:p>
        </w:tc>
        <w:tc>
          <w:tcPr>
            <w:tcW w:w="3051" w:type="pct"/>
            <w:shd w:val="clear" w:color="auto" w:fill="E9E5E2"/>
          </w:tcPr>
          <w:p w14:paraId="754E1155" w14:textId="08A71139" w:rsidR="0030179A" w:rsidRPr="00246304" w:rsidRDefault="0030179A" w:rsidP="001F6AE5">
            <w:pPr>
              <w:pStyle w:val="BodyCopy"/>
              <w:numPr>
                <w:ilvl w:val="0"/>
                <w:numId w:val="31"/>
              </w:numPr>
              <w:rPr>
                <w:i/>
                <w:iCs/>
                <w:lang w:val="en-AU"/>
              </w:rPr>
            </w:pPr>
            <w:r w:rsidRPr="00246304">
              <w:rPr>
                <w:i/>
                <w:iCs/>
                <w:lang w:val="en-AU"/>
              </w:rPr>
              <w:t xml:space="preserve">BIL 3 (Reputation – </w:t>
            </w:r>
            <w:r w:rsidRPr="00BD2530">
              <w:rPr>
                <w:i/>
                <w:iCs/>
                <w:lang w:val="en-AU"/>
              </w:rPr>
              <w:t>major dissatisfaction from public/VPS, reputational damage</w:t>
            </w:r>
            <w:r w:rsidR="007C5171">
              <w:rPr>
                <w:i/>
                <w:iCs/>
                <w:lang w:val="en-AU"/>
              </w:rPr>
              <w:t>,</w:t>
            </w:r>
            <w:r w:rsidRPr="00BD2530">
              <w:rPr>
                <w:i/>
                <w:iCs/>
                <w:lang w:val="en-AU"/>
              </w:rPr>
              <w:t xml:space="preserve"> and loss of confidence</w:t>
            </w:r>
            <w:r w:rsidRPr="00246304">
              <w:rPr>
                <w:i/>
                <w:iCs/>
                <w:lang w:val="en-AU"/>
              </w:rPr>
              <w:t>)</w:t>
            </w:r>
          </w:p>
          <w:p w14:paraId="4EFBDFAB" w14:textId="3D4BF843" w:rsidR="0030179A" w:rsidRPr="00A16EB4" w:rsidRDefault="0030179A" w:rsidP="001F6AE5">
            <w:pPr>
              <w:pStyle w:val="BodyCopy"/>
              <w:numPr>
                <w:ilvl w:val="0"/>
                <w:numId w:val="31"/>
              </w:numPr>
              <w:spacing w:after="120" w:line="240" w:lineRule="auto"/>
              <w:rPr>
                <w:i/>
                <w:iCs/>
                <w:lang w:val="en-AU"/>
              </w:rPr>
            </w:pPr>
            <w:r w:rsidRPr="00BD2530">
              <w:rPr>
                <w:i/>
                <w:iCs/>
                <w:lang w:val="en-AU"/>
              </w:rPr>
              <w:t>$1</w:t>
            </w:r>
            <w:r w:rsidRPr="00A16EB4">
              <w:rPr>
                <w:i/>
                <w:iCs/>
                <w:lang w:val="en-AU"/>
              </w:rPr>
              <w:t>00,000 per incident</w:t>
            </w:r>
          </w:p>
          <w:p w14:paraId="5A94056B" w14:textId="5D076E8F" w:rsidR="00830FEC" w:rsidRPr="00246304" w:rsidRDefault="0030179A" w:rsidP="001B4329">
            <w:pPr>
              <w:pStyle w:val="BodyCopy"/>
              <w:numPr>
                <w:ilvl w:val="0"/>
                <w:numId w:val="31"/>
              </w:numPr>
              <w:rPr>
                <w:i/>
                <w:iCs/>
                <w:lang w:val="en-AU"/>
              </w:rPr>
            </w:pPr>
            <w:r w:rsidRPr="0000579F">
              <w:rPr>
                <w:i/>
                <w:iCs/>
                <w:lang w:val="en-AU"/>
              </w:rPr>
              <w:t xml:space="preserve">Loss of confidence and distrust resulting in the need to spend time and effort on public relations as well as </w:t>
            </w:r>
            <w:r w:rsidRPr="007D4DF9">
              <w:rPr>
                <w:i/>
                <w:iCs/>
                <w:lang w:val="en-AU"/>
              </w:rPr>
              <w:t>handle queries from relevant regulator(s).</w:t>
            </w:r>
          </w:p>
        </w:tc>
      </w:tr>
      <w:tr w:rsidR="00830FEC" w:rsidRPr="007D4DF9" w14:paraId="500AD912" w14:textId="77777777" w:rsidTr="00651E83">
        <w:trPr>
          <w:trHeight w:val="427"/>
        </w:trPr>
        <w:tc>
          <w:tcPr>
            <w:tcW w:w="1949" w:type="pct"/>
            <w:shd w:val="clear" w:color="auto" w:fill="E9E5E2"/>
            <w:hideMark/>
          </w:tcPr>
          <w:p w14:paraId="2B5F203B" w14:textId="0FBD76E9" w:rsidR="00830FEC" w:rsidRPr="00246304" w:rsidRDefault="0032357F" w:rsidP="00FA1EDF">
            <w:pPr>
              <w:pStyle w:val="BodyCopy"/>
              <w:rPr>
                <w:b/>
                <w:bCs/>
                <w:lang w:val="en-AU"/>
              </w:rPr>
            </w:pPr>
            <w:r>
              <w:rPr>
                <w:b/>
                <w:bCs/>
                <w:lang w:val="en-AU"/>
              </w:rPr>
              <w:t>I</w:t>
            </w:r>
            <w:r w:rsidR="00830FEC" w:rsidRPr="0061642E">
              <w:rPr>
                <w:b/>
                <w:bCs/>
                <w:lang w:val="en-AU"/>
              </w:rPr>
              <w:t>mpact</w:t>
            </w:r>
          </w:p>
        </w:tc>
        <w:tc>
          <w:tcPr>
            <w:tcW w:w="3051" w:type="pct"/>
            <w:shd w:val="clear" w:color="auto" w:fill="E9E5E2"/>
            <w:hideMark/>
          </w:tcPr>
          <w:p w14:paraId="7B64407C" w14:textId="5D40BCB4" w:rsidR="00830FEC" w:rsidRPr="00246304" w:rsidRDefault="00830FEC" w:rsidP="00FA1EDF">
            <w:pPr>
              <w:pStyle w:val="BodyCopy"/>
              <w:rPr>
                <w:i/>
                <w:iCs/>
                <w:lang w:val="en-AU"/>
              </w:rPr>
            </w:pPr>
            <w:r w:rsidRPr="00246304">
              <w:rPr>
                <w:i/>
                <w:iCs/>
                <w:lang w:val="en-AU"/>
              </w:rPr>
              <w:t xml:space="preserve">$50,000 </w:t>
            </w:r>
            <w:r w:rsidRPr="008149F5">
              <w:rPr>
                <w:b/>
                <w:bCs/>
                <w:i/>
                <w:iCs/>
                <w:lang w:val="en-AU"/>
              </w:rPr>
              <w:t xml:space="preserve">+ </w:t>
            </w:r>
            <w:r w:rsidRPr="00246304">
              <w:rPr>
                <w:i/>
                <w:iCs/>
                <w:lang w:val="en-AU"/>
              </w:rPr>
              <w:t>$200,000</w:t>
            </w:r>
            <w:r w:rsidR="001B4329" w:rsidRPr="00246304">
              <w:rPr>
                <w:i/>
                <w:iCs/>
                <w:lang w:val="en-AU"/>
              </w:rPr>
              <w:t xml:space="preserve"> </w:t>
            </w:r>
            <w:r w:rsidR="0030179A" w:rsidRPr="008149F5">
              <w:rPr>
                <w:b/>
                <w:bCs/>
                <w:i/>
                <w:iCs/>
                <w:lang w:val="en-AU"/>
              </w:rPr>
              <w:t>+</w:t>
            </w:r>
            <w:r w:rsidR="001B4329" w:rsidRPr="008149F5">
              <w:rPr>
                <w:b/>
                <w:bCs/>
                <w:i/>
                <w:iCs/>
                <w:lang w:val="en-AU"/>
              </w:rPr>
              <w:t xml:space="preserve"> </w:t>
            </w:r>
            <w:r w:rsidR="001B4329" w:rsidRPr="00246304">
              <w:rPr>
                <w:i/>
                <w:iCs/>
                <w:lang w:val="en-AU"/>
              </w:rPr>
              <w:t>$</w:t>
            </w:r>
            <w:r w:rsidR="0030179A" w:rsidRPr="00246304">
              <w:rPr>
                <w:i/>
                <w:iCs/>
                <w:lang w:val="en-AU"/>
              </w:rPr>
              <w:t>100,000</w:t>
            </w:r>
            <w:r w:rsidR="000022DA">
              <w:rPr>
                <w:i/>
                <w:iCs/>
                <w:lang w:val="en-AU"/>
              </w:rPr>
              <w:t xml:space="preserve"> = </w:t>
            </w:r>
            <w:r w:rsidR="000022DA" w:rsidRPr="00246304">
              <w:rPr>
                <w:i/>
                <w:iCs/>
                <w:lang w:val="en-AU"/>
              </w:rPr>
              <w:t>$350,000</w:t>
            </w:r>
          </w:p>
        </w:tc>
      </w:tr>
    </w:tbl>
    <w:p w14:paraId="567A8D95" w14:textId="03109905" w:rsidR="00830FEC" w:rsidRPr="00246304" w:rsidRDefault="00830FEC">
      <w:pPr>
        <w:rPr>
          <w:rFonts w:ascii="Calibri" w:eastAsia="Calibri" w:hAnsi="Calibri" w:cs="National-Book"/>
          <w:color w:val="55565A"/>
          <w:szCs w:val="22"/>
          <w:lang w:eastAsia="en-US"/>
        </w:rPr>
      </w:pPr>
    </w:p>
    <w:p w14:paraId="2ECB17A7" w14:textId="77777777" w:rsidR="001B4329" w:rsidRPr="00246304" w:rsidRDefault="001B4329">
      <w:pPr>
        <w:rPr>
          <w:rFonts w:ascii="Calibri" w:eastAsia="Calibri" w:hAnsi="Calibri" w:cs="National-Book"/>
          <w:color w:val="55565A"/>
          <w:szCs w:val="22"/>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30179A" w:rsidRPr="007D4DF9" w14:paraId="2479EA2C" w14:textId="77777777" w:rsidTr="00651E83">
        <w:tc>
          <w:tcPr>
            <w:tcW w:w="3986" w:type="pct"/>
            <w:shd w:val="clear" w:color="auto" w:fill="EC008C"/>
          </w:tcPr>
          <w:p w14:paraId="662286DB" w14:textId="4C24B29E" w:rsidR="0030179A" w:rsidRPr="00246304" w:rsidRDefault="0030179A" w:rsidP="00FA1EDF">
            <w:pPr>
              <w:pStyle w:val="BodyCopy"/>
              <w:rPr>
                <w:b/>
                <w:bCs/>
                <w:lang w:val="en-AU"/>
              </w:rPr>
            </w:pPr>
            <w:r w:rsidRPr="00246304">
              <w:rPr>
                <w:b/>
                <w:bCs/>
                <w:color w:val="FFFFFF" w:themeColor="background1"/>
                <w:lang w:val="en-AU"/>
              </w:rPr>
              <w:t xml:space="preserve">Action 5 – Calculate the </w:t>
            </w:r>
            <w:r w:rsidR="003048A5" w:rsidRPr="00246304">
              <w:rPr>
                <w:b/>
                <w:bCs/>
                <w:color w:val="FFFFFF" w:themeColor="background1"/>
                <w:lang w:val="en-AU"/>
              </w:rPr>
              <w:t xml:space="preserve">annualised </w:t>
            </w:r>
            <w:r w:rsidRPr="00246304">
              <w:rPr>
                <w:b/>
                <w:bCs/>
                <w:color w:val="FFFFFF" w:themeColor="background1"/>
                <w:lang w:val="en-AU"/>
              </w:rPr>
              <w:t>financial risk</w:t>
            </w:r>
          </w:p>
        </w:tc>
        <w:tc>
          <w:tcPr>
            <w:tcW w:w="217" w:type="pct"/>
            <w:shd w:val="clear" w:color="auto" w:fill="E9E5E2"/>
          </w:tcPr>
          <w:p w14:paraId="559C66F5" w14:textId="77777777" w:rsidR="0030179A" w:rsidRPr="00246304" w:rsidRDefault="0030179A"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6C26B851" w14:textId="77777777" w:rsidR="0030179A" w:rsidRPr="00246304" w:rsidRDefault="0030179A" w:rsidP="00FA1EDF">
            <w:pPr>
              <w:pStyle w:val="BodyCopy"/>
              <w:rPr>
                <w:b/>
                <w:bCs/>
                <w:sz w:val="20"/>
                <w:szCs w:val="20"/>
                <w:lang w:val="en-AU"/>
              </w:rPr>
            </w:pPr>
            <w:r w:rsidRPr="00246304">
              <w:rPr>
                <w:b/>
                <w:bCs/>
                <w:sz w:val="14"/>
                <w:szCs w:val="14"/>
                <w:lang w:val="en-AU"/>
              </w:rPr>
              <w:t>Check the box once the action is finalised</w:t>
            </w:r>
          </w:p>
        </w:tc>
      </w:tr>
    </w:tbl>
    <w:p w14:paraId="74195F71" w14:textId="77777777" w:rsidR="0030179A" w:rsidRPr="00246304" w:rsidRDefault="0030179A" w:rsidP="0030179A">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30179A" w:rsidRPr="007D4DF9" w14:paraId="5702DF4F" w14:textId="77777777" w:rsidTr="00651E83">
        <w:trPr>
          <w:trHeight w:val="433"/>
        </w:trPr>
        <w:tc>
          <w:tcPr>
            <w:tcW w:w="1949" w:type="pct"/>
            <w:shd w:val="clear" w:color="auto" w:fill="430098"/>
            <w:hideMark/>
          </w:tcPr>
          <w:p w14:paraId="0C6F5A81" w14:textId="77777777" w:rsidR="0030179A" w:rsidRPr="00246304" w:rsidRDefault="0030179A" w:rsidP="00FA1EDF">
            <w:pPr>
              <w:pStyle w:val="BodyCopy"/>
              <w:rPr>
                <w:b/>
                <w:bCs/>
                <w:color w:val="FFFFFF" w:themeColor="background1"/>
                <w:lang w:val="en-AU"/>
              </w:rPr>
            </w:pPr>
            <w:r w:rsidRPr="00246304">
              <w:rPr>
                <w:b/>
                <w:bCs/>
                <w:color w:val="FFFFFF" w:themeColor="background1"/>
                <w:lang w:val="en-AU"/>
              </w:rPr>
              <w:t>Risk</w:t>
            </w:r>
          </w:p>
        </w:tc>
        <w:tc>
          <w:tcPr>
            <w:tcW w:w="3051" w:type="pct"/>
            <w:shd w:val="clear" w:color="auto" w:fill="430098"/>
            <w:hideMark/>
          </w:tcPr>
          <w:p w14:paraId="26EFC26F" w14:textId="49DAED84" w:rsidR="0030179A" w:rsidRPr="00246304" w:rsidRDefault="001B4329" w:rsidP="00FA1EDF">
            <w:pPr>
              <w:pStyle w:val="BodyCopy"/>
              <w:rPr>
                <w:b/>
                <w:bCs/>
                <w:color w:val="FFFFFF" w:themeColor="background1"/>
                <w:lang w:val="en-AU"/>
              </w:rPr>
            </w:pPr>
            <w:r w:rsidRPr="00246304">
              <w:rPr>
                <w:b/>
                <w:bCs/>
                <w:color w:val="FFFFFF" w:themeColor="background1"/>
                <w:lang w:val="en-AU"/>
              </w:rPr>
              <w:t>Input</w:t>
            </w:r>
            <w:r w:rsidR="0030179A" w:rsidRPr="00246304">
              <w:rPr>
                <w:b/>
                <w:bCs/>
                <w:color w:val="FFFFFF" w:themeColor="background1"/>
                <w:lang w:val="en-AU"/>
              </w:rPr>
              <w:t xml:space="preserve"> (in financial terms)</w:t>
            </w:r>
          </w:p>
        </w:tc>
      </w:tr>
      <w:tr w:rsidR="0030179A" w:rsidRPr="007D4DF9" w14:paraId="483F4C94" w14:textId="77777777" w:rsidTr="00651E83">
        <w:trPr>
          <w:trHeight w:val="427"/>
        </w:trPr>
        <w:tc>
          <w:tcPr>
            <w:tcW w:w="1949" w:type="pct"/>
            <w:shd w:val="clear" w:color="auto" w:fill="E9E5E2"/>
          </w:tcPr>
          <w:p w14:paraId="243DC260" w14:textId="1935E379" w:rsidR="0030179A" w:rsidRPr="00246304" w:rsidRDefault="003048A5" w:rsidP="00FA1EDF">
            <w:pPr>
              <w:pStyle w:val="BodyCopy"/>
              <w:rPr>
                <w:b/>
                <w:bCs/>
                <w:lang w:val="en-AU"/>
              </w:rPr>
            </w:pPr>
            <w:r w:rsidRPr="00246304">
              <w:rPr>
                <w:b/>
                <w:bCs/>
                <w:lang w:val="en-AU"/>
              </w:rPr>
              <w:t>Annualised f</w:t>
            </w:r>
            <w:r w:rsidR="0030179A" w:rsidRPr="00246304">
              <w:rPr>
                <w:b/>
                <w:bCs/>
                <w:lang w:val="en-AU"/>
              </w:rPr>
              <w:t xml:space="preserve">inancial risk </w:t>
            </w:r>
          </w:p>
        </w:tc>
        <w:tc>
          <w:tcPr>
            <w:tcW w:w="3051" w:type="pct"/>
            <w:shd w:val="clear" w:color="auto" w:fill="E9E5E2"/>
          </w:tcPr>
          <w:p w14:paraId="7056AD32" w14:textId="4EB4F9C4" w:rsidR="0030179A" w:rsidRPr="00246304" w:rsidRDefault="0030179A" w:rsidP="00FA1EDF">
            <w:pPr>
              <w:pStyle w:val="BodyCopy"/>
              <w:rPr>
                <w:i/>
                <w:iCs/>
                <w:lang w:val="en-AU"/>
              </w:rPr>
            </w:pPr>
            <w:r w:rsidRPr="00246304">
              <w:rPr>
                <w:i/>
                <w:iCs/>
                <w:lang w:val="en-AU"/>
              </w:rPr>
              <w:t xml:space="preserve">36 </w:t>
            </w:r>
            <w:r w:rsidR="001B4329" w:rsidRPr="008149F5">
              <w:rPr>
                <w:b/>
                <w:bCs/>
                <w:i/>
                <w:iCs/>
                <w:lang w:val="en-AU"/>
              </w:rPr>
              <w:t>x</w:t>
            </w:r>
            <w:r w:rsidR="001B4329" w:rsidRPr="00246304">
              <w:rPr>
                <w:i/>
                <w:iCs/>
                <w:lang w:val="en-AU"/>
              </w:rPr>
              <w:t xml:space="preserve"> </w:t>
            </w:r>
            <w:r w:rsidRPr="00246304">
              <w:rPr>
                <w:i/>
                <w:iCs/>
                <w:lang w:val="en-AU"/>
              </w:rPr>
              <w:t xml:space="preserve">$350,000 </w:t>
            </w:r>
            <w:r w:rsidR="001B4329" w:rsidRPr="00246304">
              <w:rPr>
                <w:i/>
                <w:iCs/>
                <w:lang w:val="en-AU"/>
              </w:rPr>
              <w:t xml:space="preserve">= $12,600,000 </w:t>
            </w:r>
          </w:p>
        </w:tc>
      </w:tr>
    </w:tbl>
    <w:p w14:paraId="5AFE1238" w14:textId="55C752C0" w:rsidR="00830FEC" w:rsidRPr="00246304" w:rsidRDefault="00830FEC">
      <w:pPr>
        <w:rPr>
          <w:rFonts w:ascii="Calibri" w:eastAsia="Calibri" w:hAnsi="Calibri" w:cs="National-Book"/>
          <w:color w:val="55565A"/>
          <w:szCs w:val="22"/>
          <w:lang w:eastAsia="en-US"/>
        </w:rPr>
      </w:pPr>
    </w:p>
    <w:p w14:paraId="5BC77E50" w14:textId="02CA84A4" w:rsidR="0030179A" w:rsidRPr="00BD2530" w:rsidRDefault="0030179A">
      <w:pPr>
        <w:rPr>
          <w:color w:val="55565A"/>
        </w:rPr>
      </w:pPr>
    </w:p>
    <w:p w14:paraId="6D6E662A" w14:textId="77777777" w:rsidR="001B4329" w:rsidRPr="00BD2530" w:rsidRDefault="001B4329" w:rsidP="0030179A">
      <w:pPr>
        <w:spacing w:before="120" w:after="160" w:line="264" w:lineRule="auto"/>
        <w:rPr>
          <w:color w:val="55565A"/>
        </w:rPr>
      </w:pPr>
    </w:p>
    <w:p w14:paraId="53DA65A6" w14:textId="77777777" w:rsidR="001B4329" w:rsidRPr="00A16EB4" w:rsidRDefault="001B4329" w:rsidP="0030179A">
      <w:pPr>
        <w:spacing w:before="120" w:after="160" w:line="264" w:lineRule="auto"/>
        <w:rPr>
          <w:color w:val="55565A"/>
        </w:rPr>
      </w:pPr>
    </w:p>
    <w:p w14:paraId="4A977B93" w14:textId="3DE087BC" w:rsidR="0030179A" w:rsidRPr="007D4DF9" w:rsidRDefault="0030179A" w:rsidP="0030179A">
      <w:pPr>
        <w:spacing w:before="120" w:after="160" w:line="264" w:lineRule="auto"/>
        <w:rPr>
          <w:i/>
          <w:iCs/>
          <w:color w:val="55565A"/>
        </w:rPr>
      </w:pPr>
      <w:r w:rsidRPr="00A16EB4">
        <w:rPr>
          <w:color w:val="55565A"/>
        </w:rPr>
        <w:t xml:space="preserve">The organisation </w:t>
      </w:r>
      <w:r w:rsidRPr="00A16EB4">
        <w:rPr>
          <w:i/>
          <w:iCs/>
          <w:color w:val="55565A"/>
        </w:rPr>
        <w:t>r</w:t>
      </w:r>
      <w:r w:rsidRPr="0000579F">
        <w:rPr>
          <w:i/>
          <w:iCs/>
          <w:color w:val="55565A"/>
        </w:rPr>
        <w:t>isk rating [according to organisational risk matrix].</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210"/>
        <w:gridCol w:w="3210"/>
        <w:gridCol w:w="3212"/>
      </w:tblGrid>
      <w:tr w:rsidR="000F560B" w:rsidRPr="007D4DF9" w14:paraId="5098EF1C" w14:textId="77777777" w:rsidTr="00651E83">
        <w:trPr>
          <w:trHeight w:val="433"/>
        </w:trPr>
        <w:tc>
          <w:tcPr>
            <w:tcW w:w="1666" w:type="pct"/>
            <w:tcBorders>
              <w:bottom w:val="single" w:sz="24" w:space="0" w:color="FFFFFF" w:themeColor="background1"/>
            </w:tcBorders>
            <w:shd w:val="clear" w:color="auto" w:fill="430098"/>
            <w:hideMark/>
          </w:tcPr>
          <w:p w14:paraId="20B88A10" w14:textId="77777777" w:rsidR="000F560B" w:rsidRPr="00246304" w:rsidRDefault="000F560B" w:rsidP="004933FE">
            <w:pPr>
              <w:pStyle w:val="BodyCopy"/>
              <w:rPr>
                <w:b/>
                <w:bCs/>
                <w:color w:val="FFFFFF" w:themeColor="background1"/>
                <w:lang w:val="en-AU"/>
              </w:rPr>
            </w:pPr>
            <w:r w:rsidRPr="00246304">
              <w:rPr>
                <w:b/>
                <w:bCs/>
                <w:color w:val="FFFFFF" w:themeColor="background1"/>
                <w:lang w:val="en-AU"/>
              </w:rPr>
              <w:t>Likelihood</w:t>
            </w:r>
          </w:p>
        </w:tc>
        <w:tc>
          <w:tcPr>
            <w:tcW w:w="1666" w:type="pct"/>
            <w:tcBorders>
              <w:bottom w:val="single" w:sz="24" w:space="0" w:color="FFFFFF" w:themeColor="background1"/>
            </w:tcBorders>
            <w:shd w:val="clear" w:color="auto" w:fill="430098"/>
            <w:hideMark/>
          </w:tcPr>
          <w:p w14:paraId="62954F11" w14:textId="77777777" w:rsidR="000F560B" w:rsidRPr="00246304" w:rsidRDefault="000F560B" w:rsidP="004933FE">
            <w:pPr>
              <w:pStyle w:val="BodyCopy"/>
              <w:rPr>
                <w:b/>
                <w:bCs/>
                <w:color w:val="FFFFFF" w:themeColor="background1"/>
                <w:lang w:val="en-AU"/>
              </w:rPr>
            </w:pPr>
            <w:r w:rsidRPr="00246304">
              <w:rPr>
                <w:b/>
                <w:bCs/>
                <w:color w:val="FFFFFF" w:themeColor="background1"/>
                <w:lang w:val="en-AU"/>
              </w:rPr>
              <w:t>Consequence / Impact</w:t>
            </w:r>
          </w:p>
        </w:tc>
        <w:tc>
          <w:tcPr>
            <w:tcW w:w="1667" w:type="pct"/>
            <w:tcBorders>
              <w:bottom w:val="single" w:sz="24" w:space="0" w:color="FFFFFF" w:themeColor="background1"/>
            </w:tcBorders>
            <w:shd w:val="clear" w:color="auto" w:fill="430098"/>
            <w:hideMark/>
          </w:tcPr>
          <w:p w14:paraId="1507356A" w14:textId="77777777" w:rsidR="000F560B" w:rsidRPr="00246304" w:rsidRDefault="000F560B" w:rsidP="004933FE">
            <w:pPr>
              <w:pStyle w:val="BodyCopy"/>
              <w:rPr>
                <w:b/>
                <w:bCs/>
                <w:color w:val="FFFFFF" w:themeColor="background1"/>
                <w:lang w:val="en-AU"/>
              </w:rPr>
            </w:pPr>
            <w:r w:rsidRPr="00246304">
              <w:rPr>
                <w:b/>
                <w:bCs/>
                <w:color w:val="FFFFFF" w:themeColor="background1"/>
                <w:lang w:val="en-AU"/>
              </w:rPr>
              <w:t>Organisation risk rating</w:t>
            </w:r>
          </w:p>
        </w:tc>
      </w:tr>
      <w:tr w:rsidR="000F560B" w:rsidRPr="007D4DF9" w14:paraId="59681F9D" w14:textId="77777777" w:rsidTr="00651E83">
        <w:trPr>
          <w:trHeight w:val="427"/>
        </w:trPr>
        <w:tc>
          <w:tcPr>
            <w:tcW w:w="1666" w:type="pct"/>
            <w:tcBorders>
              <w:top w:val="single" w:sz="24" w:space="0" w:color="FFFFFF" w:themeColor="background1"/>
              <w:bottom w:val="nil"/>
            </w:tcBorders>
            <w:shd w:val="clear" w:color="auto" w:fill="E9E5E2"/>
            <w:hideMark/>
          </w:tcPr>
          <w:p w14:paraId="1619E994" w14:textId="47414182" w:rsidR="000F560B" w:rsidRPr="00246304" w:rsidRDefault="000F560B" w:rsidP="004933FE">
            <w:pPr>
              <w:pStyle w:val="BodyCopy"/>
              <w:rPr>
                <w:i/>
                <w:iCs/>
                <w:lang w:val="en-AU"/>
              </w:rPr>
            </w:pPr>
            <w:r w:rsidRPr="00246304">
              <w:rPr>
                <w:i/>
                <w:iCs/>
                <w:lang w:val="en-AU"/>
              </w:rPr>
              <w:t>36 times per year maps to ‘</w:t>
            </w:r>
            <w:r w:rsidR="00062B16" w:rsidRPr="00246304">
              <w:rPr>
                <w:b/>
                <w:bCs/>
                <w:i/>
                <w:iCs/>
                <w:lang w:val="en-AU"/>
              </w:rPr>
              <w:t xml:space="preserve">4 - </w:t>
            </w:r>
            <w:r w:rsidRPr="00246304">
              <w:rPr>
                <w:b/>
                <w:bCs/>
                <w:i/>
                <w:iCs/>
                <w:lang w:val="en-AU"/>
              </w:rPr>
              <w:t>Likely’</w:t>
            </w:r>
            <w:r w:rsidRPr="00246304">
              <w:rPr>
                <w:i/>
                <w:iCs/>
                <w:lang w:val="en-AU"/>
              </w:rPr>
              <w:t xml:space="preserve"> </w:t>
            </w:r>
          </w:p>
          <w:p w14:paraId="7B229586" w14:textId="77777777" w:rsidR="000F560B" w:rsidRPr="00246304" w:rsidRDefault="000F560B" w:rsidP="004933FE">
            <w:pPr>
              <w:pStyle w:val="BodyCopy"/>
              <w:rPr>
                <w:i/>
                <w:iCs/>
                <w:lang w:val="en-AU"/>
              </w:rPr>
            </w:pPr>
            <w:r w:rsidRPr="00246304">
              <w:rPr>
                <w:i/>
                <w:iCs/>
                <w:lang w:val="en-AU"/>
              </w:rPr>
              <w:t>(using sample likelihood table)</w:t>
            </w:r>
          </w:p>
        </w:tc>
        <w:tc>
          <w:tcPr>
            <w:tcW w:w="1666" w:type="pct"/>
            <w:tcBorders>
              <w:top w:val="single" w:sz="24" w:space="0" w:color="FFFFFF" w:themeColor="background1"/>
              <w:bottom w:val="nil"/>
            </w:tcBorders>
            <w:shd w:val="clear" w:color="auto" w:fill="E9E5E2"/>
            <w:hideMark/>
          </w:tcPr>
          <w:p w14:paraId="78CF2FCF" w14:textId="2007E58C" w:rsidR="000F560B" w:rsidRPr="00246304" w:rsidRDefault="000F560B" w:rsidP="004933FE">
            <w:pPr>
              <w:pStyle w:val="BodyCopy"/>
              <w:rPr>
                <w:i/>
                <w:iCs/>
                <w:lang w:val="en-AU"/>
              </w:rPr>
            </w:pPr>
            <w:r w:rsidRPr="00246304">
              <w:rPr>
                <w:i/>
                <w:iCs/>
                <w:lang w:val="en-AU"/>
              </w:rPr>
              <w:t>$1</w:t>
            </w:r>
            <w:r w:rsidR="00062B16" w:rsidRPr="00246304">
              <w:rPr>
                <w:i/>
                <w:iCs/>
                <w:lang w:val="en-AU"/>
              </w:rPr>
              <w:t>2</w:t>
            </w:r>
            <w:r w:rsidRPr="00246304">
              <w:rPr>
                <w:i/>
                <w:iCs/>
                <w:lang w:val="en-AU"/>
              </w:rPr>
              <w:t>,</w:t>
            </w:r>
            <w:r w:rsidR="00062B16" w:rsidRPr="00246304">
              <w:rPr>
                <w:i/>
                <w:iCs/>
                <w:lang w:val="en-AU"/>
              </w:rPr>
              <w:t>6</w:t>
            </w:r>
            <w:r w:rsidRPr="00246304">
              <w:rPr>
                <w:i/>
                <w:iCs/>
                <w:lang w:val="en-AU"/>
              </w:rPr>
              <w:t xml:space="preserve">00,000 maps to </w:t>
            </w:r>
            <w:r w:rsidRPr="00246304">
              <w:rPr>
                <w:b/>
                <w:bCs/>
                <w:i/>
                <w:iCs/>
                <w:lang w:val="en-AU"/>
              </w:rPr>
              <w:t xml:space="preserve">‘5 </w:t>
            </w:r>
            <w:r w:rsidR="00062B16" w:rsidRPr="00246304">
              <w:rPr>
                <w:b/>
                <w:bCs/>
                <w:i/>
                <w:iCs/>
                <w:lang w:val="en-AU"/>
              </w:rPr>
              <w:t>–</w:t>
            </w:r>
            <w:r w:rsidRPr="00246304">
              <w:rPr>
                <w:b/>
                <w:bCs/>
                <w:i/>
                <w:iCs/>
                <w:lang w:val="en-AU"/>
              </w:rPr>
              <w:t xml:space="preserve"> </w:t>
            </w:r>
            <w:r w:rsidR="00062B16" w:rsidRPr="00246304">
              <w:rPr>
                <w:b/>
                <w:bCs/>
                <w:i/>
                <w:iCs/>
                <w:lang w:val="en-AU"/>
              </w:rPr>
              <w:t>Severe’</w:t>
            </w:r>
            <w:r w:rsidRPr="00246304">
              <w:rPr>
                <w:b/>
                <w:bCs/>
                <w:i/>
                <w:iCs/>
                <w:lang w:val="en-AU"/>
              </w:rPr>
              <w:t xml:space="preserve"> </w:t>
            </w:r>
          </w:p>
          <w:p w14:paraId="3F6A1B66" w14:textId="77777777" w:rsidR="000F560B" w:rsidRPr="00246304" w:rsidRDefault="000F560B" w:rsidP="004933FE">
            <w:pPr>
              <w:pStyle w:val="BodyCopy"/>
              <w:rPr>
                <w:i/>
                <w:iCs/>
                <w:lang w:val="en-AU"/>
              </w:rPr>
            </w:pPr>
            <w:r w:rsidRPr="00246304">
              <w:rPr>
                <w:i/>
                <w:iCs/>
                <w:lang w:val="en-AU"/>
              </w:rPr>
              <w:t>(using sample consequence table)</w:t>
            </w:r>
          </w:p>
        </w:tc>
        <w:tc>
          <w:tcPr>
            <w:tcW w:w="1667" w:type="pct"/>
            <w:tcBorders>
              <w:top w:val="single" w:sz="24" w:space="0" w:color="FFFFFF" w:themeColor="background1"/>
              <w:bottom w:val="nil"/>
            </w:tcBorders>
            <w:shd w:val="clear" w:color="auto" w:fill="E9E5E2"/>
            <w:hideMark/>
          </w:tcPr>
          <w:p w14:paraId="64A9F3FD" w14:textId="50B7ACE1" w:rsidR="000F560B" w:rsidRPr="00246304" w:rsidRDefault="00062B16" w:rsidP="004933FE">
            <w:pPr>
              <w:pStyle w:val="BodyCopy"/>
              <w:rPr>
                <w:b/>
                <w:bCs/>
                <w:i/>
                <w:iCs/>
                <w:lang w:val="en-AU"/>
              </w:rPr>
            </w:pPr>
            <w:r w:rsidRPr="00246304">
              <w:rPr>
                <w:b/>
                <w:bCs/>
                <w:i/>
                <w:iCs/>
                <w:lang w:val="en-AU"/>
              </w:rPr>
              <w:t>Extreme</w:t>
            </w:r>
          </w:p>
          <w:p w14:paraId="67022C3D" w14:textId="4E437A42" w:rsidR="000F560B" w:rsidRPr="00246304" w:rsidRDefault="000F560B" w:rsidP="004933FE">
            <w:pPr>
              <w:pStyle w:val="BodyCopy"/>
              <w:rPr>
                <w:lang w:val="en-AU"/>
              </w:rPr>
            </w:pPr>
            <w:r w:rsidRPr="00246304">
              <w:rPr>
                <w:i/>
                <w:iCs/>
                <w:lang w:val="en-AU"/>
              </w:rPr>
              <w:t>(intersection of ‘</w:t>
            </w:r>
            <w:r w:rsidR="00062B16" w:rsidRPr="00246304">
              <w:rPr>
                <w:i/>
                <w:iCs/>
                <w:lang w:val="en-AU"/>
              </w:rPr>
              <w:t>Likely’</w:t>
            </w:r>
            <w:r w:rsidRPr="00246304">
              <w:rPr>
                <w:i/>
                <w:iCs/>
                <w:lang w:val="en-AU"/>
              </w:rPr>
              <w:t xml:space="preserve"> and ‘</w:t>
            </w:r>
            <w:r w:rsidR="00062B16" w:rsidRPr="00246304">
              <w:rPr>
                <w:i/>
                <w:iCs/>
                <w:lang w:val="en-AU"/>
              </w:rPr>
              <w:t>Severe’</w:t>
            </w:r>
            <w:r w:rsidRPr="00246304">
              <w:rPr>
                <w:i/>
                <w:iCs/>
                <w:lang w:val="en-AU"/>
              </w:rPr>
              <w:t xml:space="preserve"> using sample risk table)</w:t>
            </w:r>
          </w:p>
        </w:tc>
      </w:tr>
    </w:tbl>
    <w:p w14:paraId="5ABE6910" w14:textId="55D183E5" w:rsidR="0030179A" w:rsidRPr="00246304" w:rsidRDefault="0030179A">
      <w:pPr>
        <w:rPr>
          <w:rFonts w:ascii="Calibri" w:eastAsia="Calibri" w:hAnsi="Calibri" w:cs="National-Book"/>
          <w:color w:val="55565A"/>
          <w:szCs w:val="22"/>
          <w:lang w:eastAsia="en-US"/>
        </w:rPr>
      </w:pPr>
    </w:p>
    <w:p w14:paraId="4172B942" w14:textId="059FA1A3" w:rsidR="00B12479" w:rsidRPr="00BD2530" w:rsidRDefault="00B12479" w:rsidP="00B12479">
      <w:pPr>
        <w:pStyle w:val="BodyCopy"/>
        <w:rPr>
          <w:lang w:val="en-AU"/>
        </w:rPr>
      </w:pPr>
      <w:r w:rsidRPr="00BD2530">
        <w:rPr>
          <w:lang w:val="en-AU"/>
        </w:rPr>
        <w:t>The risk story can now be illustrated as follows</w:t>
      </w:r>
      <w:r w:rsidR="00345D6E" w:rsidRPr="00345D6E">
        <w:rPr>
          <w:lang w:val="en-AU"/>
        </w:rPr>
        <w:t>:</w:t>
      </w:r>
    </w:p>
    <w:p w14:paraId="2E82BE2E" w14:textId="3A86E638" w:rsidR="00B12479" w:rsidRPr="00246304" w:rsidRDefault="002D72AD">
      <w:pPr>
        <w:rPr>
          <w:rFonts w:ascii="Calibri" w:eastAsia="Calibri" w:hAnsi="Calibri" w:cs="National-Book"/>
          <w:color w:val="55565A"/>
          <w:szCs w:val="22"/>
          <w:lang w:eastAsia="en-US"/>
        </w:rPr>
      </w:pPr>
      <w:r>
        <w:object w:dxaOrig="14926" w:dyaOrig="7965" w14:anchorId="7318FAB0">
          <v:shape id="_x0000_i1030" type="#_x0000_t75" style="width:481.45pt;height:256.7pt" o:ole="">
            <v:imagedata r:id="rId73" o:title=""/>
          </v:shape>
          <o:OLEObject Type="Embed" ProgID="Visio.Drawing.15" ShapeID="_x0000_i1030" DrawAspect="Content" ObjectID="_1711890072" r:id="rId74"/>
        </w:object>
      </w:r>
    </w:p>
    <w:p w14:paraId="4121C897" w14:textId="48191701" w:rsidR="00B12479" w:rsidRPr="00246304" w:rsidRDefault="00B12479">
      <w:pPr>
        <w:rPr>
          <w:rFonts w:ascii="Calibri" w:eastAsia="Calibri" w:hAnsi="Calibri" w:cs="National-Book"/>
          <w:color w:val="55565A"/>
          <w:szCs w:val="22"/>
          <w:lang w:eastAsia="en-US"/>
        </w:rPr>
      </w:pPr>
    </w:p>
    <w:p w14:paraId="7093F358" w14:textId="77777777" w:rsidR="003048A5" w:rsidRPr="00BD2530" w:rsidRDefault="003048A5">
      <w:pPr>
        <w:rPr>
          <w:rFonts w:ascii="Calibri" w:eastAsia="Calibri" w:hAnsi="Calibri" w:cs="National-Book"/>
          <w:b/>
          <w:bCs/>
          <w:color w:val="55565A"/>
          <w:szCs w:val="22"/>
          <w:lang w:eastAsia="en-US"/>
        </w:rPr>
      </w:pPr>
      <w:r w:rsidRPr="00BD2530">
        <w:rPr>
          <w:b/>
          <w:bCs/>
        </w:rPr>
        <w:br w:type="page"/>
      </w:r>
    </w:p>
    <w:p w14:paraId="1910EC56" w14:textId="6B544927" w:rsidR="00881250" w:rsidRPr="007D4DF9" w:rsidRDefault="00881250" w:rsidP="00881250">
      <w:pPr>
        <w:pStyle w:val="BodyCopy"/>
        <w:rPr>
          <w:b/>
          <w:bCs/>
          <w:lang w:val="en-AU"/>
        </w:rPr>
      </w:pPr>
      <w:r w:rsidRPr="00BD2530">
        <w:rPr>
          <w:b/>
          <w:bCs/>
          <w:lang w:val="en-AU"/>
        </w:rPr>
        <w:lastRenderedPageBreak/>
        <w:t xml:space="preserve">Step 2 </w:t>
      </w:r>
      <w:r w:rsidR="001C4E90" w:rsidRPr="00A16EB4">
        <w:rPr>
          <w:b/>
          <w:bCs/>
          <w:lang w:val="en-AU"/>
        </w:rPr>
        <w:t>–</w:t>
      </w:r>
      <w:r w:rsidRPr="00A16EB4">
        <w:rPr>
          <w:b/>
          <w:bCs/>
          <w:lang w:val="en-AU"/>
        </w:rPr>
        <w:t xml:space="preserve"> </w:t>
      </w:r>
      <w:r w:rsidR="001C4E90" w:rsidRPr="00A16EB4">
        <w:rPr>
          <w:b/>
          <w:bCs/>
          <w:lang w:val="en-AU"/>
        </w:rPr>
        <w:t>Categorise and a</w:t>
      </w:r>
      <w:r w:rsidRPr="0000579F">
        <w:rPr>
          <w:b/>
          <w:bCs/>
          <w:lang w:val="en-AU"/>
        </w:rPr>
        <w:t xml:space="preserve">nalyse </w:t>
      </w:r>
      <w:r w:rsidRPr="007D4DF9">
        <w:rPr>
          <w:b/>
          <w:bCs/>
          <w:lang w:val="en-AU"/>
        </w:rPr>
        <w:t>existing controls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881250" w:rsidRPr="007D4DF9" w14:paraId="3C046CAE" w14:textId="77777777" w:rsidTr="00651E83">
        <w:tc>
          <w:tcPr>
            <w:tcW w:w="3986" w:type="pct"/>
            <w:shd w:val="clear" w:color="auto" w:fill="EC008C"/>
          </w:tcPr>
          <w:p w14:paraId="39475FD5" w14:textId="308674BF" w:rsidR="00881250" w:rsidRPr="00246304" w:rsidRDefault="00881250" w:rsidP="00FA1EDF">
            <w:pPr>
              <w:pStyle w:val="BodyCopy"/>
              <w:rPr>
                <w:b/>
                <w:bCs/>
                <w:lang w:val="en-AU"/>
              </w:rPr>
            </w:pPr>
            <w:r w:rsidRPr="00246304">
              <w:rPr>
                <w:b/>
                <w:bCs/>
                <w:color w:val="FFFFFF" w:themeColor="background1"/>
                <w:lang w:val="en-AU"/>
              </w:rPr>
              <w:t>Action 1 – Conduct an inventory of existing controls</w:t>
            </w:r>
          </w:p>
        </w:tc>
        <w:tc>
          <w:tcPr>
            <w:tcW w:w="217" w:type="pct"/>
            <w:shd w:val="clear" w:color="auto" w:fill="E9E5E2"/>
          </w:tcPr>
          <w:p w14:paraId="023437E3" w14:textId="77777777" w:rsidR="00881250" w:rsidRPr="00246304" w:rsidRDefault="00881250"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2850BA36" w14:textId="77777777" w:rsidR="00881250" w:rsidRPr="00246304" w:rsidRDefault="00881250" w:rsidP="00FA1EDF">
            <w:pPr>
              <w:pStyle w:val="BodyCopy"/>
              <w:rPr>
                <w:b/>
                <w:bCs/>
                <w:sz w:val="20"/>
                <w:szCs w:val="20"/>
                <w:lang w:val="en-AU"/>
              </w:rPr>
            </w:pPr>
            <w:r w:rsidRPr="00246304">
              <w:rPr>
                <w:b/>
                <w:bCs/>
                <w:sz w:val="14"/>
                <w:szCs w:val="14"/>
                <w:lang w:val="en-AU"/>
              </w:rPr>
              <w:t>Check the box once the action is finalised</w:t>
            </w:r>
          </w:p>
        </w:tc>
      </w:tr>
    </w:tbl>
    <w:p w14:paraId="10CA2F7F" w14:textId="6FF4A5DB" w:rsidR="00881250" w:rsidRPr="00246304" w:rsidRDefault="00881250" w:rsidP="00881250">
      <w:pPr>
        <w:pStyle w:val="BodyText"/>
        <w:rPr>
          <w:lang w:val="en-AU"/>
        </w:rPr>
      </w:pPr>
    </w:p>
    <w:p w14:paraId="460C670B" w14:textId="439F07BA" w:rsidR="00881250" w:rsidRPr="00246304" w:rsidRDefault="00881250" w:rsidP="00062B16">
      <w:pPr>
        <w:pStyle w:val="BodyCopy"/>
        <w:rPr>
          <w:lang w:val="en-AU"/>
        </w:rPr>
      </w:pPr>
      <w:r w:rsidRPr="00246304">
        <w:rPr>
          <w:lang w:val="en-AU"/>
        </w:rPr>
        <w:t xml:space="preserve">In this example, the organisation’s current controls </w:t>
      </w:r>
      <w:r w:rsidR="0061642E">
        <w:rPr>
          <w:lang w:val="en-AU"/>
        </w:rPr>
        <w:t>are</w:t>
      </w:r>
      <w:r w:rsidR="0061642E" w:rsidRPr="00246304">
        <w:rPr>
          <w:lang w:val="en-AU"/>
        </w:rPr>
        <w:t xml:space="preserve"> </w:t>
      </w:r>
      <w:r w:rsidRPr="00246304">
        <w:rPr>
          <w:lang w:val="en-AU"/>
        </w:rPr>
        <w:t>below.</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1416"/>
        <w:gridCol w:w="5664"/>
      </w:tblGrid>
      <w:tr w:rsidR="005372D3" w:rsidRPr="007D4DF9" w14:paraId="310881D2" w14:textId="77777777" w:rsidTr="005372D3">
        <w:trPr>
          <w:trHeight w:val="441"/>
          <w:tblHeader/>
        </w:trPr>
        <w:tc>
          <w:tcPr>
            <w:tcW w:w="1325" w:type="pct"/>
            <w:tcBorders>
              <w:bottom w:val="single" w:sz="24" w:space="0" w:color="FFFFFF" w:themeColor="background1"/>
            </w:tcBorders>
            <w:shd w:val="clear" w:color="auto" w:fill="430098"/>
            <w:hideMark/>
          </w:tcPr>
          <w:p w14:paraId="0400DAB0" w14:textId="54E7C975" w:rsidR="005372D3" w:rsidRPr="00246304" w:rsidRDefault="005372D3" w:rsidP="00062B16">
            <w:pPr>
              <w:pStyle w:val="BodyCopy"/>
              <w:rPr>
                <w:b/>
                <w:bCs/>
                <w:color w:val="FFFFFF" w:themeColor="background1"/>
                <w:lang w:val="en-AU"/>
              </w:rPr>
            </w:pPr>
            <w:bookmarkStart w:id="2067" w:name="_Hlk50045907"/>
            <w:r>
              <w:rPr>
                <w:b/>
                <w:bCs/>
                <w:color w:val="FFFFFF" w:themeColor="background1"/>
                <w:lang w:val="en-AU"/>
              </w:rPr>
              <w:t>Element(s)</w:t>
            </w:r>
          </w:p>
        </w:tc>
        <w:tc>
          <w:tcPr>
            <w:tcW w:w="735" w:type="pct"/>
            <w:tcBorders>
              <w:bottom w:val="single" w:sz="24" w:space="0" w:color="FFFFFF" w:themeColor="background1"/>
            </w:tcBorders>
            <w:shd w:val="clear" w:color="auto" w:fill="430098"/>
          </w:tcPr>
          <w:p w14:paraId="7D9D021F" w14:textId="41D4F3BD" w:rsidR="005372D3" w:rsidRPr="00246304" w:rsidRDefault="005372D3" w:rsidP="00062B16">
            <w:pPr>
              <w:pStyle w:val="BodyCopy"/>
              <w:rPr>
                <w:b/>
                <w:bCs/>
                <w:color w:val="FFFFFF" w:themeColor="background1"/>
                <w:lang w:val="en-AU"/>
              </w:rPr>
            </w:pPr>
            <w:r>
              <w:rPr>
                <w:b/>
                <w:bCs/>
                <w:color w:val="FFFFFF" w:themeColor="background1"/>
                <w:lang w:val="en-AU"/>
              </w:rPr>
              <w:t>Control type</w:t>
            </w:r>
          </w:p>
        </w:tc>
        <w:tc>
          <w:tcPr>
            <w:tcW w:w="2940" w:type="pct"/>
            <w:tcBorders>
              <w:bottom w:val="single" w:sz="24" w:space="0" w:color="FFFFFF" w:themeColor="background1"/>
            </w:tcBorders>
            <w:shd w:val="clear" w:color="auto" w:fill="430098"/>
            <w:hideMark/>
          </w:tcPr>
          <w:p w14:paraId="2FD2475D" w14:textId="78FF84F7" w:rsidR="005372D3" w:rsidRPr="00246304" w:rsidRDefault="005372D3" w:rsidP="00062B16">
            <w:pPr>
              <w:pStyle w:val="BodyCopy"/>
              <w:rPr>
                <w:b/>
                <w:bCs/>
                <w:color w:val="FFFFFF" w:themeColor="background1"/>
                <w:lang w:val="en-AU"/>
              </w:rPr>
            </w:pPr>
            <w:r w:rsidRPr="00246304">
              <w:rPr>
                <w:b/>
                <w:bCs/>
                <w:color w:val="FFFFFF" w:themeColor="background1"/>
                <w:lang w:val="en-AU"/>
              </w:rPr>
              <w:t xml:space="preserve">Control </w:t>
            </w:r>
          </w:p>
        </w:tc>
      </w:tr>
      <w:tr w:rsidR="005372D3" w:rsidRPr="007D4DF9" w14:paraId="7833251A" w14:textId="77777777" w:rsidTr="005372D3">
        <w:trPr>
          <w:trHeight w:val="434"/>
        </w:trPr>
        <w:tc>
          <w:tcPr>
            <w:tcW w:w="1325" w:type="pct"/>
            <w:tcBorders>
              <w:top w:val="single" w:sz="24" w:space="0" w:color="FFFFFF" w:themeColor="background1"/>
              <w:bottom w:val="single" w:sz="24" w:space="0" w:color="FFFFFF" w:themeColor="background1"/>
            </w:tcBorders>
            <w:shd w:val="clear" w:color="auto" w:fill="E9E5E2"/>
            <w:hideMark/>
          </w:tcPr>
          <w:p w14:paraId="2E691042" w14:textId="77777777" w:rsidR="005372D3" w:rsidRPr="00246304" w:rsidRDefault="005372D3" w:rsidP="00062B16">
            <w:pPr>
              <w:pStyle w:val="BodyCopy"/>
              <w:rPr>
                <w:b/>
                <w:bCs/>
                <w:i/>
                <w:iCs/>
                <w:lang w:val="en-AU"/>
              </w:rPr>
            </w:pPr>
            <w:r w:rsidRPr="00246304">
              <w:rPr>
                <w:b/>
                <w:bCs/>
                <w:i/>
                <w:iCs/>
                <w:lang w:val="en-AU"/>
              </w:rPr>
              <w:t>E7.030</w:t>
            </w:r>
          </w:p>
          <w:p w14:paraId="0FA18BF2" w14:textId="77777777" w:rsidR="005372D3" w:rsidRPr="00246304" w:rsidRDefault="005372D3" w:rsidP="00062B16">
            <w:pPr>
              <w:pStyle w:val="BodyCopy"/>
              <w:rPr>
                <w:i/>
                <w:iCs/>
                <w:lang w:val="en-AU"/>
              </w:rPr>
            </w:pPr>
            <w:r w:rsidRPr="00246304">
              <w:rPr>
                <w:i/>
                <w:iCs/>
                <w:lang w:val="en-AU"/>
              </w:rPr>
              <w:t>The organisation documents and communicates business continuity and disaster recovery processes and plans covering all security areas that are approved, tested and effective.</w:t>
            </w:r>
          </w:p>
        </w:tc>
        <w:tc>
          <w:tcPr>
            <w:tcW w:w="735" w:type="pct"/>
            <w:tcBorders>
              <w:top w:val="single" w:sz="24" w:space="0" w:color="FFFFFF" w:themeColor="background1"/>
              <w:bottom w:val="single" w:sz="24" w:space="0" w:color="FFFFFF" w:themeColor="background1"/>
            </w:tcBorders>
            <w:shd w:val="clear" w:color="auto" w:fill="E9E5E2"/>
          </w:tcPr>
          <w:p w14:paraId="14DACB9B" w14:textId="5ABCA14F" w:rsidR="005372D3" w:rsidRPr="00246304" w:rsidRDefault="005372D3" w:rsidP="00062B16">
            <w:pPr>
              <w:pStyle w:val="BodyCopy"/>
              <w:rPr>
                <w:b/>
                <w:bCs/>
                <w:i/>
                <w:iCs/>
                <w:lang w:val="en-AU"/>
              </w:rPr>
            </w:pPr>
            <w:r w:rsidRPr="00246304">
              <w:rPr>
                <w:b/>
                <w:bCs/>
                <w:i/>
                <w:iCs/>
                <w:lang w:val="en-AU"/>
              </w:rPr>
              <w:t>Corrective</w:t>
            </w:r>
          </w:p>
        </w:tc>
        <w:tc>
          <w:tcPr>
            <w:tcW w:w="2940" w:type="pct"/>
            <w:tcBorders>
              <w:top w:val="single" w:sz="24" w:space="0" w:color="FFFFFF" w:themeColor="background1"/>
              <w:bottom w:val="single" w:sz="24" w:space="0" w:color="FFFFFF" w:themeColor="background1"/>
            </w:tcBorders>
            <w:shd w:val="clear" w:color="auto" w:fill="E9E5E2"/>
          </w:tcPr>
          <w:p w14:paraId="37EF739D" w14:textId="274D4297" w:rsidR="005372D3" w:rsidRPr="00246304" w:rsidRDefault="005372D3" w:rsidP="00062B16">
            <w:pPr>
              <w:pStyle w:val="BodyCopy"/>
              <w:rPr>
                <w:i/>
                <w:iCs/>
                <w:lang w:val="en-AU"/>
              </w:rPr>
            </w:pPr>
            <w:r>
              <w:rPr>
                <w:i/>
                <w:iCs/>
                <w:lang w:val="en-AU"/>
              </w:rPr>
              <w:t>The organisation u</w:t>
            </w:r>
            <w:r w:rsidRPr="00246304">
              <w:rPr>
                <w:i/>
                <w:iCs/>
                <w:lang w:val="en-AU"/>
              </w:rPr>
              <w:t>ndertak</w:t>
            </w:r>
            <w:r>
              <w:rPr>
                <w:i/>
                <w:iCs/>
                <w:lang w:val="en-AU"/>
              </w:rPr>
              <w:t>es</w:t>
            </w:r>
            <w:r w:rsidRPr="00246304">
              <w:rPr>
                <w:i/>
                <w:iCs/>
                <w:lang w:val="en-AU"/>
              </w:rPr>
              <w:t xml:space="preserve"> regular testing of key information security aspects of business continuity and disaster recovery </w:t>
            </w:r>
            <w:r>
              <w:rPr>
                <w:i/>
                <w:iCs/>
                <w:lang w:val="en-AU"/>
              </w:rPr>
              <w:t>to</w:t>
            </w:r>
            <w:r w:rsidRPr="00246304">
              <w:rPr>
                <w:i/>
                <w:iCs/>
                <w:lang w:val="en-AU"/>
              </w:rPr>
              <w:t xml:space="preserve"> help ensure that the impact of disruption can be better managed.</w:t>
            </w:r>
          </w:p>
        </w:tc>
      </w:tr>
      <w:tr w:rsidR="005372D3" w:rsidRPr="007D4DF9" w14:paraId="38FAB2B3" w14:textId="77777777" w:rsidTr="005372D3">
        <w:trPr>
          <w:trHeight w:val="434"/>
        </w:trPr>
        <w:tc>
          <w:tcPr>
            <w:tcW w:w="1325" w:type="pct"/>
            <w:tcBorders>
              <w:top w:val="single" w:sz="24" w:space="0" w:color="FFFFFF" w:themeColor="background1"/>
              <w:bottom w:val="nil"/>
            </w:tcBorders>
            <w:shd w:val="clear" w:color="auto" w:fill="E9E5E2"/>
          </w:tcPr>
          <w:p w14:paraId="5D233E4B" w14:textId="77777777" w:rsidR="005372D3" w:rsidRPr="00246304" w:rsidRDefault="005372D3" w:rsidP="00062B16">
            <w:pPr>
              <w:pStyle w:val="BodyCopy"/>
              <w:rPr>
                <w:b/>
                <w:bCs/>
                <w:i/>
                <w:iCs/>
                <w:lang w:val="en-AU"/>
              </w:rPr>
            </w:pPr>
            <w:r w:rsidRPr="00246304">
              <w:rPr>
                <w:b/>
                <w:bCs/>
                <w:i/>
                <w:iCs/>
                <w:lang w:val="en-AU"/>
              </w:rPr>
              <w:t xml:space="preserve">E11.040 </w:t>
            </w:r>
          </w:p>
          <w:p w14:paraId="7207747C" w14:textId="1794345D" w:rsidR="005372D3" w:rsidRPr="00246304" w:rsidRDefault="005372D3" w:rsidP="00062B16">
            <w:pPr>
              <w:pStyle w:val="BodyCopy"/>
              <w:rPr>
                <w:i/>
                <w:iCs/>
                <w:lang w:val="en-AU"/>
              </w:rPr>
            </w:pPr>
            <w:r w:rsidRPr="00246304">
              <w:rPr>
                <w:i/>
                <w:iCs/>
                <w:lang w:val="en-AU"/>
              </w:rPr>
              <w:t>Identification and management of vulnerabilities of key ICT assets.</w:t>
            </w:r>
          </w:p>
        </w:tc>
        <w:tc>
          <w:tcPr>
            <w:tcW w:w="735" w:type="pct"/>
            <w:tcBorders>
              <w:top w:val="single" w:sz="24" w:space="0" w:color="FFFFFF" w:themeColor="background1"/>
              <w:bottom w:val="nil"/>
            </w:tcBorders>
            <w:shd w:val="clear" w:color="auto" w:fill="E9E5E2"/>
          </w:tcPr>
          <w:p w14:paraId="467E74BA" w14:textId="77777777" w:rsidR="005372D3" w:rsidRDefault="005372D3" w:rsidP="00062B16">
            <w:pPr>
              <w:pStyle w:val="BodyCopy"/>
              <w:rPr>
                <w:b/>
                <w:bCs/>
                <w:i/>
                <w:iCs/>
                <w:lang w:val="en-AU"/>
              </w:rPr>
            </w:pPr>
            <w:r w:rsidRPr="00246304">
              <w:rPr>
                <w:b/>
                <w:bCs/>
                <w:i/>
                <w:iCs/>
                <w:lang w:val="en-AU"/>
              </w:rPr>
              <w:t>Preventive</w:t>
            </w:r>
          </w:p>
          <w:p w14:paraId="29A10619" w14:textId="7C50CB6C" w:rsidR="005372D3" w:rsidRPr="00246304" w:rsidRDefault="005372D3" w:rsidP="00062B16">
            <w:pPr>
              <w:pStyle w:val="BodyCopy"/>
              <w:rPr>
                <w:b/>
                <w:bCs/>
                <w:i/>
                <w:iCs/>
                <w:lang w:val="en-AU"/>
              </w:rPr>
            </w:pPr>
            <w:r w:rsidRPr="00246304">
              <w:rPr>
                <w:b/>
                <w:bCs/>
                <w:i/>
                <w:iCs/>
                <w:lang w:val="en-AU"/>
              </w:rPr>
              <w:t>Detective</w:t>
            </w:r>
          </w:p>
        </w:tc>
        <w:tc>
          <w:tcPr>
            <w:tcW w:w="2940" w:type="pct"/>
            <w:tcBorders>
              <w:top w:val="single" w:sz="24" w:space="0" w:color="FFFFFF" w:themeColor="background1"/>
              <w:bottom w:val="nil"/>
            </w:tcBorders>
            <w:shd w:val="clear" w:color="auto" w:fill="E9E5E2"/>
            <w:hideMark/>
          </w:tcPr>
          <w:p w14:paraId="36320BC7" w14:textId="5D9B0D12" w:rsidR="005372D3" w:rsidRPr="00246304" w:rsidRDefault="005372D3" w:rsidP="00062B16">
            <w:pPr>
              <w:pStyle w:val="BodyCopy"/>
              <w:rPr>
                <w:i/>
                <w:iCs/>
                <w:lang w:val="en-AU"/>
              </w:rPr>
            </w:pPr>
            <w:r>
              <w:rPr>
                <w:i/>
                <w:iCs/>
                <w:lang w:val="en-AU"/>
              </w:rPr>
              <w:t xml:space="preserve">The vulnerabilities of </w:t>
            </w:r>
            <w:r w:rsidRPr="00246304">
              <w:rPr>
                <w:i/>
                <w:iCs/>
                <w:lang w:val="en-AU"/>
              </w:rPr>
              <w:t xml:space="preserve">ICT assets, including those that are legacy, </w:t>
            </w:r>
            <w:r>
              <w:rPr>
                <w:i/>
                <w:iCs/>
                <w:lang w:val="en-AU"/>
              </w:rPr>
              <w:t>are identified</w:t>
            </w:r>
            <w:r w:rsidRPr="00246304">
              <w:rPr>
                <w:i/>
                <w:iCs/>
                <w:lang w:val="en-AU"/>
              </w:rPr>
              <w:t xml:space="preserve"> and a remediation approach (which may include compensating controls) to limit the likelihood of vulnerabilities from being exploited</w:t>
            </w:r>
            <w:r>
              <w:rPr>
                <w:i/>
                <w:iCs/>
                <w:lang w:val="en-AU"/>
              </w:rPr>
              <w:t xml:space="preserve"> is planned</w:t>
            </w:r>
            <w:r w:rsidRPr="00246304">
              <w:rPr>
                <w:i/>
                <w:iCs/>
                <w:lang w:val="en-AU"/>
              </w:rPr>
              <w:t xml:space="preserve">. </w:t>
            </w:r>
          </w:p>
        </w:tc>
      </w:tr>
      <w:bookmarkEnd w:id="2067"/>
    </w:tbl>
    <w:p w14:paraId="19A527CD" w14:textId="77777777" w:rsidR="00881250" w:rsidRPr="00246304" w:rsidRDefault="00881250">
      <w:pPr>
        <w:rPr>
          <w:rFonts w:ascii="Calibri" w:eastAsia="Calibri" w:hAnsi="Calibri" w:cs="National-Book"/>
          <w:color w:val="55565A"/>
          <w:szCs w:val="22"/>
          <w:lang w:eastAsia="en-US"/>
        </w:rPr>
      </w:pPr>
    </w:p>
    <w:p w14:paraId="2A867CE2" w14:textId="378CDE46" w:rsidR="00B12479" w:rsidRPr="00246304" w:rsidRDefault="00B12479">
      <w:pPr>
        <w:rPr>
          <w:rFonts w:ascii="Calibri" w:eastAsia="Calibri" w:hAnsi="Calibri" w:cs="National-Book"/>
          <w:color w:val="55565A"/>
          <w:szCs w:val="22"/>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E84EA6" w:rsidRPr="007D4DF9" w14:paraId="3CCCEEC8" w14:textId="77777777" w:rsidTr="00651E83">
        <w:tc>
          <w:tcPr>
            <w:tcW w:w="3986" w:type="pct"/>
            <w:shd w:val="clear" w:color="auto" w:fill="EC008C"/>
          </w:tcPr>
          <w:p w14:paraId="28B2AD29" w14:textId="77777777" w:rsidR="00E84EA6" w:rsidRPr="00246304" w:rsidRDefault="00E84EA6" w:rsidP="00FA1EDF">
            <w:pPr>
              <w:pStyle w:val="BodyCopy"/>
              <w:rPr>
                <w:b/>
                <w:bCs/>
                <w:lang w:val="en-AU"/>
              </w:rPr>
            </w:pPr>
            <w:r w:rsidRPr="00246304">
              <w:rPr>
                <w:b/>
                <w:bCs/>
                <w:color w:val="FFFFFF" w:themeColor="background1"/>
                <w:lang w:val="en-AU"/>
              </w:rPr>
              <w:t>Action 2 – Conduct an analysis of existing controls</w:t>
            </w:r>
          </w:p>
        </w:tc>
        <w:tc>
          <w:tcPr>
            <w:tcW w:w="217" w:type="pct"/>
            <w:shd w:val="clear" w:color="auto" w:fill="E9E5E2"/>
          </w:tcPr>
          <w:p w14:paraId="69A9BA0F" w14:textId="77777777" w:rsidR="00E84EA6" w:rsidRPr="00246304" w:rsidRDefault="00E84EA6"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2F53CC2F" w14:textId="77777777" w:rsidR="00E84EA6" w:rsidRPr="00246304" w:rsidRDefault="00E84EA6" w:rsidP="00FA1EDF">
            <w:pPr>
              <w:pStyle w:val="BodyCopy"/>
              <w:rPr>
                <w:b/>
                <w:bCs/>
                <w:sz w:val="20"/>
                <w:szCs w:val="20"/>
                <w:lang w:val="en-AU"/>
              </w:rPr>
            </w:pPr>
            <w:r w:rsidRPr="00246304">
              <w:rPr>
                <w:b/>
                <w:bCs/>
                <w:sz w:val="14"/>
                <w:szCs w:val="14"/>
                <w:lang w:val="en-AU"/>
              </w:rPr>
              <w:t>Check the box once the action is finalised</w:t>
            </w:r>
          </w:p>
        </w:tc>
      </w:tr>
    </w:tbl>
    <w:p w14:paraId="3237F3AE" w14:textId="77777777" w:rsidR="00881250" w:rsidRPr="00246304" w:rsidRDefault="00881250">
      <w:pPr>
        <w:rPr>
          <w:rFonts w:ascii="Calibri" w:eastAsia="Calibri" w:hAnsi="Calibri" w:cs="National-Book"/>
          <w:color w:val="55565A"/>
          <w:szCs w:val="22"/>
          <w:lang w:eastAsia="en-US"/>
        </w:rPr>
      </w:pPr>
    </w:p>
    <w:p w14:paraId="464343E0" w14:textId="0856ECAF" w:rsidR="00830FEC" w:rsidRPr="00246304" w:rsidRDefault="00E84EA6" w:rsidP="006155F7">
      <w:pPr>
        <w:pStyle w:val="BodyCopy"/>
        <w:rPr>
          <w:lang w:val="en-AU"/>
        </w:rPr>
      </w:pPr>
      <w:r w:rsidRPr="00246304">
        <w:rPr>
          <w:lang w:val="en-AU"/>
        </w:rPr>
        <w:t xml:space="preserve">Once all the controls have been identified and recorded, they can be analysed for their effect on the reduction of risk. This includes analysing the effect of the controls based on their profile (the design </w:t>
      </w:r>
      <w:r w:rsidR="000022DA">
        <w:rPr>
          <w:lang w:val="en-AU"/>
        </w:rPr>
        <w:t>and</w:t>
      </w:r>
      <w:r w:rsidRPr="00246304">
        <w:rPr>
          <w:lang w:val="en-AU"/>
        </w:rPr>
        <w:t xml:space="preserve"> operating effectiveness at which the control is implemented and operating). </w:t>
      </w:r>
    </w:p>
    <w:p w14:paraId="6C4B340C" w14:textId="1C18B403" w:rsidR="00E84EA6" w:rsidRPr="00BD2530" w:rsidRDefault="00E84EA6"/>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959"/>
        <w:gridCol w:w="7673"/>
      </w:tblGrid>
      <w:tr w:rsidR="006155F7" w:rsidRPr="007D4DF9" w14:paraId="36B3D3F3" w14:textId="77777777" w:rsidTr="00651E83">
        <w:trPr>
          <w:cantSplit/>
          <w:trHeight w:val="441"/>
          <w:tblHeader/>
        </w:trPr>
        <w:tc>
          <w:tcPr>
            <w:tcW w:w="1017" w:type="pct"/>
            <w:tcBorders>
              <w:bottom w:val="single" w:sz="24" w:space="0" w:color="FFFFFF" w:themeColor="background1"/>
            </w:tcBorders>
            <w:shd w:val="clear" w:color="auto" w:fill="430098"/>
            <w:hideMark/>
          </w:tcPr>
          <w:p w14:paraId="3C97C138" w14:textId="205141B5" w:rsidR="00E84EA6" w:rsidRPr="00246304" w:rsidRDefault="0032357F" w:rsidP="006155F7">
            <w:pPr>
              <w:pStyle w:val="BodyCopy"/>
              <w:rPr>
                <w:b/>
                <w:bCs/>
                <w:color w:val="FFFFFF" w:themeColor="background1"/>
                <w:lang w:val="en-AU"/>
              </w:rPr>
            </w:pPr>
            <w:r>
              <w:rPr>
                <w:b/>
                <w:bCs/>
                <w:color w:val="FFFFFF" w:themeColor="background1"/>
                <w:lang w:val="en-AU"/>
              </w:rPr>
              <w:lastRenderedPageBreak/>
              <w:t>Element(s)</w:t>
            </w:r>
          </w:p>
        </w:tc>
        <w:tc>
          <w:tcPr>
            <w:tcW w:w="3983" w:type="pct"/>
            <w:tcBorders>
              <w:bottom w:val="single" w:sz="24" w:space="0" w:color="FFFFFF" w:themeColor="background1"/>
            </w:tcBorders>
            <w:shd w:val="clear" w:color="auto" w:fill="430098"/>
            <w:hideMark/>
          </w:tcPr>
          <w:p w14:paraId="24DC68F9" w14:textId="75D8385E" w:rsidR="00E84EA6" w:rsidRPr="00246304" w:rsidRDefault="00E84EA6" w:rsidP="006155F7">
            <w:pPr>
              <w:pStyle w:val="BodyCopy"/>
              <w:rPr>
                <w:b/>
                <w:bCs/>
                <w:color w:val="FFFFFF" w:themeColor="background1"/>
                <w:lang w:val="en-AU"/>
              </w:rPr>
            </w:pPr>
            <w:r w:rsidRPr="00246304">
              <w:rPr>
                <w:b/>
                <w:bCs/>
                <w:color w:val="FFFFFF" w:themeColor="background1"/>
                <w:lang w:val="en-AU"/>
              </w:rPr>
              <w:t xml:space="preserve">Control </w:t>
            </w:r>
            <w:r w:rsidR="006155F7" w:rsidRPr="00246304">
              <w:rPr>
                <w:b/>
                <w:bCs/>
                <w:color w:val="FFFFFF" w:themeColor="background1"/>
                <w:lang w:val="en-AU"/>
              </w:rPr>
              <w:t>attributes</w:t>
            </w:r>
          </w:p>
        </w:tc>
      </w:tr>
      <w:tr w:rsidR="00E84EA6" w:rsidRPr="007D4DF9" w14:paraId="73F83FFC" w14:textId="77777777" w:rsidTr="00651E83">
        <w:trPr>
          <w:cantSplit/>
          <w:trHeight w:val="434"/>
        </w:trPr>
        <w:tc>
          <w:tcPr>
            <w:tcW w:w="1017" w:type="pct"/>
            <w:tcBorders>
              <w:top w:val="single" w:sz="24" w:space="0" w:color="FFFFFF" w:themeColor="background1"/>
              <w:bottom w:val="single" w:sz="24" w:space="0" w:color="FFFFFF" w:themeColor="background1"/>
            </w:tcBorders>
            <w:shd w:val="clear" w:color="auto" w:fill="E9E5E2"/>
            <w:hideMark/>
          </w:tcPr>
          <w:p w14:paraId="2BD6F3A9" w14:textId="77777777" w:rsidR="00E84EA6" w:rsidRPr="00246304" w:rsidRDefault="00E84EA6" w:rsidP="006155F7">
            <w:pPr>
              <w:pStyle w:val="BodyCopy"/>
              <w:rPr>
                <w:b/>
                <w:bCs/>
                <w:i/>
                <w:iCs/>
                <w:lang w:val="en-AU"/>
              </w:rPr>
            </w:pPr>
            <w:r w:rsidRPr="00246304">
              <w:rPr>
                <w:b/>
                <w:bCs/>
                <w:i/>
                <w:iCs/>
                <w:lang w:val="en-AU"/>
              </w:rPr>
              <w:t>E7.030</w:t>
            </w:r>
          </w:p>
        </w:tc>
        <w:tc>
          <w:tcPr>
            <w:tcW w:w="3983" w:type="pct"/>
            <w:tcBorders>
              <w:top w:val="single" w:sz="24" w:space="0" w:color="FFFFFF" w:themeColor="background1"/>
              <w:bottom w:val="single" w:sz="24" w:space="0" w:color="FFFFFF" w:themeColor="background1"/>
            </w:tcBorders>
            <w:shd w:val="clear" w:color="auto" w:fill="E9E5E2"/>
            <w:hideMark/>
          </w:tcPr>
          <w:p w14:paraId="09E574F8" w14:textId="132DD07A" w:rsidR="00E84EA6" w:rsidRPr="00246304" w:rsidRDefault="00E84EA6" w:rsidP="006155F7">
            <w:pPr>
              <w:pStyle w:val="BodyCopy"/>
              <w:rPr>
                <w:i/>
                <w:iCs/>
                <w:lang w:val="en-AU"/>
              </w:rPr>
            </w:pPr>
            <w:r w:rsidRPr="00246304">
              <w:rPr>
                <w:b/>
                <w:bCs/>
                <w:i/>
                <w:iCs/>
                <w:lang w:val="en-AU"/>
              </w:rPr>
              <w:t xml:space="preserve">Design </w:t>
            </w:r>
            <w:r w:rsidR="00CC44EB">
              <w:rPr>
                <w:b/>
                <w:bCs/>
                <w:i/>
                <w:iCs/>
                <w:lang w:val="en-AU"/>
              </w:rPr>
              <w:t>e</w:t>
            </w:r>
            <w:r w:rsidRPr="00246304">
              <w:rPr>
                <w:b/>
                <w:bCs/>
                <w:i/>
                <w:iCs/>
                <w:lang w:val="en-AU"/>
              </w:rPr>
              <w:t>ffectiveness:</w:t>
            </w:r>
            <w:r w:rsidRPr="00246304">
              <w:rPr>
                <w:i/>
                <w:iCs/>
                <w:lang w:val="en-AU"/>
              </w:rPr>
              <w:t xml:space="preserve"> Partially effective</w:t>
            </w:r>
          </w:p>
          <w:p w14:paraId="42C4FA60" w14:textId="217BB42B" w:rsidR="00E84EA6" w:rsidRPr="00246304" w:rsidRDefault="00E84EA6" w:rsidP="006155F7">
            <w:pPr>
              <w:pStyle w:val="BodyCopy"/>
              <w:rPr>
                <w:i/>
                <w:iCs/>
                <w:lang w:val="en-AU"/>
              </w:rPr>
            </w:pPr>
            <w:r w:rsidRPr="00246304">
              <w:rPr>
                <w:b/>
                <w:bCs/>
                <w:i/>
                <w:iCs/>
                <w:lang w:val="en-AU"/>
              </w:rPr>
              <w:t xml:space="preserve">Operating </w:t>
            </w:r>
            <w:r w:rsidR="00CC44EB">
              <w:rPr>
                <w:b/>
                <w:bCs/>
                <w:i/>
                <w:iCs/>
                <w:lang w:val="en-AU"/>
              </w:rPr>
              <w:t>e</w:t>
            </w:r>
            <w:r w:rsidRPr="00246304">
              <w:rPr>
                <w:b/>
                <w:bCs/>
                <w:i/>
                <w:iCs/>
                <w:lang w:val="en-AU"/>
              </w:rPr>
              <w:t>ffectiveness:</w:t>
            </w:r>
            <w:r w:rsidRPr="00246304">
              <w:rPr>
                <w:i/>
                <w:iCs/>
                <w:lang w:val="en-AU"/>
              </w:rPr>
              <w:t xml:space="preserve"> Not effective</w:t>
            </w:r>
          </w:p>
          <w:p w14:paraId="19C61C21" w14:textId="77777777" w:rsidR="00E84EA6" w:rsidRPr="00246304" w:rsidRDefault="00E84EA6" w:rsidP="006155F7">
            <w:pPr>
              <w:pStyle w:val="BodyCopy"/>
              <w:rPr>
                <w:i/>
                <w:iCs/>
                <w:lang w:val="en-AU"/>
              </w:rPr>
            </w:pPr>
            <w:r w:rsidRPr="00246304">
              <w:rPr>
                <w:i/>
                <w:iCs/>
                <w:lang w:val="en-AU"/>
              </w:rPr>
              <w:t>Through both self-assessment and internal audit, the control was assessed as not effective in how the organisation utilises its disaster recovery and business continuity processes and plans regarding this legacy system. The attempts made to recover system backups were ineffective and should be tested further.</w:t>
            </w:r>
          </w:p>
          <w:p w14:paraId="6031DD00" w14:textId="77777777" w:rsidR="00E84EA6" w:rsidRPr="00246304" w:rsidRDefault="00E84EA6" w:rsidP="006155F7">
            <w:pPr>
              <w:pStyle w:val="BodyCopy"/>
              <w:rPr>
                <w:lang w:val="en-AU"/>
              </w:rPr>
            </w:pPr>
            <w:r w:rsidRPr="00246304">
              <w:rPr>
                <w:b/>
                <w:bCs/>
                <w:i/>
                <w:iCs/>
                <w:lang w:val="en-AU"/>
              </w:rPr>
              <w:t>Effect:</w:t>
            </w:r>
            <w:r w:rsidRPr="00246304">
              <w:rPr>
                <w:i/>
                <w:iCs/>
                <w:lang w:val="en-AU"/>
              </w:rPr>
              <w:t xml:space="preserve"> Based on the assessment of the control, and the lack of tests performed to validate the effectiveness of the control, there is a minimal reduction to the probable risk impact.</w:t>
            </w:r>
          </w:p>
        </w:tc>
      </w:tr>
      <w:tr w:rsidR="00E84EA6" w:rsidRPr="007D4DF9" w14:paraId="21C3680A" w14:textId="77777777" w:rsidTr="00651E83">
        <w:trPr>
          <w:cantSplit/>
          <w:trHeight w:val="434"/>
        </w:trPr>
        <w:tc>
          <w:tcPr>
            <w:tcW w:w="1017" w:type="pct"/>
            <w:tcBorders>
              <w:top w:val="single" w:sz="24" w:space="0" w:color="FFFFFF" w:themeColor="background1"/>
              <w:bottom w:val="nil"/>
            </w:tcBorders>
            <w:shd w:val="clear" w:color="auto" w:fill="E9E5E2"/>
            <w:hideMark/>
          </w:tcPr>
          <w:p w14:paraId="15BB9179" w14:textId="77777777" w:rsidR="00E84EA6" w:rsidRPr="00246304" w:rsidRDefault="00E84EA6" w:rsidP="006155F7">
            <w:pPr>
              <w:pStyle w:val="BodyCopy"/>
              <w:rPr>
                <w:b/>
                <w:bCs/>
                <w:i/>
                <w:iCs/>
                <w:lang w:val="en-AU"/>
              </w:rPr>
            </w:pPr>
            <w:r w:rsidRPr="00246304">
              <w:rPr>
                <w:b/>
                <w:bCs/>
                <w:i/>
                <w:iCs/>
                <w:lang w:val="en-AU"/>
              </w:rPr>
              <w:t>E11.040</w:t>
            </w:r>
          </w:p>
        </w:tc>
        <w:tc>
          <w:tcPr>
            <w:tcW w:w="3983" w:type="pct"/>
            <w:tcBorders>
              <w:top w:val="single" w:sz="24" w:space="0" w:color="FFFFFF" w:themeColor="background1"/>
              <w:bottom w:val="nil"/>
            </w:tcBorders>
            <w:shd w:val="clear" w:color="auto" w:fill="E9E5E2"/>
            <w:hideMark/>
          </w:tcPr>
          <w:p w14:paraId="436BA08C" w14:textId="3769BD7F" w:rsidR="00E84EA6" w:rsidRPr="00246304" w:rsidRDefault="00E84EA6" w:rsidP="006155F7">
            <w:pPr>
              <w:pStyle w:val="BodyCopy"/>
              <w:rPr>
                <w:i/>
                <w:iCs/>
                <w:lang w:val="en-AU"/>
              </w:rPr>
            </w:pPr>
            <w:r w:rsidRPr="00246304">
              <w:rPr>
                <w:b/>
                <w:bCs/>
                <w:i/>
                <w:iCs/>
                <w:lang w:val="en-AU"/>
              </w:rPr>
              <w:t xml:space="preserve">Design </w:t>
            </w:r>
            <w:r w:rsidR="00CC44EB">
              <w:rPr>
                <w:b/>
                <w:bCs/>
                <w:i/>
                <w:iCs/>
                <w:lang w:val="en-AU"/>
              </w:rPr>
              <w:t>e</w:t>
            </w:r>
            <w:r w:rsidRPr="00246304">
              <w:rPr>
                <w:b/>
                <w:bCs/>
                <w:i/>
                <w:iCs/>
                <w:lang w:val="en-AU"/>
              </w:rPr>
              <w:t>ffectiveness:</w:t>
            </w:r>
            <w:r w:rsidRPr="00246304">
              <w:rPr>
                <w:i/>
                <w:iCs/>
                <w:lang w:val="en-AU"/>
              </w:rPr>
              <w:t xml:space="preserve"> Partially effective</w:t>
            </w:r>
          </w:p>
          <w:p w14:paraId="12FAEDA9" w14:textId="4839B94B" w:rsidR="00E84EA6" w:rsidRPr="00246304" w:rsidRDefault="00E84EA6" w:rsidP="006155F7">
            <w:pPr>
              <w:pStyle w:val="BodyCopy"/>
              <w:rPr>
                <w:i/>
                <w:iCs/>
                <w:lang w:val="en-AU"/>
              </w:rPr>
            </w:pPr>
            <w:r w:rsidRPr="00246304">
              <w:rPr>
                <w:b/>
                <w:bCs/>
                <w:i/>
                <w:iCs/>
                <w:lang w:val="en-AU"/>
              </w:rPr>
              <w:t xml:space="preserve">Operating </w:t>
            </w:r>
            <w:r w:rsidR="00CC44EB">
              <w:rPr>
                <w:b/>
                <w:bCs/>
                <w:i/>
                <w:iCs/>
                <w:lang w:val="en-AU"/>
              </w:rPr>
              <w:t>e</w:t>
            </w:r>
            <w:r w:rsidRPr="00246304">
              <w:rPr>
                <w:b/>
                <w:bCs/>
                <w:i/>
                <w:iCs/>
                <w:lang w:val="en-AU"/>
              </w:rPr>
              <w:t xml:space="preserve">ffectiveness: </w:t>
            </w:r>
            <w:r w:rsidRPr="00246304">
              <w:rPr>
                <w:i/>
                <w:iCs/>
                <w:lang w:val="en-AU"/>
              </w:rPr>
              <w:t>Not effective</w:t>
            </w:r>
          </w:p>
          <w:p w14:paraId="3F7C14DB" w14:textId="09C297D2" w:rsidR="00E84EA6" w:rsidRPr="00246304" w:rsidRDefault="00E84EA6" w:rsidP="006155F7">
            <w:pPr>
              <w:pStyle w:val="BodyCopy"/>
              <w:rPr>
                <w:i/>
                <w:iCs/>
                <w:lang w:val="en-AU"/>
              </w:rPr>
            </w:pPr>
            <w:r w:rsidRPr="00246304">
              <w:rPr>
                <w:i/>
                <w:iCs/>
                <w:lang w:val="en-AU"/>
              </w:rPr>
              <w:t>Through both self</w:t>
            </w:r>
            <w:r w:rsidR="0032357F">
              <w:rPr>
                <w:i/>
                <w:iCs/>
                <w:lang w:val="en-AU"/>
              </w:rPr>
              <w:t>-</w:t>
            </w:r>
            <w:r w:rsidRPr="00246304">
              <w:rPr>
                <w:i/>
                <w:iCs/>
                <w:lang w:val="en-AU"/>
              </w:rPr>
              <w:t>assessment and internal audit, the control was assessed as not effective. This was due to the organisation not having a robust method for the identification and management of system vulnerabilities.</w:t>
            </w:r>
          </w:p>
          <w:p w14:paraId="1638F2B3" w14:textId="77777777" w:rsidR="00E84EA6" w:rsidRPr="00246304" w:rsidRDefault="00E84EA6" w:rsidP="006155F7">
            <w:pPr>
              <w:pStyle w:val="BodyCopy"/>
              <w:rPr>
                <w:i/>
                <w:iCs/>
                <w:lang w:val="en-AU"/>
              </w:rPr>
            </w:pPr>
            <w:r w:rsidRPr="00246304">
              <w:rPr>
                <w:b/>
                <w:bCs/>
                <w:i/>
                <w:iCs/>
                <w:lang w:val="en-AU"/>
              </w:rPr>
              <w:t xml:space="preserve">Effect: </w:t>
            </w:r>
            <w:r w:rsidRPr="00246304">
              <w:rPr>
                <w:i/>
                <w:iCs/>
                <w:lang w:val="en-AU"/>
              </w:rPr>
              <w:t xml:space="preserve">As the organisation lacks a well-defined plan or process for identifying vulnerabilities within ICT assets, this would have a minimal reduction to the probable risk impact. </w:t>
            </w:r>
          </w:p>
        </w:tc>
      </w:tr>
    </w:tbl>
    <w:p w14:paraId="0E7F6033" w14:textId="5BE36DAB" w:rsidR="00E84EA6" w:rsidRPr="007D4DF9" w:rsidRDefault="00E84EA6" w:rsidP="00E84EA6">
      <w:pPr>
        <w:pStyle w:val="BodyCopy"/>
        <w:rPr>
          <w:lang w:val="en-AU"/>
        </w:rPr>
      </w:pPr>
      <w:r w:rsidRPr="007D4DF9">
        <w:rPr>
          <w:lang w:val="en-AU"/>
        </w:rPr>
        <w:t xml:space="preserve">Taking these controls into consideration, the overall risk position is at </w:t>
      </w:r>
      <w:r w:rsidR="006B0630" w:rsidRPr="007D4DF9">
        <w:rPr>
          <w:b/>
          <w:lang w:val="en-AU"/>
        </w:rPr>
        <w:t>Extreme</w:t>
      </w:r>
      <w:r w:rsidRPr="007D4DF9">
        <w:rPr>
          <w:lang w:val="en-AU"/>
        </w:rPr>
        <w:t>. Our risk story including controls can be illustrated as follows:</w:t>
      </w:r>
    </w:p>
    <w:p w14:paraId="778B7711" w14:textId="32AC1BAC" w:rsidR="00E84EA6" w:rsidRPr="00BD2530" w:rsidRDefault="002909F3" w:rsidP="00E84EA6">
      <w:pPr>
        <w:pStyle w:val="BodyCopy"/>
        <w:rPr>
          <w:lang w:val="en-AU"/>
        </w:rPr>
      </w:pPr>
      <w:r>
        <w:object w:dxaOrig="14926" w:dyaOrig="10651" w14:anchorId="152EBD8F">
          <v:shape id="_x0000_i1031" type="#_x0000_t75" style="width:481.45pt;height:343.7pt" o:ole="">
            <v:imagedata r:id="rId75" o:title=""/>
          </v:shape>
          <o:OLEObject Type="Embed" ProgID="Visio.Drawing.15" ShapeID="_x0000_i1031" DrawAspect="Content" ObjectID="_1711890073" r:id="rId76"/>
        </w:object>
      </w:r>
    </w:p>
    <w:p w14:paraId="58CDFE0A" w14:textId="7197A53D" w:rsidR="00E84EA6" w:rsidRPr="00BD2530" w:rsidRDefault="00E84EA6" w:rsidP="00E84EA6">
      <w:pPr>
        <w:pStyle w:val="BodyCopy"/>
        <w:rPr>
          <w:lang w:val="en-AU"/>
        </w:rPr>
      </w:pPr>
    </w:p>
    <w:p w14:paraId="460936FE" w14:textId="77777777" w:rsidR="00E84EA6" w:rsidRPr="007D4DF9" w:rsidRDefault="00E84EA6" w:rsidP="00E84EA6">
      <w:pPr>
        <w:pStyle w:val="BodyCopy"/>
        <w:rPr>
          <w:b/>
          <w:bCs/>
          <w:lang w:val="en-AU"/>
        </w:rPr>
      </w:pPr>
      <w:r w:rsidRPr="00A16EB4">
        <w:rPr>
          <w:b/>
          <w:bCs/>
          <w:lang w:val="en-AU"/>
        </w:rPr>
        <w:t>Step 3 –</w:t>
      </w:r>
      <w:r w:rsidRPr="0000579F">
        <w:rPr>
          <w:b/>
          <w:bCs/>
          <w:lang w:val="en-AU"/>
        </w:rPr>
        <w:t xml:space="preserve"> Analyse proposed</w:t>
      </w:r>
      <w:r w:rsidRPr="007D4DF9">
        <w:rPr>
          <w:b/>
          <w:bCs/>
          <w:lang w:val="en-AU"/>
        </w:rPr>
        <w:t xml:space="preserve"> treatments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E84EA6" w:rsidRPr="007D4DF9" w14:paraId="787971F6" w14:textId="77777777" w:rsidTr="00651E83">
        <w:tc>
          <w:tcPr>
            <w:tcW w:w="3986" w:type="pct"/>
            <w:shd w:val="clear" w:color="auto" w:fill="EC008C"/>
          </w:tcPr>
          <w:p w14:paraId="6A8F9766" w14:textId="3EF3223F" w:rsidR="00E84EA6" w:rsidRPr="00246304" w:rsidRDefault="00E84EA6" w:rsidP="00FA1EDF">
            <w:pPr>
              <w:pStyle w:val="BodyCopy"/>
              <w:rPr>
                <w:b/>
                <w:bCs/>
                <w:lang w:val="en-AU"/>
              </w:rPr>
            </w:pPr>
            <w:r w:rsidRPr="00246304">
              <w:rPr>
                <w:b/>
                <w:bCs/>
                <w:color w:val="FFFFFF" w:themeColor="background1"/>
                <w:lang w:val="en-AU"/>
              </w:rPr>
              <w:t xml:space="preserve">Action 1 – Identify the target risk </w:t>
            </w:r>
            <w:r w:rsidR="008B1498" w:rsidRPr="00246304">
              <w:rPr>
                <w:b/>
                <w:bCs/>
                <w:color w:val="FFFFFF" w:themeColor="background1"/>
                <w:lang w:val="en-AU"/>
              </w:rPr>
              <w:t>rating</w:t>
            </w:r>
          </w:p>
        </w:tc>
        <w:tc>
          <w:tcPr>
            <w:tcW w:w="217" w:type="pct"/>
            <w:shd w:val="clear" w:color="auto" w:fill="E9E5E2"/>
          </w:tcPr>
          <w:p w14:paraId="21B00ED4" w14:textId="77777777" w:rsidR="00E84EA6" w:rsidRPr="00246304" w:rsidRDefault="00E84EA6"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7A35AEA2" w14:textId="77777777" w:rsidR="00E84EA6" w:rsidRPr="00246304" w:rsidRDefault="00E84EA6" w:rsidP="00FA1EDF">
            <w:pPr>
              <w:pStyle w:val="BodyCopy"/>
              <w:rPr>
                <w:b/>
                <w:bCs/>
                <w:sz w:val="20"/>
                <w:szCs w:val="20"/>
                <w:lang w:val="en-AU"/>
              </w:rPr>
            </w:pPr>
            <w:r w:rsidRPr="00246304">
              <w:rPr>
                <w:b/>
                <w:bCs/>
                <w:sz w:val="14"/>
                <w:szCs w:val="14"/>
                <w:lang w:val="en-AU"/>
              </w:rPr>
              <w:t>Check the box once the action is finalised</w:t>
            </w:r>
          </w:p>
        </w:tc>
      </w:tr>
    </w:tbl>
    <w:p w14:paraId="7AD590C8" w14:textId="474EE1C8" w:rsidR="007E62EE" w:rsidRPr="007D4DF9" w:rsidRDefault="007E62EE" w:rsidP="007E62EE">
      <w:pPr>
        <w:pStyle w:val="BodyCopy"/>
        <w:rPr>
          <w:lang w:val="en-AU"/>
        </w:rPr>
      </w:pPr>
      <w:r w:rsidRPr="007D4DF9">
        <w:rPr>
          <w:lang w:val="en-AU"/>
        </w:rPr>
        <w:t xml:space="preserve">In this example, </w:t>
      </w:r>
      <w:r w:rsidR="00D55ADF" w:rsidRPr="007D4DF9">
        <w:rPr>
          <w:lang w:val="en-AU"/>
        </w:rPr>
        <w:t>with</w:t>
      </w:r>
      <w:r w:rsidRPr="007D4DF9">
        <w:rPr>
          <w:lang w:val="en-AU"/>
        </w:rPr>
        <w:t xml:space="preserve"> the current risk rating of </w:t>
      </w:r>
      <w:r w:rsidRPr="007D4DF9">
        <w:rPr>
          <w:b/>
          <w:lang w:val="en-AU"/>
        </w:rPr>
        <w:t>Extreme</w:t>
      </w:r>
      <w:r w:rsidRPr="007D4DF9">
        <w:rPr>
          <w:lang w:val="en-AU"/>
        </w:rPr>
        <w:t xml:space="preserve"> not acceptable, it is important for management to agree on a target risk </w:t>
      </w:r>
      <w:r w:rsidR="008B1498" w:rsidRPr="007D4DF9">
        <w:rPr>
          <w:lang w:val="en-AU"/>
        </w:rPr>
        <w:t xml:space="preserve">rating </w:t>
      </w:r>
      <w:r w:rsidRPr="007D4DF9">
        <w:rPr>
          <w:lang w:val="en-AU"/>
        </w:rPr>
        <w:t xml:space="preserve">commensurate to the risk appetite of the organisation. In this instance, management has chosen the target risk </w:t>
      </w:r>
      <w:r w:rsidR="008B1498" w:rsidRPr="007D4DF9">
        <w:rPr>
          <w:lang w:val="en-AU"/>
        </w:rPr>
        <w:t xml:space="preserve">rating </w:t>
      </w:r>
      <w:r w:rsidRPr="007D4DF9">
        <w:rPr>
          <w:lang w:val="en-AU"/>
        </w:rPr>
        <w:t xml:space="preserve">to be </w:t>
      </w:r>
      <w:r w:rsidRPr="007D4DF9">
        <w:rPr>
          <w:b/>
          <w:lang w:val="en-AU"/>
        </w:rPr>
        <w:t>Low</w:t>
      </w:r>
      <w:r w:rsidRPr="007D4DF9">
        <w:rPr>
          <w:lang w:val="en-AU"/>
        </w:rPr>
        <w:t>.</w:t>
      </w:r>
    </w:p>
    <w:p w14:paraId="6E204E07" w14:textId="77777777" w:rsidR="007E62EE" w:rsidRPr="007D4DF9" w:rsidRDefault="007E62EE" w:rsidP="007E62EE">
      <w:pPr>
        <w:pStyle w:val="BodyCopy"/>
        <w:rPr>
          <w:lang w:val="en-AU"/>
        </w:rPr>
      </w:pPr>
      <w:r w:rsidRPr="007D4DF9">
        <w:rPr>
          <w:lang w:val="en-AU"/>
        </w:rPr>
        <w:t xml:space="preserve">Based on the current risk story, possible ways of reducing the risk level to </w:t>
      </w:r>
      <w:r w:rsidRPr="007D4DF9">
        <w:rPr>
          <w:b/>
          <w:lang w:val="en-AU"/>
        </w:rPr>
        <w:t>Low</w:t>
      </w:r>
      <w:r w:rsidRPr="007D4DF9">
        <w:rPr>
          <w:lang w:val="en-AU"/>
        </w:rPr>
        <w:t xml:space="preserve"> includes reducing the:</w:t>
      </w:r>
    </w:p>
    <w:p w14:paraId="685E48AB" w14:textId="0C58A9D4" w:rsidR="007E62EE" w:rsidRPr="007D4DF9" w:rsidRDefault="007E62EE" w:rsidP="001F6AE5">
      <w:pPr>
        <w:pStyle w:val="BodyCopy"/>
        <w:numPr>
          <w:ilvl w:val="0"/>
          <w:numId w:val="35"/>
        </w:numPr>
        <w:textAlignment w:val="auto"/>
        <w:rPr>
          <w:lang w:val="en-AU"/>
        </w:rPr>
      </w:pPr>
      <w:r w:rsidRPr="007D4DF9">
        <w:rPr>
          <w:lang w:val="en-AU"/>
        </w:rPr>
        <w:t xml:space="preserve">likelihood </w:t>
      </w:r>
      <w:r w:rsidR="00D55ADF" w:rsidRPr="007D4DF9">
        <w:rPr>
          <w:lang w:val="en-AU"/>
        </w:rPr>
        <w:t xml:space="preserve">from </w:t>
      </w:r>
      <w:r w:rsidRPr="007D4DF9">
        <w:rPr>
          <w:b/>
          <w:lang w:val="en-AU"/>
        </w:rPr>
        <w:t>Likely</w:t>
      </w:r>
      <w:r w:rsidRPr="007D4DF9">
        <w:rPr>
          <w:bCs/>
          <w:lang w:val="en-AU"/>
        </w:rPr>
        <w:t xml:space="preserve"> </w:t>
      </w:r>
      <w:r w:rsidRPr="007D4DF9">
        <w:rPr>
          <w:lang w:val="en-AU"/>
        </w:rPr>
        <w:t>to</w:t>
      </w:r>
      <w:r w:rsidRPr="007D4DF9">
        <w:rPr>
          <w:bCs/>
          <w:lang w:val="en-AU"/>
        </w:rPr>
        <w:t xml:space="preserve"> </w:t>
      </w:r>
      <w:r w:rsidRPr="007D4DF9">
        <w:rPr>
          <w:b/>
          <w:lang w:val="en-AU"/>
        </w:rPr>
        <w:t>Unlikely</w:t>
      </w:r>
      <w:r w:rsidRPr="007D4DF9">
        <w:rPr>
          <w:lang w:val="en-AU"/>
        </w:rPr>
        <w:t xml:space="preserve">, and </w:t>
      </w:r>
    </w:p>
    <w:p w14:paraId="1D6BE073" w14:textId="41A65B72" w:rsidR="00E84EA6" w:rsidRPr="007D4DF9" w:rsidRDefault="007E62EE" w:rsidP="001F6AE5">
      <w:pPr>
        <w:pStyle w:val="BodyCopy"/>
        <w:numPr>
          <w:ilvl w:val="0"/>
          <w:numId w:val="35"/>
        </w:numPr>
        <w:rPr>
          <w:lang w:val="en-AU"/>
        </w:rPr>
      </w:pPr>
      <w:r w:rsidRPr="007D4DF9">
        <w:rPr>
          <w:lang w:val="en-AU"/>
        </w:rPr>
        <w:t xml:space="preserve">impact from </w:t>
      </w:r>
      <w:r w:rsidR="006F2D51" w:rsidRPr="007D4DF9">
        <w:rPr>
          <w:b/>
          <w:lang w:val="en-AU"/>
        </w:rPr>
        <w:t>Extreme</w:t>
      </w:r>
      <w:r w:rsidRPr="007D4DF9">
        <w:rPr>
          <w:lang w:val="en-AU"/>
        </w:rPr>
        <w:t xml:space="preserve"> to </w:t>
      </w:r>
      <w:r w:rsidR="000656D5">
        <w:rPr>
          <w:b/>
          <w:lang w:val="en-AU"/>
        </w:rPr>
        <w:t>Insignificant</w:t>
      </w:r>
      <w:r w:rsidR="00D55ADF" w:rsidRPr="007D4DF9">
        <w:rPr>
          <w:b/>
          <w:lang w:val="en-AU"/>
        </w:rPr>
        <w: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8"/>
        <w:gridCol w:w="6284"/>
      </w:tblGrid>
      <w:tr w:rsidR="007E62EE" w:rsidRPr="007D4DF9" w14:paraId="6AECC35D" w14:textId="77777777" w:rsidTr="00651E83">
        <w:trPr>
          <w:trHeight w:val="441"/>
        </w:trPr>
        <w:tc>
          <w:tcPr>
            <w:tcW w:w="1738" w:type="pct"/>
            <w:shd w:val="clear" w:color="auto" w:fill="430098"/>
            <w:hideMark/>
          </w:tcPr>
          <w:p w14:paraId="145D993C" w14:textId="66EBF9EA" w:rsidR="007E62EE" w:rsidRPr="00246304" w:rsidRDefault="007E62EE" w:rsidP="00FA1EDF">
            <w:pPr>
              <w:pStyle w:val="BodyCopy"/>
              <w:rPr>
                <w:b/>
                <w:bCs/>
                <w:color w:val="FFFFFF" w:themeColor="background1"/>
                <w:lang w:val="en-AU"/>
              </w:rPr>
            </w:pPr>
            <w:r w:rsidRPr="00246304">
              <w:rPr>
                <w:b/>
                <w:bCs/>
                <w:color w:val="FFFFFF" w:themeColor="background1"/>
                <w:lang w:val="en-AU"/>
              </w:rPr>
              <w:t xml:space="preserve">Risk </w:t>
            </w:r>
            <w:r w:rsidR="00D55ADF" w:rsidRPr="00246304">
              <w:rPr>
                <w:b/>
                <w:bCs/>
                <w:color w:val="FFFFFF" w:themeColor="background1"/>
                <w:lang w:val="en-AU"/>
              </w:rPr>
              <w:t>Rating</w:t>
            </w:r>
          </w:p>
        </w:tc>
        <w:tc>
          <w:tcPr>
            <w:tcW w:w="3262" w:type="pct"/>
            <w:shd w:val="clear" w:color="auto" w:fill="430098"/>
            <w:hideMark/>
          </w:tcPr>
          <w:p w14:paraId="65CC552E" w14:textId="1FE63CFB" w:rsidR="007E62EE" w:rsidRPr="00246304" w:rsidRDefault="00D55ADF" w:rsidP="00FA1EDF">
            <w:pPr>
              <w:pStyle w:val="BodyCopy"/>
              <w:rPr>
                <w:b/>
                <w:bCs/>
                <w:color w:val="FFFFFF" w:themeColor="background1"/>
                <w:lang w:val="en-AU"/>
              </w:rPr>
            </w:pPr>
            <w:r w:rsidRPr="00246304">
              <w:rPr>
                <w:b/>
                <w:bCs/>
                <w:color w:val="FFFFFF" w:themeColor="background1"/>
                <w:lang w:val="en-AU"/>
              </w:rPr>
              <w:t>Input</w:t>
            </w:r>
          </w:p>
        </w:tc>
      </w:tr>
      <w:tr w:rsidR="007E62EE" w:rsidRPr="007D4DF9" w14:paraId="0F274248" w14:textId="77777777" w:rsidTr="00651E83">
        <w:trPr>
          <w:trHeight w:val="434"/>
        </w:trPr>
        <w:tc>
          <w:tcPr>
            <w:tcW w:w="1738" w:type="pct"/>
            <w:shd w:val="clear" w:color="auto" w:fill="E9E5E2"/>
            <w:hideMark/>
          </w:tcPr>
          <w:p w14:paraId="180FB814" w14:textId="383888E7" w:rsidR="007E62EE" w:rsidRPr="00246304" w:rsidRDefault="007E62EE" w:rsidP="00FA1EDF">
            <w:pPr>
              <w:pStyle w:val="BodyCopy"/>
              <w:rPr>
                <w:lang w:val="en-AU"/>
              </w:rPr>
            </w:pPr>
            <w:r w:rsidRPr="00246304">
              <w:rPr>
                <w:lang w:val="en-AU"/>
              </w:rPr>
              <w:t xml:space="preserve">Target risk </w:t>
            </w:r>
            <w:r w:rsidR="008B1498" w:rsidRPr="00246304">
              <w:rPr>
                <w:lang w:val="en-AU"/>
              </w:rPr>
              <w:t>rating</w:t>
            </w:r>
          </w:p>
        </w:tc>
        <w:tc>
          <w:tcPr>
            <w:tcW w:w="3262" w:type="pct"/>
            <w:shd w:val="clear" w:color="auto" w:fill="E9E5E2"/>
            <w:hideMark/>
          </w:tcPr>
          <w:p w14:paraId="2E15A352" w14:textId="77777777" w:rsidR="007E62EE" w:rsidRPr="00246304" w:rsidRDefault="007E62EE" w:rsidP="00FA1EDF">
            <w:pPr>
              <w:pStyle w:val="BodyCopy"/>
              <w:rPr>
                <w:i/>
                <w:iCs/>
                <w:lang w:val="en-AU"/>
              </w:rPr>
            </w:pPr>
            <w:r w:rsidRPr="00246304">
              <w:rPr>
                <w:i/>
                <w:iCs/>
                <w:lang w:val="en-AU"/>
              </w:rPr>
              <w:t>Low</w:t>
            </w:r>
          </w:p>
        </w:tc>
      </w:tr>
    </w:tbl>
    <w:p w14:paraId="0D5E23D2" w14:textId="77777777" w:rsidR="007E62EE" w:rsidRPr="007D4DF9" w:rsidRDefault="007E62EE" w:rsidP="00E84EA6">
      <w:pPr>
        <w:pStyle w:val="BodyCopy"/>
        <w:rPr>
          <w:lang w:val="en-AU"/>
        </w:rPr>
        <w:sectPr w:rsidR="007E62EE" w:rsidRPr="007D4DF9" w:rsidSect="00B20A57">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7E62EE" w:rsidRPr="007D4DF9" w14:paraId="16079FA9" w14:textId="77777777" w:rsidTr="00651E83">
        <w:tc>
          <w:tcPr>
            <w:tcW w:w="3986" w:type="pct"/>
            <w:shd w:val="clear" w:color="auto" w:fill="EC008C"/>
          </w:tcPr>
          <w:p w14:paraId="610CD3D1" w14:textId="5EBA9435" w:rsidR="007E62EE" w:rsidRPr="00246304" w:rsidRDefault="007E62EE" w:rsidP="00FA1EDF">
            <w:pPr>
              <w:pStyle w:val="BodyCopy"/>
              <w:rPr>
                <w:b/>
                <w:bCs/>
                <w:lang w:val="en-AU"/>
              </w:rPr>
            </w:pPr>
            <w:r w:rsidRPr="00246304">
              <w:rPr>
                <w:b/>
                <w:bCs/>
                <w:color w:val="FFFFFF" w:themeColor="background1"/>
                <w:lang w:val="en-AU"/>
              </w:rPr>
              <w:lastRenderedPageBreak/>
              <w:t xml:space="preserve">Action 2 – Determine the </w:t>
            </w:r>
            <w:r w:rsidR="008B1498" w:rsidRPr="00246304">
              <w:rPr>
                <w:b/>
                <w:bCs/>
                <w:color w:val="FFFFFF" w:themeColor="background1"/>
                <w:lang w:val="en-AU"/>
              </w:rPr>
              <w:t xml:space="preserve">treatments and </w:t>
            </w:r>
            <w:r w:rsidRPr="00246304">
              <w:rPr>
                <w:b/>
                <w:bCs/>
                <w:color w:val="FFFFFF" w:themeColor="background1"/>
                <w:lang w:val="en-AU"/>
              </w:rPr>
              <w:t xml:space="preserve">control type(s) to reduce risk to the target risk </w:t>
            </w:r>
            <w:r w:rsidR="008B1498" w:rsidRPr="00246304">
              <w:rPr>
                <w:b/>
                <w:bCs/>
                <w:color w:val="FFFFFF" w:themeColor="background1"/>
                <w:lang w:val="en-AU"/>
              </w:rPr>
              <w:t>rating</w:t>
            </w:r>
          </w:p>
        </w:tc>
        <w:tc>
          <w:tcPr>
            <w:tcW w:w="217" w:type="pct"/>
            <w:shd w:val="clear" w:color="auto" w:fill="E9E5E2"/>
          </w:tcPr>
          <w:p w14:paraId="4426D7A3" w14:textId="77777777" w:rsidR="007E62EE" w:rsidRPr="00246304" w:rsidRDefault="007E62EE" w:rsidP="00FA1EDF">
            <w:pPr>
              <w:pStyle w:val="BodyCopy"/>
              <w:rPr>
                <w:rFonts w:cs="Calibri"/>
                <w:b/>
                <w:bCs/>
                <w:sz w:val="32"/>
                <w:szCs w:val="32"/>
                <w:lang w:val="en-AU"/>
              </w:rPr>
            </w:pPr>
            <w:r w:rsidRPr="00246304">
              <w:rPr>
                <w:rFonts w:cs="Calibri"/>
                <w:sz w:val="32"/>
                <w:szCs w:val="32"/>
                <w:lang w:val="en-AU"/>
              </w:rPr>
              <w:sym w:font="Wingdings" w:char="F0FE"/>
            </w:r>
          </w:p>
        </w:tc>
        <w:tc>
          <w:tcPr>
            <w:tcW w:w="797" w:type="pct"/>
            <w:shd w:val="clear" w:color="auto" w:fill="E9E5E2"/>
          </w:tcPr>
          <w:p w14:paraId="212B5279" w14:textId="77777777" w:rsidR="007E62EE" w:rsidRPr="00246304" w:rsidRDefault="007E62EE" w:rsidP="00FA1EDF">
            <w:pPr>
              <w:pStyle w:val="BodyCopy"/>
              <w:rPr>
                <w:b/>
                <w:bCs/>
                <w:sz w:val="20"/>
                <w:szCs w:val="20"/>
                <w:lang w:val="en-AU"/>
              </w:rPr>
            </w:pPr>
            <w:r w:rsidRPr="00246304">
              <w:rPr>
                <w:b/>
                <w:bCs/>
                <w:sz w:val="14"/>
                <w:szCs w:val="14"/>
                <w:lang w:val="en-AU"/>
              </w:rPr>
              <w:t>Check the box once the action is finalised</w:t>
            </w:r>
          </w:p>
        </w:tc>
      </w:tr>
    </w:tbl>
    <w:p w14:paraId="14AF46C8" w14:textId="77777777" w:rsidR="004F2EF0" w:rsidRPr="00246304" w:rsidRDefault="007E62EE" w:rsidP="007E62EE">
      <w:pPr>
        <w:pStyle w:val="BodyCopy"/>
        <w:rPr>
          <w:lang w:val="en-AU"/>
        </w:rPr>
      </w:pPr>
      <w:r w:rsidRPr="00246304">
        <w:rPr>
          <w:lang w:val="en-AU"/>
        </w:rPr>
        <w:t xml:space="preserve">Based on the risk story, the impacts (specifically the secondary impact) contribute significantly to the assessment of the risk and to some extent, can be managed by the organisation through appropriate uplift in detective and corrective controls. </w:t>
      </w:r>
    </w:p>
    <w:p w14:paraId="7BAA6BC2" w14:textId="6A45D953" w:rsidR="007E62EE" w:rsidRPr="00246304" w:rsidRDefault="007E62EE" w:rsidP="007E62EE">
      <w:pPr>
        <w:pStyle w:val="BodyCopy"/>
        <w:rPr>
          <w:lang w:val="en-AU"/>
        </w:rPr>
      </w:pPr>
      <w:r w:rsidRPr="00246304">
        <w:rPr>
          <w:lang w:val="en-AU"/>
        </w:rPr>
        <w:t>While reduction of likelihood is possible, in the context of this organisation, controls can be more easily influenced or uplifted on a wider scale and therefore having a greater ability to reduce risk likelihood.</w:t>
      </w:r>
    </w:p>
    <w:p w14:paraId="53F4E4A4" w14:textId="77777777" w:rsidR="007E62EE" w:rsidRPr="007D4DF9" w:rsidRDefault="007E62EE" w:rsidP="007E62EE">
      <w:pPr>
        <w:pStyle w:val="BodyCopy"/>
        <w:rPr>
          <w:lang w:val="en-AU"/>
        </w:rPr>
      </w:pPr>
      <w:r w:rsidRPr="00BD2530">
        <w:rPr>
          <w:lang w:val="en-AU"/>
        </w:rPr>
        <w:t xml:space="preserve">Using the risk story and the nature of the organisation, </w:t>
      </w:r>
      <w:r w:rsidRPr="00A16EB4">
        <w:rPr>
          <w:lang w:val="en-AU"/>
        </w:rPr>
        <w:t xml:space="preserve">consider what approaches could be used </w:t>
      </w:r>
      <w:r w:rsidRPr="0000579F">
        <w:rPr>
          <w:lang w:val="en-AU"/>
        </w:rPr>
        <w:t>to reduce the risk.</w:t>
      </w:r>
      <w:r w:rsidRPr="007D4DF9">
        <w:rPr>
          <w:lang w:val="en-AU"/>
        </w:rPr>
        <w:t xml:space="preserve"> Some considerations could include:</w:t>
      </w:r>
    </w:p>
    <w:p w14:paraId="74F44875" w14:textId="10F3144F" w:rsidR="007E62EE" w:rsidRPr="007D4DF9" w:rsidRDefault="007E62EE" w:rsidP="001F6AE5">
      <w:pPr>
        <w:pStyle w:val="BodyCopy"/>
        <w:numPr>
          <w:ilvl w:val="0"/>
          <w:numId w:val="36"/>
        </w:numPr>
        <w:textAlignment w:val="auto"/>
        <w:rPr>
          <w:lang w:val="en-AU"/>
        </w:rPr>
      </w:pPr>
      <w:r w:rsidRPr="007D4DF9">
        <w:rPr>
          <w:lang w:val="en-AU"/>
        </w:rPr>
        <w:t>Ensur</w:t>
      </w:r>
      <w:r w:rsidR="00CE7D48" w:rsidRPr="007D4DF9">
        <w:rPr>
          <w:lang w:val="en-AU"/>
        </w:rPr>
        <w:t>e</w:t>
      </w:r>
      <w:r w:rsidRPr="007D4DF9">
        <w:rPr>
          <w:lang w:val="en-AU"/>
        </w:rPr>
        <w:t xml:space="preserve"> that appropriate project plans are in place to migrate from legacy-based systems, especially those that are difficult to support, manage and secure;</w:t>
      </w:r>
    </w:p>
    <w:p w14:paraId="5A8CAB63" w14:textId="0B0B0FCB" w:rsidR="007E62EE" w:rsidRPr="007D4DF9" w:rsidRDefault="007E62EE" w:rsidP="001F6AE5">
      <w:pPr>
        <w:pStyle w:val="BodyCopy"/>
        <w:numPr>
          <w:ilvl w:val="0"/>
          <w:numId w:val="36"/>
        </w:numPr>
        <w:textAlignment w:val="auto"/>
        <w:rPr>
          <w:lang w:val="en-AU"/>
        </w:rPr>
      </w:pPr>
      <w:r w:rsidRPr="007D4DF9">
        <w:rPr>
          <w:lang w:val="en-AU"/>
        </w:rPr>
        <w:t>Ensur</w:t>
      </w:r>
      <w:r w:rsidR="00CE7D48" w:rsidRPr="007D4DF9">
        <w:rPr>
          <w:lang w:val="en-AU"/>
        </w:rPr>
        <w:t>e</w:t>
      </w:r>
      <w:r w:rsidRPr="007D4DF9">
        <w:rPr>
          <w:lang w:val="en-AU"/>
        </w:rPr>
        <w:t xml:space="preserve"> a greater level of preparedness through the identification of points of failure or weakness within the organisation’s ICT assets so appropriate planning and management is in place;</w:t>
      </w:r>
    </w:p>
    <w:p w14:paraId="6197CA9B" w14:textId="6A23993B" w:rsidR="007E62EE" w:rsidRPr="007D4DF9" w:rsidRDefault="007E62EE" w:rsidP="001F6AE5">
      <w:pPr>
        <w:pStyle w:val="BodyCopy"/>
        <w:numPr>
          <w:ilvl w:val="0"/>
          <w:numId w:val="36"/>
        </w:numPr>
        <w:textAlignment w:val="auto"/>
        <w:rPr>
          <w:lang w:val="en-AU"/>
        </w:rPr>
      </w:pPr>
      <w:r w:rsidRPr="007D4DF9">
        <w:rPr>
          <w:lang w:val="en-AU"/>
        </w:rPr>
        <w:t>Improv</w:t>
      </w:r>
      <w:r w:rsidR="00CE7D48" w:rsidRPr="007D4DF9">
        <w:rPr>
          <w:lang w:val="en-AU"/>
        </w:rPr>
        <w:t>e</w:t>
      </w:r>
      <w:r w:rsidRPr="007D4DF9">
        <w:rPr>
          <w:lang w:val="en-AU"/>
        </w:rPr>
        <w:t xml:space="preserve"> incident management and ensur</w:t>
      </w:r>
      <w:r w:rsidR="00CE7D48" w:rsidRPr="007D4DF9">
        <w:rPr>
          <w:lang w:val="en-AU"/>
        </w:rPr>
        <w:t>e</w:t>
      </w:r>
      <w:r w:rsidRPr="007D4DF9">
        <w:rPr>
          <w:lang w:val="en-AU"/>
        </w:rPr>
        <w:t xml:space="preserve"> that suitable standard operating procedures are in place for the handling of information security related incidents so incidents can be managed as efficiently as possible;</w:t>
      </w:r>
    </w:p>
    <w:p w14:paraId="17448DC1" w14:textId="4FEBE24C" w:rsidR="007E62EE" w:rsidRPr="007D4DF9" w:rsidRDefault="007E62EE" w:rsidP="001F6AE5">
      <w:pPr>
        <w:pStyle w:val="BodyCopy"/>
        <w:numPr>
          <w:ilvl w:val="0"/>
          <w:numId w:val="36"/>
        </w:numPr>
        <w:textAlignment w:val="auto"/>
        <w:rPr>
          <w:lang w:val="en-AU"/>
        </w:rPr>
      </w:pPr>
      <w:r w:rsidRPr="007D4DF9">
        <w:rPr>
          <w:lang w:val="en-AU"/>
        </w:rPr>
        <w:t>Creat</w:t>
      </w:r>
      <w:r w:rsidR="00CE7D48" w:rsidRPr="007D4DF9">
        <w:rPr>
          <w:lang w:val="en-AU"/>
        </w:rPr>
        <w:t>e</w:t>
      </w:r>
      <w:r w:rsidRPr="007D4DF9">
        <w:rPr>
          <w:lang w:val="en-AU"/>
        </w:rPr>
        <w:t xml:space="preserve"> effective business continuity and disaster recover processes to manage business disruption and regularly test them so they can operate effectively when most needed including appropriate backup and restoration controls;</w:t>
      </w:r>
    </w:p>
    <w:p w14:paraId="3BFED8BD" w14:textId="7E682D44" w:rsidR="007E62EE" w:rsidRPr="007D4DF9" w:rsidRDefault="007E62EE" w:rsidP="001F6AE5">
      <w:pPr>
        <w:pStyle w:val="BodyCopy"/>
        <w:numPr>
          <w:ilvl w:val="0"/>
          <w:numId w:val="36"/>
        </w:numPr>
        <w:textAlignment w:val="auto"/>
        <w:rPr>
          <w:lang w:val="en-AU"/>
        </w:rPr>
      </w:pPr>
      <w:r w:rsidRPr="007D4DF9">
        <w:rPr>
          <w:lang w:val="en-AU"/>
        </w:rPr>
        <w:t>Enhanc</w:t>
      </w:r>
      <w:r w:rsidR="00CE7D48" w:rsidRPr="007D4DF9">
        <w:rPr>
          <w:lang w:val="en-AU"/>
        </w:rPr>
        <w:t>e</w:t>
      </w:r>
      <w:r w:rsidRPr="007D4DF9">
        <w:rPr>
          <w:lang w:val="en-AU"/>
        </w:rPr>
        <w:t xml:space="preserve"> the protection of ICT systems using a standard operating environment which limits the ability for systems to be compromised; and</w:t>
      </w:r>
    </w:p>
    <w:p w14:paraId="3ACDAA45" w14:textId="1C624310" w:rsidR="007E62EE" w:rsidRPr="007D4DF9" w:rsidRDefault="007E62EE" w:rsidP="001F6AE5">
      <w:pPr>
        <w:pStyle w:val="BodyCopy"/>
        <w:numPr>
          <w:ilvl w:val="0"/>
          <w:numId w:val="36"/>
        </w:numPr>
        <w:textAlignment w:val="auto"/>
        <w:rPr>
          <w:lang w:val="en-AU"/>
        </w:rPr>
      </w:pPr>
      <w:r w:rsidRPr="007D4DF9">
        <w:rPr>
          <w:lang w:val="en-AU"/>
        </w:rPr>
        <w:t>Provid</w:t>
      </w:r>
      <w:r w:rsidR="00CE7D48" w:rsidRPr="007D4DF9">
        <w:rPr>
          <w:lang w:val="en-AU"/>
        </w:rPr>
        <w:t>e</w:t>
      </w:r>
      <w:r w:rsidRPr="007D4DF9">
        <w:rPr>
          <w:lang w:val="en-AU"/>
        </w:rPr>
        <w:t xml:space="preserve"> appropriate security user awareness and training including how to identify phishing attempts and avoid clicking on malicious content.</w:t>
      </w:r>
    </w:p>
    <w:p w14:paraId="40A07F83" w14:textId="3DC7EEC9" w:rsidR="007E62EE" w:rsidRPr="007D4DF9" w:rsidRDefault="007E62EE" w:rsidP="007E62EE">
      <w:pPr>
        <w:pStyle w:val="BodyCopy"/>
        <w:rPr>
          <w:lang w:val="en-AU"/>
        </w:rPr>
      </w:pPr>
      <w:r w:rsidRPr="007D4DF9">
        <w:rPr>
          <w:lang w:val="en-AU"/>
        </w:rPr>
        <w:t xml:space="preserve">Risk reduction may not necessarily involve the introduction of new controls as there may be benefit in uplifting existing controls. </w:t>
      </w:r>
      <w:r w:rsidR="004F2EF0" w:rsidRPr="007D4DF9">
        <w:rPr>
          <w:lang w:val="en-AU"/>
        </w:rPr>
        <w:t>Risk treatments</w:t>
      </w:r>
      <w:r w:rsidRPr="007D4DF9">
        <w:rPr>
          <w:lang w:val="en-AU"/>
        </w:rPr>
        <w:t xml:space="preserve"> that may be considered in this example include:</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1416"/>
        <w:gridCol w:w="5664"/>
      </w:tblGrid>
      <w:tr w:rsidR="0032357F" w:rsidRPr="007D4DF9" w14:paraId="73CA2F66" w14:textId="77777777" w:rsidTr="00651E83">
        <w:trPr>
          <w:cantSplit/>
          <w:trHeight w:val="441"/>
          <w:tblHeader/>
        </w:trPr>
        <w:tc>
          <w:tcPr>
            <w:tcW w:w="1325" w:type="pct"/>
            <w:tcBorders>
              <w:bottom w:val="single" w:sz="24" w:space="0" w:color="FFFFFF" w:themeColor="background1"/>
            </w:tcBorders>
            <w:shd w:val="clear" w:color="auto" w:fill="430098"/>
            <w:hideMark/>
          </w:tcPr>
          <w:p w14:paraId="2CC07AC2" w14:textId="36D4AF50" w:rsidR="0032357F" w:rsidRPr="007D4DF9" w:rsidRDefault="0032357F" w:rsidP="00FA1EDF">
            <w:pPr>
              <w:pStyle w:val="BodyCopy"/>
              <w:spacing w:after="120" w:line="240" w:lineRule="auto"/>
              <w:rPr>
                <w:b/>
                <w:color w:val="FFFFFF" w:themeColor="background1"/>
                <w:lang w:val="en-AU"/>
              </w:rPr>
            </w:pPr>
            <w:bookmarkStart w:id="2068" w:name="_Hlk50045954"/>
            <w:r w:rsidRPr="007D4DF9">
              <w:rPr>
                <w:b/>
                <w:color w:val="FFFFFF" w:themeColor="background1"/>
                <w:lang w:val="en-AU"/>
              </w:rPr>
              <w:t>Proposed treatment</w:t>
            </w:r>
          </w:p>
        </w:tc>
        <w:tc>
          <w:tcPr>
            <w:tcW w:w="735" w:type="pct"/>
            <w:tcBorders>
              <w:bottom w:val="single" w:sz="24" w:space="0" w:color="FFFFFF" w:themeColor="background1"/>
            </w:tcBorders>
            <w:shd w:val="clear" w:color="auto" w:fill="430098"/>
          </w:tcPr>
          <w:p w14:paraId="091DEAE4" w14:textId="1D5AE272" w:rsidR="0032357F" w:rsidRPr="007D4DF9" w:rsidRDefault="0032357F" w:rsidP="00FA1EDF">
            <w:pPr>
              <w:pStyle w:val="BodyCopy"/>
              <w:spacing w:after="120" w:line="240" w:lineRule="auto"/>
              <w:rPr>
                <w:b/>
                <w:color w:val="FFFFFF" w:themeColor="background1"/>
                <w:lang w:val="en-AU"/>
              </w:rPr>
            </w:pPr>
            <w:r>
              <w:rPr>
                <w:b/>
                <w:color w:val="FFFFFF" w:themeColor="background1"/>
                <w:lang w:val="en-AU"/>
              </w:rPr>
              <w:t>Control type</w:t>
            </w:r>
          </w:p>
        </w:tc>
        <w:tc>
          <w:tcPr>
            <w:tcW w:w="2940" w:type="pct"/>
            <w:tcBorders>
              <w:bottom w:val="single" w:sz="24" w:space="0" w:color="FFFFFF" w:themeColor="background1"/>
            </w:tcBorders>
            <w:shd w:val="clear" w:color="auto" w:fill="430098"/>
            <w:hideMark/>
          </w:tcPr>
          <w:p w14:paraId="6F32328D" w14:textId="3C439E55" w:rsidR="0032357F" w:rsidRPr="007D4DF9" w:rsidRDefault="0032357F" w:rsidP="00FA1EDF">
            <w:pPr>
              <w:pStyle w:val="BodyCopy"/>
              <w:spacing w:after="120" w:line="240" w:lineRule="auto"/>
              <w:rPr>
                <w:b/>
                <w:color w:val="FFFFFF" w:themeColor="background1"/>
                <w:lang w:val="en-AU"/>
              </w:rPr>
            </w:pPr>
            <w:r w:rsidRPr="007D4DF9">
              <w:rPr>
                <w:b/>
                <w:color w:val="FFFFFF" w:themeColor="background1"/>
                <w:lang w:val="en-AU"/>
              </w:rPr>
              <w:t xml:space="preserve">Control </w:t>
            </w:r>
          </w:p>
        </w:tc>
      </w:tr>
      <w:tr w:rsidR="0032357F" w:rsidRPr="007D4DF9" w14:paraId="19C0D9EE" w14:textId="77777777" w:rsidTr="00651E83">
        <w:trPr>
          <w:cantSplit/>
          <w:trHeight w:val="434"/>
        </w:trPr>
        <w:tc>
          <w:tcPr>
            <w:tcW w:w="1325" w:type="pct"/>
            <w:tcBorders>
              <w:top w:val="single" w:sz="24" w:space="0" w:color="FFFFFF" w:themeColor="background1"/>
              <w:bottom w:val="single" w:sz="24" w:space="0" w:color="FFFFFF" w:themeColor="background1"/>
            </w:tcBorders>
            <w:shd w:val="clear" w:color="auto" w:fill="E9E5E2"/>
          </w:tcPr>
          <w:p w14:paraId="62345666" w14:textId="77777777" w:rsidR="0032357F" w:rsidRPr="007D4DF9" w:rsidRDefault="0032357F" w:rsidP="00FA1EDF">
            <w:pPr>
              <w:pStyle w:val="BodyCopy"/>
              <w:spacing w:after="120" w:line="240" w:lineRule="auto"/>
              <w:rPr>
                <w:b/>
                <w:i/>
                <w:iCs/>
                <w:lang w:val="en-AU"/>
              </w:rPr>
            </w:pPr>
            <w:r w:rsidRPr="007D4DF9">
              <w:rPr>
                <w:b/>
                <w:i/>
                <w:iCs/>
                <w:lang w:val="en-AU"/>
              </w:rPr>
              <w:t>E7.030 – Proposed uplift</w:t>
            </w:r>
          </w:p>
          <w:p w14:paraId="0A39E0AB" w14:textId="6A2B9112" w:rsidR="0032357F" w:rsidRPr="00323145" w:rsidRDefault="0032357F" w:rsidP="00FA1EDF">
            <w:pPr>
              <w:pStyle w:val="BodyCopy"/>
              <w:spacing w:after="120" w:line="240" w:lineRule="auto"/>
              <w:rPr>
                <w:i/>
                <w:iCs/>
                <w:lang w:val="en-AU"/>
              </w:rPr>
            </w:pPr>
            <w:r w:rsidRPr="007D4DF9">
              <w:rPr>
                <w:i/>
                <w:iCs/>
                <w:lang w:val="en-AU"/>
              </w:rPr>
              <w:t>The organisation regularly tests (e.g., annually) its business continuity and disaster recovery plan(s).</w:t>
            </w:r>
          </w:p>
        </w:tc>
        <w:tc>
          <w:tcPr>
            <w:tcW w:w="735" w:type="pct"/>
            <w:tcBorders>
              <w:top w:val="single" w:sz="24" w:space="0" w:color="FFFFFF" w:themeColor="background1"/>
              <w:bottom w:val="single" w:sz="24" w:space="0" w:color="FFFFFF" w:themeColor="background1"/>
            </w:tcBorders>
            <w:shd w:val="clear" w:color="auto" w:fill="E9E5E2"/>
          </w:tcPr>
          <w:p w14:paraId="41C55F5D" w14:textId="234179BD" w:rsidR="0032357F" w:rsidRPr="007D4DF9" w:rsidRDefault="0032357F" w:rsidP="00FA1EDF">
            <w:pPr>
              <w:pStyle w:val="BodyCopy"/>
              <w:spacing w:after="120" w:line="240" w:lineRule="auto"/>
              <w:rPr>
                <w:b/>
                <w:i/>
                <w:iCs/>
                <w:lang w:val="en-AU"/>
              </w:rPr>
            </w:pPr>
            <w:r>
              <w:rPr>
                <w:b/>
                <w:i/>
                <w:iCs/>
                <w:lang w:val="en-AU"/>
              </w:rPr>
              <w:t>Corrective</w:t>
            </w:r>
          </w:p>
        </w:tc>
        <w:tc>
          <w:tcPr>
            <w:tcW w:w="2940" w:type="pct"/>
            <w:tcBorders>
              <w:top w:val="single" w:sz="24" w:space="0" w:color="FFFFFF" w:themeColor="background1"/>
              <w:bottom w:val="single" w:sz="24" w:space="0" w:color="FFFFFF" w:themeColor="background1"/>
            </w:tcBorders>
            <w:shd w:val="clear" w:color="auto" w:fill="E9E5E2"/>
            <w:hideMark/>
          </w:tcPr>
          <w:p w14:paraId="0B215B86" w14:textId="58C9DBB4" w:rsidR="0032357F" w:rsidRPr="007D4DF9" w:rsidRDefault="0032357F" w:rsidP="00FA1EDF">
            <w:pPr>
              <w:pStyle w:val="BodyCopy"/>
              <w:spacing w:after="120" w:line="240" w:lineRule="auto"/>
              <w:rPr>
                <w:i/>
                <w:iCs/>
                <w:lang w:val="en-AU"/>
              </w:rPr>
            </w:pPr>
            <w:r w:rsidRPr="007D4DF9">
              <w:rPr>
                <w:i/>
                <w:iCs/>
                <w:lang w:val="en-AU"/>
              </w:rPr>
              <w:t>The organisation invests in timely backups and a more rapid restoration process which is regularly tested that allows data to be restored in a smaller time window and therefore minimising the impact should data be lost.</w:t>
            </w:r>
          </w:p>
        </w:tc>
      </w:tr>
      <w:tr w:rsidR="0032357F" w:rsidRPr="007D4DF9" w14:paraId="55F8D81A" w14:textId="77777777" w:rsidTr="00651E83">
        <w:trPr>
          <w:cantSplit/>
          <w:trHeight w:val="434"/>
        </w:trPr>
        <w:tc>
          <w:tcPr>
            <w:tcW w:w="1325" w:type="pct"/>
            <w:tcBorders>
              <w:top w:val="single" w:sz="24" w:space="0" w:color="FFFFFF" w:themeColor="background1"/>
              <w:bottom w:val="single" w:sz="24" w:space="0" w:color="FFFFFF" w:themeColor="background1"/>
            </w:tcBorders>
            <w:shd w:val="clear" w:color="auto" w:fill="E9E5E2"/>
            <w:hideMark/>
          </w:tcPr>
          <w:p w14:paraId="72A49C98" w14:textId="77777777" w:rsidR="0032357F" w:rsidRPr="007D4DF9" w:rsidRDefault="0032357F" w:rsidP="00D83994">
            <w:pPr>
              <w:pStyle w:val="BodyCopy"/>
              <w:spacing w:after="120" w:line="240" w:lineRule="auto"/>
              <w:rPr>
                <w:b/>
                <w:i/>
                <w:iCs/>
                <w:lang w:val="en-AU"/>
              </w:rPr>
            </w:pPr>
            <w:r w:rsidRPr="007D4DF9">
              <w:rPr>
                <w:b/>
                <w:i/>
                <w:iCs/>
                <w:lang w:val="en-AU"/>
              </w:rPr>
              <w:lastRenderedPageBreak/>
              <w:t>E11.040 – Proposed uplift</w:t>
            </w:r>
          </w:p>
          <w:p w14:paraId="301858AC" w14:textId="77777777" w:rsidR="0032357F" w:rsidRPr="007D4DF9" w:rsidRDefault="0032357F" w:rsidP="00D83994">
            <w:pPr>
              <w:pStyle w:val="BodyCopy"/>
              <w:spacing w:after="120" w:line="240" w:lineRule="auto"/>
              <w:rPr>
                <w:bCs/>
                <w:i/>
                <w:iCs/>
                <w:lang w:val="en-AU"/>
              </w:rPr>
            </w:pPr>
            <w:r w:rsidRPr="007D4DF9">
              <w:rPr>
                <w:i/>
                <w:iCs/>
                <w:lang w:val="en-AU"/>
              </w:rPr>
              <w:t>Identification and management of vulnerabilities of key ICT assets.</w:t>
            </w:r>
          </w:p>
        </w:tc>
        <w:tc>
          <w:tcPr>
            <w:tcW w:w="735" w:type="pct"/>
            <w:tcBorders>
              <w:top w:val="single" w:sz="24" w:space="0" w:color="FFFFFF" w:themeColor="background1"/>
              <w:bottom w:val="single" w:sz="24" w:space="0" w:color="FFFFFF" w:themeColor="background1"/>
            </w:tcBorders>
            <w:shd w:val="clear" w:color="auto" w:fill="E9E5E2"/>
          </w:tcPr>
          <w:p w14:paraId="7F896AED" w14:textId="77777777" w:rsidR="0032357F" w:rsidRDefault="0032357F" w:rsidP="00D83994">
            <w:pPr>
              <w:pStyle w:val="BodyCopy"/>
              <w:spacing w:after="120" w:line="240" w:lineRule="auto"/>
              <w:rPr>
                <w:b/>
                <w:i/>
                <w:iCs/>
                <w:lang w:val="en-AU"/>
              </w:rPr>
            </w:pPr>
            <w:r>
              <w:rPr>
                <w:b/>
                <w:i/>
                <w:iCs/>
                <w:lang w:val="en-AU"/>
              </w:rPr>
              <w:t>Preventive</w:t>
            </w:r>
          </w:p>
          <w:p w14:paraId="2BF56F19" w14:textId="58487AFA" w:rsidR="002909F3" w:rsidRPr="007D4DF9" w:rsidRDefault="002909F3" w:rsidP="00D83994">
            <w:pPr>
              <w:pStyle w:val="BodyCopy"/>
              <w:spacing w:after="120" w:line="240" w:lineRule="auto"/>
              <w:rPr>
                <w:b/>
                <w:i/>
                <w:iCs/>
                <w:lang w:val="en-AU"/>
              </w:rPr>
            </w:pPr>
            <w:r>
              <w:rPr>
                <w:b/>
                <w:i/>
                <w:iCs/>
                <w:lang w:val="en-AU"/>
              </w:rPr>
              <w:t>Detective</w:t>
            </w:r>
          </w:p>
        </w:tc>
        <w:tc>
          <w:tcPr>
            <w:tcW w:w="2940" w:type="pct"/>
            <w:tcBorders>
              <w:top w:val="single" w:sz="24" w:space="0" w:color="FFFFFF" w:themeColor="background1"/>
              <w:bottom w:val="single" w:sz="24" w:space="0" w:color="FFFFFF" w:themeColor="background1"/>
            </w:tcBorders>
            <w:shd w:val="clear" w:color="auto" w:fill="E9E5E2"/>
            <w:hideMark/>
          </w:tcPr>
          <w:p w14:paraId="17A5FD73" w14:textId="77777777" w:rsidR="0032357F" w:rsidRPr="007D4DF9" w:rsidRDefault="0032357F" w:rsidP="00D83994">
            <w:pPr>
              <w:pStyle w:val="BodyCopy"/>
              <w:spacing w:after="120" w:line="240" w:lineRule="auto"/>
              <w:rPr>
                <w:bCs/>
                <w:i/>
                <w:iCs/>
                <w:lang w:val="en-AU"/>
              </w:rPr>
            </w:pPr>
            <w:r w:rsidRPr="007D4DF9">
              <w:rPr>
                <w:i/>
                <w:iCs/>
                <w:lang w:val="en-AU"/>
              </w:rPr>
              <w:t>While application of patches onto legacy systems are difficult, depending on the nature of the system it is possible to apply “virtual patching” solutions. In this instance, the organisation utilises a form of network intrusion prevention to identify targeted attacks that exploit vulnerabilities on the legacy system and block them.</w:t>
            </w:r>
          </w:p>
        </w:tc>
      </w:tr>
      <w:tr w:rsidR="0032357F" w:rsidRPr="007D4DF9" w14:paraId="58A12564" w14:textId="77777777" w:rsidTr="00651E83">
        <w:trPr>
          <w:cantSplit/>
          <w:trHeight w:val="434"/>
        </w:trPr>
        <w:tc>
          <w:tcPr>
            <w:tcW w:w="1325" w:type="pct"/>
            <w:tcBorders>
              <w:top w:val="single" w:sz="24" w:space="0" w:color="FFFFFF" w:themeColor="background1"/>
              <w:bottom w:val="single" w:sz="24" w:space="0" w:color="FFFFFF" w:themeColor="background1"/>
            </w:tcBorders>
            <w:shd w:val="clear" w:color="auto" w:fill="E9E5E2"/>
          </w:tcPr>
          <w:p w14:paraId="0ACE8271" w14:textId="185665C9" w:rsidR="0032357F" w:rsidRPr="007D4DF9" w:rsidRDefault="0032357F" w:rsidP="0072158E">
            <w:pPr>
              <w:pStyle w:val="BodyCopy"/>
              <w:spacing w:after="120" w:line="240" w:lineRule="auto"/>
              <w:rPr>
                <w:b/>
                <w:i/>
                <w:iCs/>
                <w:lang w:val="en-AU"/>
              </w:rPr>
            </w:pPr>
            <w:r w:rsidRPr="007D4DF9">
              <w:rPr>
                <w:b/>
                <w:i/>
                <w:iCs/>
                <w:lang w:val="en-AU"/>
              </w:rPr>
              <w:t>E5.030 – New treatment</w:t>
            </w:r>
          </w:p>
          <w:p w14:paraId="56098A40" w14:textId="2F6EE7EB" w:rsidR="0032357F" w:rsidRPr="007D4DF9" w:rsidRDefault="0032357F" w:rsidP="0072158E">
            <w:pPr>
              <w:pStyle w:val="BodyCopy"/>
              <w:spacing w:after="120" w:line="240" w:lineRule="auto"/>
              <w:rPr>
                <w:b/>
                <w:i/>
                <w:iCs/>
                <w:lang w:val="en-AU"/>
              </w:rPr>
            </w:pPr>
            <w:r w:rsidRPr="007D4DF9">
              <w:rPr>
                <w:i/>
                <w:iCs/>
                <w:lang w:val="en-AU"/>
              </w:rPr>
              <w:t>The organisation delivers information security training and awareness to all persons with access to public sector information, upon engagement and at regular intervals thereafter in accordance with its training and awareness program and schedule.</w:t>
            </w:r>
          </w:p>
        </w:tc>
        <w:tc>
          <w:tcPr>
            <w:tcW w:w="735" w:type="pct"/>
            <w:tcBorders>
              <w:top w:val="single" w:sz="24" w:space="0" w:color="FFFFFF" w:themeColor="background1"/>
              <w:bottom w:val="single" w:sz="24" w:space="0" w:color="FFFFFF" w:themeColor="background1"/>
            </w:tcBorders>
            <w:shd w:val="clear" w:color="auto" w:fill="E9E5E2"/>
          </w:tcPr>
          <w:p w14:paraId="6B639174" w14:textId="6F01F462" w:rsidR="0032357F" w:rsidRPr="007D4DF9" w:rsidRDefault="0032357F" w:rsidP="0072158E">
            <w:pPr>
              <w:pStyle w:val="BodyCopy"/>
              <w:spacing w:after="120" w:line="240" w:lineRule="auto"/>
              <w:rPr>
                <w:b/>
                <w:i/>
                <w:iCs/>
                <w:lang w:val="en-AU"/>
              </w:rPr>
            </w:pPr>
            <w:r>
              <w:rPr>
                <w:b/>
                <w:i/>
                <w:iCs/>
                <w:lang w:val="en-AU"/>
              </w:rPr>
              <w:t>Preventive</w:t>
            </w:r>
          </w:p>
        </w:tc>
        <w:tc>
          <w:tcPr>
            <w:tcW w:w="2940" w:type="pct"/>
            <w:tcBorders>
              <w:top w:val="single" w:sz="24" w:space="0" w:color="FFFFFF" w:themeColor="background1"/>
              <w:bottom w:val="single" w:sz="24" w:space="0" w:color="FFFFFF" w:themeColor="background1"/>
            </w:tcBorders>
            <w:shd w:val="clear" w:color="auto" w:fill="E9E5E2"/>
          </w:tcPr>
          <w:p w14:paraId="4709A8E5" w14:textId="12373D41" w:rsidR="0032357F" w:rsidRPr="007D4DF9" w:rsidRDefault="0032357F" w:rsidP="0072158E">
            <w:pPr>
              <w:pStyle w:val="BodyCopy"/>
              <w:spacing w:after="120" w:line="240" w:lineRule="auto"/>
              <w:rPr>
                <w:b/>
                <w:i/>
                <w:iCs/>
                <w:lang w:val="en-AU"/>
              </w:rPr>
            </w:pPr>
            <w:r w:rsidRPr="007D4DF9">
              <w:rPr>
                <w:i/>
                <w:iCs/>
                <w:lang w:val="en-AU"/>
              </w:rPr>
              <w:t>To further minimise the likelihood of phishing attempts being successful, the organisation implements a security user awareness program that includes a strong focus on phishing-based attacks and how to identify them.</w:t>
            </w:r>
          </w:p>
        </w:tc>
      </w:tr>
      <w:tr w:rsidR="0032357F" w:rsidRPr="007D4DF9" w14:paraId="01C336D8" w14:textId="77777777" w:rsidTr="00651E83">
        <w:trPr>
          <w:cantSplit/>
          <w:trHeight w:val="434"/>
        </w:trPr>
        <w:tc>
          <w:tcPr>
            <w:tcW w:w="1325" w:type="pct"/>
            <w:tcBorders>
              <w:top w:val="single" w:sz="24" w:space="0" w:color="FFFFFF" w:themeColor="background1"/>
              <w:bottom w:val="single" w:sz="24" w:space="0" w:color="FFFFFF" w:themeColor="background1"/>
            </w:tcBorders>
            <w:shd w:val="clear" w:color="auto" w:fill="E9E5E2"/>
            <w:hideMark/>
          </w:tcPr>
          <w:p w14:paraId="504050F1" w14:textId="458B7BB4" w:rsidR="0032357F" w:rsidRPr="007D4DF9" w:rsidRDefault="0032357F" w:rsidP="0072158E">
            <w:pPr>
              <w:pStyle w:val="BodyCopy"/>
              <w:spacing w:after="120" w:line="240" w:lineRule="auto"/>
              <w:rPr>
                <w:b/>
                <w:i/>
                <w:iCs/>
                <w:lang w:val="en-AU"/>
              </w:rPr>
            </w:pPr>
            <w:r w:rsidRPr="007D4DF9">
              <w:rPr>
                <w:b/>
                <w:i/>
                <w:iCs/>
                <w:lang w:val="en-AU"/>
              </w:rPr>
              <w:t>E6.030 – New treatment</w:t>
            </w:r>
          </w:p>
          <w:p w14:paraId="4E6E09B6" w14:textId="77777777" w:rsidR="0032357F" w:rsidRPr="007D4DF9" w:rsidRDefault="0032357F" w:rsidP="0072158E">
            <w:pPr>
              <w:pStyle w:val="BodyCopy"/>
              <w:spacing w:after="120" w:line="240" w:lineRule="auto"/>
              <w:rPr>
                <w:bCs/>
                <w:i/>
                <w:iCs/>
                <w:lang w:val="en-AU"/>
              </w:rPr>
            </w:pPr>
            <w:r w:rsidRPr="007D4DF9">
              <w:rPr>
                <w:i/>
                <w:iCs/>
                <w:lang w:val="en-AU"/>
              </w:rPr>
              <w:t>The organisation has an incident management process and plan consisting of the 5 phases.</w:t>
            </w:r>
          </w:p>
        </w:tc>
        <w:tc>
          <w:tcPr>
            <w:tcW w:w="735" w:type="pct"/>
            <w:tcBorders>
              <w:top w:val="single" w:sz="24" w:space="0" w:color="FFFFFF" w:themeColor="background1"/>
              <w:bottom w:val="single" w:sz="24" w:space="0" w:color="FFFFFF" w:themeColor="background1"/>
            </w:tcBorders>
            <w:shd w:val="clear" w:color="auto" w:fill="E9E5E2"/>
          </w:tcPr>
          <w:p w14:paraId="74BC6756" w14:textId="5507D4B4" w:rsidR="0032357F" w:rsidRPr="007D4DF9" w:rsidRDefault="0032357F" w:rsidP="0072158E">
            <w:pPr>
              <w:pStyle w:val="BodyCopy"/>
              <w:spacing w:after="120" w:line="240" w:lineRule="auto"/>
              <w:rPr>
                <w:b/>
                <w:i/>
                <w:iCs/>
                <w:lang w:val="en-AU"/>
              </w:rPr>
            </w:pPr>
            <w:r>
              <w:rPr>
                <w:b/>
                <w:i/>
                <w:iCs/>
                <w:lang w:val="en-AU"/>
              </w:rPr>
              <w:t>Detective</w:t>
            </w:r>
          </w:p>
        </w:tc>
        <w:tc>
          <w:tcPr>
            <w:tcW w:w="2940" w:type="pct"/>
            <w:tcBorders>
              <w:top w:val="single" w:sz="24" w:space="0" w:color="FFFFFF" w:themeColor="background1"/>
              <w:bottom w:val="single" w:sz="24" w:space="0" w:color="FFFFFF" w:themeColor="background1"/>
            </w:tcBorders>
            <w:shd w:val="clear" w:color="auto" w:fill="E9E5E2"/>
            <w:hideMark/>
          </w:tcPr>
          <w:p w14:paraId="77D000FF" w14:textId="13157E43" w:rsidR="0032357F" w:rsidRPr="007D4DF9" w:rsidRDefault="0032357F" w:rsidP="0072158E">
            <w:pPr>
              <w:pStyle w:val="BodyCopy"/>
              <w:spacing w:after="120" w:line="240" w:lineRule="auto"/>
              <w:rPr>
                <w:bCs/>
                <w:i/>
                <w:iCs/>
                <w:lang w:val="en-AU"/>
              </w:rPr>
            </w:pPr>
            <w:r w:rsidRPr="007D4DF9">
              <w:rPr>
                <w:i/>
                <w:iCs/>
                <w:lang w:val="en-AU"/>
              </w:rPr>
              <w:t>The organisation develops a formalised incident management process and introduces a “playbook” that specifically deals with ransomware attempts. The playbook provides clear guidance on how to capture appropriate log data, the procedures to follow should an attempt be detected, and should an incident occur, how the incident should be managed (and by whom).</w:t>
            </w:r>
          </w:p>
        </w:tc>
      </w:tr>
      <w:tr w:rsidR="0032357F" w:rsidRPr="007D4DF9" w14:paraId="204B71EA" w14:textId="77777777" w:rsidTr="00651E83">
        <w:trPr>
          <w:cantSplit/>
          <w:trHeight w:val="434"/>
        </w:trPr>
        <w:tc>
          <w:tcPr>
            <w:tcW w:w="1325" w:type="pct"/>
            <w:tcBorders>
              <w:top w:val="single" w:sz="24" w:space="0" w:color="FFFFFF" w:themeColor="background1"/>
              <w:bottom w:val="single" w:sz="24" w:space="0" w:color="FFFFFF" w:themeColor="background1"/>
            </w:tcBorders>
            <w:shd w:val="clear" w:color="auto" w:fill="E9E5E2"/>
            <w:hideMark/>
          </w:tcPr>
          <w:p w14:paraId="68BB1A49" w14:textId="3A9989F6" w:rsidR="0032357F" w:rsidRPr="007D4DF9" w:rsidRDefault="0032357F" w:rsidP="0072158E">
            <w:pPr>
              <w:pStyle w:val="BodyCopy"/>
              <w:spacing w:after="120" w:line="240" w:lineRule="auto"/>
              <w:rPr>
                <w:b/>
                <w:i/>
                <w:iCs/>
                <w:lang w:val="en-AU"/>
              </w:rPr>
            </w:pPr>
            <w:r w:rsidRPr="007D4DF9">
              <w:rPr>
                <w:b/>
                <w:i/>
                <w:iCs/>
                <w:lang w:val="en-AU"/>
              </w:rPr>
              <w:t>E11.090 – New treatment</w:t>
            </w:r>
          </w:p>
          <w:p w14:paraId="6CEC3F81" w14:textId="2EB7A38C" w:rsidR="0032357F" w:rsidRPr="007D4DF9" w:rsidRDefault="0032357F" w:rsidP="0072158E">
            <w:pPr>
              <w:pStyle w:val="BodyCopy"/>
              <w:spacing w:after="120" w:line="240" w:lineRule="auto"/>
              <w:rPr>
                <w:i/>
                <w:iCs/>
                <w:lang w:val="en-AU"/>
              </w:rPr>
            </w:pPr>
            <w:r w:rsidRPr="007D4DF9">
              <w:rPr>
                <w:i/>
                <w:iCs/>
                <w:lang w:val="en-AU"/>
              </w:rPr>
              <w:t>The organisation manages standard operating environments (SOEs) for all ICT assets, including end user access devices (workstations, mobile phones, laptops), network infrastructure, servers</w:t>
            </w:r>
            <w:r>
              <w:rPr>
                <w:i/>
                <w:iCs/>
                <w:lang w:val="en-AU"/>
              </w:rPr>
              <w:t>,</w:t>
            </w:r>
            <w:r w:rsidRPr="007D4DF9">
              <w:rPr>
                <w:i/>
                <w:iCs/>
                <w:lang w:val="en-AU"/>
              </w:rPr>
              <w:t xml:space="preserve"> and Internet of Things (IoT) commensurate with security risk.</w:t>
            </w:r>
          </w:p>
        </w:tc>
        <w:tc>
          <w:tcPr>
            <w:tcW w:w="735" w:type="pct"/>
            <w:tcBorders>
              <w:top w:val="single" w:sz="24" w:space="0" w:color="FFFFFF" w:themeColor="background1"/>
              <w:bottom w:val="single" w:sz="24" w:space="0" w:color="FFFFFF" w:themeColor="background1"/>
            </w:tcBorders>
            <w:shd w:val="clear" w:color="auto" w:fill="E9E5E2"/>
          </w:tcPr>
          <w:p w14:paraId="610D412B" w14:textId="30FC28AD" w:rsidR="0032357F" w:rsidRPr="007D4DF9" w:rsidRDefault="0032357F" w:rsidP="0072158E">
            <w:pPr>
              <w:pStyle w:val="BodyCopy"/>
              <w:spacing w:after="120" w:line="240" w:lineRule="auto"/>
              <w:rPr>
                <w:b/>
                <w:i/>
                <w:iCs/>
                <w:lang w:val="en-AU"/>
              </w:rPr>
            </w:pPr>
            <w:r>
              <w:rPr>
                <w:b/>
                <w:i/>
                <w:iCs/>
                <w:lang w:val="en-AU"/>
              </w:rPr>
              <w:t>Preventive</w:t>
            </w:r>
          </w:p>
        </w:tc>
        <w:tc>
          <w:tcPr>
            <w:tcW w:w="2940" w:type="pct"/>
            <w:tcBorders>
              <w:top w:val="single" w:sz="24" w:space="0" w:color="FFFFFF" w:themeColor="background1"/>
              <w:bottom w:val="single" w:sz="24" w:space="0" w:color="FFFFFF" w:themeColor="background1"/>
            </w:tcBorders>
            <w:shd w:val="clear" w:color="auto" w:fill="E9E5E2"/>
            <w:hideMark/>
          </w:tcPr>
          <w:p w14:paraId="30113C84" w14:textId="54B13E80" w:rsidR="0032357F" w:rsidRPr="007D4DF9" w:rsidRDefault="0032357F" w:rsidP="0072158E">
            <w:pPr>
              <w:pStyle w:val="BodyCopy"/>
              <w:spacing w:after="120" w:line="240" w:lineRule="auto"/>
              <w:rPr>
                <w:bCs/>
                <w:i/>
                <w:iCs/>
                <w:lang w:val="en-AU"/>
              </w:rPr>
            </w:pPr>
            <w:r w:rsidRPr="007D4DF9">
              <w:rPr>
                <w:i/>
                <w:iCs/>
                <w:lang w:val="en-AU"/>
              </w:rPr>
              <w:t>The organisation introduces an SOE for all key systems including a strong focus on end user devices. This allows those systems to be less “exploitable” to known</w:t>
            </w:r>
            <w:r>
              <w:rPr>
                <w:i/>
                <w:iCs/>
                <w:lang w:val="en-AU"/>
              </w:rPr>
              <w:t>,</w:t>
            </w:r>
            <w:r w:rsidRPr="007D4DF9">
              <w:rPr>
                <w:i/>
                <w:iCs/>
                <w:lang w:val="en-AU"/>
              </w:rPr>
              <w:t xml:space="preserve"> and unknown attacks (such as the loading of malware should a user click on a phishing link that downloads and installs malware).</w:t>
            </w:r>
          </w:p>
        </w:tc>
      </w:tr>
      <w:bookmarkEnd w:id="2068"/>
    </w:tbl>
    <w:p w14:paraId="0DA0F4CE" w14:textId="77777777" w:rsidR="006F2D51" w:rsidRPr="007D4DF9" w:rsidRDefault="006F2D51" w:rsidP="00E84EA6">
      <w:pPr>
        <w:pStyle w:val="BodyCopy"/>
        <w:rPr>
          <w:lang w:val="en-AU"/>
        </w:rPr>
        <w:sectPr w:rsidR="006F2D51" w:rsidRPr="007D4DF9" w:rsidSect="00B20A57">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BA769E" w:rsidRPr="007D4DF9" w14:paraId="2FE41B77" w14:textId="77777777" w:rsidTr="00651E83">
        <w:tc>
          <w:tcPr>
            <w:tcW w:w="3986" w:type="pct"/>
            <w:shd w:val="clear" w:color="auto" w:fill="EC008C"/>
          </w:tcPr>
          <w:p w14:paraId="11DC4673" w14:textId="77777777" w:rsidR="00BA769E" w:rsidRPr="00246304" w:rsidRDefault="00BA769E" w:rsidP="00FA1EDF">
            <w:pPr>
              <w:pStyle w:val="BodyCopy"/>
              <w:rPr>
                <w:b/>
                <w:bCs/>
                <w:lang w:val="en-AU"/>
              </w:rPr>
            </w:pPr>
            <w:r w:rsidRPr="00246304">
              <w:rPr>
                <w:b/>
                <w:bCs/>
                <w:color w:val="FFFFFF" w:themeColor="background1"/>
                <w:lang w:val="en-AU"/>
              </w:rPr>
              <w:lastRenderedPageBreak/>
              <w:t>Action 3 – Analyse the effect of proposed treatments</w:t>
            </w:r>
          </w:p>
        </w:tc>
        <w:tc>
          <w:tcPr>
            <w:tcW w:w="217" w:type="pct"/>
            <w:shd w:val="clear" w:color="auto" w:fill="E9E5E2"/>
          </w:tcPr>
          <w:p w14:paraId="4A876B44" w14:textId="77777777" w:rsidR="00BA769E" w:rsidRPr="00246304" w:rsidRDefault="00BA769E"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482AE01A" w14:textId="77777777" w:rsidR="00BA769E" w:rsidRPr="00246304" w:rsidRDefault="00BA769E" w:rsidP="00FA1EDF">
            <w:pPr>
              <w:pStyle w:val="BodyCopy"/>
              <w:rPr>
                <w:b/>
                <w:bCs/>
                <w:sz w:val="20"/>
                <w:szCs w:val="20"/>
                <w:lang w:val="en-AU"/>
              </w:rPr>
            </w:pPr>
            <w:r w:rsidRPr="00246304">
              <w:rPr>
                <w:b/>
                <w:bCs/>
                <w:sz w:val="14"/>
                <w:szCs w:val="14"/>
                <w:lang w:val="en-AU"/>
              </w:rPr>
              <w:t>Check the box once the action is finalised</w:t>
            </w:r>
          </w:p>
        </w:tc>
      </w:tr>
    </w:tbl>
    <w:p w14:paraId="5CFE6BC9" w14:textId="63C51D67" w:rsidR="00BA769E" w:rsidRPr="00DF3AED" w:rsidRDefault="00BA769E" w:rsidP="00BA769E">
      <w:pPr>
        <w:pStyle w:val="BodyCopy"/>
        <w:rPr>
          <w:lang w:val="en-AU"/>
        </w:rPr>
      </w:pPr>
      <w:r w:rsidRPr="00DF3AED">
        <w:rPr>
          <w:lang w:val="en-AU"/>
        </w:rPr>
        <w:t xml:space="preserve">Analyse the </w:t>
      </w:r>
      <w:r w:rsidR="004F2EF0" w:rsidRPr="00DF3AED">
        <w:rPr>
          <w:lang w:val="en-AU"/>
        </w:rPr>
        <w:t>treatments</w:t>
      </w:r>
      <w:r w:rsidRPr="00DF3AED">
        <w:rPr>
          <w:lang w:val="en-AU"/>
        </w:rPr>
        <w:t xml:space="preserve"> and estimate the risk buy-down value (the level of investment in the control for the level of risk reduction)</w:t>
      </w:r>
      <w:r w:rsidR="004F2EF0" w:rsidRPr="00DF3AED">
        <w:rPr>
          <w:lang w:val="en-AU"/>
        </w:rPr>
        <w:t>.</w:t>
      </w:r>
    </w:p>
    <w:p w14:paraId="2779E9C5" w14:textId="09470725" w:rsidR="00BA769E" w:rsidRPr="007D4DF9" w:rsidRDefault="00BA769E" w:rsidP="00BA769E">
      <w:pPr>
        <w:pStyle w:val="BodyCopy"/>
        <w:rPr>
          <w:lang w:val="en-AU"/>
        </w:rPr>
      </w:pPr>
      <w:r w:rsidRPr="00DF3AED">
        <w:rPr>
          <w:lang w:val="en-AU"/>
        </w:rPr>
        <w:t xml:space="preserve">The probable effect of the proposed </w:t>
      </w:r>
      <w:r w:rsidR="004F2EF0" w:rsidRPr="00DF3AED">
        <w:rPr>
          <w:lang w:val="en-AU"/>
        </w:rPr>
        <w:t>treatments</w:t>
      </w:r>
      <w:r w:rsidRPr="00DF3AED">
        <w:rPr>
          <w:lang w:val="en-AU"/>
        </w:rPr>
        <w:t xml:space="preserve"> (assuming the controls are designed and operating</w:t>
      </w:r>
      <w:r w:rsidRPr="007D4DF9">
        <w:rPr>
          <w:lang w:val="en-AU"/>
        </w:rPr>
        <w:t xml:space="preserve"> effectively) are as follows:</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22"/>
        <w:gridCol w:w="13"/>
        <w:gridCol w:w="6208"/>
        <w:gridCol w:w="29"/>
      </w:tblGrid>
      <w:tr w:rsidR="004F2EF0" w:rsidRPr="007D4DF9" w14:paraId="70154DF6" w14:textId="77777777" w:rsidTr="00651E83">
        <w:trPr>
          <w:trHeight w:val="441"/>
          <w:tblHeader/>
        </w:trPr>
        <w:tc>
          <w:tcPr>
            <w:tcW w:w="1742" w:type="pct"/>
            <w:gridSpan w:val="2"/>
            <w:shd w:val="clear" w:color="auto" w:fill="430098"/>
            <w:hideMark/>
          </w:tcPr>
          <w:p w14:paraId="3B72DE85" w14:textId="77777777" w:rsidR="004F2EF0" w:rsidRPr="00246304" w:rsidRDefault="004F2EF0" w:rsidP="004933FE">
            <w:pPr>
              <w:pStyle w:val="BodyCopy"/>
              <w:rPr>
                <w:b/>
                <w:bCs/>
                <w:color w:val="FFFFFF" w:themeColor="background1"/>
                <w:lang w:val="en-AU"/>
              </w:rPr>
            </w:pPr>
            <w:r w:rsidRPr="00246304">
              <w:rPr>
                <w:b/>
                <w:bCs/>
                <w:color w:val="FFFFFF" w:themeColor="background1"/>
                <w:lang w:val="en-AU"/>
              </w:rPr>
              <w:t>Risk attribute</w:t>
            </w:r>
          </w:p>
        </w:tc>
        <w:tc>
          <w:tcPr>
            <w:tcW w:w="3258" w:type="pct"/>
            <w:gridSpan w:val="2"/>
            <w:shd w:val="clear" w:color="auto" w:fill="430098"/>
            <w:hideMark/>
          </w:tcPr>
          <w:p w14:paraId="40CF69A9" w14:textId="77777777" w:rsidR="004F2EF0" w:rsidRPr="00246304" w:rsidRDefault="004F2EF0" w:rsidP="004933FE">
            <w:pPr>
              <w:pStyle w:val="BodyCopy"/>
              <w:rPr>
                <w:b/>
                <w:bCs/>
                <w:color w:val="FFFFFF" w:themeColor="background1"/>
                <w:lang w:val="en-AU"/>
              </w:rPr>
            </w:pPr>
            <w:r w:rsidRPr="00246304">
              <w:rPr>
                <w:b/>
                <w:bCs/>
                <w:color w:val="FFFFFF" w:themeColor="background1"/>
                <w:lang w:val="en-AU"/>
              </w:rPr>
              <w:t>Measure</w:t>
            </w:r>
          </w:p>
        </w:tc>
      </w:tr>
      <w:tr w:rsidR="00BA769E" w:rsidRPr="007D4DF9" w14:paraId="238C8FF9" w14:textId="77777777" w:rsidTr="00651E83">
        <w:tblPrEx>
          <w:tblBorders>
            <w:top w:val="none" w:sz="0" w:space="0" w:color="auto"/>
            <w:left w:val="none" w:sz="0" w:space="0" w:color="auto"/>
            <w:bottom w:val="none" w:sz="0" w:space="0" w:color="auto"/>
            <w:right w:val="none" w:sz="0" w:space="0" w:color="auto"/>
          </w:tblBorders>
          <w:shd w:val="clear" w:color="auto" w:fill="E9E5E2"/>
        </w:tblPrEx>
        <w:trPr>
          <w:gridAfter w:val="1"/>
          <w:wAfter w:w="15" w:type="pct"/>
          <w:cantSplit/>
          <w:trHeight w:val="434"/>
        </w:trPr>
        <w:tc>
          <w:tcPr>
            <w:tcW w:w="1735" w:type="pct"/>
            <w:shd w:val="clear" w:color="auto" w:fill="E9E5E2"/>
            <w:hideMark/>
          </w:tcPr>
          <w:p w14:paraId="1C4E8E3E" w14:textId="18A000C2" w:rsidR="00BA769E" w:rsidRPr="007D4DF9" w:rsidRDefault="005E0993" w:rsidP="00FA1EDF">
            <w:pPr>
              <w:pStyle w:val="BodyCopy"/>
              <w:spacing w:after="120" w:line="240" w:lineRule="auto"/>
              <w:rPr>
                <w:b/>
                <w:lang w:val="en-AU"/>
              </w:rPr>
            </w:pPr>
            <w:r w:rsidRPr="007D4DF9">
              <w:rPr>
                <w:b/>
                <w:lang w:val="en-AU"/>
              </w:rPr>
              <w:t xml:space="preserve">Revised </w:t>
            </w:r>
            <w:r w:rsidR="00BA769E" w:rsidRPr="007D4DF9">
              <w:rPr>
                <w:b/>
                <w:lang w:val="en-AU"/>
              </w:rPr>
              <w:t>likelihood</w:t>
            </w:r>
          </w:p>
        </w:tc>
        <w:tc>
          <w:tcPr>
            <w:tcW w:w="3250" w:type="pct"/>
            <w:gridSpan w:val="2"/>
            <w:shd w:val="clear" w:color="auto" w:fill="E9E5E2"/>
            <w:hideMark/>
          </w:tcPr>
          <w:p w14:paraId="0CB39CD8" w14:textId="77777777" w:rsidR="00BA769E" w:rsidRPr="007D4DF9" w:rsidRDefault="00BA769E" w:rsidP="00FA1EDF">
            <w:pPr>
              <w:pStyle w:val="BodyCopy"/>
              <w:spacing w:after="120" w:line="240" w:lineRule="auto"/>
              <w:rPr>
                <w:b/>
                <w:i/>
                <w:iCs/>
                <w:lang w:val="en-AU"/>
              </w:rPr>
            </w:pPr>
            <w:r w:rsidRPr="007D4DF9">
              <w:rPr>
                <w:b/>
                <w:i/>
                <w:iCs/>
                <w:lang w:val="en-AU"/>
              </w:rPr>
              <w:t xml:space="preserve">Unlikely </w:t>
            </w:r>
          </w:p>
          <w:p w14:paraId="2746CC81" w14:textId="77777777" w:rsidR="00074DBD" w:rsidRDefault="00BA769E" w:rsidP="00FA1EDF">
            <w:pPr>
              <w:pStyle w:val="BodyCopy"/>
              <w:spacing w:after="120" w:line="240" w:lineRule="auto"/>
              <w:rPr>
                <w:i/>
                <w:iCs/>
                <w:lang w:val="en-AU"/>
              </w:rPr>
            </w:pPr>
            <w:r w:rsidRPr="00B45E98">
              <w:rPr>
                <w:i/>
                <w:iCs/>
                <w:lang w:val="en-AU"/>
              </w:rPr>
              <w:t xml:space="preserve">The investment in </w:t>
            </w:r>
            <w:r w:rsidR="0091009E" w:rsidRPr="00B45E98">
              <w:rPr>
                <w:i/>
                <w:iCs/>
                <w:lang w:val="en-AU"/>
              </w:rPr>
              <w:t>preventive</w:t>
            </w:r>
            <w:r w:rsidRPr="00B45E98">
              <w:rPr>
                <w:i/>
                <w:iCs/>
                <w:lang w:val="en-AU"/>
              </w:rPr>
              <w:t xml:space="preserve"> controls sees a large reduction in the number of phishing emails that are clicked on and the SOEs in place minimise the ability for malware to be installed and executed. Improved vulnerability management ensures that vulnerabilities are identified and remediated in a timely manner for end user devices (a reduction from 6 per month to</w:t>
            </w:r>
            <w:r w:rsidRPr="007D4DF9">
              <w:rPr>
                <w:i/>
                <w:iCs/>
                <w:lang w:val="en-AU"/>
              </w:rPr>
              <w:t xml:space="preserve"> 1 per month). </w:t>
            </w:r>
          </w:p>
          <w:p w14:paraId="6194C669" w14:textId="3A859657" w:rsidR="00BA769E" w:rsidRPr="00BD2530" w:rsidRDefault="00074DBD" w:rsidP="00FA1EDF">
            <w:pPr>
              <w:pStyle w:val="BodyCopy"/>
              <w:spacing w:after="120" w:line="240" w:lineRule="auto"/>
              <w:rPr>
                <w:i/>
                <w:iCs/>
                <w:lang w:val="en-AU"/>
              </w:rPr>
            </w:pPr>
            <w:r>
              <w:rPr>
                <w:i/>
                <w:iCs/>
                <w:lang w:val="en-AU"/>
              </w:rPr>
              <w:t>In addition, t</w:t>
            </w:r>
            <w:r w:rsidR="00BA769E" w:rsidRPr="007D4DF9">
              <w:rPr>
                <w:i/>
                <w:iCs/>
                <w:lang w:val="en-AU"/>
              </w:rPr>
              <w:t xml:space="preserve">he introduction of the “virtual patching” capability for the legacy system reduces its susceptibility (from 50% to 5%) which provides a considerable overall reduction in likelihood </w:t>
            </w:r>
            <w:r w:rsidR="009E1873" w:rsidRPr="007D4DF9">
              <w:rPr>
                <w:i/>
                <w:iCs/>
                <w:lang w:val="en-AU"/>
              </w:rPr>
              <w:t>(12 times a year x 5% = 0</w:t>
            </w:r>
            <w:r w:rsidR="00BA769E" w:rsidRPr="007D4DF9">
              <w:rPr>
                <w:i/>
                <w:iCs/>
                <w:lang w:val="en-AU"/>
              </w:rPr>
              <w:t xml:space="preserve">.6 events per annum). </w:t>
            </w:r>
          </w:p>
        </w:tc>
      </w:tr>
      <w:tr w:rsidR="00BA769E" w:rsidRPr="007D4DF9" w14:paraId="1EAFA484" w14:textId="77777777" w:rsidTr="00651E83">
        <w:tblPrEx>
          <w:tblBorders>
            <w:top w:val="none" w:sz="0" w:space="0" w:color="auto"/>
            <w:left w:val="none" w:sz="0" w:space="0" w:color="auto"/>
            <w:bottom w:val="none" w:sz="0" w:space="0" w:color="auto"/>
            <w:right w:val="none" w:sz="0" w:space="0" w:color="auto"/>
          </w:tblBorders>
          <w:shd w:val="clear" w:color="auto" w:fill="E9E5E2"/>
        </w:tblPrEx>
        <w:trPr>
          <w:gridAfter w:val="1"/>
          <w:wAfter w:w="15" w:type="pct"/>
          <w:cantSplit/>
          <w:trHeight w:val="434"/>
        </w:trPr>
        <w:tc>
          <w:tcPr>
            <w:tcW w:w="1735" w:type="pct"/>
            <w:shd w:val="clear" w:color="auto" w:fill="E9E5E2"/>
            <w:hideMark/>
          </w:tcPr>
          <w:p w14:paraId="627C1786" w14:textId="00513F87" w:rsidR="00BA769E" w:rsidRPr="007D4DF9" w:rsidRDefault="005E0993" w:rsidP="00FA1EDF">
            <w:pPr>
              <w:pStyle w:val="BodyCopy"/>
              <w:spacing w:after="120" w:line="240" w:lineRule="auto"/>
              <w:rPr>
                <w:b/>
                <w:lang w:val="en-AU"/>
              </w:rPr>
            </w:pPr>
            <w:r w:rsidRPr="007D4DF9">
              <w:rPr>
                <w:b/>
                <w:lang w:val="en-AU"/>
              </w:rPr>
              <w:t xml:space="preserve">Revised </w:t>
            </w:r>
            <w:r w:rsidR="009D35A4">
              <w:rPr>
                <w:b/>
                <w:lang w:val="en-AU"/>
              </w:rPr>
              <w:t xml:space="preserve">annualised </w:t>
            </w:r>
            <w:r w:rsidR="00BE14A4" w:rsidRPr="007D4DF9">
              <w:rPr>
                <w:b/>
                <w:lang w:val="en-AU"/>
              </w:rPr>
              <w:t xml:space="preserve">financial </w:t>
            </w:r>
            <w:r w:rsidR="002B040C">
              <w:rPr>
                <w:b/>
                <w:lang w:val="en-AU"/>
              </w:rPr>
              <w:t>risk</w:t>
            </w:r>
          </w:p>
        </w:tc>
        <w:tc>
          <w:tcPr>
            <w:tcW w:w="3250" w:type="pct"/>
            <w:gridSpan w:val="2"/>
            <w:shd w:val="clear" w:color="auto" w:fill="E9E5E2"/>
            <w:hideMark/>
          </w:tcPr>
          <w:p w14:paraId="4D9F683D" w14:textId="3C3C4634" w:rsidR="00BA769E" w:rsidRPr="00BD2530" w:rsidRDefault="000656D5" w:rsidP="00FA1EDF">
            <w:pPr>
              <w:pStyle w:val="BodyCopy"/>
              <w:spacing w:after="120" w:line="240" w:lineRule="auto"/>
              <w:rPr>
                <w:b/>
                <w:i/>
                <w:iCs/>
                <w:lang w:val="en-AU"/>
              </w:rPr>
            </w:pPr>
            <w:r>
              <w:rPr>
                <w:b/>
                <w:i/>
                <w:iCs/>
                <w:lang w:val="en-AU"/>
              </w:rPr>
              <w:t>Insignificant</w:t>
            </w:r>
          </w:p>
          <w:p w14:paraId="776ECFF6" w14:textId="50B0F2EF" w:rsidR="00BA769E" w:rsidRPr="00A16EB4" w:rsidRDefault="00BA769E" w:rsidP="00D569A6">
            <w:pPr>
              <w:pStyle w:val="BodyCopy"/>
              <w:spacing w:after="120" w:line="240" w:lineRule="auto"/>
              <w:ind w:left="720"/>
              <w:rPr>
                <w:i/>
                <w:iCs/>
                <w:lang w:val="en-AU"/>
              </w:rPr>
            </w:pPr>
            <w:r w:rsidRPr="00BD2530">
              <w:rPr>
                <w:i/>
                <w:iCs/>
                <w:lang w:val="en-AU"/>
              </w:rPr>
              <w:t xml:space="preserve">Primary impact </w:t>
            </w:r>
            <w:r w:rsidR="00D569A6">
              <w:rPr>
                <w:i/>
                <w:iCs/>
                <w:lang w:val="en-AU"/>
              </w:rPr>
              <w:t>=</w:t>
            </w:r>
            <w:r w:rsidRPr="00A16EB4">
              <w:rPr>
                <w:i/>
                <w:iCs/>
                <w:lang w:val="en-AU"/>
              </w:rPr>
              <w:t xml:space="preserve"> $15,000 per incident</w:t>
            </w:r>
          </w:p>
          <w:p w14:paraId="712D0E78" w14:textId="7A64806D" w:rsidR="00BA769E" w:rsidRPr="007D4DF9" w:rsidRDefault="00BA769E" w:rsidP="00D569A6">
            <w:pPr>
              <w:pStyle w:val="BodyCopy"/>
              <w:spacing w:after="120" w:line="240" w:lineRule="auto"/>
              <w:ind w:left="720"/>
              <w:rPr>
                <w:i/>
                <w:iCs/>
                <w:lang w:val="en-AU"/>
              </w:rPr>
            </w:pPr>
            <w:r w:rsidRPr="0000579F">
              <w:rPr>
                <w:i/>
                <w:iCs/>
                <w:lang w:val="en-AU"/>
              </w:rPr>
              <w:t xml:space="preserve">Secondary impact </w:t>
            </w:r>
            <w:r w:rsidR="00D569A6">
              <w:rPr>
                <w:i/>
                <w:iCs/>
                <w:lang w:val="en-AU"/>
              </w:rPr>
              <w:t>=</w:t>
            </w:r>
            <w:r w:rsidR="00FF4EC1" w:rsidRPr="007D4DF9">
              <w:rPr>
                <w:i/>
                <w:iCs/>
                <w:lang w:val="en-AU"/>
              </w:rPr>
              <w:t xml:space="preserve"> </w:t>
            </w:r>
            <w:r w:rsidRPr="007D4DF9">
              <w:rPr>
                <w:i/>
                <w:iCs/>
                <w:lang w:val="en-AU"/>
              </w:rPr>
              <w:t>$15,000 per incident</w:t>
            </w:r>
          </w:p>
          <w:p w14:paraId="7B56CFBF" w14:textId="160451D5" w:rsidR="00D569A6" w:rsidRDefault="003B3F2D" w:rsidP="00D569A6">
            <w:pPr>
              <w:pStyle w:val="BodyCopy"/>
              <w:spacing w:after="120" w:line="240" w:lineRule="auto"/>
              <w:ind w:left="720"/>
              <w:rPr>
                <w:i/>
                <w:iCs/>
                <w:lang w:val="en-AU"/>
              </w:rPr>
            </w:pPr>
            <w:r>
              <w:rPr>
                <w:i/>
                <w:iCs/>
                <w:lang w:val="en-AU"/>
              </w:rPr>
              <w:t xml:space="preserve">Revised </w:t>
            </w:r>
            <w:r w:rsidR="00323145">
              <w:rPr>
                <w:i/>
                <w:iCs/>
                <w:lang w:val="en-AU"/>
              </w:rPr>
              <w:t>i</w:t>
            </w:r>
            <w:r w:rsidR="00D569A6">
              <w:rPr>
                <w:i/>
                <w:iCs/>
                <w:lang w:val="en-AU"/>
              </w:rPr>
              <w:t xml:space="preserve">mpact: $15,000 </w:t>
            </w:r>
            <w:r w:rsidR="00D569A6" w:rsidRPr="008149F5">
              <w:rPr>
                <w:b/>
                <w:bCs/>
                <w:i/>
                <w:iCs/>
                <w:lang w:val="en-AU"/>
              </w:rPr>
              <w:t>+</w:t>
            </w:r>
            <w:r w:rsidR="00D569A6">
              <w:rPr>
                <w:i/>
                <w:iCs/>
                <w:lang w:val="en-AU"/>
              </w:rPr>
              <w:t xml:space="preserve"> $15,000 = $30,000 </w:t>
            </w:r>
          </w:p>
          <w:p w14:paraId="2AEBFCA9" w14:textId="39EF29E2" w:rsidR="00FF4EC1" w:rsidRPr="007D4DF9" w:rsidRDefault="00D569A6" w:rsidP="00D569A6">
            <w:pPr>
              <w:pStyle w:val="BodyCopy"/>
              <w:spacing w:after="120" w:line="240" w:lineRule="auto"/>
              <w:ind w:left="720"/>
              <w:rPr>
                <w:i/>
                <w:iCs/>
                <w:lang w:val="en-AU"/>
              </w:rPr>
            </w:pPr>
            <w:r>
              <w:rPr>
                <w:i/>
                <w:iCs/>
                <w:lang w:val="en-AU"/>
              </w:rPr>
              <w:t xml:space="preserve">Revised annualised financial </w:t>
            </w:r>
            <w:r w:rsidR="002B040C">
              <w:rPr>
                <w:i/>
                <w:iCs/>
                <w:lang w:val="en-AU"/>
              </w:rPr>
              <w:t>risk</w:t>
            </w:r>
            <w:r>
              <w:rPr>
                <w:i/>
                <w:iCs/>
                <w:lang w:val="en-AU"/>
              </w:rPr>
              <w:t xml:space="preserve"> = </w:t>
            </w:r>
            <w:r w:rsidR="00672D03" w:rsidRPr="007D4DF9">
              <w:rPr>
                <w:i/>
                <w:iCs/>
                <w:lang w:val="en-AU"/>
              </w:rPr>
              <w:t>$18,000 per annum (</w:t>
            </w:r>
            <w:r w:rsidR="009D35A4">
              <w:rPr>
                <w:i/>
                <w:iCs/>
                <w:lang w:val="en-AU"/>
              </w:rPr>
              <w:t>30,000</w:t>
            </w:r>
            <w:r w:rsidR="00672D03" w:rsidRPr="007D4DF9">
              <w:rPr>
                <w:i/>
                <w:iCs/>
                <w:lang w:val="en-AU"/>
              </w:rPr>
              <w:t xml:space="preserve"> </w:t>
            </w:r>
            <w:r w:rsidR="00672D03" w:rsidRPr="008149F5">
              <w:rPr>
                <w:b/>
                <w:bCs/>
                <w:i/>
                <w:iCs/>
                <w:lang w:val="en-AU"/>
              </w:rPr>
              <w:t>x</w:t>
            </w:r>
            <w:r w:rsidR="00672D03" w:rsidRPr="007D4DF9">
              <w:rPr>
                <w:i/>
                <w:iCs/>
                <w:lang w:val="en-AU"/>
              </w:rPr>
              <w:t xml:space="preserve"> 0.6)</w:t>
            </w:r>
          </w:p>
          <w:p w14:paraId="68910668" w14:textId="6DA9E694" w:rsidR="00BE14A4" w:rsidRPr="007D4DF9" w:rsidRDefault="00BA769E" w:rsidP="00FA1EDF">
            <w:pPr>
              <w:pStyle w:val="BodyCopy"/>
              <w:spacing w:after="120" w:line="240" w:lineRule="auto"/>
              <w:rPr>
                <w:i/>
                <w:iCs/>
                <w:lang w:val="en-AU"/>
              </w:rPr>
            </w:pPr>
            <w:r w:rsidRPr="007D4DF9">
              <w:rPr>
                <w:i/>
                <w:iCs/>
                <w:lang w:val="en-AU"/>
              </w:rPr>
              <w:t>With improved detection capability, an actual incident is detected and responded more rapidly. The ransomware playbook provides a coordinated approach across the organisation to minimise the impact of the incident. While there is still minimal impact at the time of the incident and effort involved in recovering data, this amount of manual effort is considerably reduced. There is also no longer a need to pay for the ransom as the data can be successfully recovered from backup. Further to this, as the ransom isn’t required to be paid, there isn’t a flow on secondary impact to reputation.</w:t>
            </w:r>
            <w:r w:rsidR="00BE14A4" w:rsidRPr="007D4DF9">
              <w:rPr>
                <w:i/>
                <w:iCs/>
                <w:lang w:val="en-AU"/>
              </w:rPr>
              <w:t xml:space="preserve"> </w:t>
            </w:r>
          </w:p>
        </w:tc>
      </w:tr>
      <w:tr w:rsidR="00BA769E" w:rsidRPr="007D4DF9" w14:paraId="30395A5D" w14:textId="77777777" w:rsidTr="00651E83">
        <w:tblPrEx>
          <w:tblBorders>
            <w:top w:val="none" w:sz="0" w:space="0" w:color="auto"/>
            <w:left w:val="none" w:sz="0" w:space="0" w:color="auto"/>
            <w:bottom w:val="none" w:sz="0" w:space="0" w:color="auto"/>
            <w:right w:val="none" w:sz="0" w:space="0" w:color="auto"/>
          </w:tblBorders>
          <w:shd w:val="clear" w:color="auto" w:fill="E9E5E2"/>
        </w:tblPrEx>
        <w:trPr>
          <w:gridAfter w:val="1"/>
          <w:wAfter w:w="15" w:type="pct"/>
          <w:cantSplit/>
          <w:trHeight w:val="434"/>
        </w:trPr>
        <w:tc>
          <w:tcPr>
            <w:tcW w:w="1735" w:type="pct"/>
            <w:shd w:val="clear" w:color="auto" w:fill="E9E5E2"/>
            <w:hideMark/>
          </w:tcPr>
          <w:p w14:paraId="53472289" w14:textId="1E36CE2D" w:rsidR="00BA769E" w:rsidRPr="007D4DF9" w:rsidRDefault="009D35A4" w:rsidP="00FA1EDF">
            <w:pPr>
              <w:pStyle w:val="BodyCopy"/>
              <w:spacing w:after="120" w:line="240" w:lineRule="auto"/>
              <w:rPr>
                <w:b/>
                <w:lang w:val="en-AU"/>
              </w:rPr>
            </w:pPr>
            <w:r>
              <w:rPr>
                <w:b/>
                <w:lang w:val="en-AU"/>
              </w:rPr>
              <w:t>Revised</w:t>
            </w:r>
            <w:r w:rsidR="00BA769E" w:rsidRPr="007D4DF9">
              <w:rPr>
                <w:b/>
                <w:lang w:val="en-AU"/>
              </w:rPr>
              <w:t xml:space="preserve"> </w:t>
            </w:r>
            <w:r w:rsidR="005E0993" w:rsidRPr="007D4DF9">
              <w:rPr>
                <w:b/>
                <w:lang w:val="en-AU"/>
              </w:rPr>
              <w:t>organisational risk r</w:t>
            </w:r>
            <w:r w:rsidR="00BA769E" w:rsidRPr="007D4DF9">
              <w:rPr>
                <w:b/>
                <w:lang w:val="en-AU"/>
              </w:rPr>
              <w:t>ating</w:t>
            </w:r>
          </w:p>
        </w:tc>
        <w:tc>
          <w:tcPr>
            <w:tcW w:w="3250" w:type="pct"/>
            <w:gridSpan w:val="2"/>
            <w:shd w:val="clear" w:color="auto" w:fill="E9E5E2"/>
            <w:hideMark/>
          </w:tcPr>
          <w:p w14:paraId="6B04BFA7" w14:textId="3DD9EFA6" w:rsidR="00BA769E" w:rsidRPr="00BD2530" w:rsidRDefault="00F87F4F" w:rsidP="00FA1EDF">
            <w:pPr>
              <w:pStyle w:val="BodyCopy"/>
              <w:spacing w:after="120" w:line="240" w:lineRule="auto"/>
              <w:rPr>
                <w:b/>
                <w:i/>
                <w:iCs/>
                <w:lang w:val="en-AU"/>
              </w:rPr>
            </w:pPr>
            <w:r w:rsidRPr="007D4DF9">
              <w:rPr>
                <w:i/>
                <w:iCs/>
                <w:lang w:val="en-AU"/>
              </w:rPr>
              <w:t xml:space="preserve">By using the organisational risk matrix and mapping the revised likelihood with the </w:t>
            </w:r>
            <w:r w:rsidR="00421CC1">
              <w:rPr>
                <w:i/>
                <w:iCs/>
                <w:lang w:val="en-AU"/>
              </w:rPr>
              <w:t xml:space="preserve">revised annualised </w:t>
            </w:r>
            <w:r w:rsidR="003B3F2D">
              <w:rPr>
                <w:i/>
                <w:iCs/>
                <w:lang w:val="en-AU"/>
              </w:rPr>
              <w:t>financial risk</w:t>
            </w:r>
            <w:r w:rsidRPr="007D4DF9">
              <w:rPr>
                <w:i/>
                <w:iCs/>
                <w:lang w:val="en-AU"/>
              </w:rPr>
              <w:t xml:space="preserve">, the risk </w:t>
            </w:r>
            <w:r w:rsidR="00421CC1">
              <w:rPr>
                <w:i/>
                <w:iCs/>
                <w:lang w:val="en-AU"/>
              </w:rPr>
              <w:t>rating</w:t>
            </w:r>
            <w:r w:rsidR="00421CC1" w:rsidRPr="007D4DF9">
              <w:rPr>
                <w:i/>
                <w:iCs/>
                <w:lang w:val="en-AU"/>
              </w:rPr>
              <w:t xml:space="preserve"> </w:t>
            </w:r>
            <w:r w:rsidRPr="007D4DF9">
              <w:rPr>
                <w:i/>
                <w:iCs/>
                <w:lang w:val="en-AU"/>
              </w:rPr>
              <w:t xml:space="preserve">has now been reduced to </w:t>
            </w:r>
            <w:r w:rsidR="00BA769E" w:rsidRPr="007D4DF9">
              <w:rPr>
                <w:b/>
                <w:i/>
                <w:iCs/>
                <w:lang w:val="en-AU"/>
              </w:rPr>
              <w:t>Low</w:t>
            </w:r>
          </w:p>
        </w:tc>
      </w:tr>
      <w:tr w:rsidR="00BE14A4" w:rsidRPr="007D4DF9" w14:paraId="0D1E4999" w14:textId="77777777" w:rsidTr="00651E83">
        <w:tblPrEx>
          <w:tblBorders>
            <w:top w:val="none" w:sz="0" w:space="0" w:color="auto"/>
            <w:left w:val="none" w:sz="0" w:space="0" w:color="auto"/>
            <w:bottom w:val="none" w:sz="0" w:space="0" w:color="auto"/>
            <w:right w:val="none" w:sz="0" w:space="0" w:color="auto"/>
          </w:tblBorders>
          <w:shd w:val="clear" w:color="auto" w:fill="E9E5E2"/>
        </w:tblPrEx>
        <w:trPr>
          <w:gridAfter w:val="1"/>
          <w:wAfter w:w="15" w:type="pct"/>
          <w:cantSplit/>
          <w:trHeight w:val="434"/>
        </w:trPr>
        <w:tc>
          <w:tcPr>
            <w:tcW w:w="4985" w:type="pct"/>
            <w:gridSpan w:val="3"/>
            <w:shd w:val="clear" w:color="auto" w:fill="E9E5E2"/>
          </w:tcPr>
          <w:p w14:paraId="25A725E1" w14:textId="77777777" w:rsidR="00BE14A4" w:rsidRPr="007D4DF9" w:rsidRDefault="00BE14A4" w:rsidP="00FA1EDF">
            <w:pPr>
              <w:pStyle w:val="BodyCopy"/>
              <w:spacing w:after="120" w:line="240" w:lineRule="auto"/>
              <w:rPr>
                <w:b/>
                <w:lang w:val="en-AU"/>
              </w:rPr>
            </w:pPr>
            <w:r w:rsidRPr="007D4DF9">
              <w:rPr>
                <w:b/>
                <w:lang w:val="en-AU"/>
              </w:rPr>
              <w:lastRenderedPageBreak/>
              <w:t>Revised financial risk</w:t>
            </w:r>
          </w:p>
          <w:p w14:paraId="133FAEB6" w14:textId="70591C7F" w:rsidR="00BE14A4" w:rsidRPr="00A16EB4" w:rsidRDefault="00BE14A4" w:rsidP="00FA1EDF">
            <w:pPr>
              <w:pStyle w:val="BodyCopy"/>
              <w:spacing w:after="120" w:line="240" w:lineRule="auto"/>
              <w:rPr>
                <w:b/>
                <w:lang w:val="en-AU"/>
              </w:rPr>
            </w:pPr>
            <w:r w:rsidRPr="007D4DF9">
              <w:rPr>
                <w:lang w:val="en-AU"/>
              </w:rPr>
              <w:t xml:space="preserve">The example demonstrates that if the investment is placed in the suitable controls, there is an opportunity for the organisation to achieve a considerable reduction of risk. This results in the probable risk moving from </w:t>
            </w:r>
            <w:r w:rsidRPr="007D4DF9">
              <w:rPr>
                <w:b/>
                <w:bCs/>
                <w:lang w:val="en-AU"/>
              </w:rPr>
              <w:t>Extreme</w:t>
            </w:r>
            <w:r w:rsidRPr="007D4DF9">
              <w:rPr>
                <w:lang w:val="en-AU"/>
              </w:rPr>
              <w:t xml:space="preserve"> to </w:t>
            </w:r>
            <w:r w:rsidRPr="007D4DF9">
              <w:rPr>
                <w:b/>
                <w:bCs/>
                <w:lang w:val="en-AU"/>
              </w:rPr>
              <w:t>Low</w:t>
            </w:r>
            <w:r w:rsidRPr="007D4DF9">
              <w:rPr>
                <w:lang w:val="en-AU"/>
              </w:rPr>
              <w:t xml:space="preserve"> or a reduction in financial impact terms of $12.6M </w:t>
            </w:r>
            <w:r w:rsidRPr="00246304">
              <w:rPr>
                <w:lang w:val="en-AU"/>
              </w:rPr>
              <w:t xml:space="preserve">to </w:t>
            </w:r>
            <w:r w:rsidRPr="00246304">
              <w:rPr>
                <w:b/>
                <w:bCs/>
                <w:lang w:val="en-AU"/>
              </w:rPr>
              <w:t>$18K</w:t>
            </w:r>
            <w:r w:rsidRPr="00BD2530">
              <w:rPr>
                <w:b/>
                <w:bCs/>
                <w:color w:val="000000" w:themeColor="text1"/>
                <w:lang w:val="en-AU"/>
              </w:rPr>
              <w:t xml:space="preserve"> </w:t>
            </w:r>
            <w:r w:rsidRPr="00BD2530">
              <w:rPr>
                <w:lang w:val="en-AU"/>
              </w:rPr>
              <w:t>(more than a 99% impact reduction). Therefore, even if the control investment required $400,000 for upfront cost, the return of the controls would still be considerable.</w:t>
            </w:r>
          </w:p>
        </w:tc>
      </w:tr>
    </w:tbl>
    <w:p w14:paraId="3BCDF293" w14:textId="17C0B61F" w:rsidR="00BA769E" w:rsidRPr="007D4DF9" w:rsidRDefault="00672D03" w:rsidP="00672D03">
      <w:pPr>
        <w:pStyle w:val="BodyCopy"/>
        <w:rPr>
          <w:lang w:val="en-AU"/>
        </w:rPr>
      </w:pPr>
      <w:r w:rsidRPr="007D4DF9">
        <w:rPr>
          <w:lang w:val="en-AU"/>
        </w:rPr>
        <w:t>Our risk story, considering the control improvements, can now be illustrated as follows:</w:t>
      </w:r>
    </w:p>
    <w:p w14:paraId="087FD646" w14:textId="11E91EB6" w:rsidR="00BA769E" w:rsidRPr="00BD2530" w:rsidRDefault="002909F3" w:rsidP="00FA1EDF">
      <w:pPr>
        <w:pStyle w:val="BodyCopy"/>
        <w:spacing w:after="120" w:line="240" w:lineRule="auto"/>
        <w:rPr>
          <w:b/>
          <w:sz w:val="20"/>
          <w:szCs w:val="20"/>
          <w:lang w:val="en-AU"/>
        </w:rPr>
      </w:pPr>
      <w:r>
        <w:object w:dxaOrig="14926" w:dyaOrig="10651" w14:anchorId="6252C346">
          <v:shape id="_x0000_i1032" type="#_x0000_t75" style="width:481.45pt;height:343.7pt" o:ole="">
            <v:imagedata r:id="rId77" o:title=""/>
          </v:shape>
          <o:OLEObject Type="Embed" ProgID="Visio.Drawing.15" ShapeID="_x0000_i1032" DrawAspect="Content" ObjectID="_1711890074" r:id="rId78"/>
        </w:object>
      </w:r>
    </w:p>
    <w:p w14:paraId="035D19C6" w14:textId="77777777" w:rsidR="001B4C77" w:rsidRPr="00A16EB4" w:rsidRDefault="001B4C77" w:rsidP="001B4C77">
      <w:pPr>
        <w:widowControl w:val="0"/>
        <w:spacing w:before="120" w:after="200" w:line="264" w:lineRule="auto"/>
        <w:rPr>
          <w:color w:val="55565A"/>
        </w:rPr>
      </w:pPr>
    </w:p>
    <w:p w14:paraId="25B27A1A" w14:textId="77777777" w:rsidR="001B4C77" w:rsidRPr="005117FE" w:rsidRDefault="001B4C77" w:rsidP="005117FE">
      <w:pPr>
        <w:pStyle w:val="BodyCopy"/>
        <w:rPr>
          <w:b/>
          <w:bCs/>
        </w:rPr>
      </w:pPr>
      <w:r w:rsidRPr="005117FE">
        <w:rPr>
          <w:b/>
          <w:bCs/>
        </w:rPr>
        <w:t>Step 4 – Monitor control effectiveness</w:t>
      </w:r>
    </w:p>
    <w:p w14:paraId="5A970D52" w14:textId="14E12E91" w:rsidR="00F87F4F" w:rsidRPr="007D4DF9" w:rsidRDefault="001B4C77" w:rsidP="00353153">
      <w:pPr>
        <w:pStyle w:val="BodyCopy"/>
        <w:rPr>
          <w:b/>
          <w:sz w:val="20"/>
          <w:szCs w:val="20"/>
          <w:lang w:val="en-AU"/>
        </w:rPr>
        <w:sectPr w:rsidR="00F87F4F" w:rsidRPr="007D4DF9" w:rsidSect="00B20A57">
          <w:pgSz w:w="11900" w:h="16840"/>
          <w:pgMar w:top="1134" w:right="1134" w:bottom="1134" w:left="1134" w:header="680" w:footer="567" w:gutter="0"/>
          <w:cols w:space="708"/>
          <w:docGrid w:linePitch="360"/>
        </w:sectPr>
      </w:pPr>
      <w:r>
        <w:t>T</w:t>
      </w:r>
      <w:r w:rsidRPr="00246304">
        <w:t>he organisation</w:t>
      </w:r>
      <w:r>
        <w:t xml:space="preserve"> utilises its</w:t>
      </w:r>
      <w:r w:rsidRPr="00246304">
        <w:t xml:space="preserve"> risk management tools to manage the risk</w:t>
      </w:r>
      <w:r w:rsidR="00353153">
        <w:t>.</w:t>
      </w:r>
    </w:p>
    <w:p w14:paraId="1A1BA23C" w14:textId="56288854" w:rsidR="004B309C" w:rsidRPr="00246304" w:rsidRDefault="004B309C" w:rsidP="00015205">
      <w:pPr>
        <w:pStyle w:val="Heading2"/>
        <w:rPr>
          <w:lang w:val="en-AU"/>
        </w:rPr>
      </w:pPr>
      <w:bookmarkStart w:id="2069" w:name="_Toc99700011"/>
      <w:r w:rsidRPr="00246304">
        <w:rPr>
          <w:lang w:val="en-AU"/>
        </w:rPr>
        <w:lastRenderedPageBreak/>
        <w:t>Example Three – Modification of sensitive personal information</w:t>
      </w:r>
      <w:bookmarkEnd w:id="2069"/>
    </w:p>
    <w:tbl>
      <w:tblPr>
        <w:tblStyle w:val="3"/>
        <w:tblW w:w="5000" w:type="pct"/>
        <w:shd w:val="clear" w:color="auto" w:fill="E9E5E2"/>
        <w:tblLook w:val="0400" w:firstRow="0" w:lastRow="0" w:firstColumn="0" w:lastColumn="0" w:noHBand="0" w:noVBand="1"/>
      </w:tblPr>
      <w:tblGrid>
        <w:gridCol w:w="9632"/>
      </w:tblGrid>
      <w:tr w:rsidR="00F87F4F" w:rsidRPr="007D4DF9" w14:paraId="4DD0A16E" w14:textId="77777777" w:rsidTr="000656D5">
        <w:tc>
          <w:tcPr>
            <w:tcW w:w="5000" w:type="pct"/>
            <w:shd w:val="clear" w:color="auto" w:fill="E9E5E2"/>
            <w:hideMark/>
          </w:tcPr>
          <w:p w14:paraId="44470BD3" w14:textId="039DEF34" w:rsidR="004B309C" w:rsidRPr="00246304" w:rsidRDefault="004B309C" w:rsidP="004B309C">
            <w:pPr>
              <w:pStyle w:val="BodyCopy"/>
              <w:rPr>
                <w:b/>
                <w:bCs/>
                <w:lang w:val="en-AU"/>
              </w:rPr>
            </w:pPr>
            <w:r w:rsidRPr="00246304">
              <w:rPr>
                <w:b/>
                <w:bCs/>
                <w:lang w:val="en-AU"/>
              </w:rPr>
              <w:t>Scenario</w:t>
            </w:r>
          </w:p>
          <w:p w14:paraId="5CFF6B9F" w14:textId="6C02D8E0" w:rsidR="00F87F4F" w:rsidRPr="00246304" w:rsidRDefault="00F87F4F" w:rsidP="004B309C">
            <w:pPr>
              <w:pStyle w:val="BodyCopy"/>
              <w:rPr>
                <w:i/>
                <w:iCs/>
                <w:lang w:val="en-AU"/>
              </w:rPr>
            </w:pPr>
            <w:r w:rsidRPr="00246304">
              <w:rPr>
                <w:i/>
                <w:iCs/>
                <w:lang w:val="en-AU"/>
              </w:rPr>
              <w:t>The risk of the unauthorised modification of sensitive personal information caused by privileged employees abusing their access to the Oracle database resulting in a negative impact to the organisation’s operating budget.</w:t>
            </w:r>
          </w:p>
        </w:tc>
      </w:tr>
    </w:tbl>
    <w:p w14:paraId="06ECFB30" w14:textId="4C6D27D8" w:rsidR="00F87F4F" w:rsidRPr="007D4DF9" w:rsidRDefault="00F87F4F" w:rsidP="00FA1EDF">
      <w:pPr>
        <w:pStyle w:val="BodyCopy"/>
        <w:spacing w:after="120" w:line="240" w:lineRule="auto"/>
        <w:rPr>
          <w:b/>
          <w:sz w:val="20"/>
          <w:szCs w:val="20"/>
          <w:lang w:val="en-AU"/>
        </w:rPr>
      </w:pPr>
    </w:p>
    <w:p w14:paraId="3620933B" w14:textId="77777777" w:rsidR="00F87F4F" w:rsidRPr="007D4DF9" w:rsidRDefault="00F87F4F" w:rsidP="00F87F4F">
      <w:pPr>
        <w:pStyle w:val="BodyCopy"/>
        <w:rPr>
          <w:b/>
          <w:bCs/>
          <w:lang w:val="en-AU"/>
        </w:rPr>
      </w:pPr>
      <w:r w:rsidRPr="007D4DF9">
        <w:rPr>
          <w:b/>
          <w:bCs/>
          <w:lang w:val="en-AU"/>
        </w:rPr>
        <w:t>Step 1 – Constructing the risk story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F87F4F" w:rsidRPr="007D4DF9" w14:paraId="53562428" w14:textId="77777777" w:rsidTr="000F5350">
        <w:tc>
          <w:tcPr>
            <w:tcW w:w="3985" w:type="pct"/>
            <w:shd w:val="clear" w:color="auto" w:fill="EC008C"/>
          </w:tcPr>
          <w:p w14:paraId="1ABD17FA" w14:textId="4E3F7DB8" w:rsidR="00F87F4F" w:rsidRPr="00246304" w:rsidRDefault="00F87F4F" w:rsidP="00FA1EDF">
            <w:pPr>
              <w:pStyle w:val="BodyCopy"/>
              <w:rPr>
                <w:b/>
                <w:bCs/>
                <w:lang w:val="en-AU"/>
              </w:rPr>
            </w:pPr>
            <w:r w:rsidRPr="00246304">
              <w:rPr>
                <w:b/>
                <w:bCs/>
                <w:color w:val="FFFFFF" w:themeColor="background1"/>
                <w:lang w:val="en-AU"/>
              </w:rPr>
              <w:t>Action 1 – Identify the information asset</w:t>
            </w:r>
            <w:r w:rsidR="002746EA" w:rsidRPr="00246304">
              <w:rPr>
                <w:b/>
                <w:bCs/>
                <w:color w:val="FFFFFF" w:themeColor="background1"/>
                <w:lang w:val="en-AU"/>
              </w:rPr>
              <w:t xml:space="preserve"> components</w:t>
            </w:r>
          </w:p>
        </w:tc>
        <w:tc>
          <w:tcPr>
            <w:tcW w:w="217" w:type="pct"/>
            <w:shd w:val="clear" w:color="auto" w:fill="E9E5E2"/>
          </w:tcPr>
          <w:p w14:paraId="634D879E" w14:textId="77777777" w:rsidR="00F87F4F" w:rsidRPr="00246304" w:rsidRDefault="00F87F4F"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3058A246" w14:textId="77777777" w:rsidR="00F87F4F" w:rsidRPr="00246304" w:rsidRDefault="00F87F4F" w:rsidP="00FA1EDF">
            <w:pPr>
              <w:pStyle w:val="BodyCopy"/>
              <w:rPr>
                <w:b/>
                <w:bCs/>
                <w:sz w:val="20"/>
                <w:szCs w:val="20"/>
                <w:lang w:val="en-AU"/>
              </w:rPr>
            </w:pPr>
            <w:r w:rsidRPr="00246304">
              <w:rPr>
                <w:b/>
                <w:bCs/>
                <w:sz w:val="14"/>
                <w:szCs w:val="14"/>
                <w:lang w:val="en-AU"/>
              </w:rPr>
              <w:t>Check the box once the action is finalised</w:t>
            </w:r>
          </w:p>
        </w:tc>
      </w:tr>
    </w:tbl>
    <w:p w14:paraId="129E6748" w14:textId="3F49BE9B" w:rsidR="00F87F4F" w:rsidRPr="007D4DF9" w:rsidRDefault="00F87F4F" w:rsidP="00FA1EDF">
      <w:pPr>
        <w:pStyle w:val="BodyCopy"/>
        <w:spacing w:after="120" w:line="240" w:lineRule="auto"/>
        <w:rPr>
          <w:b/>
          <w:sz w:val="20"/>
          <w:szCs w:val="20"/>
          <w:lang w:val="en-AU"/>
        </w:rPr>
      </w:pPr>
      <w:r w:rsidRPr="007D4DF9">
        <w:rPr>
          <w:lang w:val="en-AU"/>
        </w:rPr>
        <w:t xml:space="preserve">In this example the asset type is sensitive </w:t>
      </w:r>
      <w:r w:rsidRPr="007D4DF9">
        <w:rPr>
          <w:bCs/>
          <w:lang w:val="en-AU"/>
        </w:rPr>
        <w:t>personal information</w:t>
      </w:r>
      <w:r w:rsidRPr="007D4DF9">
        <w:rPr>
          <w:lang w:val="en-AU"/>
        </w:rPr>
        <w:t>. The BIL value for the data as listed in the I</w:t>
      </w:r>
      <w:r w:rsidR="002746EA" w:rsidRPr="007D4DF9">
        <w:rPr>
          <w:lang w:val="en-AU"/>
        </w:rPr>
        <w:t>AR</w:t>
      </w:r>
      <w:r w:rsidRPr="007D4DF9">
        <w:rPr>
          <w:lang w:val="en-AU"/>
        </w:rPr>
        <w:t xml:space="preserve"> has been assessed as </w:t>
      </w:r>
      <w:r w:rsidRPr="007D4DF9">
        <w:rPr>
          <w:bCs/>
          <w:lang w:val="en-AU"/>
        </w:rPr>
        <w:t>2 (two)</w:t>
      </w:r>
      <w:r w:rsidRPr="007D4DF9">
        <w:rPr>
          <w:lang w:val="en-AU"/>
        </w:rPr>
        <w:t xml:space="preserve"> – </w:t>
      </w:r>
      <w:r w:rsidRPr="007D4DF9">
        <w:rPr>
          <w:bCs/>
          <w:lang w:val="en-AU"/>
        </w:rPr>
        <w:t>Limited,</w:t>
      </w:r>
      <w:r w:rsidRPr="007D4DF9">
        <w:rPr>
          <w:lang w:val="en-AU"/>
        </w:rPr>
        <w:t xml:space="preserve"> with a protective marking of </w:t>
      </w:r>
      <w:r w:rsidR="002746EA" w:rsidRPr="007D4DF9">
        <w:rPr>
          <w:b/>
          <w:lang w:val="en-AU"/>
        </w:rPr>
        <w:t>OFFICIAL</w:t>
      </w:r>
      <w:r w:rsidRPr="007D4DF9">
        <w:rPr>
          <w:b/>
          <w:lang w:val="en-AU"/>
        </w:rPr>
        <w:t>: Sensitive</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0"/>
        <w:gridCol w:w="6292"/>
      </w:tblGrid>
      <w:tr w:rsidR="00F87F4F" w:rsidRPr="007D4DF9" w14:paraId="3D1E5F66" w14:textId="77777777" w:rsidTr="000F5350">
        <w:trPr>
          <w:trHeight w:val="441"/>
        </w:trPr>
        <w:tc>
          <w:tcPr>
            <w:tcW w:w="1734" w:type="pct"/>
            <w:shd w:val="clear" w:color="auto" w:fill="430098"/>
            <w:hideMark/>
          </w:tcPr>
          <w:p w14:paraId="4BCD6997" w14:textId="77777777" w:rsidR="00F87F4F" w:rsidRPr="00246304" w:rsidRDefault="00F87F4F" w:rsidP="00FA1EDF">
            <w:pPr>
              <w:pStyle w:val="BodyCopy"/>
              <w:rPr>
                <w:b/>
                <w:bCs/>
                <w:color w:val="FFFFFF" w:themeColor="background1"/>
                <w:lang w:val="en-AU"/>
              </w:rPr>
            </w:pPr>
            <w:r w:rsidRPr="00246304">
              <w:rPr>
                <w:b/>
                <w:bCs/>
                <w:color w:val="FFFFFF" w:themeColor="background1"/>
                <w:lang w:val="en-AU"/>
              </w:rPr>
              <w:t>Asset details</w:t>
            </w:r>
          </w:p>
        </w:tc>
        <w:tc>
          <w:tcPr>
            <w:tcW w:w="3266" w:type="pct"/>
            <w:shd w:val="clear" w:color="auto" w:fill="430098"/>
            <w:hideMark/>
          </w:tcPr>
          <w:p w14:paraId="2258A0D2" w14:textId="77777777" w:rsidR="00F87F4F" w:rsidRPr="00246304" w:rsidRDefault="00F87F4F" w:rsidP="00FA1EDF">
            <w:pPr>
              <w:pStyle w:val="BodyCopy"/>
              <w:rPr>
                <w:b/>
                <w:bCs/>
                <w:color w:val="FFFFFF" w:themeColor="background1"/>
                <w:lang w:val="en-AU"/>
              </w:rPr>
            </w:pPr>
            <w:r w:rsidRPr="00246304">
              <w:rPr>
                <w:b/>
                <w:bCs/>
                <w:color w:val="FFFFFF" w:themeColor="background1"/>
                <w:lang w:val="en-AU"/>
              </w:rPr>
              <w:t>Input</w:t>
            </w:r>
          </w:p>
        </w:tc>
      </w:tr>
      <w:tr w:rsidR="00F87F4F" w:rsidRPr="007D4DF9" w14:paraId="359BEB8E" w14:textId="77777777" w:rsidTr="000F5350">
        <w:trPr>
          <w:trHeight w:val="434"/>
        </w:trPr>
        <w:tc>
          <w:tcPr>
            <w:tcW w:w="1734" w:type="pct"/>
            <w:shd w:val="clear" w:color="auto" w:fill="E9E5E2"/>
            <w:hideMark/>
          </w:tcPr>
          <w:p w14:paraId="513E8DFE" w14:textId="18469387" w:rsidR="00F87F4F" w:rsidRPr="00246304" w:rsidRDefault="00F87F4F" w:rsidP="00FA1EDF">
            <w:pPr>
              <w:pStyle w:val="BodyCopy"/>
              <w:rPr>
                <w:b/>
                <w:bCs/>
                <w:lang w:val="en-AU"/>
              </w:rPr>
            </w:pPr>
            <w:r w:rsidRPr="00246304">
              <w:rPr>
                <w:b/>
                <w:bCs/>
                <w:lang w:val="en-AU"/>
              </w:rPr>
              <w:t>Asset name/</w:t>
            </w:r>
            <w:r w:rsidR="008B1498" w:rsidRPr="00246304">
              <w:rPr>
                <w:b/>
                <w:bCs/>
                <w:lang w:val="en-AU"/>
              </w:rPr>
              <w:t xml:space="preserve"> </w:t>
            </w:r>
            <w:r w:rsidRPr="00246304">
              <w:rPr>
                <w:b/>
                <w:bCs/>
                <w:lang w:val="en-AU"/>
              </w:rPr>
              <w:t>description</w:t>
            </w:r>
          </w:p>
        </w:tc>
        <w:tc>
          <w:tcPr>
            <w:tcW w:w="3266" w:type="pct"/>
            <w:shd w:val="clear" w:color="auto" w:fill="E9E5E2"/>
          </w:tcPr>
          <w:p w14:paraId="67DA1D1E" w14:textId="12A05E8F" w:rsidR="00F87F4F" w:rsidRPr="00246304" w:rsidRDefault="00BE14A4" w:rsidP="00FA1EDF">
            <w:pPr>
              <w:pStyle w:val="BodyCopy"/>
              <w:rPr>
                <w:i/>
                <w:iCs/>
                <w:lang w:val="en-AU"/>
              </w:rPr>
            </w:pPr>
            <w:r w:rsidRPr="00246304">
              <w:rPr>
                <w:i/>
                <w:iCs/>
                <w:lang w:val="en-AU"/>
              </w:rPr>
              <w:t>Sensitive</w:t>
            </w:r>
            <w:r w:rsidR="00F87F4F" w:rsidRPr="00246304">
              <w:rPr>
                <w:i/>
                <w:iCs/>
                <w:lang w:val="en-AU"/>
              </w:rPr>
              <w:t xml:space="preserve"> personal information</w:t>
            </w:r>
          </w:p>
        </w:tc>
      </w:tr>
      <w:tr w:rsidR="00F87F4F" w:rsidRPr="007D4DF9" w14:paraId="456856DB" w14:textId="77777777" w:rsidTr="000F5350">
        <w:trPr>
          <w:trHeight w:val="427"/>
        </w:trPr>
        <w:tc>
          <w:tcPr>
            <w:tcW w:w="1734" w:type="pct"/>
            <w:shd w:val="clear" w:color="auto" w:fill="E9E5E2"/>
          </w:tcPr>
          <w:p w14:paraId="39A87064" w14:textId="341DA790" w:rsidR="00F87F4F" w:rsidRPr="00246304" w:rsidRDefault="00F87F4F" w:rsidP="00FA1EDF">
            <w:pPr>
              <w:pStyle w:val="BodyCopy"/>
              <w:rPr>
                <w:b/>
                <w:bCs/>
                <w:lang w:val="en-AU"/>
              </w:rPr>
            </w:pPr>
            <w:r w:rsidRPr="00246304">
              <w:rPr>
                <w:b/>
                <w:bCs/>
                <w:lang w:val="en-AU"/>
              </w:rPr>
              <w:t xml:space="preserve">Protective </w:t>
            </w:r>
            <w:r w:rsidR="008B1498" w:rsidRPr="00246304">
              <w:rPr>
                <w:b/>
                <w:bCs/>
                <w:lang w:val="en-AU"/>
              </w:rPr>
              <w:t>m</w:t>
            </w:r>
            <w:r w:rsidRPr="00246304">
              <w:rPr>
                <w:b/>
                <w:bCs/>
                <w:lang w:val="en-AU"/>
              </w:rPr>
              <w:t>arking</w:t>
            </w:r>
          </w:p>
        </w:tc>
        <w:tc>
          <w:tcPr>
            <w:tcW w:w="3266" w:type="pct"/>
            <w:shd w:val="clear" w:color="auto" w:fill="E9E5E2"/>
          </w:tcPr>
          <w:p w14:paraId="0DEC82F3" w14:textId="089972EB" w:rsidR="00F87F4F" w:rsidRPr="00246304" w:rsidRDefault="002746EA" w:rsidP="00FA1EDF">
            <w:pPr>
              <w:pStyle w:val="BodyCopy"/>
              <w:rPr>
                <w:i/>
                <w:iCs/>
                <w:lang w:val="en-AU"/>
              </w:rPr>
            </w:pPr>
            <w:r w:rsidRPr="00246304">
              <w:rPr>
                <w:i/>
                <w:iCs/>
                <w:lang w:val="en-AU"/>
              </w:rPr>
              <w:t>OFFICIAL</w:t>
            </w:r>
            <w:r w:rsidR="00F87F4F" w:rsidRPr="00246304">
              <w:rPr>
                <w:i/>
                <w:iCs/>
                <w:lang w:val="en-AU"/>
              </w:rPr>
              <w:t xml:space="preserve">: </w:t>
            </w:r>
            <w:r w:rsidR="00BE14A4" w:rsidRPr="00246304">
              <w:rPr>
                <w:i/>
                <w:iCs/>
                <w:lang w:val="en-AU"/>
              </w:rPr>
              <w:t>Sensitive</w:t>
            </w:r>
          </w:p>
        </w:tc>
      </w:tr>
      <w:tr w:rsidR="00F87F4F" w:rsidRPr="007D4DF9" w14:paraId="6E44F7EF" w14:textId="77777777" w:rsidTr="000F5350">
        <w:trPr>
          <w:trHeight w:val="427"/>
        </w:trPr>
        <w:tc>
          <w:tcPr>
            <w:tcW w:w="1734" w:type="pct"/>
            <w:shd w:val="clear" w:color="auto" w:fill="E9E5E2"/>
          </w:tcPr>
          <w:p w14:paraId="4ED8DA56" w14:textId="035D0B27" w:rsidR="00F87F4F" w:rsidRPr="00246304" w:rsidRDefault="008B1498" w:rsidP="00FA1EDF">
            <w:pPr>
              <w:pStyle w:val="BodyCopy"/>
              <w:rPr>
                <w:b/>
                <w:bCs/>
                <w:lang w:val="en-AU"/>
              </w:rPr>
            </w:pPr>
            <w:r w:rsidRPr="00246304">
              <w:rPr>
                <w:b/>
                <w:bCs/>
                <w:lang w:val="en-AU"/>
              </w:rPr>
              <w:t xml:space="preserve">Security value/ </w:t>
            </w:r>
            <w:r w:rsidR="00F87F4F" w:rsidRPr="00246304">
              <w:rPr>
                <w:b/>
                <w:bCs/>
                <w:lang w:val="en-AU"/>
              </w:rPr>
              <w:t>B</w:t>
            </w:r>
            <w:r w:rsidR="0014744D">
              <w:rPr>
                <w:b/>
                <w:bCs/>
                <w:lang w:val="en-AU"/>
              </w:rPr>
              <w:t>IL</w:t>
            </w:r>
          </w:p>
        </w:tc>
        <w:tc>
          <w:tcPr>
            <w:tcW w:w="3266" w:type="pct"/>
            <w:shd w:val="clear" w:color="auto" w:fill="E9E5E2"/>
          </w:tcPr>
          <w:p w14:paraId="703CF9B8" w14:textId="09074D8F" w:rsidR="00F87F4F" w:rsidRPr="00246304" w:rsidRDefault="00F87F4F" w:rsidP="00FA1EDF">
            <w:pPr>
              <w:pStyle w:val="BodyCopy"/>
              <w:rPr>
                <w:i/>
                <w:iCs/>
                <w:lang w:val="en-AU"/>
              </w:rPr>
            </w:pPr>
            <w:r w:rsidRPr="00246304">
              <w:rPr>
                <w:i/>
                <w:iCs/>
                <w:lang w:val="en-AU"/>
              </w:rPr>
              <w:t>Limited</w:t>
            </w:r>
          </w:p>
        </w:tc>
      </w:tr>
      <w:tr w:rsidR="00F87F4F" w:rsidRPr="007D4DF9" w14:paraId="589F481C" w14:textId="77777777" w:rsidTr="000F5350">
        <w:trPr>
          <w:trHeight w:val="427"/>
        </w:trPr>
        <w:tc>
          <w:tcPr>
            <w:tcW w:w="1734" w:type="pct"/>
            <w:shd w:val="clear" w:color="auto" w:fill="E9E5E2"/>
            <w:hideMark/>
          </w:tcPr>
          <w:p w14:paraId="66E881D6" w14:textId="77777777" w:rsidR="00F87F4F" w:rsidRPr="00246304" w:rsidRDefault="00F87F4F" w:rsidP="00FA1EDF">
            <w:pPr>
              <w:pStyle w:val="BodyCopy"/>
              <w:rPr>
                <w:b/>
                <w:bCs/>
                <w:lang w:val="en-AU"/>
              </w:rPr>
            </w:pPr>
            <w:r w:rsidRPr="00246304">
              <w:rPr>
                <w:b/>
                <w:bCs/>
                <w:lang w:val="en-AU"/>
              </w:rPr>
              <w:t>Supporting asset(s)</w:t>
            </w:r>
          </w:p>
        </w:tc>
        <w:tc>
          <w:tcPr>
            <w:tcW w:w="3266" w:type="pct"/>
            <w:shd w:val="clear" w:color="auto" w:fill="E9E5E2"/>
            <w:hideMark/>
          </w:tcPr>
          <w:p w14:paraId="00C9CBE2" w14:textId="5A7647E9" w:rsidR="00F87F4F" w:rsidRPr="00246304" w:rsidRDefault="00F87F4F" w:rsidP="00FA1EDF">
            <w:pPr>
              <w:pStyle w:val="BodyCopy"/>
              <w:rPr>
                <w:i/>
                <w:iCs/>
                <w:lang w:val="en-AU"/>
              </w:rPr>
            </w:pPr>
            <w:r w:rsidRPr="00BD2530">
              <w:rPr>
                <w:i/>
                <w:iCs/>
                <w:lang w:val="en-AU"/>
              </w:rPr>
              <w:t>Oracle database</w:t>
            </w:r>
          </w:p>
        </w:tc>
      </w:tr>
    </w:tbl>
    <w:p w14:paraId="2039CA30" w14:textId="77777777" w:rsidR="00F87F4F" w:rsidRPr="007D4DF9" w:rsidRDefault="00F87F4F" w:rsidP="00FA1EDF">
      <w:pPr>
        <w:pStyle w:val="BodyCopy"/>
        <w:spacing w:after="120" w:line="240" w:lineRule="auto"/>
        <w:rPr>
          <w:b/>
          <w:sz w:val="20"/>
          <w:szCs w:val="20"/>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F87F4F" w:rsidRPr="007D4DF9" w14:paraId="3A1D5BE6" w14:textId="77777777" w:rsidTr="000F5350">
        <w:tc>
          <w:tcPr>
            <w:tcW w:w="3985" w:type="pct"/>
            <w:shd w:val="clear" w:color="auto" w:fill="EC008C"/>
          </w:tcPr>
          <w:p w14:paraId="6D073621" w14:textId="35312A49" w:rsidR="00F87F4F" w:rsidRPr="00246304" w:rsidRDefault="00F87F4F" w:rsidP="00FA1EDF">
            <w:pPr>
              <w:pStyle w:val="BodyCopy"/>
              <w:rPr>
                <w:b/>
                <w:bCs/>
                <w:lang w:val="en-AU"/>
              </w:rPr>
            </w:pPr>
            <w:r w:rsidRPr="00246304">
              <w:rPr>
                <w:b/>
                <w:bCs/>
                <w:color w:val="FFFFFF" w:themeColor="background1"/>
                <w:lang w:val="en-AU"/>
              </w:rPr>
              <w:t>Action 2 – Map the risk factors (threat source, threat event(s)/</w:t>
            </w:r>
            <w:r w:rsidR="008B1498" w:rsidRPr="00246304">
              <w:rPr>
                <w:b/>
                <w:bCs/>
                <w:color w:val="FFFFFF" w:themeColor="background1"/>
                <w:lang w:val="en-AU"/>
              </w:rPr>
              <w:t xml:space="preserve"> </w:t>
            </w:r>
            <w:r w:rsidRPr="00246304">
              <w:rPr>
                <w:b/>
                <w:bCs/>
                <w:color w:val="FFFFFF" w:themeColor="background1"/>
                <w:lang w:val="en-AU"/>
              </w:rPr>
              <w:t>cause(s) and impact(s))</w:t>
            </w:r>
          </w:p>
        </w:tc>
        <w:tc>
          <w:tcPr>
            <w:tcW w:w="217" w:type="pct"/>
            <w:shd w:val="clear" w:color="auto" w:fill="E9E5E2"/>
          </w:tcPr>
          <w:p w14:paraId="48B482B4" w14:textId="77777777" w:rsidR="00F87F4F" w:rsidRPr="00246304" w:rsidRDefault="00F87F4F"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500710D3" w14:textId="77777777" w:rsidR="00F87F4F" w:rsidRPr="00246304" w:rsidRDefault="00F87F4F" w:rsidP="00FA1EDF">
            <w:pPr>
              <w:pStyle w:val="BodyCopy"/>
              <w:rPr>
                <w:b/>
                <w:bCs/>
                <w:sz w:val="20"/>
                <w:szCs w:val="20"/>
                <w:lang w:val="en-AU"/>
              </w:rPr>
            </w:pPr>
            <w:r w:rsidRPr="00246304">
              <w:rPr>
                <w:b/>
                <w:bCs/>
                <w:sz w:val="14"/>
                <w:szCs w:val="14"/>
                <w:lang w:val="en-AU"/>
              </w:rPr>
              <w:t>Check the box once the action is finalised</w:t>
            </w:r>
          </w:p>
        </w:tc>
      </w:tr>
    </w:tbl>
    <w:p w14:paraId="5B06C51B" w14:textId="69361686" w:rsidR="00F87F4F" w:rsidRPr="007D4DF9" w:rsidRDefault="00F87F4F" w:rsidP="00FA1EDF">
      <w:pPr>
        <w:pStyle w:val="BodyCopy"/>
        <w:spacing w:after="120" w:line="240" w:lineRule="auto"/>
        <w:rPr>
          <w:b/>
          <w:sz w:val="20"/>
          <w:szCs w:val="20"/>
          <w:lang w:val="en-AU"/>
        </w:rPr>
      </w:pP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379"/>
        <w:gridCol w:w="7253"/>
      </w:tblGrid>
      <w:tr w:rsidR="00F87F4F" w:rsidRPr="007D4DF9" w14:paraId="39B09E20" w14:textId="77777777" w:rsidTr="000F5350">
        <w:trPr>
          <w:cantSplit/>
          <w:trHeight w:val="433"/>
          <w:tblHeader/>
        </w:trPr>
        <w:tc>
          <w:tcPr>
            <w:tcW w:w="1235" w:type="pct"/>
            <w:tcBorders>
              <w:bottom w:val="single" w:sz="24" w:space="0" w:color="FFFFFF" w:themeColor="background1"/>
            </w:tcBorders>
            <w:shd w:val="clear" w:color="auto" w:fill="430098"/>
            <w:hideMark/>
          </w:tcPr>
          <w:p w14:paraId="14402CBF" w14:textId="5595ED84" w:rsidR="00F87F4F" w:rsidRPr="007D4DF9" w:rsidRDefault="00F87F4F" w:rsidP="00FA1EDF">
            <w:pPr>
              <w:pStyle w:val="BodyCopy"/>
              <w:rPr>
                <w:b/>
                <w:color w:val="FFFFFF" w:themeColor="background1"/>
                <w:sz w:val="20"/>
                <w:szCs w:val="20"/>
                <w:lang w:val="en-AU"/>
              </w:rPr>
            </w:pPr>
            <w:r w:rsidRPr="007D4DF9">
              <w:rPr>
                <w:b/>
                <w:color w:val="FFFFFF" w:themeColor="background1"/>
                <w:sz w:val="20"/>
                <w:szCs w:val="20"/>
                <w:lang w:val="en-AU"/>
              </w:rPr>
              <w:t>Risk factors</w:t>
            </w:r>
          </w:p>
        </w:tc>
        <w:tc>
          <w:tcPr>
            <w:tcW w:w="3765" w:type="pct"/>
            <w:tcBorders>
              <w:bottom w:val="single" w:sz="24" w:space="0" w:color="FFFFFF" w:themeColor="background1"/>
            </w:tcBorders>
            <w:shd w:val="clear" w:color="auto" w:fill="430098"/>
            <w:hideMark/>
          </w:tcPr>
          <w:p w14:paraId="7D0165F0" w14:textId="77777777" w:rsidR="00F87F4F" w:rsidRPr="007D4DF9" w:rsidRDefault="00F87F4F" w:rsidP="00FA1EDF">
            <w:pPr>
              <w:pStyle w:val="BodyCopy"/>
              <w:rPr>
                <w:b/>
                <w:color w:val="FFFFFF" w:themeColor="background1"/>
                <w:sz w:val="20"/>
                <w:szCs w:val="20"/>
                <w:lang w:val="en-AU"/>
              </w:rPr>
            </w:pPr>
            <w:r w:rsidRPr="007D4DF9">
              <w:rPr>
                <w:b/>
                <w:color w:val="FFFFFF" w:themeColor="background1"/>
                <w:sz w:val="20"/>
                <w:szCs w:val="20"/>
                <w:lang w:val="en-AU"/>
              </w:rPr>
              <w:t>Input</w:t>
            </w:r>
          </w:p>
        </w:tc>
      </w:tr>
      <w:tr w:rsidR="00F87F4F" w:rsidRPr="007D4DF9" w14:paraId="0D508D8F" w14:textId="77777777" w:rsidTr="000F5350">
        <w:trPr>
          <w:cantSplit/>
          <w:trHeight w:val="427"/>
        </w:trPr>
        <w:tc>
          <w:tcPr>
            <w:tcW w:w="1235" w:type="pct"/>
            <w:tcBorders>
              <w:top w:val="single" w:sz="24" w:space="0" w:color="FFFFFF" w:themeColor="background1"/>
              <w:bottom w:val="single" w:sz="24" w:space="0" w:color="FFFFFF" w:themeColor="background1"/>
            </w:tcBorders>
            <w:shd w:val="clear" w:color="auto" w:fill="E9E5E2"/>
            <w:hideMark/>
          </w:tcPr>
          <w:p w14:paraId="47AF07DE" w14:textId="1D891817" w:rsidR="00F87F4F" w:rsidRPr="007D4DF9" w:rsidRDefault="00F87F4F" w:rsidP="00FA1EDF">
            <w:pPr>
              <w:pStyle w:val="BodyCopy"/>
              <w:rPr>
                <w:b/>
                <w:lang w:val="en-AU"/>
              </w:rPr>
            </w:pPr>
            <w:r w:rsidRPr="007D4DF9">
              <w:rPr>
                <w:b/>
                <w:lang w:val="en-AU"/>
              </w:rPr>
              <w:t>Threat source</w:t>
            </w:r>
          </w:p>
        </w:tc>
        <w:tc>
          <w:tcPr>
            <w:tcW w:w="3765" w:type="pct"/>
            <w:tcBorders>
              <w:top w:val="single" w:sz="24" w:space="0" w:color="FFFFFF" w:themeColor="background1"/>
              <w:bottom w:val="single" w:sz="24" w:space="0" w:color="FFFFFF" w:themeColor="background1"/>
            </w:tcBorders>
            <w:shd w:val="clear" w:color="auto" w:fill="E9E5E2"/>
            <w:hideMark/>
          </w:tcPr>
          <w:p w14:paraId="20CDAC1D" w14:textId="7B5380A6" w:rsidR="00F87F4F" w:rsidRPr="007D4DF9" w:rsidRDefault="00F87F4F" w:rsidP="00FA1EDF">
            <w:pPr>
              <w:pStyle w:val="BodyCopy"/>
              <w:rPr>
                <w:i/>
                <w:iCs/>
                <w:lang w:val="en-AU"/>
              </w:rPr>
            </w:pPr>
            <w:r w:rsidRPr="007D4DF9">
              <w:rPr>
                <w:i/>
                <w:iCs/>
                <w:lang w:val="en-AU"/>
              </w:rPr>
              <w:t xml:space="preserve">Privileged employee (internal threat </w:t>
            </w:r>
            <w:r w:rsidR="009F23E0" w:rsidRPr="007D4DF9">
              <w:rPr>
                <w:i/>
                <w:iCs/>
                <w:lang w:val="en-AU"/>
              </w:rPr>
              <w:t>source</w:t>
            </w:r>
            <w:r w:rsidRPr="007D4DF9">
              <w:rPr>
                <w:i/>
                <w:iCs/>
                <w:lang w:val="en-AU"/>
              </w:rPr>
              <w:t>)</w:t>
            </w:r>
          </w:p>
        </w:tc>
      </w:tr>
      <w:tr w:rsidR="00F87F4F" w:rsidRPr="007D4DF9" w14:paraId="358A6AAA" w14:textId="77777777" w:rsidTr="000F5350">
        <w:trPr>
          <w:cantSplit/>
          <w:trHeight w:val="427"/>
        </w:trPr>
        <w:tc>
          <w:tcPr>
            <w:tcW w:w="1235" w:type="pct"/>
            <w:tcBorders>
              <w:top w:val="single" w:sz="24" w:space="0" w:color="FFFFFF" w:themeColor="background1"/>
              <w:bottom w:val="single" w:sz="24" w:space="0" w:color="FFFFFF" w:themeColor="background1"/>
            </w:tcBorders>
            <w:shd w:val="clear" w:color="auto" w:fill="E9E5E2"/>
            <w:hideMark/>
          </w:tcPr>
          <w:p w14:paraId="66536331" w14:textId="0D0089E6" w:rsidR="00F87F4F" w:rsidRPr="007D4DF9" w:rsidRDefault="008B1498" w:rsidP="00FA1EDF">
            <w:pPr>
              <w:pStyle w:val="BodyCopy"/>
              <w:rPr>
                <w:b/>
                <w:lang w:val="en-AU"/>
              </w:rPr>
            </w:pPr>
            <w:r w:rsidRPr="007D4DF9">
              <w:rPr>
                <w:b/>
                <w:lang w:val="en-AU"/>
              </w:rPr>
              <w:t xml:space="preserve">Cause/ </w:t>
            </w:r>
            <w:r w:rsidR="00F87F4F" w:rsidRPr="007D4DF9">
              <w:rPr>
                <w:b/>
                <w:lang w:val="en-AU"/>
              </w:rPr>
              <w:t>Threat event</w:t>
            </w:r>
          </w:p>
        </w:tc>
        <w:tc>
          <w:tcPr>
            <w:tcW w:w="3765" w:type="pct"/>
            <w:tcBorders>
              <w:top w:val="single" w:sz="24" w:space="0" w:color="FFFFFF" w:themeColor="background1"/>
              <w:bottom w:val="single" w:sz="24" w:space="0" w:color="FFFFFF" w:themeColor="background1"/>
            </w:tcBorders>
            <w:shd w:val="clear" w:color="auto" w:fill="E9E5E2"/>
            <w:hideMark/>
          </w:tcPr>
          <w:p w14:paraId="28112A24" w14:textId="77777777" w:rsidR="00F87F4F" w:rsidRPr="007D4DF9" w:rsidRDefault="00F87F4F" w:rsidP="00FA1EDF">
            <w:pPr>
              <w:pStyle w:val="BodyCopy"/>
              <w:rPr>
                <w:i/>
                <w:iCs/>
                <w:lang w:val="en-AU"/>
              </w:rPr>
            </w:pPr>
            <w:r w:rsidRPr="007D4DF9">
              <w:rPr>
                <w:i/>
                <w:iCs/>
                <w:lang w:val="en-AU"/>
              </w:rPr>
              <w:t>Abusing access privileges in a key application</w:t>
            </w:r>
          </w:p>
        </w:tc>
      </w:tr>
      <w:tr w:rsidR="00F87F4F" w:rsidRPr="007D4DF9" w14:paraId="50630B5C" w14:textId="77777777" w:rsidTr="000F5350">
        <w:trPr>
          <w:cantSplit/>
          <w:trHeight w:val="427"/>
        </w:trPr>
        <w:tc>
          <w:tcPr>
            <w:tcW w:w="1235" w:type="pct"/>
            <w:tcBorders>
              <w:top w:val="single" w:sz="24" w:space="0" w:color="FFFFFF" w:themeColor="background1"/>
              <w:bottom w:val="single" w:sz="24" w:space="0" w:color="FFFFFF" w:themeColor="background1"/>
            </w:tcBorders>
            <w:shd w:val="clear" w:color="auto" w:fill="E9E5E2"/>
            <w:hideMark/>
          </w:tcPr>
          <w:p w14:paraId="7A8C3F09" w14:textId="77777777" w:rsidR="00F87F4F" w:rsidRPr="007D4DF9" w:rsidRDefault="00F87F4F" w:rsidP="00FA1EDF">
            <w:pPr>
              <w:pStyle w:val="BodyCopy"/>
              <w:rPr>
                <w:b/>
                <w:lang w:val="en-AU"/>
              </w:rPr>
            </w:pPr>
            <w:r w:rsidRPr="007D4DF9">
              <w:rPr>
                <w:b/>
                <w:lang w:val="en-AU"/>
              </w:rPr>
              <w:t>Risk event</w:t>
            </w:r>
          </w:p>
        </w:tc>
        <w:tc>
          <w:tcPr>
            <w:tcW w:w="3765" w:type="pct"/>
            <w:tcBorders>
              <w:top w:val="single" w:sz="24" w:space="0" w:color="FFFFFF" w:themeColor="background1"/>
              <w:bottom w:val="single" w:sz="24" w:space="0" w:color="FFFFFF" w:themeColor="background1"/>
            </w:tcBorders>
            <w:shd w:val="clear" w:color="auto" w:fill="E9E5E2"/>
            <w:hideMark/>
          </w:tcPr>
          <w:p w14:paraId="715B2338" w14:textId="77777777" w:rsidR="00F87F4F" w:rsidRPr="007D4DF9" w:rsidRDefault="00F87F4F" w:rsidP="00FA1EDF">
            <w:pPr>
              <w:pStyle w:val="BodyCopy"/>
              <w:rPr>
                <w:i/>
                <w:iCs/>
                <w:lang w:val="en-AU"/>
              </w:rPr>
            </w:pPr>
            <w:r w:rsidRPr="007D4DF9">
              <w:rPr>
                <w:i/>
                <w:iCs/>
                <w:lang w:val="en-AU"/>
              </w:rPr>
              <w:t>Unauthorised modification of information (loss of integrity)</w:t>
            </w:r>
          </w:p>
        </w:tc>
      </w:tr>
      <w:tr w:rsidR="00F87F4F" w:rsidRPr="007D4DF9" w14:paraId="3FE8E36E" w14:textId="77777777" w:rsidTr="000F5350">
        <w:trPr>
          <w:cantSplit/>
          <w:trHeight w:val="427"/>
        </w:trPr>
        <w:tc>
          <w:tcPr>
            <w:tcW w:w="1235" w:type="pct"/>
            <w:tcBorders>
              <w:top w:val="single" w:sz="24" w:space="0" w:color="FFFFFF" w:themeColor="background1"/>
              <w:bottom w:val="nil"/>
            </w:tcBorders>
            <w:shd w:val="clear" w:color="auto" w:fill="E9E5E2"/>
            <w:hideMark/>
          </w:tcPr>
          <w:p w14:paraId="02B7B78B" w14:textId="210CC635" w:rsidR="00F87F4F" w:rsidRPr="007D4DF9" w:rsidRDefault="00F87F4F" w:rsidP="00FA1EDF">
            <w:pPr>
              <w:pStyle w:val="BodyCopy"/>
              <w:rPr>
                <w:b/>
                <w:lang w:val="en-AU"/>
              </w:rPr>
            </w:pPr>
            <w:r w:rsidRPr="007D4DF9">
              <w:rPr>
                <w:b/>
                <w:lang w:val="en-AU"/>
              </w:rPr>
              <w:lastRenderedPageBreak/>
              <w:t>Impact</w:t>
            </w:r>
          </w:p>
        </w:tc>
        <w:tc>
          <w:tcPr>
            <w:tcW w:w="3765" w:type="pct"/>
            <w:tcBorders>
              <w:top w:val="single" w:sz="24" w:space="0" w:color="FFFFFF" w:themeColor="background1"/>
              <w:bottom w:val="nil"/>
            </w:tcBorders>
            <w:shd w:val="clear" w:color="auto" w:fill="E9E5E2"/>
            <w:hideMark/>
          </w:tcPr>
          <w:p w14:paraId="1A47D74D" w14:textId="2025D093" w:rsidR="002746EA" w:rsidRPr="007D4DF9" w:rsidRDefault="002746EA" w:rsidP="00FA1EDF">
            <w:pPr>
              <w:pStyle w:val="BodyCopy"/>
              <w:rPr>
                <w:i/>
                <w:iCs/>
                <w:lang w:val="en-AU"/>
              </w:rPr>
            </w:pPr>
            <w:r w:rsidRPr="007D4DF9">
              <w:rPr>
                <w:i/>
                <w:iCs/>
                <w:lang w:val="en-AU"/>
              </w:rPr>
              <w:t>Primary impact –</w:t>
            </w:r>
          </w:p>
          <w:p w14:paraId="0770D198" w14:textId="4D7B4D06" w:rsidR="002746EA" w:rsidRPr="007D4DF9" w:rsidRDefault="00F87F4F" w:rsidP="00FA1EDF">
            <w:pPr>
              <w:pStyle w:val="BodyCopy"/>
              <w:rPr>
                <w:i/>
                <w:iCs/>
                <w:lang w:val="en-AU"/>
              </w:rPr>
            </w:pPr>
            <w:r w:rsidRPr="007D4DF9">
              <w:rPr>
                <w:i/>
                <w:iCs/>
                <w:lang w:val="en-AU"/>
              </w:rPr>
              <w:t>Impact to operating budget (public finances)</w:t>
            </w:r>
            <w:r w:rsidR="002746EA" w:rsidRPr="007D4DF9">
              <w:rPr>
                <w:i/>
                <w:iCs/>
                <w:lang w:val="en-AU"/>
              </w:rPr>
              <w:t>:</w:t>
            </w:r>
            <w:r w:rsidRPr="007D4DF9">
              <w:rPr>
                <w:i/>
                <w:iCs/>
                <w:lang w:val="en-AU"/>
              </w:rPr>
              <w:t xml:space="preserve"> </w:t>
            </w:r>
            <w:r w:rsidR="008B1498" w:rsidRPr="007D4DF9">
              <w:rPr>
                <w:i/>
                <w:iCs/>
                <w:lang w:val="en-AU"/>
              </w:rPr>
              <w:t>L</w:t>
            </w:r>
            <w:r w:rsidRPr="007D4DF9">
              <w:rPr>
                <w:i/>
                <w:iCs/>
                <w:lang w:val="en-AU"/>
              </w:rPr>
              <w:t xml:space="preserve">oss of operating budget in terms of unauthorised funds transferred at the time of the incident </w:t>
            </w:r>
          </w:p>
          <w:p w14:paraId="22038FDE" w14:textId="586DE8B2" w:rsidR="002746EA" w:rsidRPr="007D4DF9" w:rsidRDefault="002746EA" w:rsidP="00FA1EDF">
            <w:pPr>
              <w:pStyle w:val="BodyCopy"/>
              <w:rPr>
                <w:i/>
                <w:iCs/>
                <w:lang w:val="en-AU"/>
              </w:rPr>
            </w:pPr>
            <w:r w:rsidRPr="007D4DF9">
              <w:rPr>
                <w:i/>
                <w:iCs/>
                <w:lang w:val="en-AU"/>
              </w:rPr>
              <w:t>Secondary impact –</w:t>
            </w:r>
          </w:p>
          <w:p w14:paraId="5D091148" w14:textId="458D15CF" w:rsidR="00F87F4F" w:rsidRPr="0000579F" w:rsidRDefault="002746EA" w:rsidP="00FA1EDF">
            <w:pPr>
              <w:pStyle w:val="BodyCopy"/>
              <w:rPr>
                <w:i/>
                <w:iCs/>
                <w:lang w:val="en-AU"/>
              </w:rPr>
            </w:pPr>
            <w:r w:rsidRPr="007D4DF9">
              <w:rPr>
                <w:i/>
                <w:iCs/>
                <w:lang w:val="en-AU"/>
              </w:rPr>
              <w:t xml:space="preserve">Impact to operating budget (public finances): </w:t>
            </w:r>
            <w:r w:rsidR="00F87F4F" w:rsidRPr="007D4DF9">
              <w:rPr>
                <w:i/>
                <w:iCs/>
                <w:lang w:val="en-AU"/>
              </w:rPr>
              <w:t xml:space="preserve"> </w:t>
            </w:r>
            <w:r w:rsidR="008B1498" w:rsidRPr="00BD2530">
              <w:rPr>
                <w:i/>
                <w:iCs/>
                <w:lang w:val="en-AU"/>
              </w:rPr>
              <w:t>A</w:t>
            </w:r>
            <w:r w:rsidR="00F87F4F" w:rsidRPr="00BD2530">
              <w:rPr>
                <w:i/>
                <w:iCs/>
                <w:lang w:val="en-AU"/>
              </w:rPr>
              <w:t>s a result of the incident</w:t>
            </w:r>
            <w:r w:rsidR="008B1498" w:rsidRPr="00A16EB4">
              <w:rPr>
                <w:i/>
                <w:iCs/>
                <w:lang w:val="en-AU"/>
              </w:rPr>
              <w:t>,</w:t>
            </w:r>
            <w:r w:rsidR="00F87F4F" w:rsidRPr="00A16EB4">
              <w:rPr>
                <w:i/>
                <w:iCs/>
                <w:lang w:val="en-AU"/>
              </w:rPr>
              <w:t xml:space="preserve"> reconciliation and compensation needs to be provided for losses experienced.</w:t>
            </w:r>
          </w:p>
        </w:tc>
      </w:tr>
    </w:tbl>
    <w:p w14:paraId="32DFA05E" w14:textId="6CAA0E58" w:rsidR="00D67A45" w:rsidRPr="007D4DF9" w:rsidRDefault="00D67A45" w:rsidP="00987DA1">
      <w:pPr>
        <w:widowControl w:val="0"/>
        <w:spacing w:before="120" w:after="200" w:line="264" w:lineRule="auto"/>
        <w:rPr>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4D2B68" w:rsidRPr="007D4DF9" w14:paraId="7466CBFA" w14:textId="77777777" w:rsidTr="000F5350">
        <w:tc>
          <w:tcPr>
            <w:tcW w:w="3986" w:type="pct"/>
            <w:shd w:val="clear" w:color="auto" w:fill="EC008C"/>
          </w:tcPr>
          <w:p w14:paraId="3D1AD109" w14:textId="08A7507B" w:rsidR="004D2B68" w:rsidRPr="00246304" w:rsidRDefault="004D2B68" w:rsidP="00FA1EDF">
            <w:pPr>
              <w:pStyle w:val="BodyCopy"/>
              <w:rPr>
                <w:b/>
                <w:bCs/>
                <w:lang w:val="en-AU"/>
              </w:rPr>
            </w:pPr>
            <w:r w:rsidRPr="00246304">
              <w:rPr>
                <w:b/>
                <w:bCs/>
                <w:color w:val="FFFFFF" w:themeColor="background1"/>
                <w:lang w:val="en-AU"/>
              </w:rPr>
              <w:t xml:space="preserve">Action 3 – </w:t>
            </w:r>
            <w:r w:rsidR="00806A74" w:rsidRPr="00246304">
              <w:rPr>
                <w:b/>
                <w:bCs/>
                <w:color w:val="FFFFFF" w:themeColor="background1"/>
                <w:lang w:val="en-AU"/>
              </w:rPr>
              <w:t>Estimate</w:t>
            </w:r>
            <w:r w:rsidRPr="00246304">
              <w:rPr>
                <w:b/>
                <w:bCs/>
                <w:color w:val="FFFFFF" w:themeColor="background1"/>
                <w:lang w:val="en-AU"/>
              </w:rPr>
              <w:t xml:space="preserve"> the likelihood of the risk </w:t>
            </w:r>
          </w:p>
        </w:tc>
        <w:tc>
          <w:tcPr>
            <w:tcW w:w="217" w:type="pct"/>
            <w:shd w:val="clear" w:color="auto" w:fill="E9E5E2"/>
          </w:tcPr>
          <w:p w14:paraId="48D2171E" w14:textId="77777777" w:rsidR="004D2B68" w:rsidRPr="00246304" w:rsidRDefault="004D2B68"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3ECDB35D" w14:textId="77777777" w:rsidR="004D2B68" w:rsidRPr="00246304" w:rsidRDefault="004D2B68" w:rsidP="00FA1EDF">
            <w:pPr>
              <w:pStyle w:val="BodyCopy"/>
              <w:rPr>
                <w:b/>
                <w:bCs/>
                <w:sz w:val="20"/>
                <w:szCs w:val="20"/>
                <w:lang w:val="en-AU"/>
              </w:rPr>
            </w:pPr>
            <w:r w:rsidRPr="00246304">
              <w:rPr>
                <w:b/>
                <w:bCs/>
                <w:sz w:val="14"/>
                <w:szCs w:val="14"/>
                <w:lang w:val="en-AU"/>
              </w:rPr>
              <w:t>Check the box once the action is finalised</w:t>
            </w:r>
          </w:p>
        </w:tc>
      </w:tr>
    </w:tbl>
    <w:p w14:paraId="40490255" w14:textId="489430B9" w:rsidR="004D2B68" w:rsidRPr="007D4DF9" w:rsidRDefault="004D2B68" w:rsidP="004D2B68">
      <w:pPr>
        <w:pStyle w:val="BodyCopy"/>
        <w:rPr>
          <w:lang w:val="en-AU"/>
        </w:rPr>
      </w:pPr>
      <w:r w:rsidRPr="007D4DF9">
        <w:rPr>
          <w:lang w:val="en-AU"/>
        </w:rPr>
        <w:t xml:space="preserve">In this example, </w:t>
      </w:r>
      <w:r w:rsidR="002746EA" w:rsidRPr="007D4DF9">
        <w:rPr>
          <w:lang w:val="en-AU"/>
        </w:rPr>
        <w:t>d</w:t>
      </w:r>
      <w:r w:rsidRPr="007D4DF9">
        <w:rPr>
          <w:lang w:val="en-AU"/>
        </w:rPr>
        <w:t>ata to assist with measuring likelihood were obtained from internal log sources.</w:t>
      </w:r>
    </w:p>
    <w:p w14:paraId="4BEB4EC5" w14:textId="54C46856" w:rsidR="004D2B68" w:rsidRPr="007D4DF9" w:rsidRDefault="004D2B68" w:rsidP="004D2B68">
      <w:pPr>
        <w:pStyle w:val="BodyCopy"/>
        <w:rPr>
          <w:lang w:val="en-AU"/>
        </w:rPr>
      </w:pPr>
      <w:r w:rsidRPr="007D4DF9">
        <w:rPr>
          <w:lang w:val="en-AU"/>
        </w:rPr>
        <w:t xml:space="preserve">Determining the likelihood of the risk requires us to understand more about the threat </w:t>
      </w:r>
      <w:r w:rsidR="009F23E0" w:rsidRPr="007D4DF9">
        <w:rPr>
          <w:lang w:val="en-AU"/>
        </w:rPr>
        <w:t>source</w:t>
      </w:r>
      <w:r w:rsidRPr="007D4DF9">
        <w:rPr>
          <w:lang w:val="en-AU"/>
        </w:rPr>
        <w:t>, the threat event</w:t>
      </w:r>
      <w:r w:rsidR="00E83D9A">
        <w:rPr>
          <w:lang w:val="en-AU"/>
        </w:rPr>
        <w:t>,</w:t>
      </w:r>
      <w:r w:rsidRPr="007D4DF9">
        <w:rPr>
          <w:lang w:val="en-AU"/>
        </w:rPr>
        <w:t xml:space="preserve"> and the supporting asset. This assists in determining where relevant data can be gathered to assist with measuring the likelihood.</w:t>
      </w:r>
    </w:p>
    <w:p w14:paraId="1D39B7E1" w14:textId="4E301415" w:rsidR="004D2B68" w:rsidRPr="007D4DF9" w:rsidRDefault="004D2B68" w:rsidP="004D2B68">
      <w:pPr>
        <w:pStyle w:val="BodyCopy"/>
        <w:rPr>
          <w:lang w:val="en-AU"/>
        </w:rPr>
      </w:pPr>
      <w:r w:rsidRPr="007D4DF9">
        <w:rPr>
          <w:lang w:val="en-AU"/>
        </w:rPr>
        <w:t>Let</w:t>
      </w:r>
      <w:r w:rsidR="002746EA" w:rsidRPr="007D4DF9">
        <w:rPr>
          <w:lang w:val="en-AU"/>
        </w:rPr>
        <w:t xml:space="preserve"> us</w:t>
      </w:r>
      <w:r w:rsidRPr="007D4DF9">
        <w:rPr>
          <w:lang w:val="en-AU"/>
        </w:rPr>
        <w:t xml:space="preserve"> assume that internal system logs provide the following data points:</w:t>
      </w:r>
    </w:p>
    <w:p w14:paraId="4A50042F" w14:textId="5E745E7E" w:rsidR="004D2B68" w:rsidRPr="007D4DF9" w:rsidRDefault="002746EA" w:rsidP="001F6AE5">
      <w:pPr>
        <w:pStyle w:val="BodyCopy"/>
        <w:numPr>
          <w:ilvl w:val="0"/>
          <w:numId w:val="37"/>
        </w:numPr>
        <w:textAlignment w:val="auto"/>
        <w:rPr>
          <w:lang w:val="en-AU"/>
        </w:rPr>
      </w:pPr>
      <w:r w:rsidRPr="007D4DF9">
        <w:rPr>
          <w:lang w:val="en-AU"/>
        </w:rPr>
        <w:t>p</w:t>
      </w:r>
      <w:r w:rsidR="004D2B68" w:rsidRPr="007D4DF9">
        <w:rPr>
          <w:lang w:val="en-AU"/>
        </w:rPr>
        <w:t xml:space="preserve">rivileged users access the internal database </w:t>
      </w:r>
      <w:r w:rsidR="007C5A81">
        <w:rPr>
          <w:lang w:val="en-AU"/>
        </w:rPr>
        <w:t>five (</w:t>
      </w:r>
      <w:r w:rsidR="004D2B68" w:rsidRPr="007D4DF9">
        <w:rPr>
          <w:lang w:val="en-AU"/>
        </w:rPr>
        <w:t>5</w:t>
      </w:r>
      <w:r w:rsidR="007C5A81">
        <w:rPr>
          <w:lang w:val="en-AU"/>
        </w:rPr>
        <w:t>)</w:t>
      </w:r>
      <w:r w:rsidR="004D2B68" w:rsidRPr="007D4DF9">
        <w:rPr>
          <w:lang w:val="en-AU"/>
        </w:rPr>
        <w:t xml:space="preserve"> times per day, but typically never need to access sensitive personal data (depending on their role);</w:t>
      </w:r>
    </w:p>
    <w:p w14:paraId="7ABD69EB" w14:textId="439FE293" w:rsidR="004D2B68" w:rsidRPr="007D4DF9" w:rsidRDefault="002746EA" w:rsidP="001F6AE5">
      <w:pPr>
        <w:pStyle w:val="BodyCopy"/>
        <w:numPr>
          <w:ilvl w:val="0"/>
          <w:numId w:val="37"/>
        </w:numPr>
        <w:textAlignment w:val="auto"/>
        <w:rPr>
          <w:lang w:val="en-AU"/>
        </w:rPr>
      </w:pPr>
      <w:r w:rsidRPr="007D4DF9">
        <w:rPr>
          <w:lang w:val="en-AU"/>
        </w:rPr>
        <w:t>w</w:t>
      </w:r>
      <w:r w:rsidR="004D2B68" w:rsidRPr="007D4DF9">
        <w:rPr>
          <w:lang w:val="en-AU"/>
        </w:rPr>
        <w:t xml:space="preserve">here access to sensitive personal data is required by certain roles, it typically occurs </w:t>
      </w:r>
      <w:r w:rsidR="004D2B68" w:rsidRPr="007D4DF9">
        <w:rPr>
          <w:bCs/>
          <w:lang w:val="en-AU"/>
        </w:rPr>
        <w:t>once a day</w:t>
      </w:r>
      <w:r w:rsidR="00FA5035">
        <w:rPr>
          <w:bCs/>
          <w:lang w:val="en-AU"/>
        </w:rPr>
        <w:t>, on weekdays</w:t>
      </w:r>
      <w:r w:rsidR="004D2B68" w:rsidRPr="007D4DF9">
        <w:rPr>
          <w:lang w:val="en-AU"/>
        </w:rPr>
        <w:t xml:space="preserve"> and during business hours (8am-6pm)</w:t>
      </w:r>
      <w:r w:rsidR="007C5A81">
        <w:rPr>
          <w:lang w:val="en-AU"/>
        </w:rPr>
        <w:t xml:space="preserve"> so equates to 252 days</w:t>
      </w:r>
      <w:r w:rsidR="004D2B68" w:rsidRPr="007D4DF9">
        <w:rPr>
          <w:lang w:val="en-AU"/>
        </w:rPr>
        <w:t>;</w:t>
      </w:r>
    </w:p>
    <w:p w14:paraId="4F955D52" w14:textId="2DA01FEC" w:rsidR="004D2B68" w:rsidRPr="007D4DF9" w:rsidRDefault="002746EA" w:rsidP="001F6AE5">
      <w:pPr>
        <w:pStyle w:val="BodyCopy"/>
        <w:numPr>
          <w:ilvl w:val="0"/>
          <w:numId w:val="37"/>
        </w:numPr>
        <w:textAlignment w:val="auto"/>
        <w:rPr>
          <w:lang w:val="en-AU"/>
        </w:rPr>
      </w:pPr>
      <w:r w:rsidRPr="007D4DF9">
        <w:rPr>
          <w:lang w:val="en-AU"/>
        </w:rPr>
        <w:t>t</w:t>
      </w:r>
      <w:r w:rsidR="004D2B68" w:rsidRPr="007D4DF9">
        <w:rPr>
          <w:lang w:val="en-AU"/>
        </w:rPr>
        <w:t>o date, there has only been two</w:t>
      </w:r>
      <w:r w:rsidR="007C5A81">
        <w:rPr>
          <w:lang w:val="en-AU"/>
        </w:rPr>
        <w:t xml:space="preserve"> (2)</w:t>
      </w:r>
      <w:r w:rsidR="004D2B68" w:rsidRPr="007D4DF9">
        <w:rPr>
          <w:lang w:val="en-AU"/>
        </w:rPr>
        <w:t xml:space="preserve"> prior recorded incidents of users abusing their privilege to access and disclose sensitive personal data. The period of these incidents is </w:t>
      </w:r>
      <w:r w:rsidR="004D2B68" w:rsidRPr="007D4DF9">
        <w:rPr>
          <w:bCs/>
          <w:lang w:val="en-AU"/>
        </w:rPr>
        <w:t>once a year</w:t>
      </w:r>
      <w:r w:rsidR="004D2B68" w:rsidRPr="007D4DF9">
        <w:rPr>
          <w:lang w:val="en-AU"/>
        </w:rPr>
        <w:t>. However, it was noted that the number could have been higher, as the only way these incidents were detected was based on notification by external parties that they had inappropriately seen this information being shared;</w:t>
      </w:r>
    </w:p>
    <w:p w14:paraId="302A03DB" w14:textId="543808B6" w:rsidR="004D2B68" w:rsidRPr="007D4DF9" w:rsidRDefault="002746EA" w:rsidP="001F6AE5">
      <w:pPr>
        <w:pStyle w:val="BodyCopy"/>
        <w:numPr>
          <w:ilvl w:val="0"/>
          <w:numId w:val="37"/>
        </w:numPr>
        <w:textAlignment w:val="auto"/>
        <w:rPr>
          <w:lang w:val="en-AU"/>
        </w:rPr>
      </w:pPr>
      <w:r w:rsidRPr="007D4DF9">
        <w:rPr>
          <w:bCs/>
          <w:lang w:val="en-AU"/>
        </w:rPr>
        <w:t>a</w:t>
      </w:r>
      <w:r w:rsidR="004D2B68" w:rsidRPr="007D4DF9">
        <w:rPr>
          <w:bCs/>
          <w:lang w:val="en-AU"/>
        </w:rPr>
        <w:t>ll</w:t>
      </w:r>
      <w:r w:rsidR="004D2B68" w:rsidRPr="007D4DF9">
        <w:rPr>
          <w:lang w:val="en-AU"/>
        </w:rPr>
        <w:t xml:space="preserve"> attempts to access data are successful (as it is provided as part of the user’s role); and</w:t>
      </w:r>
    </w:p>
    <w:p w14:paraId="56E2C611" w14:textId="64CEE1F5" w:rsidR="004D2B68" w:rsidRPr="007D4DF9" w:rsidRDefault="002746EA" w:rsidP="001F6AE5">
      <w:pPr>
        <w:pStyle w:val="BodyCopy"/>
        <w:numPr>
          <w:ilvl w:val="0"/>
          <w:numId w:val="37"/>
        </w:numPr>
        <w:textAlignment w:val="auto"/>
        <w:rPr>
          <w:lang w:val="en-AU"/>
        </w:rPr>
      </w:pPr>
      <w:r w:rsidRPr="007D4DF9">
        <w:rPr>
          <w:lang w:val="en-AU"/>
        </w:rPr>
        <w:t>b</w:t>
      </w:r>
      <w:r w:rsidR="004D2B68" w:rsidRPr="007D4DF9">
        <w:rPr>
          <w:lang w:val="en-AU"/>
        </w:rPr>
        <w:t xml:space="preserve">asic logging is performed (who accessed and when) but detailed activity logging (what users do once they are on) is not performed. </w:t>
      </w:r>
      <w:r w:rsidR="004D2B68" w:rsidRPr="007D4DF9">
        <w:rPr>
          <w:bCs/>
          <w:lang w:val="en-AU"/>
        </w:rPr>
        <w:t>Logs are checked on a weekly basis</w:t>
      </w:r>
      <w:r w:rsidR="004D2B68" w:rsidRPr="007D4DF9">
        <w:rPr>
          <w:lang w:val="en-AU"/>
        </w:rPr>
        <w:t>.</w:t>
      </w:r>
    </w:p>
    <w:p w14:paraId="34E6D547" w14:textId="54D56E63" w:rsidR="004D2B68" w:rsidRPr="007D4DF9" w:rsidRDefault="004D2B68" w:rsidP="004D2B68">
      <w:pPr>
        <w:widowControl w:val="0"/>
        <w:spacing w:before="120" w:after="200" w:line="264" w:lineRule="auto"/>
        <w:rPr>
          <w:rFonts w:ascii="Calibri" w:eastAsia="Calibri" w:hAnsi="Calibri" w:cs="National-Book"/>
          <w:color w:val="55565A"/>
          <w:szCs w:val="22"/>
          <w:lang w:eastAsia="en-US"/>
        </w:rPr>
      </w:pPr>
      <w:r w:rsidRPr="007D4DF9">
        <w:rPr>
          <w:rFonts w:ascii="Calibri" w:eastAsia="Calibri" w:hAnsi="Calibri" w:cs="National-Book"/>
          <w:color w:val="55565A"/>
          <w:szCs w:val="22"/>
          <w:lang w:eastAsia="en-US"/>
        </w:rPr>
        <w:t>Based on this information, the likelihood of the risk can be measured as follows: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635"/>
        <w:gridCol w:w="5997"/>
      </w:tblGrid>
      <w:tr w:rsidR="004D2B68" w:rsidRPr="007D4DF9" w14:paraId="4A702498" w14:textId="77777777" w:rsidTr="000F5350">
        <w:trPr>
          <w:cantSplit/>
          <w:trHeight w:val="441"/>
          <w:tblHeader/>
        </w:trPr>
        <w:tc>
          <w:tcPr>
            <w:tcW w:w="1887" w:type="pct"/>
            <w:tcBorders>
              <w:bottom w:val="single" w:sz="24" w:space="0" w:color="FFFFFF" w:themeColor="background1"/>
            </w:tcBorders>
            <w:shd w:val="clear" w:color="auto" w:fill="430098"/>
            <w:hideMark/>
          </w:tcPr>
          <w:p w14:paraId="5633BD9E" w14:textId="77777777" w:rsidR="004D2B68" w:rsidRPr="007D4DF9" w:rsidRDefault="004D2B68" w:rsidP="00FA1EDF">
            <w:pPr>
              <w:pStyle w:val="BodyCopy"/>
              <w:rPr>
                <w:b/>
                <w:color w:val="FFFFFF" w:themeColor="background1"/>
                <w:lang w:val="en-AU"/>
              </w:rPr>
            </w:pPr>
            <w:r w:rsidRPr="007D4DF9">
              <w:rPr>
                <w:b/>
                <w:color w:val="FFFFFF" w:themeColor="background1"/>
                <w:lang w:val="en-AU"/>
              </w:rPr>
              <w:t>Measures of likelihood</w:t>
            </w:r>
          </w:p>
        </w:tc>
        <w:tc>
          <w:tcPr>
            <w:tcW w:w="3113" w:type="pct"/>
            <w:tcBorders>
              <w:bottom w:val="single" w:sz="24" w:space="0" w:color="FFFFFF" w:themeColor="background1"/>
            </w:tcBorders>
            <w:shd w:val="clear" w:color="auto" w:fill="430098"/>
            <w:hideMark/>
          </w:tcPr>
          <w:p w14:paraId="19FE437F" w14:textId="1E663EF1" w:rsidR="004D2B68" w:rsidRPr="007D4DF9" w:rsidRDefault="00A42868" w:rsidP="00FA1EDF">
            <w:pPr>
              <w:pStyle w:val="BodyCopy"/>
              <w:rPr>
                <w:b/>
                <w:color w:val="FFFFFF" w:themeColor="background1"/>
                <w:lang w:val="en-AU"/>
              </w:rPr>
            </w:pPr>
            <w:r w:rsidRPr="007D4DF9">
              <w:rPr>
                <w:b/>
                <w:color w:val="FFFFFF" w:themeColor="background1"/>
                <w:lang w:val="en-AU"/>
              </w:rPr>
              <w:t>Input</w:t>
            </w:r>
          </w:p>
        </w:tc>
      </w:tr>
      <w:tr w:rsidR="004D2B68" w:rsidRPr="007D4DF9" w14:paraId="23DA7155" w14:textId="77777777" w:rsidTr="000F5350">
        <w:trPr>
          <w:cantSplit/>
          <w:trHeight w:val="434"/>
        </w:trPr>
        <w:tc>
          <w:tcPr>
            <w:tcW w:w="1887" w:type="pct"/>
            <w:tcBorders>
              <w:top w:val="single" w:sz="24" w:space="0" w:color="FFFFFF" w:themeColor="background1"/>
              <w:bottom w:val="single" w:sz="24" w:space="0" w:color="FFFFFF" w:themeColor="background1"/>
            </w:tcBorders>
            <w:shd w:val="clear" w:color="auto" w:fill="E9E5E2"/>
            <w:hideMark/>
          </w:tcPr>
          <w:p w14:paraId="4B38C3AB" w14:textId="15C72486" w:rsidR="004D2B68" w:rsidRPr="00BD2530" w:rsidRDefault="004D2B68" w:rsidP="00FA1EDF">
            <w:pPr>
              <w:pStyle w:val="BodyCopy"/>
              <w:rPr>
                <w:b/>
                <w:lang w:val="en-AU"/>
              </w:rPr>
            </w:pPr>
            <w:r w:rsidRPr="007D4DF9">
              <w:rPr>
                <w:b/>
                <w:lang w:val="en-AU"/>
              </w:rPr>
              <w:t xml:space="preserve">Frequency of the </w:t>
            </w:r>
            <w:r w:rsidR="00E83D9A">
              <w:rPr>
                <w:b/>
                <w:lang w:val="en-AU"/>
              </w:rPr>
              <w:t>risk</w:t>
            </w:r>
            <w:r w:rsidR="00E83D9A" w:rsidRPr="007D4DF9">
              <w:rPr>
                <w:b/>
                <w:lang w:val="en-AU"/>
              </w:rPr>
              <w:t xml:space="preserve"> </w:t>
            </w:r>
            <w:r w:rsidRPr="007D4DF9">
              <w:rPr>
                <w:b/>
                <w:lang w:val="en-AU"/>
              </w:rPr>
              <w:t>event</w:t>
            </w:r>
          </w:p>
        </w:tc>
        <w:tc>
          <w:tcPr>
            <w:tcW w:w="3113" w:type="pct"/>
            <w:tcBorders>
              <w:top w:val="single" w:sz="24" w:space="0" w:color="FFFFFF" w:themeColor="background1"/>
              <w:bottom w:val="single" w:sz="24" w:space="0" w:color="FFFFFF" w:themeColor="background1"/>
            </w:tcBorders>
            <w:shd w:val="clear" w:color="auto" w:fill="E9E5E2"/>
            <w:hideMark/>
          </w:tcPr>
          <w:p w14:paraId="5BB758E7" w14:textId="77777777" w:rsidR="004D2B68" w:rsidRPr="00BD2530" w:rsidRDefault="004D2B68" w:rsidP="00FA1EDF">
            <w:pPr>
              <w:pStyle w:val="BodyCopy"/>
              <w:rPr>
                <w:i/>
                <w:iCs/>
                <w:lang w:val="en-AU"/>
              </w:rPr>
            </w:pPr>
            <w:r w:rsidRPr="00BD2530">
              <w:rPr>
                <w:b/>
                <w:i/>
                <w:iCs/>
                <w:lang w:val="en-AU"/>
              </w:rPr>
              <w:t>Possible</w:t>
            </w:r>
            <w:r w:rsidRPr="00246304">
              <w:rPr>
                <w:rStyle w:val="FootnoteReference"/>
                <w:b/>
                <w:i/>
                <w:iCs/>
                <w:lang w:val="en-AU"/>
              </w:rPr>
              <w:footnoteReference w:id="32"/>
            </w:r>
            <w:r w:rsidRPr="00BD2530">
              <w:rPr>
                <w:bCs/>
                <w:i/>
                <w:iCs/>
                <w:lang w:val="en-AU"/>
              </w:rPr>
              <w:t xml:space="preserve"> </w:t>
            </w:r>
            <w:r w:rsidRPr="00BD2530">
              <w:rPr>
                <w:i/>
                <w:iCs/>
                <w:lang w:val="en-AU"/>
              </w:rPr>
              <w:t xml:space="preserve">(4 times a year)* </w:t>
            </w:r>
          </w:p>
        </w:tc>
      </w:tr>
      <w:tr w:rsidR="004D2B68" w:rsidRPr="007D4DF9" w14:paraId="2AE98EA6" w14:textId="77777777" w:rsidTr="000F5350">
        <w:trPr>
          <w:cantSplit/>
          <w:trHeight w:val="434"/>
        </w:trPr>
        <w:tc>
          <w:tcPr>
            <w:tcW w:w="1887" w:type="pct"/>
            <w:tcBorders>
              <w:top w:val="single" w:sz="24" w:space="0" w:color="FFFFFF" w:themeColor="background1"/>
              <w:bottom w:val="single" w:sz="24" w:space="0" w:color="FFFFFF" w:themeColor="background1"/>
            </w:tcBorders>
            <w:shd w:val="clear" w:color="auto" w:fill="E9E5E2"/>
            <w:hideMark/>
          </w:tcPr>
          <w:p w14:paraId="0E3A9470" w14:textId="77777777" w:rsidR="004D2B68" w:rsidRPr="007D4DF9" w:rsidRDefault="004D2B68" w:rsidP="00FA1EDF">
            <w:pPr>
              <w:pStyle w:val="BodyCopy"/>
              <w:rPr>
                <w:b/>
                <w:lang w:val="en-AU"/>
              </w:rPr>
            </w:pPr>
            <w:r w:rsidRPr="007D4DF9">
              <w:rPr>
                <w:b/>
                <w:lang w:val="en-AU"/>
              </w:rPr>
              <w:lastRenderedPageBreak/>
              <w:t>Susceptibility of supporting asset(s)</w:t>
            </w:r>
          </w:p>
        </w:tc>
        <w:tc>
          <w:tcPr>
            <w:tcW w:w="3113" w:type="pct"/>
            <w:tcBorders>
              <w:top w:val="single" w:sz="24" w:space="0" w:color="FFFFFF" w:themeColor="background1"/>
              <w:bottom w:val="single" w:sz="24" w:space="0" w:color="FFFFFF" w:themeColor="background1"/>
            </w:tcBorders>
            <w:shd w:val="clear" w:color="auto" w:fill="E9E5E2"/>
            <w:hideMark/>
          </w:tcPr>
          <w:p w14:paraId="785D35E5" w14:textId="77777777" w:rsidR="004D2B68" w:rsidRPr="00A16EB4" w:rsidRDefault="004D2B68" w:rsidP="00FA1EDF">
            <w:pPr>
              <w:pStyle w:val="BodyCopy"/>
              <w:rPr>
                <w:i/>
                <w:iCs/>
                <w:lang w:val="en-AU"/>
              </w:rPr>
            </w:pPr>
            <w:r w:rsidRPr="007D4DF9">
              <w:rPr>
                <w:b/>
                <w:i/>
                <w:iCs/>
                <w:lang w:val="en-AU"/>
              </w:rPr>
              <w:t>High</w:t>
            </w:r>
            <w:r w:rsidRPr="00246304">
              <w:rPr>
                <w:rStyle w:val="FootnoteReference"/>
                <w:b/>
                <w:i/>
                <w:iCs/>
                <w:lang w:val="en-AU"/>
              </w:rPr>
              <w:footnoteReference w:id="33"/>
            </w:r>
            <w:r w:rsidRPr="00BD2530">
              <w:rPr>
                <w:bCs/>
                <w:i/>
                <w:iCs/>
                <w:lang w:val="en-AU"/>
              </w:rPr>
              <w:t xml:space="preserve"> </w:t>
            </w:r>
            <w:r w:rsidRPr="00BD2530">
              <w:rPr>
                <w:i/>
                <w:iCs/>
                <w:lang w:val="en-AU"/>
              </w:rPr>
              <w:t xml:space="preserve">(based on a 99% rate of </w:t>
            </w:r>
            <w:r w:rsidRPr="00A16EB4">
              <w:rPr>
                <w:i/>
                <w:iCs/>
                <w:lang w:val="en-AU"/>
              </w:rPr>
              <w:t>susceptibility)</w:t>
            </w:r>
          </w:p>
        </w:tc>
      </w:tr>
      <w:tr w:rsidR="004D2B68" w:rsidRPr="007D4DF9" w14:paraId="1C446D3D" w14:textId="77777777" w:rsidTr="000F5350">
        <w:trPr>
          <w:cantSplit/>
          <w:trHeight w:val="434"/>
        </w:trPr>
        <w:tc>
          <w:tcPr>
            <w:tcW w:w="1887" w:type="pct"/>
            <w:tcBorders>
              <w:top w:val="single" w:sz="24" w:space="0" w:color="FFFFFF" w:themeColor="background1"/>
              <w:bottom w:val="nil"/>
            </w:tcBorders>
            <w:shd w:val="clear" w:color="auto" w:fill="E9E5E2"/>
          </w:tcPr>
          <w:p w14:paraId="51371255" w14:textId="52CAEBF7" w:rsidR="004D2B68" w:rsidRPr="007D4DF9" w:rsidRDefault="00E83D9A" w:rsidP="00FA1EDF">
            <w:pPr>
              <w:pStyle w:val="BodyCopy"/>
              <w:rPr>
                <w:b/>
                <w:lang w:val="en-AU"/>
              </w:rPr>
            </w:pPr>
            <w:r>
              <w:rPr>
                <w:b/>
                <w:lang w:val="en-AU"/>
              </w:rPr>
              <w:t>L</w:t>
            </w:r>
            <w:r w:rsidR="004D2B68" w:rsidRPr="007D4DF9">
              <w:rPr>
                <w:b/>
                <w:lang w:val="en-AU"/>
              </w:rPr>
              <w:t>ikelihood</w:t>
            </w:r>
          </w:p>
        </w:tc>
        <w:tc>
          <w:tcPr>
            <w:tcW w:w="3113" w:type="pct"/>
            <w:tcBorders>
              <w:top w:val="single" w:sz="24" w:space="0" w:color="FFFFFF" w:themeColor="background1"/>
              <w:bottom w:val="nil"/>
            </w:tcBorders>
            <w:shd w:val="clear" w:color="auto" w:fill="E9E5E2"/>
          </w:tcPr>
          <w:p w14:paraId="48C72E34" w14:textId="2EA44697" w:rsidR="004D2B68" w:rsidRPr="007D4DF9" w:rsidRDefault="004D2B68" w:rsidP="004D2B68">
            <w:pPr>
              <w:pStyle w:val="BodyCopy"/>
              <w:ind w:left="50"/>
              <w:rPr>
                <w:i/>
                <w:iCs/>
                <w:lang w:val="en-AU"/>
              </w:rPr>
            </w:pPr>
            <w:r w:rsidRPr="007D4DF9">
              <w:rPr>
                <w:b/>
                <w:i/>
                <w:iCs/>
                <w:lang w:val="en-AU"/>
              </w:rPr>
              <w:t>Possible</w:t>
            </w:r>
            <w:r w:rsidRPr="007D4DF9">
              <w:rPr>
                <w:i/>
                <w:iCs/>
                <w:lang w:val="en-AU"/>
              </w:rPr>
              <w:t xml:space="preserve"> (4 times a year </w:t>
            </w:r>
            <w:r w:rsidRPr="0034145E">
              <w:rPr>
                <w:b/>
                <w:bCs/>
                <w:i/>
                <w:iCs/>
                <w:lang w:val="en-AU"/>
              </w:rPr>
              <w:t>x</w:t>
            </w:r>
            <w:r w:rsidRPr="007D4DF9">
              <w:rPr>
                <w:i/>
                <w:iCs/>
                <w:lang w:val="en-AU"/>
              </w:rPr>
              <w:t xml:space="preserve"> 99% = </w:t>
            </w:r>
            <w:r w:rsidR="00C70710">
              <w:rPr>
                <w:i/>
                <w:iCs/>
                <w:lang w:val="en-AU"/>
              </w:rPr>
              <w:t>3.96</w:t>
            </w:r>
            <w:r w:rsidRPr="007D4DF9">
              <w:rPr>
                <w:i/>
                <w:iCs/>
                <w:lang w:val="en-AU"/>
              </w:rPr>
              <w:t xml:space="preserve">, or according to </w:t>
            </w:r>
            <w:r w:rsidR="004933FE" w:rsidRPr="007D4DF9">
              <w:rPr>
                <w:i/>
                <w:iCs/>
                <w:lang w:val="en-AU"/>
              </w:rPr>
              <w:t>the sample</w:t>
            </w:r>
            <w:r w:rsidRPr="007D4DF9">
              <w:rPr>
                <w:i/>
                <w:iCs/>
                <w:lang w:val="en-AU"/>
              </w:rPr>
              <w:t xml:space="preserve"> Likelihood table, between 1 to 10 times a year).</w:t>
            </w:r>
          </w:p>
        </w:tc>
      </w:tr>
    </w:tbl>
    <w:p w14:paraId="0B43BFF8" w14:textId="751C498F" w:rsidR="00E743EC" w:rsidRDefault="004D2B68" w:rsidP="00353153">
      <w:pPr>
        <w:pStyle w:val="BodyCopy"/>
        <w:rPr>
          <w:i/>
          <w:iCs/>
          <w:sz w:val="16"/>
          <w:szCs w:val="16"/>
          <w:lang w:val="en-AU"/>
        </w:rPr>
      </w:pPr>
      <w:r w:rsidRPr="007D4DF9">
        <w:rPr>
          <w:i/>
          <w:iCs/>
          <w:sz w:val="16"/>
          <w:szCs w:val="16"/>
          <w:lang w:val="en-AU"/>
        </w:rPr>
        <w:t>*</w:t>
      </w:r>
      <w:r w:rsidR="00A75B6B" w:rsidRPr="007D4DF9">
        <w:rPr>
          <w:i/>
          <w:iCs/>
          <w:sz w:val="16"/>
          <w:szCs w:val="16"/>
          <w:lang w:val="en-AU"/>
        </w:rPr>
        <w:t>Based</w:t>
      </w:r>
      <w:r w:rsidRPr="007D4DF9">
        <w:rPr>
          <w:i/>
          <w:iCs/>
          <w:sz w:val="16"/>
          <w:szCs w:val="16"/>
          <w:lang w:val="en-AU"/>
        </w:rPr>
        <w:t xml:space="preserve"> on a minimum of </w:t>
      </w:r>
      <w:r w:rsidR="007C5A81">
        <w:rPr>
          <w:i/>
          <w:iCs/>
          <w:sz w:val="16"/>
          <w:szCs w:val="16"/>
          <w:lang w:val="en-AU"/>
        </w:rPr>
        <w:t>once</w:t>
      </w:r>
      <w:r w:rsidRPr="007D4DF9">
        <w:rPr>
          <w:i/>
          <w:iCs/>
          <w:sz w:val="16"/>
          <w:szCs w:val="16"/>
          <w:lang w:val="en-AU"/>
        </w:rPr>
        <w:t xml:space="preserve"> per year and maximum 252 </w:t>
      </w:r>
      <w:r w:rsidRPr="00BD2530">
        <w:rPr>
          <w:i/>
          <w:iCs/>
          <w:sz w:val="16"/>
          <w:szCs w:val="16"/>
          <w:lang w:val="en-AU"/>
        </w:rPr>
        <w:t>times a year</w:t>
      </w:r>
      <w:r w:rsidR="007C5A81">
        <w:rPr>
          <w:i/>
          <w:iCs/>
          <w:sz w:val="16"/>
          <w:szCs w:val="16"/>
          <w:lang w:val="en-AU"/>
        </w:rPr>
        <w:t>. Through discussion with the business, four (4) was estimated as a nominal realistic frequency rather than taking the average.</w:t>
      </w:r>
    </w:p>
    <w:p w14:paraId="5FD436D7" w14:textId="77777777" w:rsidR="00353153" w:rsidRPr="00353153" w:rsidRDefault="00353153" w:rsidP="00353153">
      <w:pPr>
        <w:pStyle w:val="BodyCopy"/>
        <w:rPr>
          <w:i/>
          <w:iCs/>
          <w:sz w:val="16"/>
          <w:szCs w:val="16"/>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503"/>
        <w:gridCol w:w="1493"/>
      </w:tblGrid>
      <w:tr w:rsidR="00E743EC" w:rsidRPr="007D4DF9" w14:paraId="70C96D24" w14:textId="77777777" w:rsidTr="00353153">
        <w:tc>
          <w:tcPr>
            <w:tcW w:w="3964" w:type="pct"/>
            <w:shd w:val="clear" w:color="auto" w:fill="EC008C"/>
          </w:tcPr>
          <w:p w14:paraId="29535EAA" w14:textId="4DCB397F" w:rsidR="00E743EC" w:rsidRPr="00246304" w:rsidRDefault="00E743EC" w:rsidP="00FA1EDF">
            <w:pPr>
              <w:pStyle w:val="BodyCopy"/>
              <w:rPr>
                <w:b/>
                <w:bCs/>
                <w:lang w:val="en-AU"/>
              </w:rPr>
            </w:pPr>
            <w:r w:rsidRPr="00246304">
              <w:rPr>
                <w:b/>
                <w:bCs/>
                <w:color w:val="FFFFFF" w:themeColor="background1"/>
                <w:lang w:val="en-AU"/>
              </w:rPr>
              <w:t xml:space="preserve">Action 4 – </w:t>
            </w:r>
            <w:r w:rsidR="00806A74" w:rsidRPr="00246304">
              <w:rPr>
                <w:b/>
                <w:bCs/>
                <w:color w:val="FFFFFF" w:themeColor="background1"/>
                <w:lang w:val="en-AU"/>
              </w:rPr>
              <w:t>Estimate</w:t>
            </w:r>
            <w:r w:rsidRPr="00246304">
              <w:rPr>
                <w:b/>
                <w:bCs/>
                <w:color w:val="FFFFFF" w:themeColor="background1"/>
                <w:lang w:val="en-AU"/>
              </w:rPr>
              <w:t xml:space="preserve"> the impact</w:t>
            </w:r>
          </w:p>
        </w:tc>
        <w:tc>
          <w:tcPr>
            <w:tcW w:w="261" w:type="pct"/>
            <w:shd w:val="clear" w:color="auto" w:fill="E9E5E2"/>
          </w:tcPr>
          <w:p w14:paraId="7E6359F9" w14:textId="77777777" w:rsidR="00E743EC" w:rsidRPr="00246304" w:rsidRDefault="00E743EC" w:rsidP="00FA1EDF">
            <w:pPr>
              <w:pStyle w:val="BodyCopy"/>
              <w:rPr>
                <w:rFonts w:cs="Calibri"/>
                <w:sz w:val="32"/>
                <w:szCs w:val="32"/>
                <w:lang w:val="en-AU"/>
              </w:rPr>
            </w:pPr>
            <w:r w:rsidRPr="00246304">
              <w:rPr>
                <w:rFonts w:cs="Calibri"/>
                <w:sz w:val="32"/>
                <w:szCs w:val="32"/>
                <w:lang w:val="en-AU"/>
              </w:rPr>
              <w:sym w:font="Wingdings" w:char="F0FE"/>
            </w:r>
          </w:p>
        </w:tc>
        <w:tc>
          <w:tcPr>
            <w:tcW w:w="775" w:type="pct"/>
            <w:shd w:val="clear" w:color="auto" w:fill="E9E5E2"/>
          </w:tcPr>
          <w:p w14:paraId="447FAAD4" w14:textId="77777777" w:rsidR="00E743EC" w:rsidRPr="00246304" w:rsidRDefault="00E743EC" w:rsidP="00FA1EDF">
            <w:pPr>
              <w:pStyle w:val="BodyCopy"/>
              <w:rPr>
                <w:b/>
                <w:bCs/>
                <w:sz w:val="20"/>
                <w:szCs w:val="20"/>
                <w:lang w:val="en-AU"/>
              </w:rPr>
            </w:pPr>
            <w:r w:rsidRPr="00246304">
              <w:rPr>
                <w:b/>
                <w:bCs/>
                <w:sz w:val="14"/>
                <w:szCs w:val="14"/>
                <w:lang w:val="en-AU"/>
              </w:rPr>
              <w:t>Check the box once the action is finalised</w:t>
            </w:r>
          </w:p>
        </w:tc>
      </w:tr>
    </w:tbl>
    <w:p w14:paraId="1FD4214F" w14:textId="15349C6A" w:rsidR="00F87F4F" w:rsidRPr="00246304" w:rsidRDefault="004933FE" w:rsidP="004933FE">
      <w:pPr>
        <w:pStyle w:val="BodyCopy"/>
        <w:rPr>
          <w:lang w:val="en-AU"/>
        </w:rPr>
      </w:pPr>
      <w:r w:rsidRPr="00246304">
        <w:rPr>
          <w:lang w:val="en-AU"/>
        </w:rPr>
        <w:t>T</w:t>
      </w:r>
      <w:r w:rsidR="002746EA" w:rsidRPr="00246304">
        <w:rPr>
          <w:lang w:val="en-AU"/>
        </w:rPr>
        <w:t xml:space="preserve">he </w:t>
      </w:r>
      <w:r w:rsidRPr="00246304">
        <w:rPr>
          <w:lang w:val="en-AU"/>
        </w:rPr>
        <w:t>information</w:t>
      </w:r>
      <w:r w:rsidR="002746EA" w:rsidRPr="00246304">
        <w:rPr>
          <w:lang w:val="en-AU"/>
        </w:rPr>
        <w:t xml:space="preserve"> to assist with measuring probable impact</w:t>
      </w:r>
      <w:r w:rsidRPr="00246304">
        <w:rPr>
          <w:lang w:val="en-AU"/>
        </w:rPr>
        <w:t>(s)</w:t>
      </w:r>
      <w:r w:rsidR="002746EA" w:rsidRPr="00246304">
        <w:rPr>
          <w:lang w:val="en-AU"/>
        </w:rPr>
        <w:t xml:space="preserve"> is provided from interviews with business stakeholders (</w:t>
      </w:r>
      <w:proofErr w:type="gramStart"/>
      <w:r w:rsidR="002746EA" w:rsidRPr="00246304">
        <w:rPr>
          <w:lang w:val="en-AU"/>
        </w:rPr>
        <w:t>similar to</w:t>
      </w:r>
      <w:proofErr w:type="gramEnd"/>
      <w:r w:rsidR="002746EA" w:rsidRPr="00246304">
        <w:rPr>
          <w:lang w:val="en-AU"/>
        </w:rPr>
        <w:t xml:space="preserve"> when information assets were being valued).</w:t>
      </w:r>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620" w:firstRow="1" w:lastRow="0" w:firstColumn="0" w:lastColumn="0" w:noHBand="1" w:noVBand="1"/>
      </w:tblPr>
      <w:tblGrid>
        <w:gridCol w:w="3731"/>
        <w:gridCol w:w="5841"/>
      </w:tblGrid>
      <w:tr w:rsidR="00AA3825" w:rsidRPr="007D4DF9" w14:paraId="3D61CD01" w14:textId="77777777" w:rsidTr="000F5350">
        <w:trPr>
          <w:trHeight w:val="433"/>
        </w:trPr>
        <w:tc>
          <w:tcPr>
            <w:tcW w:w="1949" w:type="pct"/>
            <w:tcBorders>
              <w:bottom w:val="single" w:sz="24" w:space="0" w:color="FFFFFF" w:themeColor="background1"/>
            </w:tcBorders>
            <w:shd w:val="clear" w:color="auto" w:fill="430098"/>
            <w:hideMark/>
          </w:tcPr>
          <w:p w14:paraId="058246D1" w14:textId="2EE091B1" w:rsidR="00AA3825" w:rsidRPr="00246304" w:rsidRDefault="004933FE" w:rsidP="00FA1EDF">
            <w:pPr>
              <w:pStyle w:val="BodyCopy"/>
              <w:rPr>
                <w:b/>
                <w:bCs/>
                <w:color w:val="FFFFFF" w:themeColor="background1"/>
                <w:lang w:val="en-AU"/>
              </w:rPr>
            </w:pPr>
            <w:r w:rsidRPr="00246304">
              <w:rPr>
                <w:b/>
                <w:bCs/>
                <w:color w:val="FFFFFF" w:themeColor="background1"/>
                <w:lang w:val="en-AU"/>
              </w:rPr>
              <w:t>Measures of i</w:t>
            </w:r>
            <w:r w:rsidR="00AA3825" w:rsidRPr="00246304">
              <w:rPr>
                <w:b/>
                <w:bCs/>
                <w:color w:val="FFFFFF" w:themeColor="background1"/>
                <w:lang w:val="en-AU"/>
              </w:rPr>
              <w:t>mpacts</w:t>
            </w:r>
          </w:p>
        </w:tc>
        <w:tc>
          <w:tcPr>
            <w:tcW w:w="3051" w:type="pct"/>
            <w:tcBorders>
              <w:bottom w:val="single" w:sz="24" w:space="0" w:color="FFFFFF" w:themeColor="background1"/>
            </w:tcBorders>
            <w:shd w:val="clear" w:color="auto" w:fill="430098"/>
            <w:hideMark/>
          </w:tcPr>
          <w:p w14:paraId="71E3708D" w14:textId="52259912" w:rsidR="00AA3825" w:rsidRPr="00246304" w:rsidRDefault="004933FE" w:rsidP="00FA1EDF">
            <w:pPr>
              <w:pStyle w:val="BodyCopy"/>
              <w:rPr>
                <w:b/>
                <w:bCs/>
                <w:color w:val="FFFFFF" w:themeColor="background1"/>
                <w:lang w:val="en-AU"/>
              </w:rPr>
            </w:pPr>
            <w:r w:rsidRPr="00246304">
              <w:rPr>
                <w:b/>
                <w:bCs/>
                <w:color w:val="FFFFFF" w:themeColor="background1"/>
                <w:lang w:val="en-AU"/>
              </w:rPr>
              <w:t>Input</w:t>
            </w:r>
            <w:r w:rsidR="00AA3825" w:rsidRPr="00246304">
              <w:rPr>
                <w:b/>
                <w:bCs/>
                <w:color w:val="FFFFFF" w:themeColor="background1"/>
                <w:lang w:val="en-AU"/>
              </w:rPr>
              <w:t xml:space="preserve"> (in financial terms)</w:t>
            </w:r>
          </w:p>
        </w:tc>
      </w:tr>
      <w:tr w:rsidR="00AA3825" w:rsidRPr="007D4DF9" w14:paraId="770022EC" w14:textId="77777777" w:rsidTr="000F5350">
        <w:trPr>
          <w:trHeight w:val="427"/>
        </w:trPr>
        <w:tc>
          <w:tcPr>
            <w:tcW w:w="1949" w:type="pct"/>
            <w:shd w:val="clear" w:color="auto" w:fill="E9E5E2"/>
          </w:tcPr>
          <w:p w14:paraId="6C027BE6" w14:textId="77777777" w:rsidR="00AA3825" w:rsidRPr="00246304" w:rsidRDefault="00AA3825" w:rsidP="00FA1EDF">
            <w:pPr>
              <w:pStyle w:val="BodyCopy"/>
              <w:rPr>
                <w:b/>
                <w:bCs/>
                <w:lang w:val="en-AU"/>
              </w:rPr>
            </w:pPr>
            <w:r w:rsidRPr="00246304">
              <w:rPr>
                <w:b/>
                <w:bCs/>
                <w:lang w:val="en-AU"/>
              </w:rPr>
              <w:t>Primary impact</w:t>
            </w:r>
          </w:p>
          <w:p w14:paraId="36580CE8" w14:textId="77777777" w:rsidR="00AA3825" w:rsidRPr="00246304" w:rsidRDefault="00AA3825" w:rsidP="00FA1EDF">
            <w:pPr>
              <w:pStyle w:val="BodyCopy"/>
              <w:rPr>
                <w:b/>
                <w:bCs/>
                <w:highlight w:val="yellow"/>
                <w:lang w:val="en-AU"/>
              </w:rPr>
            </w:pPr>
          </w:p>
        </w:tc>
        <w:tc>
          <w:tcPr>
            <w:tcW w:w="3051" w:type="pct"/>
            <w:shd w:val="clear" w:color="auto" w:fill="E9E5E2"/>
          </w:tcPr>
          <w:p w14:paraId="6EE0B48D" w14:textId="77777777" w:rsidR="00AA3825" w:rsidRPr="00246304" w:rsidRDefault="00AA3825" w:rsidP="001F6AE5">
            <w:pPr>
              <w:pStyle w:val="BodyCopy"/>
              <w:numPr>
                <w:ilvl w:val="0"/>
                <w:numId w:val="31"/>
              </w:numPr>
              <w:rPr>
                <w:i/>
                <w:iCs/>
                <w:lang w:val="en-AU"/>
              </w:rPr>
            </w:pPr>
            <w:r w:rsidRPr="00246304">
              <w:rPr>
                <w:i/>
                <w:iCs/>
                <w:lang w:val="en-AU"/>
              </w:rPr>
              <w:t>BIL 2 (Economy and Finance: Organisation’s operating budget – 1%-10% of annual operating budget)</w:t>
            </w:r>
          </w:p>
          <w:p w14:paraId="0E914785" w14:textId="0688FBDD" w:rsidR="00AA3825" w:rsidRPr="00246304" w:rsidRDefault="00AA3825" w:rsidP="001F6AE5">
            <w:pPr>
              <w:pStyle w:val="BodyCopy"/>
              <w:numPr>
                <w:ilvl w:val="0"/>
                <w:numId w:val="31"/>
              </w:numPr>
              <w:rPr>
                <w:i/>
                <w:iCs/>
                <w:lang w:val="en-AU"/>
              </w:rPr>
            </w:pPr>
            <w:r w:rsidRPr="00246304">
              <w:rPr>
                <w:i/>
                <w:iCs/>
                <w:lang w:val="en-AU"/>
              </w:rPr>
              <w:t>$50,000 per incident</w:t>
            </w:r>
          </w:p>
          <w:p w14:paraId="38C84B5E" w14:textId="702AF8DF" w:rsidR="00AA3825" w:rsidRPr="00246304" w:rsidRDefault="00AA3825" w:rsidP="001F6AE5">
            <w:pPr>
              <w:pStyle w:val="BodyCopy"/>
              <w:numPr>
                <w:ilvl w:val="0"/>
                <w:numId w:val="31"/>
              </w:numPr>
              <w:rPr>
                <w:i/>
                <w:iCs/>
                <w:lang w:val="en-AU"/>
              </w:rPr>
            </w:pPr>
            <w:r w:rsidRPr="00BD2530">
              <w:rPr>
                <w:i/>
                <w:iCs/>
                <w:lang w:val="en-AU"/>
              </w:rPr>
              <w:t>Loss of finances due to inappropriate transfer of funds to modified HR records</w:t>
            </w:r>
          </w:p>
        </w:tc>
      </w:tr>
      <w:tr w:rsidR="00AA3825" w:rsidRPr="007D4DF9" w14:paraId="150A2D75" w14:textId="77777777" w:rsidTr="000F5350">
        <w:trPr>
          <w:trHeight w:val="427"/>
        </w:trPr>
        <w:tc>
          <w:tcPr>
            <w:tcW w:w="1949" w:type="pct"/>
            <w:shd w:val="clear" w:color="auto" w:fill="E9E5E2"/>
          </w:tcPr>
          <w:p w14:paraId="5B48A667" w14:textId="0869A404" w:rsidR="00AA3825" w:rsidRPr="00246304" w:rsidRDefault="00AA3825" w:rsidP="00FA1EDF">
            <w:pPr>
              <w:pStyle w:val="BodyCopy"/>
              <w:rPr>
                <w:b/>
                <w:bCs/>
                <w:lang w:val="en-AU"/>
              </w:rPr>
            </w:pPr>
            <w:r w:rsidRPr="00246304">
              <w:rPr>
                <w:b/>
                <w:bCs/>
                <w:lang w:val="en-AU"/>
              </w:rPr>
              <w:t xml:space="preserve">Secondary impact </w:t>
            </w:r>
          </w:p>
          <w:p w14:paraId="0D24A233" w14:textId="77777777" w:rsidR="00AA3825" w:rsidRPr="00246304" w:rsidRDefault="00AA3825" w:rsidP="00FA1EDF">
            <w:pPr>
              <w:pStyle w:val="BodyCopy"/>
              <w:rPr>
                <w:b/>
                <w:bCs/>
                <w:highlight w:val="yellow"/>
                <w:lang w:val="en-AU"/>
              </w:rPr>
            </w:pPr>
          </w:p>
        </w:tc>
        <w:tc>
          <w:tcPr>
            <w:tcW w:w="3051" w:type="pct"/>
            <w:shd w:val="clear" w:color="auto" w:fill="E9E5E2"/>
          </w:tcPr>
          <w:p w14:paraId="50D87CC1" w14:textId="67847A83" w:rsidR="000F2317" w:rsidRPr="000F2317" w:rsidRDefault="00AA3825" w:rsidP="000F2317">
            <w:pPr>
              <w:pStyle w:val="BodyCopy"/>
              <w:numPr>
                <w:ilvl w:val="0"/>
                <w:numId w:val="31"/>
              </w:numPr>
              <w:rPr>
                <w:i/>
                <w:iCs/>
                <w:lang w:val="en-AU"/>
              </w:rPr>
            </w:pPr>
            <w:r w:rsidRPr="00246304">
              <w:rPr>
                <w:i/>
                <w:iCs/>
                <w:lang w:val="en-AU"/>
              </w:rPr>
              <w:t xml:space="preserve">BIL 2 </w:t>
            </w:r>
            <w:r w:rsidRPr="000F2317">
              <w:rPr>
                <w:i/>
                <w:iCs/>
                <w:lang w:val="en-AU"/>
              </w:rPr>
              <w:t>(Economy and Finance:</w:t>
            </w:r>
            <w:r w:rsidRPr="00246304">
              <w:rPr>
                <w:i/>
                <w:iCs/>
                <w:lang w:val="en-AU"/>
              </w:rPr>
              <w:t xml:space="preserve"> Organisation’s operating budget – 1%-10% of annual operating budge</w:t>
            </w:r>
            <w:r w:rsidR="000F2317">
              <w:rPr>
                <w:i/>
                <w:iCs/>
                <w:lang w:val="en-AU"/>
              </w:rPr>
              <w:t>t</w:t>
            </w:r>
            <w:r w:rsidRPr="00246304">
              <w:rPr>
                <w:i/>
                <w:iCs/>
                <w:lang w:val="en-AU"/>
              </w:rPr>
              <w:t>)</w:t>
            </w:r>
          </w:p>
          <w:p w14:paraId="24CCCA28" w14:textId="77777777" w:rsidR="00AA3825" w:rsidRPr="00246304" w:rsidRDefault="00AA3825" w:rsidP="001F6AE5">
            <w:pPr>
              <w:pStyle w:val="BodyCopy"/>
              <w:numPr>
                <w:ilvl w:val="0"/>
                <w:numId w:val="31"/>
              </w:numPr>
              <w:rPr>
                <w:i/>
                <w:iCs/>
                <w:lang w:val="en-AU"/>
              </w:rPr>
            </w:pPr>
            <w:r w:rsidRPr="00246304">
              <w:rPr>
                <w:i/>
                <w:iCs/>
                <w:lang w:val="en-AU"/>
              </w:rPr>
              <w:t>$250,000 per incident</w:t>
            </w:r>
          </w:p>
          <w:p w14:paraId="52FB7D7E" w14:textId="263FE0B5" w:rsidR="00AA3825" w:rsidRPr="00246304" w:rsidRDefault="00AA3825" w:rsidP="001F6AE5">
            <w:pPr>
              <w:pStyle w:val="BodyCopy"/>
              <w:numPr>
                <w:ilvl w:val="0"/>
                <w:numId w:val="31"/>
              </w:numPr>
              <w:rPr>
                <w:i/>
                <w:iCs/>
                <w:lang w:val="en-AU"/>
              </w:rPr>
            </w:pPr>
            <w:r w:rsidRPr="00BD2530">
              <w:rPr>
                <w:i/>
                <w:iCs/>
                <w:lang w:val="en-AU"/>
              </w:rPr>
              <w:t>Cost of recovery and compensation for transferred funds</w:t>
            </w:r>
          </w:p>
        </w:tc>
      </w:tr>
      <w:tr w:rsidR="00AA3825" w:rsidRPr="007D4DF9" w14:paraId="7E9EAD6E" w14:textId="77777777" w:rsidTr="000F5350">
        <w:trPr>
          <w:trHeight w:val="427"/>
        </w:trPr>
        <w:tc>
          <w:tcPr>
            <w:tcW w:w="1949" w:type="pct"/>
            <w:shd w:val="clear" w:color="auto" w:fill="E9E5E2"/>
            <w:hideMark/>
          </w:tcPr>
          <w:p w14:paraId="41CB5636" w14:textId="641D01C3" w:rsidR="00AA3825" w:rsidRPr="00246304" w:rsidRDefault="00E83D9A" w:rsidP="00FA1EDF">
            <w:pPr>
              <w:pStyle w:val="BodyCopy"/>
              <w:rPr>
                <w:b/>
                <w:bCs/>
                <w:lang w:val="en-AU"/>
              </w:rPr>
            </w:pPr>
            <w:r>
              <w:rPr>
                <w:b/>
                <w:bCs/>
                <w:lang w:val="en-AU"/>
              </w:rPr>
              <w:t>I</w:t>
            </w:r>
            <w:r w:rsidR="00AA3825" w:rsidRPr="0061642E">
              <w:rPr>
                <w:b/>
                <w:bCs/>
                <w:lang w:val="en-AU"/>
              </w:rPr>
              <w:t>mpact</w:t>
            </w:r>
          </w:p>
        </w:tc>
        <w:tc>
          <w:tcPr>
            <w:tcW w:w="3051" w:type="pct"/>
            <w:shd w:val="clear" w:color="auto" w:fill="E9E5E2"/>
          </w:tcPr>
          <w:p w14:paraId="30B72F4F" w14:textId="3238B687" w:rsidR="00AA3825" w:rsidRPr="00246304" w:rsidRDefault="00AA3825" w:rsidP="00FA1EDF">
            <w:pPr>
              <w:pStyle w:val="BodyCopy"/>
              <w:rPr>
                <w:i/>
                <w:iCs/>
                <w:lang w:val="en-AU"/>
              </w:rPr>
            </w:pPr>
            <w:r w:rsidRPr="00246304">
              <w:rPr>
                <w:i/>
                <w:iCs/>
                <w:lang w:val="en-AU"/>
              </w:rPr>
              <w:t xml:space="preserve">$50,000 </w:t>
            </w:r>
            <w:r w:rsidRPr="008149F5">
              <w:rPr>
                <w:b/>
                <w:bCs/>
                <w:i/>
                <w:iCs/>
                <w:lang w:val="en-AU"/>
              </w:rPr>
              <w:t>+</w:t>
            </w:r>
            <w:r w:rsidRPr="00246304">
              <w:rPr>
                <w:i/>
                <w:iCs/>
                <w:lang w:val="en-AU"/>
              </w:rPr>
              <w:t xml:space="preserve"> $250,000</w:t>
            </w:r>
            <w:r w:rsidR="000F2317">
              <w:rPr>
                <w:i/>
                <w:iCs/>
                <w:lang w:val="en-AU"/>
              </w:rPr>
              <w:t xml:space="preserve"> = $300,000</w:t>
            </w:r>
          </w:p>
        </w:tc>
      </w:tr>
    </w:tbl>
    <w:p w14:paraId="6AD031EB" w14:textId="308D6B84" w:rsidR="00806A74" w:rsidRPr="007D4DF9" w:rsidRDefault="00806A74" w:rsidP="00987DA1">
      <w:pPr>
        <w:widowControl w:val="0"/>
        <w:spacing w:before="120" w:after="200" w:line="264" w:lineRule="auto"/>
        <w:rPr>
          <w:color w:val="55565A"/>
        </w:rPr>
      </w:pPr>
    </w:p>
    <w:p w14:paraId="3C626465" w14:textId="77777777" w:rsidR="00806A74" w:rsidRPr="007D4DF9" w:rsidRDefault="00806A74">
      <w:pPr>
        <w:rPr>
          <w:color w:val="55565A"/>
        </w:rPr>
      </w:pPr>
      <w:r w:rsidRPr="007D4DF9">
        <w:rPr>
          <w:color w:val="55565A"/>
        </w:rPr>
        <w:br w:type="page"/>
      </w:r>
    </w:p>
    <w:p w14:paraId="1B9EA785" w14:textId="77777777" w:rsidR="004D2B68" w:rsidRPr="007D4DF9" w:rsidRDefault="004D2B68" w:rsidP="00987DA1">
      <w:pPr>
        <w:widowControl w:val="0"/>
        <w:spacing w:before="120" w:after="200" w:line="264" w:lineRule="auto"/>
        <w:rPr>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AA3825" w:rsidRPr="007D4DF9" w14:paraId="7C341C05" w14:textId="77777777" w:rsidTr="000F5350">
        <w:tc>
          <w:tcPr>
            <w:tcW w:w="3986" w:type="pct"/>
            <w:shd w:val="clear" w:color="auto" w:fill="EC008C"/>
          </w:tcPr>
          <w:p w14:paraId="62642F13" w14:textId="15AC61B4" w:rsidR="00AA3825" w:rsidRPr="00246304" w:rsidRDefault="00AA3825" w:rsidP="00FA1EDF">
            <w:pPr>
              <w:pStyle w:val="BodyCopy"/>
              <w:rPr>
                <w:b/>
                <w:bCs/>
                <w:lang w:val="en-AU"/>
              </w:rPr>
            </w:pPr>
            <w:r w:rsidRPr="00246304">
              <w:rPr>
                <w:b/>
                <w:bCs/>
                <w:color w:val="FFFFFF" w:themeColor="background1"/>
                <w:lang w:val="en-AU"/>
              </w:rPr>
              <w:t xml:space="preserve">Action 5 – Calculate the </w:t>
            </w:r>
            <w:r w:rsidR="00806A74" w:rsidRPr="00246304">
              <w:rPr>
                <w:b/>
                <w:bCs/>
                <w:color w:val="FFFFFF" w:themeColor="background1"/>
                <w:lang w:val="en-AU"/>
              </w:rPr>
              <w:t xml:space="preserve">annualised </w:t>
            </w:r>
            <w:r w:rsidRPr="00246304">
              <w:rPr>
                <w:b/>
                <w:bCs/>
                <w:color w:val="FFFFFF" w:themeColor="background1"/>
                <w:lang w:val="en-AU"/>
              </w:rPr>
              <w:t>financial risk</w:t>
            </w:r>
          </w:p>
        </w:tc>
        <w:tc>
          <w:tcPr>
            <w:tcW w:w="217" w:type="pct"/>
            <w:shd w:val="clear" w:color="auto" w:fill="E9E5E2"/>
          </w:tcPr>
          <w:p w14:paraId="386EC930" w14:textId="77777777" w:rsidR="00AA3825" w:rsidRPr="00246304" w:rsidRDefault="00AA3825"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0D2915C0" w14:textId="77777777" w:rsidR="00AA3825" w:rsidRPr="00246304" w:rsidRDefault="00AA3825" w:rsidP="00FA1EDF">
            <w:pPr>
              <w:pStyle w:val="BodyCopy"/>
              <w:rPr>
                <w:b/>
                <w:bCs/>
                <w:sz w:val="20"/>
                <w:szCs w:val="20"/>
                <w:lang w:val="en-AU"/>
              </w:rPr>
            </w:pPr>
            <w:r w:rsidRPr="00246304">
              <w:rPr>
                <w:b/>
                <w:bCs/>
                <w:sz w:val="14"/>
                <w:szCs w:val="14"/>
                <w:lang w:val="en-AU"/>
              </w:rPr>
              <w:t>Check the box once the action is finalised</w:t>
            </w:r>
          </w:p>
        </w:tc>
      </w:tr>
    </w:tbl>
    <w:p w14:paraId="7623F1A3" w14:textId="77777777" w:rsidR="00AA3825" w:rsidRPr="00246304" w:rsidRDefault="00AA3825" w:rsidP="00AA3825">
      <w:pPr>
        <w:pStyle w:val="BodyText"/>
        <w:rPr>
          <w:lang w:val="en-AU"/>
        </w:rPr>
      </w:pP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620" w:firstRow="1" w:lastRow="0" w:firstColumn="0" w:lastColumn="0" w:noHBand="1" w:noVBand="1"/>
      </w:tblPr>
      <w:tblGrid>
        <w:gridCol w:w="3755"/>
        <w:gridCol w:w="5877"/>
      </w:tblGrid>
      <w:tr w:rsidR="00AA3825" w:rsidRPr="007D4DF9" w14:paraId="4D4EF28F" w14:textId="77777777" w:rsidTr="000F5350">
        <w:trPr>
          <w:trHeight w:val="433"/>
        </w:trPr>
        <w:tc>
          <w:tcPr>
            <w:tcW w:w="1949" w:type="pct"/>
            <w:shd w:val="clear" w:color="auto" w:fill="430098"/>
            <w:hideMark/>
          </w:tcPr>
          <w:p w14:paraId="5BF9E3F0" w14:textId="77777777" w:rsidR="00AA3825" w:rsidRPr="00246304" w:rsidRDefault="00AA3825" w:rsidP="00FA1EDF">
            <w:pPr>
              <w:pStyle w:val="BodyCopy"/>
              <w:rPr>
                <w:b/>
                <w:bCs/>
                <w:color w:val="FFFFFF" w:themeColor="background1"/>
                <w:lang w:val="en-AU"/>
              </w:rPr>
            </w:pPr>
            <w:r w:rsidRPr="00246304">
              <w:rPr>
                <w:b/>
                <w:bCs/>
                <w:color w:val="FFFFFF" w:themeColor="background1"/>
                <w:lang w:val="en-AU"/>
              </w:rPr>
              <w:t>Risk</w:t>
            </w:r>
          </w:p>
        </w:tc>
        <w:tc>
          <w:tcPr>
            <w:tcW w:w="3051" w:type="pct"/>
            <w:shd w:val="clear" w:color="auto" w:fill="430098"/>
            <w:hideMark/>
          </w:tcPr>
          <w:p w14:paraId="1CAA536B" w14:textId="0D612FCD" w:rsidR="00AA3825" w:rsidRPr="00246304" w:rsidRDefault="004933FE" w:rsidP="00FA1EDF">
            <w:pPr>
              <w:pStyle w:val="BodyCopy"/>
              <w:rPr>
                <w:b/>
                <w:bCs/>
                <w:color w:val="FFFFFF" w:themeColor="background1"/>
                <w:lang w:val="en-AU"/>
              </w:rPr>
            </w:pPr>
            <w:r w:rsidRPr="00246304">
              <w:rPr>
                <w:b/>
                <w:bCs/>
                <w:color w:val="FFFFFF" w:themeColor="background1"/>
                <w:lang w:val="en-AU"/>
              </w:rPr>
              <w:t>Input</w:t>
            </w:r>
            <w:r w:rsidR="00AA3825" w:rsidRPr="00246304">
              <w:rPr>
                <w:b/>
                <w:bCs/>
                <w:color w:val="FFFFFF" w:themeColor="background1"/>
                <w:lang w:val="en-AU"/>
              </w:rPr>
              <w:t xml:space="preserve"> (in financial terms)</w:t>
            </w:r>
          </w:p>
        </w:tc>
      </w:tr>
      <w:tr w:rsidR="00AA3825" w:rsidRPr="007D4DF9" w14:paraId="2633CD80" w14:textId="77777777" w:rsidTr="000F5350">
        <w:trPr>
          <w:trHeight w:val="427"/>
        </w:trPr>
        <w:tc>
          <w:tcPr>
            <w:tcW w:w="1949" w:type="pct"/>
            <w:shd w:val="clear" w:color="auto" w:fill="E9E5E2"/>
          </w:tcPr>
          <w:p w14:paraId="68BC24C0" w14:textId="59489EBC" w:rsidR="00AA3825" w:rsidRPr="00246304" w:rsidRDefault="00806A74" w:rsidP="00FA1EDF">
            <w:pPr>
              <w:pStyle w:val="BodyCopy"/>
              <w:rPr>
                <w:b/>
                <w:bCs/>
                <w:lang w:val="en-AU"/>
              </w:rPr>
            </w:pPr>
            <w:r w:rsidRPr="00246304">
              <w:rPr>
                <w:b/>
                <w:bCs/>
                <w:lang w:val="en-AU"/>
              </w:rPr>
              <w:t>Annualised f</w:t>
            </w:r>
            <w:r w:rsidR="00AA3825" w:rsidRPr="00246304">
              <w:rPr>
                <w:b/>
                <w:bCs/>
                <w:lang w:val="en-AU"/>
              </w:rPr>
              <w:t xml:space="preserve">inancial risk </w:t>
            </w:r>
          </w:p>
        </w:tc>
        <w:tc>
          <w:tcPr>
            <w:tcW w:w="3051" w:type="pct"/>
            <w:shd w:val="clear" w:color="auto" w:fill="E9E5E2"/>
          </w:tcPr>
          <w:p w14:paraId="14DABA8F" w14:textId="64778760" w:rsidR="00AA3825" w:rsidRPr="00246304" w:rsidRDefault="0030754C" w:rsidP="00FA1EDF">
            <w:pPr>
              <w:pStyle w:val="BodyCopy"/>
              <w:rPr>
                <w:i/>
                <w:iCs/>
                <w:lang w:val="en-AU"/>
              </w:rPr>
            </w:pPr>
            <w:r>
              <w:rPr>
                <w:i/>
                <w:iCs/>
                <w:lang w:val="en-AU"/>
              </w:rPr>
              <w:t>3.96</w:t>
            </w:r>
            <w:r w:rsidR="004933FE" w:rsidRPr="00246304">
              <w:rPr>
                <w:i/>
                <w:iCs/>
                <w:lang w:val="en-AU"/>
              </w:rPr>
              <w:t xml:space="preserve"> </w:t>
            </w:r>
            <w:r w:rsidR="004933FE" w:rsidRPr="008149F5">
              <w:rPr>
                <w:b/>
                <w:bCs/>
                <w:i/>
                <w:iCs/>
                <w:lang w:val="en-AU"/>
              </w:rPr>
              <w:t>x</w:t>
            </w:r>
            <w:r w:rsidR="004933FE" w:rsidRPr="00246304">
              <w:rPr>
                <w:i/>
                <w:iCs/>
                <w:lang w:val="en-AU"/>
              </w:rPr>
              <w:t xml:space="preserve"> </w:t>
            </w:r>
            <w:r w:rsidR="00AA3825" w:rsidRPr="00246304">
              <w:rPr>
                <w:i/>
                <w:iCs/>
                <w:lang w:val="en-AU"/>
              </w:rPr>
              <w:t xml:space="preserve">$300,000 </w:t>
            </w:r>
            <w:r w:rsidR="004933FE" w:rsidRPr="00246304">
              <w:rPr>
                <w:i/>
                <w:iCs/>
                <w:lang w:val="en-AU"/>
              </w:rPr>
              <w:t>= $</w:t>
            </w:r>
            <w:r>
              <w:t xml:space="preserve"> </w:t>
            </w:r>
            <w:r w:rsidRPr="0030754C">
              <w:rPr>
                <w:i/>
                <w:iCs/>
                <w:lang w:val="en-AU"/>
              </w:rPr>
              <w:t>1,188,000</w:t>
            </w:r>
          </w:p>
        </w:tc>
      </w:tr>
    </w:tbl>
    <w:p w14:paraId="41131427" w14:textId="1DC2BFF1" w:rsidR="004D2B68" w:rsidRPr="007D4DF9" w:rsidRDefault="004D2B68" w:rsidP="00987DA1">
      <w:pPr>
        <w:widowControl w:val="0"/>
        <w:spacing w:before="120" w:after="200" w:line="264" w:lineRule="auto"/>
        <w:rPr>
          <w:color w:val="55565A"/>
        </w:rPr>
      </w:pPr>
    </w:p>
    <w:p w14:paraId="20A085B6" w14:textId="76A3EE03" w:rsidR="00AA3825" w:rsidRPr="007D4DF9" w:rsidRDefault="00AA3825" w:rsidP="00AA3825">
      <w:pPr>
        <w:spacing w:before="120" w:after="160" w:line="264" w:lineRule="auto"/>
        <w:rPr>
          <w:i/>
          <w:iCs/>
          <w:color w:val="55565A"/>
        </w:rPr>
      </w:pPr>
      <w:r w:rsidRPr="007D4DF9">
        <w:rPr>
          <w:color w:val="55565A"/>
        </w:rPr>
        <w:t xml:space="preserve">The organisation </w:t>
      </w:r>
      <w:r w:rsidRPr="007D4DF9">
        <w:rPr>
          <w:i/>
          <w:iCs/>
          <w:color w:val="55565A"/>
        </w:rPr>
        <w:t>risk rating [according to organisational risk matrix].</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210"/>
        <w:gridCol w:w="3210"/>
        <w:gridCol w:w="3212"/>
      </w:tblGrid>
      <w:tr w:rsidR="004933FE" w:rsidRPr="007D4DF9" w14:paraId="55EF3E63" w14:textId="77777777" w:rsidTr="000F5350">
        <w:trPr>
          <w:trHeight w:val="433"/>
        </w:trPr>
        <w:tc>
          <w:tcPr>
            <w:tcW w:w="1666" w:type="pct"/>
            <w:tcBorders>
              <w:bottom w:val="single" w:sz="24" w:space="0" w:color="FFFFFF" w:themeColor="background1"/>
            </w:tcBorders>
            <w:shd w:val="clear" w:color="auto" w:fill="430098"/>
            <w:hideMark/>
          </w:tcPr>
          <w:p w14:paraId="2E646964" w14:textId="77777777" w:rsidR="004933FE" w:rsidRPr="00246304" w:rsidRDefault="004933FE" w:rsidP="004933FE">
            <w:pPr>
              <w:pStyle w:val="BodyCopy"/>
              <w:rPr>
                <w:b/>
                <w:bCs/>
                <w:color w:val="FFFFFF" w:themeColor="background1"/>
                <w:lang w:val="en-AU"/>
              </w:rPr>
            </w:pPr>
            <w:r w:rsidRPr="00246304">
              <w:rPr>
                <w:b/>
                <w:bCs/>
                <w:color w:val="FFFFFF" w:themeColor="background1"/>
                <w:lang w:val="en-AU"/>
              </w:rPr>
              <w:t>Likelihood</w:t>
            </w:r>
          </w:p>
        </w:tc>
        <w:tc>
          <w:tcPr>
            <w:tcW w:w="1666" w:type="pct"/>
            <w:tcBorders>
              <w:bottom w:val="single" w:sz="24" w:space="0" w:color="FFFFFF" w:themeColor="background1"/>
            </w:tcBorders>
            <w:shd w:val="clear" w:color="auto" w:fill="430098"/>
            <w:hideMark/>
          </w:tcPr>
          <w:p w14:paraId="5D2BE2AA" w14:textId="77777777" w:rsidR="004933FE" w:rsidRPr="00246304" w:rsidRDefault="004933FE" w:rsidP="004933FE">
            <w:pPr>
              <w:pStyle w:val="BodyCopy"/>
              <w:rPr>
                <w:b/>
                <w:bCs/>
                <w:color w:val="FFFFFF" w:themeColor="background1"/>
                <w:lang w:val="en-AU"/>
              </w:rPr>
            </w:pPr>
            <w:r w:rsidRPr="00246304">
              <w:rPr>
                <w:b/>
                <w:bCs/>
                <w:color w:val="FFFFFF" w:themeColor="background1"/>
                <w:lang w:val="en-AU"/>
              </w:rPr>
              <w:t>Consequence / Impact</w:t>
            </w:r>
          </w:p>
        </w:tc>
        <w:tc>
          <w:tcPr>
            <w:tcW w:w="1667" w:type="pct"/>
            <w:tcBorders>
              <w:bottom w:val="single" w:sz="24" w:space="0" w:color="FFFFFF" w:themeColor="background1"/>
            </w:tcBorders>
            <w:shd w:val="clear" w:color="auto" w:fill="430098"/>
            <w:hideMark/>
          </w:tcPr>
          <w:p w14:paraId="77A37C94" w14:textId="77777777" w:rsidR="004933FE" w:rsidRPr="00246304" w:rsidRDefault="004933FE" w:rsidP="004933FE">
            <w:pPr>
              <w:pStyle w:val="BodyCopy"/>
              <w:rPr>
                <w:b/>
                <w:bCs/>
                <w:color w:val="FFFFFF" w:themeColor="background1"/>
                <w:lang w:val="en-AU"/>
              </w:rPr>
            </w:pPr>
            <w:r w:rsidRPr="00246304">
              <w:rPr>
                <w:b/>
                <w:bCs/>
                <w:color w:val="FFFFFF" w:themeColor="background1"/>
                <w:lang w:val="en-AU"/>
              </w:rPr>
              <w:t>Organisation risk rating</w:t>
            </w:r>
          </w:p>
        </w:tc>
      </w:tr>
      <w:tr w:rsidR="004933FE" w:rsidRPr="007D4DF9" w14:paraId="21CC8B9E" w14:textId="77777777" w:rsidTr="000F5350">
        <w:trPr>
          <w:trHeight w:val="427"/>
        </w:trPr>
        <w:tc>
          <w:tcPr>
            <w:tcW w:w="1666" w:type="pct"/>
            <w:tcBorders>
              <w:top w:val="single" w:sz="24" w:space="0" w:color="FFFFFF" w:themeColor="background1"/>
              <w:bottom w:val="nil"/>
            </w:tcBorders>
            <w:shd w:val="clear" w:color="auto" w:fill="E9E5E2"/>
            <w:hideMark/>
          </w:tcPr>
          <w:p w14:paraId="56394949" w14:textId="440BC593" w:rsidR="004933FE" w:rsidRPr="00246304" w:rsidRDefault="00EA03A0" w:rsidP="004933FE">
            <w:pPr>
              <w:pStyle w:val="BodyCopy"/>
              <w:rPr>
                <w:i/>
                <w:iCs/>
                <w:lang w:val="en-AU"/>
              </w:rPr>
            </w:pPr>
            <w:r>
              <w:rPr>
                <w:i/>
                <w:iCs/>
                <w:lang w:val="en-AU"/>
              </w:rPr>
              <w:t>3.96</w:t>
            </w:r>
            <w:r w:rsidR="004933FE" w:rsidRPr="00246304">
              <w:rPr>
                <w:i/>
                <w:iCs/>
                <w:lang w:val="en-AU"/>
              </w:rPr>
              <w:t xml:space="preserve"> times per year maps to ‘</w:t>
            </w:r>
            <w:r w:rsidR="004933FE" w:rsidRPr="00323145">
              <w:rPr>
                <w:b/>
                <w:bCs/>
                <w:i/>
                <w:iCs/>
                <w:lang w:val="en-AU"/>
              </w:rPr>
              <w:t xml:space="preserve">3 </w:t>
            </w:r>
            <w:r w:rsidR="003B3F2D" w:rsidRPr="00323145">
              <w:rPr>
                <w:b/>
                <w:bCs/>
                <w:i/>
                <w:iCs/>
                <w:lang w:val="en-AU"/>
              </w:rPr>
              <w:t>–</w:t>
            </w:r>
            <w:r w:rsidR="004933FE" w:rsidRPr="00246304">
              <w:rPr>
                <w:b/>
                <w:bCs/>
                <w:i/>
                <w:iCs/>
                <w:lang w:val="en-AU"/>
              </w:rPr>
              <w:t xml:space="preserve"> Possible’</w:t>
            </w:r>
            <w:r w:rsidR="004933FE" w:rsidRPr="00246304">
              <w:rPr>
                <w:i/>
                <w:iCs/>
                <w:lang w:val="en-AU"/>
              </w:rPr>
              <w:t xml:space="preserve"> </w:t>
            </w:r>
          </w:p>
          <w:p w14:paraId="6EBD4FE1" w14:textId="77777777" w:rsidR="004933FE" w:rsidRPr="00246304" w:rsidRDefault="004933FE" w:rsidP="004933FE">
            <w:pPr>
              <w:pStyle w:val="BodyCopy"/>
              <w:rPr>
                <w:i/>
                <w:iCs/>
                <w:lang w:val="en-AU"/>
              </w:rPr>
            </w:pPr>
            <w:r w:rsidRPr="00246304">
              <w:rPr>
                <w:i/>
                <w:iCs/>
                <w:lang w:val="en-AU"/>
              </w:rPr>
              <w:t>(using sample likelihood table)</w:t>
            </w:r>
          </w:p>
        </w:tc>
        <w:tc>
          <w:tcPr>
            <w:tcW w:w="1666" w:type="pct"/>
            <w:tcBorders>
              <w:top w:val="single" w:sz="24" w:space="0" w:color="FFFFFF" w:themeColor="background1"/>
              <w:bottom w:val="nil"/>
            </w:tcBorders>
            <w:shd w:val="clear" w:color="auto" w:fill="E9E5E2"/>
            <w:hideMark/>
          </w:tcPr>
          <w:p w14:paraId="6FAE6D30" w14:textId="412BDB0F" w:rsidR="004933FE" w:rsidRPr="00246304" w:rsidRDefault="004933FE" w:rsidP="004933FE">
            <w:pPr>
              <w:pStyle w:val="BodyCopy"/>
              <w:rPr>
                <w:i/>
                <w:iCs/>
                <w:lang w:val="en-AU"/>
              </w:rPr>
            </w:pPr>
            <w:r w:rsidRPr="00246304">
              <w:rPr>
                <w:i/>
                <w:iCs/>
                <w:lang w:val="en-AU"/>
              </w:rPr>
              <w:t>$</w:t>
            </w:r>
            <w:r w:rsidR="0030754C">
              <w:t xml:space="preserve"> </w:t>
            </w:r>
            <w:r w:rsidR="0030754C" w:rsidRPr="0030754C">
              <w:rPr>
                <w:i/>
                <w:iCs/>
                <w:lang w:val="en-AU"/>
              </w:rPr>
              <w:t xml:space="preserve">1,188,000 </w:t>
            </w:r>
            <w:r w:rsidRPr="00246304">
              <w:rPr>
                <w:i/>
                <w:iCs/>
                <w:lang w:val="en-AU"/>
              </w:rPr>
              <w:t xml:space="preserve">maps to </w:t>
            </w:r>
            <w:r w:rsidRPr="00246304">
              <w:rPr>
                <w:b/>
                <w:bCs/>
                <w:i/>
                <w:iCs/>
                <w:lang w:val="en-AU"/>
              </w:rPr>
              <w:t xml:space="preserve">‘4 – Major’ </w:t>
            </w:r>
          </w:p>
          <w:p w14:paraId="119FAD6C" w14:textId="77777777" w:rsidR="004933FE" w:rsidRPr="00246304" w:rsidRDefault="004933FE" w:rsidP="004933FE">
            <w:pPr>
              <w:pStyle w:val="BodyCopy"/>
              <w:rPr>
                <w:i/>
                <w:iCs/>
                <w:lang w:val="en-AU"/>
              </w:rPr>
            </w:pPr>
            <w:r w:rsidRPr="00246304">
              <w:rPr>
                <w:i/>
                <w:iCs/>
                <w:lang w:val="en-AU"/>
              </w:rPr>
              <w:t>(using sample consequence table)</w:t>
            </w:r>
          </w:p>
        </w:tc>
        <w:tc>
          <w:tcPr>
            <w:tcW w:w="1667" w:type="pct"/>
            <w:tcBorders>
              <w:top w:val="single" w:sz="24" w:space="0" w:color="FFFFFF" w:themeColor="background1"/>
              <w:bottom w:val="nil"/>
            </w:tcBorders>
            <w:shd w:val="clear" w:color="auto" w:fill="E9E5E2"/>
            <w:hideMark/>
          </w:tcPr>
          <w:p w14:paraId="35CCB9C3" w14:textId="3DA60882" w:rsidR="004933FE" w:rsidRPr="00246304" w:rsidRDefault="00B24EEF" w:rsidP="004933FE">
            <w:pPr>
              <w:pStyle w:val="BodyCopy"/>
              <w:rPr>
                <w:b/>
                <w:bCs/>
                <w:i/>
                <w:iCs/>
                <w:lang w:val="en-AU"/>
              </w:rPr>
            </w:pPr>
            <w:r w:rsidRPr="00246304">
              <w:rPr>
                <w:b/>
                <w:bCs/>
                <w:i/>
                <w:iCs/>
                <w:lang w:val="en-AU"/>
              </w:rPr>
              <w:t>High</w:t>
            </w:r>
          </w:p>
          <w:p w14:paraId="09FF4A28" w14:textId="1DFA536C" w:rsidR="004933FE" w:rsidRPr="00246304" w:rsidRDefault="004933FE" w:rsidP="004933FE">
            <w:pPr>
              <w:pStyle w:val="BodyCopy"/>
              <w:rPr>
                <w:lang w:val="en-AU"/>
              </w:rPr>
            </w:pPr>
            <w:r w:rsidRPr="00246304">
              <w:rPr>
                <w:i/>
                <w:iCs/>
                <w:lang w:val="en-AU"/>
              </w:rPr>
              <w:t>(intersection of ‘</w:t>
            </w:r>
            <w:r w:rsidR="00B24EEF" w:rsidRPr="00246304">
              <w:rPr>
                <w:i/>
                <w:iCs/>
                <w:lang w:val="en-AU"/>
              </w:rPr>
              <w:t>Possible’</w:t>
            </w:r>
            <w:r w:rsidRPr="00246304">
              <w:rPr>
                <w:i/>
                <w:iCs/>
                <w:lang w:val="en-AU"/>
              </w:rPr>
              <w:t xml:space="preserve"> and ‘</w:t>
            </w:r>
            <w:r w:rsidR="00B24EEF" w:rsidRPr="00246304">
              <w:rPr>
                <w:i/>
                <w:iCs/>
                <w:lang w:val="en-AU"/>
              </w:rPr>
              <w:t>Major’</w:t>
            </w:r>
            <w:r w:rsidRPr="00246304">
              <w:rPr>
                <w:i/>
                <w:iCs/>
                <w:lang w:val="en-AU"/>
              </w:rPr>
              <w:t xml:space="preserve"> using sample risk table)</w:t>
            </w:r>
          </w:p>
        </w:tc>
      </w:tr>
    </w:tbl>
    <w:p w14:paraId="22D8EA5E" w14:textId="77777777" w:rsidR="004933FE" w:rsidRPr="007D4DF9" w:rsidRDefault="004933FE" w:rsidP="00AA3825">
      <w:pPr>
        <w:spacing w:before="120" w:after="160" w:line="264" w:lineRule="auto"/>
        <w:rPr>
          <w:i/>
          <w:iCs/>
          <w:color w:val="55565A"/>
        </w:rPr>
      </w:pPr>
    </w:p>
    <w:p w14:paraId="6BFBDADA" w14:textId="77777777" w:rsidR="00AA3825" w:rsidRPr="007D4DF9" w:rsidRDefault="00AA3825" w:rsidP="00B24EEF">
      <w:pPr>
        <w:pStyle w:val="BodyCopy"/>
        <w:rPr>
          <w:lang w:val="en-AU"/>
        </w:rPr>
      </w:pPr>
      <w:r w:rsidRPr="007D4DF9">
        <w:rPr>
          <w:lang w:val="en-AU"/>
        </w:rPr>
        <w:t>The risk story can now be illustrated as follows:</w:t>
      </w:r>
    </w:p>
    <w:p w14:paraId="4A2811BC" w14:textId="3890583E" w:rsidR="00AA3825" w:rsidRPr="00BD2530" w:rsidRDefault="00E64067" w:rsidP="00987DA1">
      <w:pPr>
        <w:widowControl w:val="0"/>
        <w:spacing w:before="120" w:after="200" w:line="264" w:lineRule="auto"/>
        <w:rPr>
          <w:color w:val="55565A"/>
        </w:rPr>
      </w:pPr>
      <w:r>
        <w:object w:dxaOrig="14926" w:dyaOrig="7965" w14:anchorId="5851FDEB">
          <v:shape id="_x0000_i1033" type="#_x0000_t75" style="width:481.45pt;height:256.7pt" o:ole="">
            <v:imagedata r:id="rId79" o:title=""/>
          </v:shape>
          <o:OLEObject Type="Embed" ProgID="Visio.Drawing.15" ShapeID="_x0000_i1033" DrawAspect="Content" ObjectID="_1711890075" r:id="rId80"/>
        </w:object>
      </w:r>
    </w:p>
    <w:p w14:paraId="0422CE72" w14:textId="4656911A" w:rsidR="00AA3825" w:rsidRPr="00BD2530" w:rsidRDefault="00AA3825" w:rsidP="00987DA1">
      <w:pPr>
        <w:widowControl w:val="0"/>
        <w:spacing w:before="120" w:after="200" w:line="264" w:lineRule="auto"/>
        <w:rPr>
          <w:color w:val="55565A"/>
        </w:rPr>
      </w:pPr>
    </w:p>
    <w:p w14:paraId="4ECF5BEF" w14:textId="77777777" w:rsidR="00F35B63" w:rsidRPr="007D4DF9" w:rsidRDefault="00F35B63" w:rsidP="00AA3825">
      <w:pPr>
        <w:pStyle w:val="BodyCopy"/>
        <w:rPr>
          <w:b/>
          <w:bCs/>
          <w:lang w:val="en-AU"/>
        </w:rPr>
        <w:sectPr w:rsidR="00F35B63" w:rsidRPr="007D4DF9" w:rsidSect="00B20A57">
          <w:pgSz w:w="11900" w:h="16840"/>
          <w:pgMar w:top="1134" w:right="1134" w:bottom="1134" w:left="1134" w:header="680" w:footer="567" w:gutter="0"/>
          <w:cols w:space="708"/>
          <w:docGrid w:linePitch="360"/>
        </w:sectPr>
      </w:pPr>
    </w:p>
    <w:p w14:paraId="5A01B5EC" w14:textId="7E262FAF" w:rsidR="00AA3825" w:rsidRPr="007D4DF9" w:rsidRDefault="00AA3825" w:rsidP="00AA3825">
      <w:pPr>
        <w:pStyle w:val="BodyCopy"/>
        <w:rPr>
          <w:b/>
          <w:bCs/>
          <w:lang w:val="en-AU"/>
        </w:rPr>
      </w:pPr>
      <w:r w:rsidRPr="00BD2530">
        <w:rPr>
          <w:b/>
          <w:bCs/>
          <w:lang w:val="en-AU"/>
        </w:rPr>
        <w:lastRenderedPageBreak/>
        <w:t xml:space="preserve">Step 2 </w:t>
      </w:r>
      <w:r w:rsidR="008B1498" w:rsidRPr="00BD2530">
        <w:rPr>
          <w:b/>
          <w:bCs/>
          <w:lang w:val="en-AU"/>
        </w:rPr>
        <w:t>–</w:t>
      </w:r>
      <w:r w:rsidRPr="00A16EB4">
        <w:rPr>
          <w:b/>
          <w:bCs/>
          <w:lang w:val="en-AU"/>
        </w:rPr>
        <w:t xml:space="preserve"> </w:t>
      </w:r>
      <w:r w:rsidR="008B1498" w:rsidRPr="00A16EB4">
        <w:rPr>
          <w:b/>
          <w:bCs/>
          <w:lang w:val="en-AU"/>
        </w:rPr>
        <w:t>Categorise and a</w:t>
      </w:r>
      <w:r w:rsidRPr="0000579F">
        <w:rPr>
          <w:b/>
          <w:bCs/>
          <w:lang w:val="en-AU"/>
        </w:rPr>
        <w:t>nalyse e</w:t>
      </w:r>
      <w:r w:rsidRPr="007D4DF9">
        <w:rPr>
          <w:b/>
          <w:bCs/>
          <w:lang w:val="en-AU"/>
        </w:rPr>
        <w:t>xisting controls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AA3825" w:rsidRPr="007D4DF9" w14:paraId="20F5FEC5" w14:textId="77777777" w:rsidTr="000F5350">
        <w:tc>
          <w:tcPr>
            <w:tcW w:w="3986" w:type="pct"/>
            <w:shd w:val="clear" w:color="auto" w:fill="EC008C"/>
          </w:tcPr>
          <w:p w14:paraId="0EAD1640" w14:textId="19F86FBF" w:rsidR="00AA3825" w:rsidRPr="00246304" w:rsidRDefault="00AA3825" w:rsidP="00FA1EDF">
            <w:pPr>
              <w:pStyle w:val="BodyCopy"/>
              <w:rPr>
                <w:b/>
                <w:bCs/>
                <w:lang w:val="en-AU"/>
              </w:rPr>
            </w:pPr>
            <w:r w:rsidRPr="00246304">
              <w:rPr>
                <w:b/>
                <w:bCs/>
                <w:color w:val="FFFFFF" w:themeColor="background1"/>
                <w:lang w:val="en-AU"/>
              </w:rPr>
              <w:t>Action 1 – Conduct an inventory of existing controls</w:t>
            </w:r>
          </w:p>
        </w:tc>
        <w:tc>
          <w:tcPr>
            <w:tcW w:w="217" w:type="pct"/>
            <w:shd w:val="clear" w:color="auto" w:fill="E9E5E2"/>
          </w:tcPr>
          <w:p w14:paraId="213B3DDD" w14:textId="77777777" w:rsidR="00AA3825" w:rsidRPr="00246304" w:rsidRDefault="00AA3825"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78C10BFE" w14:textId="77777777" w:rsidR="00AA3825" w:rsidRPr="00246304" w:rsidRDefault="00AA3825" w:rsidP="00FA1EDF">
            <w:pPr>
              <w:pStyle w:val="BodyCopy"/>
              <w:rPr>
                <w:b/>
                <w:bCs/>
                <w:sz w:val="20"/>
                <w:szCs w:val="20"/>
                <w:lang w:val="en-AU"/>
              </w:rPr>
            </w:pPr>
            <w:r w:rsidRPr="00246304">
              <w:rPr>
                <w:b/>
                <w:bCs/>
                <w:sz w:val="14"/>
                <w:szCs w:val="14"/>
                <w:lang w:val="en-AU"/>
              </w:rPr>
              <w:t>Check the box once the action is finalised</w:t>
            </w:r>
          </w:p>
        </w:tc>
      </w:tr>
    </w:tbl>
    <w:p w14:paraId="03596B02" w14:textId="6F28BA2D" w:rsidR="009805D1" w:rsidRPr="00246304" w:rsidRDefault="009805D1" w:rsidP="009E409C">
      <w:pPr>
        <w:pStyle w:val="BodyCopy"/>
        <w:rPr>
          <w:lang w:val="en-AU"/>
        </w:rPr>
      </w:pPr>
      <w:r w:rsidRPr="00246304">
        <w:rPr>
          <w:lang w:val="en-AU"/>
        </w:rPr>
        <w:br/>
        <w:t xml:space="preserve">In this example, the organisation’s current controls </w:t>
      </w:r>
      <w:r w:rsidR="0061642E">
        <w:rPr>
          <w:lang w:val="en-AU"/>
        </w:rPr>
        <w:t>are</w:t>
      </w:r>
      <w:r w:rsidR="0061642E" w:rsidRPr="00246304">
        <w:rPr>
          <w:lang w:val="en-AU"/>
        </w:rPr>
        <w:t xml:space="preserve"> </w:t>
      </w:r>
      <w:r w:rsidRPr="00246304">
        <w:rPr>
          <w:lang w:val="en-AU"/>
        </w:rPr>
        <w:t>below.</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6"/>
        <w:gridCol w:w="1412"/>
        <w:gridCol w:w="5664"/>
      </w:tblGrid>
      <w:tr w:rsidR="00DA0922" w:rsidRPr="007D4DF9" w14:paraId="5CE3A518" w14:textId="77777777" w:rsidTr="00DA0922">
        <w:trPr>
          <w:cantSplit/>
          <w:trHeight w:val="441"/>
        </w:trPr>
        <w:tc>
          <w:tcPr>
            <w:tcW w:w="1327" w:type="pct"/>
            <w:tcBorders>
              <w:bottom w:val="single" w:sz="24" w:space="0" w:color="FFFFFF" w:themeColor="background1"/>
            </w:tcBorders>
            <w:shd w:val="clear" w:color="auto" w:fill="430098"/>
            <w:hideMark/>
          </w:tcPr>
          <w:p w14:paraId="2A6B7095" w14:textId="18CA818A" w:rsidR="00DA0922" w:rsidRPr="00BD2530" w:rsidRDefault="00DA0922" w:rsidP="00FA1EDF">
            <w:pPr>
              <w:pStyle w:val="BodyCopy"/>
              <w:rPr>
                <w:b/>
                <w:color w:val="FFFFFF" w:themeColor="background1"/>
                <w:lang w:val="en-AU"/>
              </w:rPr>
            </w:pPr>
            <w:bookmarkStart w:id="2070" w:name="_Hlk50045998"/>
            <w:r>
              <w:rPr>
                <w:b/>
                <w:color w:val="FFFFFF" w:themeColor="background1"/>
                <w:lang w:val="en-AU"/>
              </w:rPr>
              <w:t>Element(s)</w:t>
            </w:r>
          </w:p>
        </w:tc>
        <w:tc>
          <w:tcPr>
            <w:tcW w:w="733" w:type="pct"/>
            <w:tcBorders>
              <w:bottom w:val="single" w:sz="24" w:space="0" w:color="FFFFFF" w:themeColor="background1"/>
            </w:tcBorders>
            <w:shd w:val="clear" w:color="auto" w:fill="430098"/>
          </w:tcPr>
          <w:p w14:paraId="18F84588" w14:textId="12A1A864" w:rsidR="00DA0922" w:rsidRPr="00A16EB4" w:rsidRDefault="00DA0922" w:rsidP="00FA1EDF">
            <w:pPr>
              <w:pStyle w:val="BodyCopy"/>
              <w:rPr>
                <w:b/>
                <w:color w:val="FFFFFF" w:themeColor="background1"/>
                <w:lang w:val="en-AU"/>
              </w:rPr>
            </w:pPr>
            <w:r>
              <w:rPr>
                <w:b/>
                <w:color w:val="FFFFFF" w:themeColor="background1"/>
                <w:lang w:val="en-AU"/>
              </w:rPr>
              <w:t>Control type</w:t>
            </w:r>
          </w:p>
        </w:tc>
        <w:tc>
          <w:tcPr>
            <w:tcW w:w="2940" w:type="pct"/>
            <w:tcBorders>
              <w:bottom w:val="single" w:sz="24" w:space="0" w:color="FFFFFF" w:themeColor="background1"/>
            </w:tcBorders>
            <w:shd w:val="clear" w:color="auto" w:fill="430098"/>
            <w:hideMark/>
          </w:tcPr>
          <w:p w14:paraId="76CACB3C" w14:textId="1F1237ED" w:rsidR="00DA0922" w:rsidRPr="007D4DF9" w:rsidRDefault="00DA0922" w:rsidP="00FA1EDF">
            <w:pPr>
              <w:pStyle w:val="BodyCopy"/>
              <w:rPr>
                <w:b/>
                <w:color w:val="FFFFFF" w:themeColor="background1"/>
                <w:lang w:val="en-AU"/>
              </w:rPr>
            </w:pPr>
            <w:r w:rsidRPr="00A16EB4">
              <w:rPr>
                <w:b/>
                <w:color w:val="FFFFFF" w:themeColor="background1"/>
                <w:lang w:val="en-AU"/>
              </w:rPr>
              <w:t xml:space="preserve">Control </w:t>
            </w:r>
          </w:p>
        </w:tc>
      </w:tr>
      <w:tr w:rsidR="00D2445A" w:rsidRPr="007D4DF9" w14:paraId="424F3652" w14:textId="77777777" w:rsidTr="00D2445A">
        <w:trPr>
          <w:cantSplit/>
          <w:trHeight w:val="434"/>
        </w:trPr>
        <w:tc>
          <w:tcPr>
            <w:tcW w:w="1327" w:type="pct"/>
            <w:tcBorders>
              <w:top w:val="single" w:sz="24" w:space="0" w:color="FFFFFF" w:themeColor="background1"/>
              <w:bottom w:val="nil"/>
            </w:tcBorders>
            <w:shd w:val="clear" w:color="auto" w:fill="E9E5E2"/>
            <w:hideMark/>
          </w:tcPr>
          <w:p w14:paraId="4FCBAD3A" w14:textId="77777777" w:rsidR="00D2445A" w:rsidRPr="007D4DF9" w:rsidRDefault="00D2445A" w:rsidP="00A72DD0">
            <w:pPr>
              <w:pStyle w:val="BodyCopy"/>
              <w:rPr>
                <w:b/>
                <w:i/>
                <w:iCs/>
                <w:lang w:val="en-AU"/>
              </w:rPr>
            </w:pPr>
            <w:r w:rsidRPr="007D4DF9">
              <w:rPr>
                <w:b/>
                <w:i/>
                <w:iCs/>
                <w:lang w:val="en-AU"/>
              </w:rPr>
              <w:t>E4.010</w:t>
            </w:r>
          </w:p>
          <w:p w14:paraId="53C15DB0" w14:textId="77777777" w:rsidR="00D2445A" w:rsidRPr="007D4DF9" w:rsidRDefault="00D2445A" w:rsidP="00A72DD0">
            <w:pPr>
              <w:pStyle w:val="BodyCopy"/>
              <w:rPr>
                <w:bCs/>
                <w:i/>
                <w:iCs/>
                <w:lang w:val="en-AU"/>
              </w:rPr>
            </w:pPr>
            <w:r w:rsidRPr="007D4DF9">
              <w:rPr>
                <w:i/>
                <w:iCs/>
                <w:lang w:val="en-AU"/>
              </w:rPr>
              <w:t>The organisation documents an identity and access management policy covering physical and logical access to public sector information based on the principles of least-privilege and need-to-know.</w:t>
            </w:r>
          </w:p>
        </w:tc>
        <w:tc>
          <w:tcPr>
            <w:tcW w:w="733" w:type="pct"/>
            <w:tcBorders>
              <w:top w:val="single" w:sz="24" w:space="0" w:color="FFFFFF" w:themeColor="background1"/>
              <w:bottom w:val="nil"/>
            </w:tcBorders>
            <w:shd w:val="clear" w:color="auto" w:fill="E9E5E2"/>
          </w:tcPr>
          <w:p w14:paraId="3C341E0D" w14:textId="77777777" w:rsidR="00D2445A" w:rsidRPr="007D4DF9" w:rsidRDefault="00D2445A" w:rsidP="00A72DD0">
            <w:pPr>
              <w:pStyle w:val="BodyCopy"/>
              <w:rPr>
                <w:b/>
                <w:i/>
                <w:iCs/>
                <w:lang w:val="en-AU"/>
              </w:rPr>
            </w:pPr>
            <w:r w:rsidRPr="007D4DF9">
              <w:rPr>
                <w:b/>
                <w:i/>
                <w:iCs/>
                <w:lang w:val="en-AU"/>
              </w:rPr>
              <w:t>Preventive</w:t>
            </w:r>
          </w:p>
        </w:tc>
        <w:tc>
          <w:tcPr>
            <w:tcW w:w="2940" w:type="pct"/>
            <w:tcBorders>
              <w:top w:val="single" w:sz="24" w:space="0" w:color="FFFFFF" w:themeColor="background1"/>
              <w:bottom w:val="nil"/>
            </w:tcBorders>
            <w:shd w:val="clear" w:color="auto" w:fill="E9E5E2"/>
            <w:hideMark/>
          </w:tcPr>
          <w:p w14:paraId="3671AEE4" w14:textId="77777777" w:rsidR="00D2445A" w:rsidRPr="007D4DF9" w:rsidRDefault="00D2445A" w:rsidP="00A72DD0">
            <w:pPr>
              <w:pStyle w:val="BodyCopy"/>
              <w:rPr>
                <w:i/>
                <w:iCs/>
                <w:lang w:val="en-AU"/>
              </w:rPr>
            </w:pPr>
            <w:r w:rsidRPr="007D4DF9">
              <w:rPr>
                <w:i/>
                <w:iCs/>
                <w:lang w:val="en-AU"/>
              </w:rPr>
              <w:t>The organisation established appropriate roles and assigned those to users based on their need to access certain information asset types.</w:t>
            </w:r>
          </w:p>
        </w:tc>
      </w:tr>
      <w:tr w:rsidR="00DA0922" w:rsidRPr="00FB6A3F" w14:paraId="59909A50" w14:textId="77777777" w:rsidTr="00DA0922">
        <w:trPr>
          <w:cantSplit/>
          <w:trHeight w:val="434"/>
        </w:trPr>
        <w:tc>
          <w:tcPr>
            <w:tcW w:w="1327" w:type="pct"/>
            <w:tcBorders>
              <w:top w:val="single" w:sz="24" w:space="0" w:color="FFFFFF" w:themeColor="background1"/>
              <w:bottom w:val="single" w:sz="24" w:space="0" w:color="FFFFFF" w:themeColor="background1"/>
            </w:tcBorders>
            <w:shd w:val="clear" w:color="auto" w:fill="E9E5E2"/>
            <w:hideMark/>
          </w:tcPr>
          <w:p w14:paraId="244183EE" w14:textId="77777777" w:rsidR="00DA0922" w:rsidRPr="0099533D" w:rsidRDefault="00DA0922" w:rsidP="00FA1EDF">
            <w:pPr>
              <w:pStyle w:val="BodyCopy"/>
              <w:rPr>
                <w:b/>
                <w:i/>
                <w:iCs/>
                <w:lang w:val="en-AU"/>
              </w:rPr>
            </w:pPr>
            <w:r w:rsidRPr="0099533D">
              <w:rPr>
                <w:b/>
                <w:i/>
                <w:iCs/>
                <w:lang w:val="en-AU"/>
              </w:rPr>
              <w:t>E6.030</w:t>
            </w:r>
          </w:p>
          <w:p w14:paraId="006EFEC2" w14:textId="3F3E42F3" w:rsidR="00DA0922" w:rsidRPr="0099533D" w:rsidRDefault="00DA0922" w:rsidP="00FA1EDF">
            <w:pPr>
              <w:pStyle w:val="BodyCopy"/>
              <w:rPr>
                <w:bCs/>
                <w:i/>
                <w:iCs/>
                <w:lang w:val="en-AU"/>
              </w:rPr>
            </w:pPr>
            <w:r w:rsidRPr="0099533D">
              <w:rPr>
                <w:i/>
                <w:iCs/>
                <w:lang w:val="en-AU"/>
              </w:rPr>
              <w:t xml:space="preserve">The organisation has an incident management process and plan consisting of the </w:t>
            </w:r>
            <w:r w:rsidR="0099533D">
              <w:rPr>
                <w:i/>
                <w:iCs/>
                <w:lang w:val="en-AU"/>
              </w:rPr>
              <w:t>five (</w:t>
            </w:r>
            <w:r w:rsidRPr="0099533D">
              <w:rPr>
                <w:i/>
                <w:iCs/>
                <w:lang w:val="en-AU"/>
              </w:rPr>
              <w:t>5</w:t>
            </w:r>
            <w:r w:rsidR="0099533D">
              <w:rPr>
                <w:i/>
                <w:iCs/>
                <w:lang w:val="en-AU"/>
              </w:rPr>
              <w:t xml:space="preserve">) </w:t>
            </w:r>
            <w:r w:rsidRPr="0099533D">
              <w:rPr>
                <w:i/>
                <w:iCs/>
                <w:lang w:val="en-AU"/>
              </w:rPr>
              <w:t>phases.</w:t>
            </w:r>
          </w:p>
        </w:tc>
        <w:tc>
          <w:tcPr>
            <w:tcW w:w="733" w:type="pct"/>
            <w:tcBorders>
              <w:top w:val="single" w:sz="24" w:space="0" w:color="FFFFFF" w:themeColor="background1"/>
              <w:bottom w:val="single" w:sz="24" w:space="0" w:color="FFFFFF" w:themeColor="background1"/>
            </w:tcBorders>
            <w:shd w:val="clear" w:color="auto" w:fill="E9E5E2"/>
          </w:tcPr>
          <w:p w14:paraId="444E6FA1" w14:textId="55030B25" w:rsidR="00DA0922" w:rsidRPr="0099533D" w:rsidRDefault="00DA0922" w:rsidP="00FA1EDF">
            <w:pPr>
              <w:pStyle w:val="BodyCopy"/>
              <w:rPr>
                <w:b/>
                <w:i/>
                <w:iCs/>
                <w:lang w:val="en-AU"/>
              </w:rPr>
            </w:pPr>
            <w:r w:rsidRPr="0099533D">
              <w:rPr>
                <w:b/>
                <w:i/>
                <w:iCs/>
                <w:lang w:val="en-AU"/>
              </w:rPr>
              <w:t>Detective</w:t>
            </w:r>
          </w:p>
        </w:tc>
        <w:tc>
          <w:tcPr>
            <w:tcW w:w="2940" w:type="pct"/>
            <w:tcBorders>
              <w:top w:val="single" w:sz="24" w:space="0" w:color="FFFFFF" w:themeColor="background1"/>
              <w:bottom w:val="single" w:sz="24" w:space="0" w:color="FFFFFF" w:themeColor="background1"/>
            </w:tcBorders>
            <w:shd w:val="clear" w:color="auto" w:fill="E9E5E2"/>
            <w:hideMark/>
          </w:tcPr>
          <w:p w14:paraId="74E03CFD" w14:textId="3C542E1A" w:rsidR="00DA0922" w:rsidRPr="0099533D" w:rsidRDefault="00DA0922" w:rsidP="00FA1EDF">
            <w:pPr>
              <w:pStyle w:val="BodyCopy"/>
              <w:rPr>
                <w:i/>
                <w:iCs/>
                <w:lang w:val="en-AU"/>
              </w:rPr>
            </w:pPr>
            <w:r w:rsidRPr="0099533D">
              <w:rPr>
                <w:i/>
                <w:iCs/>
                <w:lang w:val="en-AU"/>
              </w:rPr>
              <w:t>The organisation detects an incident that allows them to respond. Logs are reviewed on a weekly basis and mechanisms exist for the public to notify if they believe information has been inappropriately disclosed.</w:t>
            </w:r>
          </w:p>
        </w:tc>
      </w:tr>
      <w:bookmarkEnd w:id="2070"/>
    </w:tbl>
    <w:p w14:paraId="58168ED9" w14:textId="77777777" w:rsidR="00F35B63" w:rsidRPr="007D4DF9" w:rsidRDefault="00F35B63" w:rsidP="00987DA1">
      <w:pPr>
        <w:widowControl w:val="0"/>
        <w:spacing w:before="120" w:after="200" w:line="264" w:lineRule="auto"/>
        <w:rPr>
          <w:color w:val="55565A"/>
        </w:rPr>
        <w:sectPr w:rsidR="00F35B63" w:rsidRPr="007D4DF9" w:rsidSect="00B20A57">
          <w:pgSz w:w="11900" w:h="16840"/>
          <w:pgMar w:top="1134" w:right="1134" w:bottom="1134" w:left="1134" w:header="680" w:footer="567" w:gutter="0"/>
          <w:cols w:space="708"/>
          <w:docGrid w:linePitch="360"/>
        </w:sectPr>
      </w:pPr>
    </w:p>
    <w:p w14:paraId="3F23880C" w14:textId="79D76A51" w:rsidR="00AA3825" w:rsidRPr="00BD2530" w:rsidRDefault="00AA3825" w:rsidP="00987DA1">
      <w:pPr>
        <w:widowControl w:val="0"/>
        <w:spacing w:before="120" w:after="200" w:line="264" w:lineRule="auto"/>
        <w:rPr>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05D1" w:rsidRPr="007D4DF9" w14:paraId="614EE569" w14:textId="77777777" w:rsidTr="000F5350">
        <w:tc>
          <w:tcPr>
            <w:tcW w:w="3986" w:type="pct"/>
            <w:shd w:val="clear" w:color="auto" w:fill="EC008C"/>
          </w:tcPr>
          <w:p w14:paraId="4132FC49" w14:textId="77777777" w:rsidR="009805D1" w:rsidRPr="00246304" w:rsidRDefault="009805D1" w:rsidP="00FA1EDF">
            <w:pPr>
              <w:pStyle w:val="BodyCopy"/>
              <w:rPr>
                <w:b/>
                <w:bCs/>
                <w:lang w:val="en-AU"/>
              </w:rPr>
            </w:pPr>
            <w:r w:rsidRPr="00246304">
              <w:rPr>
                <w:b/>
                <w:bCs/>
                <w:color w:val="FFFFFF" w:themeColor="background1"/>
                <w:lang w:val="en-AU"/>
              </w:rPr>
              <w:t>Action 2 – Conduct an analysis of existing controls</w:t>
            </w:r>
          </w:p>
        </w:tc>
        <w:tc>
          <w:tcPr>
            <w:tcW w:w="217" w:type="pct"/>
            <w:shd w:val="clear" w:color="auto" w:fill="E9E5E2"/>
          </w:tcPr>
          <w:p w14:paraId="5C054712" w14:textId="77777777" w:rsidR="009805D1" w:rsidRPr="00246304" w:rsidRDefault="009805D1"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5184737A" w14:textId="77777777" w:rsidR="009805D1" w:rsidRPr="00246304" w:rsidRDefault="009805D1" w:rsidP="00FA1EDF">
            <w:pPr>
              <w:pStyle w:val="BodyCopy"/>
              <w:rPr>
                <w:b/>
                <w:bCs/>
                <w:sz w:val="20"/>
                <w:szCs w:val="20"/>
                <w:lang w:val="en-AU"/>
              </w:rPr>
            </w:pPr>
            <w:r w:rsidRPr="00246304">
              <w:rPr>
                <w:b/>
                <w:bCs/>
                <w:sz w:val="14"/>
                <w:szCs w:val="14"/>
                <w:lang w:val="en-AU"/>
              </w:rPr>
              <w:t>Check the box once the action is finalised</w:t>
            </w:r>
          </w:p>
        </w:tc>
      </w:tr>
    </w:tbl>
    <w:p w14:paraId="4A43983B" w14:textId="000F08BE" w:rsidR="009805D1" w:rsidRPr="007D4DF9" w:rsidRDefault="0099533D" w:rsidP="0099533D">
      <w:pPr>
        <w:pStyle w:val="BodyCopy"/>
      </w:pPr>
      <w:r w:rsidRPr="00246304">
        <w:t xml:space="preserve">Once all the controls have been identified and recorded, they can be analysed for their effect on the reduction of risk. This includes analysing the effect of the controls based on their profile (the design </w:t>
      </w:r>
      <w:r>
        <w:t>and</w:t>
      </w:r>
      <w:r w:rsidRPr="00246304">
        <w:t xml:space="preserve"> operating effectiveness at which the control is implemented and operating).</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807"/>
        <w:gridCol w:w="7825"/>
      </w:tblGrid>
      <w:tr w:rsidR="009805D1" w:rsidRPr="007D4DF9" w14:paraId="6AB2034E" w14:textId="77777777" w:rsidTr="000F5350">
        <w:trPr>
          <w:trHeight w:val="441"/>
        </w:trPr>
        <w:tc>
          <w:tcPr>
            <w:tcW w:w="938" w:type="pct"/>
            <w:tcBorders>
              <w:bottom w:val="single" w:sz="24" w:space="0" w:color="FFFFFF" w:themeColor="background1"/>
            </w:tcBorders>
            <w:shd w:val="clear" w:color="auto" w:fill="430098"/>
            <w:hideMark/>
          </w:tcPr>
          <w:p w14:paraId="3585A939" w14:textId="04797CB5" w:rsidR="009805D1" w:rsidRPr="00BD2530" w:rsidRDefault="00E83D9A" w:rsidP="00FA1EDF">
            <w:pPr>
              <w:pStyle w:val="BodyCopy"/>
              <w:rPr>
                <w:b/>
                <w:color w:val="FFFFFF" w:themeColor="background1"/>
                <w:lang w:val="en-AU"/>
              </w:rPr>
            </w:pPr>
            <w:r>
              <w:rPr>
                <w:b/>
                <w:color w:val="FFFFFF" w:themeColor="background1"/>
                <w:lang w:val="en-AU"/>
              </w:rPr>
              <w:t>Element(s)</w:t>
            </w:r>
          </w:p>
        </w:tc>
        <w:tc>
          <w:tcPr>
            <w:tcW w:w="4062" w:type="pct"/>
            <w:tcBorders>
              <w:bottom w:val="single" w:sz="24" w:space="0" w:color="FFFFFF" w:themeColor="background1"/>
            </w:tcBorders>
            <w:shd w:val="clear" w:color="auto" w:fill="430098"/>
            <w:hideMark/>
          </w:tcPr>
          <w:p w14:paraId="63B9D1C9" w14:textId="00BBDF75" w:rsidR="009805D1" w:rsidRPr="00A16EB4" w:rsidRDefault="009805D1" w:rsidP="00FA1EDF">
            <w:pPr>
              <w:pStyle w:val="BodyCopy"/>
              <w:rPr>
                <w:b/>
                <w:color w:val="FFFFFF" w:themeColor="background1"/>
                <w:lang w:val="en-AU"/>
              </w:rPr>
            </w:pPr>
            <w:r w:rsidRPr="00BD2530">
              <w:rPr>
                <w:b/>
                <w:color w:val="FFFFFF" w:themeColor="background1"/>
                <w:lang w:val="en-AU"/>
              </w:rPr>
              <w:t xml:space="preserve">Control </w:t>
            </w:r>
            <w:r w:rsidR="009E409C" w:rsidRPr="00A16EB4">
              <w:rPr>
                <w:b/>
                <w:color w:val="FFFFFF" w:themeColor="background1"/>
                <w:lang w:val="en-AU"/>
              </w:rPr>
              <w:t>attributes</w:t>
            </w:r>
          </w:p>
        </w:tc>
      </w:tr>
      <w:tr w:rsidR="00D2445A" w:rsidRPr="007D4DF9" w14:paraId="55D1D08D" w14:textId="77777777" w:rsidTr="00D2445A">
        <w:trPr>
          <w:trHeight w:val="434"/>
        </w:trPr>
        <w:tc>
          <w:tcPr>
            <w:tcW w:w="938" w:type="pct"/>
            <w:tcBorders>
              <w:top w:val="single" w:sz="24" w:space="0" w:color="FFFFFF" w:themeColor="background1"/>
              <w:bottom w:val="nil"/>
            </w:tcBorders>
            <w:shd w:val="clear" w:color="auto" w:fill="E9E5E2"/>
            <w:hideMark/>
          </w:tcPr>
          <w:p w14:paraId="1E6096B8" w14:textId="77777777" w:rsidR="00D2445A" w:rsidRPr="007D4DF9" w:rsidRDefault="00D2445A" w:rsidP="00A72DD0">
            <w:pPr>
              <w:pStyle w:val="BodyCopy"/>
              <w:rPr>
                <w:b/>
                <w:i/>
                <w:iCs/>
                <w:lang w:val="en-AU"/>
              </w:rPr>
            </w:pPr>
            <w:r w:rsidRPr="007D4DF9">
              <w:rPr>
                <w:b/>
                <w:i/>
                <w:iCs/>
                <w:lang w:val="en-AU"/>
              </w:rPr>
              <w:t>E4.010</w:t>
            </w:r>
          </w:p>
        </w:tc>
        <w:tc>
          <w:tcPr>
            <w:tcW w:w="4062" w:type="pct"/>
            <w:tcBorders>
              <w:top w:val="single" w:sz="24" w:space="0" w:color="FFFFFF" w:themeColor="background1"/>
              <w:bottom w:val="nil"/>
            </w:tcBorders>
            <w:shd w:val="clear" w:color="auto" w:fill="E9E5E2"/>
            <w:hideMark/>
          </w:tcPr>
          <w:p w14:paraId="7A82E0DD" w14:textId="77777777" w:rsidR="00D2445A" w:rsidRPr="007D4DF9" w:rsidRDefault="00D2445A" w:rsidP="00A72DD0">
            <w:pPr>
              <w:pStyle w:val="BodyCopy"/>
              <w:rPr>
                <w:i/>
                <w:iCs/>
                <w:lang w:val="en-AU"/>
              </w:rPr>
            </w:pPr>
            <w:r w:rsidRPr="007D4DF9">
              <w:rPr>
                <w:b/>
                <w:i/>
                <w:iCs/>
                <w:lang w:val="en-AU"/>
              </w:rPr>
              <w:t xml:space="preserve">Design </w:t>
            </w:r>
            <w:r>
              <w:rPr>
                <w:b/>
                <w:i/>
                <w:iCs/>
                <w:lang w:val="en-AU"/>
              </w:rPr>
              <w:t>e</w:t>
            </w:r>
            <w:r w:rsidRPr="007D4DF9">
              <w:rPr>
                <w:b/>
                <w:i/>
                <w:iCs/>
                <w:lang w:val="en-AU"/>
              </w:rPr>
              <w:t>ffectiveness:</w:t>
            </w:r>
            <w:r w:rsidRPr="007D4DF9">
              <w:rPr>
                <w:i/>
                <w:iCs/>
                <w:lang w:val="en-AU"/>
              </w:rPr>
              <w:t xml:space="preserve"> Fully effective</w:t>
            </w:r>
          </w:p>
          <w:p w14:paraId="09F97E31" w14:textId="77777777" w:rsidR="00D2445A" w:rsidRPr="007D4DF9" w:rsidRDefault="00D2445A" w:rsidP="00A72DD0">
            <w:pPr>
              <w:pStyle w:val="BodyCopy"/>
              <w:rPr>
                <w:i/>
                <w:iCs/>
                <w:lang w:val="en-AU"/>
              </w:rPr>
            </w:pPr>
            <w:r w:rsidRPr="007D4DF9">
              <w:rPr>
                <w:b/>
                <w:i/>
                <w:iCs/>
                <w:lang w:val="en-AU"/>
              </w:rPr>
              <w:t xml:space="preserve">Operating </w:t>
            </w:r>
            <w:r>
              <w:rPr>
                <w:b/>
                <w:i/>
                <w:iCs/>
                <w:lang w:val="en-AU"/>
              </w:rPr>
              <w:t>e</w:t>
            </w:r>
            <w:r w:rsidRPr="007D4DF9">
              <w:rPr>
                <w:b/>
                <w:i/>
                <w:iCs/>
                <w:lang w:val="en-AU"/>
              </w:rPr>
              <w:t>ffectiveness:</w:t>
            </w:r>
            <w:r w:rsidRPr="007D4DF9">
              <w:rPr>
                <w:i/>
                <w:iCs/>
                <w:lang w:val="en-AU"/>
              </w:rPr>
              <w:t xml:space="preserve"> Partially effective</w:t>
            </w:r>
          </w:p>
          <w:p w14:paraId="436AD3AD" w14:textId="2E06503A" w:rsidR="00D2445A" w:rsidRPr="007D4DF9" w:rsidRDefault="00D2445A" w:rsidP="00A72DD0">
            <w:pPr>
              <w:pStyle w:val="BodyCopy"/>
              <w:rPr>
                <w:i/>
                <w:iCs/>
                <w:lang w:val="en-AU"/>
              </w:rPr>
            </w:pPr>
            <w:r w:rsidRPr="007D4DF9">
              <w:rPr>
                <w:i/>
                <w:iCs/>
                <w:lang w:val="en-AU"/>
              </w:rPr>
              <w:t>Through both self-assessment and internal audit, the control was assessed to be reasonably mature but not fully operating effectively. While roles were appropriately defined based on information asset types, roles were often cloned i.e.</w:t>
            </w:r>
            <w:r w:rsidR="00323145">
              <w:rPr>
                <w:i/>
                <w:iCs/>
                <w:lang w:val="en-AU"/>
              </w:rPr>
              <w:t>,</w:t>
            </w:r>
            <w:r w:rsidRPr="007D4DF9">
              <w:rPr>
                <w:i/>
                <w:iCs/>
                <w:lang w:val="en-AU"/>
              </w:rPr>
              <w:t xml:space="preserve"> “copied and pasted” for new users rather than undertaking an appropriate assessment to determine the actual role a user would need. </w:t>
            </w:r>
          </w:p>
          <w:p w14:paraId="74475E53" w14:textId="77777777" w:rsidR="00D2445A" w:rsidRPr="007D4DF9" w:rsidRDefault="00D2445A" w:rsidP="00A72DD0">
            <w:pPr>
              <w:pStyle w:val="BodyCopy"/>
              <w:rPr>
                <w:i/>
                <w:iCs/>
                <w:lang w:val="en-AU"/>
              </w:rPr>
            </w:pPr>
            <w:r w:rsidRPr="007D4DF9">
              <w:rPr>
                <w:i/>
                <w:iCs/>
                <w:lang w:val="en-AU"/>
              </w:rPr>
              <w:t>As a result, there were instances when a user was assigned a role that would provide a higher level of privilege than they needed for their role. And as there was no periodic review control in place to validate user access, the reduction in likelihood of the risk occurring was minimal.</w:t>
            </w:r>
          </w:p>
          <w:p w14:paraId="70FA851E" w14:textId="77777777" w:rsidR="00D2445A" w:rsidRPr="007D4DF9" w:rsidRDefault="00D2445A" w:rsidP="00A72DD0">
            <w:pPr>
              <w:pStyle w:val="BodyCopy"/>
              <w:rPr>
                <w:i/>
                <w:iCs/>
                <w:lang w:val="en-AU"/>
              </w:rPr>
            </w:pPr>
            <w:r w:rsidRPr="007D4DF9">
              <w:rPr>
                <w:b/>
                <w:i/>
                <w:iCs/>
                <w:lang w:val="en-AU"/>
              </w:rPr>
              <w:t>Effect:</w:t>
            </w:r>
            <w:r w:rsidRPr="007D4DF9">
              <w:rPr>
                <w:bCs/>
                <w:i/>
                <w:iCs/>
                <w:lang w:val="en-AU"/>
              </w:rPr>
              <w:t xml:space="preserve"> </w:t>
            </w:r>
            <w:r w:rsidRPr="007D4DF9">
              <w:rPr>
                <w:i/>
                <w:iCs/>
                <w:lang w:val="en-AU"/>
              </w:rPr>
              <w:t>This has minimal reduction to the probable likelihood of the risk, as the threat event is based on a user which has a level of privilege assigned to their role.</w:t>
            </w:r>
          </w:p>
        </w:tc>
      </w:tr>
      <w:tr w:rsidR="009805D1" w:rsidRPr="007D4DF9" w14:paraId="15F6BA55" w14:textId="77777777" w:rsidTr="000F5350">
        <w:trPr>
          <w:trHeight w:val="434"/>
        </w:trPr>
        <w:tc>
          <w:tcPr>
            <w:tcW w:w="938" w:type="pct"/>
            <w:tcBorders>
              <w:top w:val="single" w:sz="24" w:space="0" w:color="FFFFFF" w:themeColor="background1"/>
              <w:bottom w:val="single" w:sz="24" w:space="0" w:color="FFFFFF" w:themeColor="background1"/>
            </w:tcBorders>
            <w:shd w:val="clear" w:color="auto" w:fill="E9E5E2"/>
            <w:hideMark/>
          </w:tcPr>
          <w:p w14:paraId="4A35A7C5" w14:textId="77777777" w:rsidR="009805D1" w:rsidRPr="007D4DF9" w:rsidRDefault="009805D1" w:rsidP="00FA1EDF">
            <w:pPr>
              <w:pStyle w:val="BodyCopy"/>
              <w:rPr>
                <w:b/>
                <w:i/>
                <w:iCs/>
                <w:lang w:val="en-AU"/>
              </w:rPr>
            </w:pPr>
            <w:r w:rsidRPr="007D4DF9">
              <w:rPr>
                <w:b/>
                <w:i/>
                <w:iCs/>
                <w:lang w:val="en-AU"/>
              </w:rPr>
              <w:t>E6.030</w:t>
            </w:r>
          </w:p>
        </w:tc>
        <w:tc>
          <w:tcPr>
            <w:tcW w:w="4062" w:type="pct"/>
            <w:tcBorders>
              <w:top w:val="single" w:sz="24" w:space="0" w:color="FFFFFF" w:themeColor="background1"/>
              <w:bottom w:val="single" w:sz="24" w:space="0" w:color="FFFFFF" w:themeColor="background1"/>
            </w:tcBorders>
            <w:shd w:val="clear" w:color="auto" w:fill="E9E5E2"/>
            <w:hideMark/>
          </w:tcPr>
          <w:p w14:paraId="3BB5B896" w14:textId="77777777" w:rsidR="009805D1" w:rsidRPr="007D4DF9" w:rsidRDefault="009805D1" w:rsidP="00FA1EDF">
            <w:pPr>
              <w:pStyle w:val="BodyCopy"/>
              <w:rPr>
                <w:i/>
                <w:iCs/>
                <w:lang w:val="en-AU"/>
              </w:rPr>
            </w:pPr>
            <w:r w:rsidRPr="007D4DF9">
              <w:rPr>
                <w:b/>
                <w:i/>
                <w:iCs/>
                <w:lang w:val="en-AU"/>
              </w:rPr>
              <w:t>Design effectiveness:</w:t>
            </w:r>
            <w:r w:rsidRPr="007D4DF9">
              <w:rPr>
                <w:i/>
                <w:iCs/>
                <w:lang w:val="en-AU"/>
              </w:rPr>
              <w:t xml:space="preserve"> Fully effective</w:t>
            </w:r>
          </w:p>
          <w:p w14:paraId="45771B53" w14:textId="77777777" w:rsidR="009805D1" w:rsidRPr="007D4DF9" w:rsidRDefault="009805D1" w:rsidP="00FA1EDF">
            <w:pPr>
              <w:pStyle w:val="BodyCopy"/>
              <w:rPr>
                <w:i/>
                <w:iCs/>
                <w:lang w:val="en-AU"/>
              </w:rPr>
            </w:pPr>
            <w:r w:rsidRPr="007D4DF9">
              <w:rPr>
                <w:b/>
                <w:i/>
                <w:iCs/>
                <w:lang w:val="en-AU"/>
              </w:rPr>
              <w:t>Operating effectiveness:</w:t>
            </w:r>
            <w:r w:rsidRPr="007D4DF9">
              <w:rPr>
                <w:i/>
                <w:iCs/>
                <w:lang w:val="en-AU"/>
              </w:rPr>
              <w:t xml:space="preserve"> Fully effective</w:t>
            </w:r>
          </w:p>
          <w:p w14:paraId="056007E9" w14:textId="77777777" w:rsidR="009805D1" w:rsidRPr="007D4DF9" w:rsidRDefault="009805D1" w:rsidP="00FA1EDF">
            <w:pPr>
              <w:pStyle w:val="BodyCopy"/>
              <w:rPr>
                <w:i/>
                <w:iCs/>
                <w:lang w:val="en-AU"/>
              </w:rPr>
            </w:pPr>
            <w:r w:rsidRPr="007D4DF9">
              <w:rPr>
                <w:i/>
                <w:iCs/>
                <w:lang w:val="en-AU"/>
              </w:rPr>
              <w:t xml:space="preserve">Through both self-assessment and internal audit, the control was assessed to be fully effective in how the organisation identifies and manages a potential incident. </w:t>
            </w:r>
          </w:p>
          <w:p w14:paraId="501C376E" w14:textId="77777777" w:rsidR="009805D1" w:rsidRPr="007D4DF9" w:rsidRDefault="009805D1" w:rsidP="00FA1EDF">
            <w:pPr>
              <w:pStyle w:val="BodyCopy"/>
              <w:rPr>
                <w:i/>
                <w:iCs/>
                <w:lang w:val="en-AU"/>
              </w:rPr>
            </w:pPr>
            <w:r w:rsidRPr="007D4DF9">
              <w:rPr>
                <w:b/>
                <w:i/>
                <w:iCs/>
                <w:lang w:val="en-AU"/>
              </w:rPr>
              <w:t>Effect:</w:t>
            </w:r>
            <w:r w:rsidRPr="007D4DF9">
              <w:rPr>
                <w:bCs/>
                <w:i/>
                <w:iCs/>
                <w:lang w:val="en-AU"/>
              </w:rPr>
              <w:t xml:space="preserve"> </w:t>
            </w:r>
            <w:r w:rsidRPr="007D4DF9">
              <w:rPr>
                <w:i/>
                <w:iCs/>
                <w:lang w:val="en-AU"/>
              </w:rPr>
              <w:t xml:space="preserve">Based on the assessment of the control and the weekly review of logging data, the reduction to the probable risk impact is minimal. </w:t>
            </w:r>
          </w:p>
          <w:p w14:paraId="6587633B" w14:textId="1D22C2B8" w:rsidR="009805D1" w:rsidRPr="007D4DF9" w:rsidRDefault="009805D1" w:rsidP="00FA1EDF">
            <w:pPr>
              <w:pStyle w:val="BodyCopy"/>
              <w:rPr>
                <w:i/>
                <w:iCs/>
                <w:lang w:val="en-AU"/>
              </w:rPr>
            </w:pPr>
            <w:r w:rsidRPr="007D4DF9">
              <w:rPr>
                <w:i/>
                <w:iCs/>
                <w:lang w:val="en-AU"/>
              </w:rPr>
              <w:t xml:space="preserve">Despite how effective the control is, the challenge is that logging of the actual risk story (user accessing and then modifying data in an unauthorised manner) is not being performed. As such, even at a good level of </w:t>
            </w:r>
            <w:r w:rsidR="0099533D">
              <w:rPr>
                <w:i/>
                <w:iCs/>
                <w:lang w:val="en-AU"/>
              </w:rPr>
              <w:t>effectiveness</w:t>
            </w:r>
            <w:r w:rsidRPr="007D4DF9">
              <w:rPr>
                <w:i/>
                <w:iCs/>
                <w:lang w:val="en-AU"/>
              </w:rPr>
              <w:t>, the event would not be detected (and as a result, not responded to accordingly).</w:t>
            </w:r>
          </w:p>
        </w:tc>
      </w:tr>
    </w:tbl>
    <w:p w14:paraId="3B96E076" w14:textId="262DDF44" w:rsidR="009805D1" w:rsidRPr="007D4DF9" w:rsidRDefault="009805D1" w:rsidP="00987DA1">
      <w:pPr>
        <w:widowControl w:val="0"/>
        <w:spacing w:before="120" w:after="200" w:line="264" w:lineRule="auto"/>
        <w:rPr>
          <w:color w:val="55565A"/>
        </w:rPr>
      </w:pPr>
    </w:p>
    <w:p w14:paraId="48168275" w14:textId="18030324" w:rsidR="009805D1" w:rsidRPr="007D4DF9" w:rsidRDefault="009805D1" w:rsidP="009805D1">
      <w:pPr>
        <w:pStyle w:val="BodyCopy"/>
        <w:rPr>
          <w:lang w:val="en-AU"/>
        </w:rPr>
      </w:pPr>
      <w:r w:rsidRPr="007D4DF9">
        <w:rPr>
          <w:lang w:val="en-AU"/>
        </w:rPr>
        <w:t xml:space="preserve">Taking these controls into consideration, the overall risk position is at </w:t>
      </w:r>
      <w:r w:rsidRPr="007D4DF9">
        <w:rPr>
          <w:b/>
          <w:lang w:val="en-AU"/>
        </w:rPr>
        <w:t>High</w:t>
      </w:r>
      <w:r w:rsidRPr="007D4DF9">
        <w:rPr>
          <w:lang w:val="en-AU"/>
        </w:rPr>
        <w:t>. Our risk story including controls can be illustrated as follows:</w:t>
      </w:r>
    </w:p>
    <w:p w14:paraId="2B0B4806" w14:textId="276E6098" w:rsidR="009805D1" w:rsidRPr="00BD2530" w:rsidRDefault="00B31971" w:rsidP="009805D1">
      <w:pPr>
        <w:pStyle w:val="BodyCopy"/>
        <w:rPr>
          <w:lang w:val="en-AU"/>
        </w:rPr>
      </w:pPr>
      <w:r>
        <w:object w:dxaOrig="14926" w:dyaOrig="10666" w14:anchorId="104DC689">
          <v:shape id="_x0000_i1034" type="#_x0000_t75" style="width:481.45pt;height:344.35pt" o:ole="">
            <v:imagedata r:id="rId81" o:title=""/>
          </v:shape>
          <o:OLEObject Type="Embed" ProgID="Visio.Drawing.15" ShapeID="_x0000_i1034" DrawAspect="Content" ObjectID="_1711890076" r:id="rId82"/>
        </w:object>
      </w:r>
    </w:p>
    <w:p w14:paraId="48DB09B8" w14:textId="4F7BC466" w:rsidR="009805D1" w:rsidRPr="00BD2530" w:rsidRDefault="009805D1" w:rsidP="00987DA1">
      <w:pPr>
        <w:widowControl w:val="0"/>
        <w:spacing w:before="120" w:after="200" w:line="264" w:lineRule="auto"/>
        <w:rPr>
          <w:color w:val="55565A"/>
        </w:rPr>
      </w:pPr>
    </w:p>
    <w:p w14:paraId="500DD6BB" w14:textId="77777777" w:rsidR="009805D1" w:rsidRPr="007D4DF9" w:rsidRDefault="009805D1" w:rsidP="009805D1">
      <w:pPr>
        <w:pStyle w:val="BodyCopy"/>
        <w:rPr>
          <w:b/>
          <w:bCs/>
          <w:lang w:val="en-AU"/>
        </w:rPr>
      </w:pPr>
      <w:r w:rsidRPr="00A16EB4">
        <w:rPr>
          <w:b/>
          <w:bCs/>
          <w:lang w:val="en-AU"/>
        </w:rPr>
        <w:t xml:space="preserve">Step 3 </w:t>
      </w:r>
      <w:r w:rsidRPr="0000579F">
        <w:rPr>
          <w:b/>
          <w:bCs/>
          <w:lang w:val="en-AU"/>
        </w:rPr>
        <w:t>– Analyse proposed</w:t>
      </w:r>
      <w:r w:rsidRPr="007D4DF9">
        <w:rPr>
          <w:b/>
          <w:bCs/>
          <w:lang w:val="en-AU"/>
        </w:rPr>
        <w:t xml:space="preserve"> treatments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9805D1" w:rsidRPr="007D4DF9" w14:paraId="058D449A" w14:textId="77777777" w:rsidTr="000F5350">
        <w:tc>
          <w:tcPr>
            <w:tcW w:w="3986" w:type="pct"/>
            <w:shd w:val="clear" w:color="auto" w:fill="EC008C"/>
          </w:tcPr>
          <w:p w14:paraId="3DF3B6F3" w14:textId="6AE3BE36" w:rsidR="009805D1" w:rsidRPr="00246304" w:rsidRDefault="009805D1" w:rsidP="00FA1EDF">
            <w:pPr>
              <w:pStyle w:val="BodyCopy"/>
              <w:rPr>
                <w:b/>
                <w:bCs/>
                <w:lang w:val="en-AU"/>
              </w:rPr>
            </w:pPr>
            <w:r w:rsidRPr="00246304">
              <w:rPr>
                <w:b/>
                <w:bCs/>
                <w:color w:val="FFFFFF" w:themeColor="background1"/>
                <w:lang w:val="en-AU"/>
              </w:rPr>
              <w:t xml:space="preserve">Action 1 – Identify the target risk </w:t>
            </w:r>
            <w:r w:rsidR="008B1498" w:rsidRPr="00246304">
              <w:rPr>
                <w:b/>
                <w:bCs/>
                <w:color w:val="FFFFFF" w:themeColor="background1"/>
                <w:lang w:val="en-AU"/>
              </w:rPr>
              <w:t>rating</w:t>
            </w:r>
          </w:p>
        </w:tc>
        <w:tc>
          <w:tcPr>
            <w:tcW w:w="217" w:type="pct"/>
            <w:shd w:val="clear" w:color="auto" w:fill="E9E5E2"/>
          </w:tcPr>
          <w:p w14:paraId="49BE5B26" w14:textId="77777777" w:rsidR="009805D1" w:rsidRPr="00246304" w:rsidRDefault="009805D1"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26BB9699" w14:textId="77777777" w:rsidR="009805D1" w:rsidRPr="00246304" w:rsidRDefault="009805D1" w:rsidP="00FA1EDF">
            <w:pPr>
              <w:pStyle w:val="BodyCopy"/>
              <w:rPr>
                <w:b/>
                <w:bCs/>
                <w:sz w:val="20"/>
                <w:szCs w:val="20"/>
                <w:lang w:val="en-AU"/>
              </w:rPr>
            </w:pPr>
            <w:r w:rsidRPr="00246304">
              <w:rPr>
                <w:b/>
                <w:bCs/>
                <w:sz w:val="14"/>
                <w:szCs w:val="14"/>
                <w:lang w:val="en-AU"/>
              </w:rPr>
              <w:t>Check the box once the action is finalised</w:t>
            </w:r>
          </w:p>
        </w:tc>
      </w:tr>
    </w:tbl>
    <w:p w14:paraId="16EBBA1E" w14:textId="3F8C84E8" w:rsidR="00E3557C" w:rsidRPr="007D4DF9" w:rsidRDefault="00E3557C" w:rsidP="00E3557C">
      <w:pPr>
        <w:pStyle w:val="BodyCopy"/>
        <w:rPr>
          <w:lang w:val="en-AU"/>
        </w:rPr>
      </w:pPr>
      <w:r w:rsidRPr="007D4DF9">
        <w:rPr>
          <w:lang w:val="en-AU"/>
        </w:rPr>
        <w:t xml:space="preserve">In this example, </w:t>
      </w:r>
      <w:r w:rsidR="006A38CC">
        <w:rPr>
          <w:lang w:val="en-AU"/>
        </w:rPr>
        <w:t>with</w:t>
      </w:r>
      <w:r w:rsidRPr="007D4DF9">
        <w:rPr>
          <w:lang w:val="en-AU"/>
        </w:rPr>
        <w:t xml:space="preserve"> the </w:t>
      </w:r>
      <w:r w:rsidR="006A38CC">
        <w:rPr>
          <w:lang w:val="en-AU"/>
        </w:rPr>
        <w:t xml:space="preserve">current </w:t>
      </w:r>
      <w:r w:rsidRPr="007D4DF9">
        <w:rPr>
          <w:lang w:val="en-AU"/>
        </w:rPr>
        <w:t xml:space="preserve">risk rating of </w:t>
      </w:r>
      <w:r w:rsidRPr="007D4DF9">
        <w:rPr>
          <w:b/>
          <w:lang w:val="en-AU"/>
        </w:rPr>
        <w:t>High</w:t>
      </w:r>
      <w:r w:rsidRPr="007D4DF9">
        <w:rPr>
          <w:lang w:val="en-AU"/>
        </w:rPr>
        <w:t xml:space="preserve"> not acceptable, it is important for management to agree on a target risk </w:t>
      </w:r>
      <w:r w:rsidR="008B1498" w:rsidRPr="007D4DF9">
        <w:rPr>
          <w:lang w:val="en-AU"/>
        </w:rPr>
        <w:t xml:space="preserve">rating </w:t>
      </w:r>
      <w:r w:rsidRPr="007D4DF9">
        <w:rPr>
          <w:lang w:val="en-AU"/>
        </w:rPr>
        <w:t xml:space="preserve">commensurate to the risk appetite of the organisation. In this instance, management has chosen the target risk </w:t>
      </w:r>
      <w:r w:rsidR="008B1498" w:rsidRPr="007D4DF9">
        <w:rPr>
          <w:lang w:val="en-AU"/>
        </w:rPr>
        <w:t xml:space="preserve">rating </w:t>
      </w:r>
      <w:r w:rsidRPr="007D4DF9">
        <w:rPr>
          <w:lang w:val="en-AU"/>
        </w:rPr>
        <w:t xml:space="preserve">to be </w:t>
      </w:r>
      <w:r w:rsidRPr="007D4DF9">
        <w:rPr>
          <w:b/>
          <w:lang w:val="en-AU"/>
        </w:rPr>
        <w:t>Low</w:t>
      </w:r>
      <w:r w:rsidRPr="007D4DF9">
        <w:rPr>
          <w:lang w:val="en-AU"/>
        </w:rPr>
        <w:t>.</w:t>
      </w:r>
    </w:p>
    <w:p w14:paraId="6C4FD4B5" w14:textId="77777777" w:rsidR="00E3557C" w:rsidRPr="007D4DF9" w:rsidRDefault="00E3557C" w:rsidP="00E3557C">
      <w:pPr>
        <w:pStyle w:val="BodyCopy"/>
        <w:rPr>
          <w:lang w:val="en-AU"/>
        </w:rPr>
      </w:pPr>
      <w:r w:rsidRPr="007D4DF9">
        <w:rPr>
          <w:lang w:val="en-AU"/>
        </w:rPr>
        <w:t xml:space="preserve">Based on the current risk story, possible ways of reducing the risk level to </w:t>
      </w:r>
      <w:r w:rsidRPr="007D4DF9">
        <w:rPr>
          <w:b/>
          <w:lang w:val="en-AU"/>
        </w:rPr>
        <w:t>Low</w:t>
      </w:r>
      <w:r w:rsidRPr="007D4DF9">
        <w:rPr>
          <w:lang w:val="en-AU"/>
        </w:rPr>
        <w:t xml:space="preserve"> includes reducing the:</w:t>
      </w:r>
    </w:p>
    <w:p w14:paraId="4DA00C5A" w14:textId="1CDCAFC0" w:rsidR="00E3557C" w:rsidRPr="007D4DF9" w:rsidRDefault="00E3557C" w:rsidP="001F6AE5">
      <w:pPr>
        <w:pStyle w:val="BodyCopy"/>
        <w:numPr>
          <w:ilvl w:val="0"/>
          <w:numId w:val="38"/>
        </w:numPr>
        <w:textAlignment w:val="auto"/>
        <w:rPr>
          <w:lang w:val="en-AU"/>
        </w:rPr>
      </w:pPr>
      <w:r w:rsidRPr="007D4DF9">
        <w:rPr>
          <w:lang w:val="en-AU"/>
        </w:rPr>
        <w:t xml:space="preserve">likelihood </w:t>
      </w:r>
      <w:r w:rsidR="009E409C" w:rsidRPr="007D4DF9">
        <w:rPr>
          <w:lang w:val="en-AU"/>
        </w:rPr>
        <w:t xml:space="preserve">from </w:t>
      </w:r>
      <w:r w:rsidRPr="007D4DF9">
        <w:rPr>
          <w:b/>
          <w:lang w:val="en-AU"/>
        </w:rPr>
        <w:t>Possible</w:t>
      </w:r>
      <w:r w:rsidRPr="007D4DF9">
        <w:rPr>
          <w:bCs/>
          <w:lang w:val="en-AU"/>
        </w:rPr>
        <w:t xml:space="preserve"> </w:t>
      </w:r>
      <w:r w:rsidRPr="007D4DF9">
        <w:rPr>
          <w:lang w:val="en-AU"/>
        </w:rPr>
        <w:t>to</w:t>
      </w:r>
      <w:r w:rsidRPr="007D4DF9">
        <w:rPr>
          <w:bCs/>
          <w:lang w:val="en-AU"/>
        </w:rPr>
        <w:t xml:space="preserve"> </w:t>
      </w:r>
      <w:r w:rsidRPr="007D4DF9">
        <w:rPr>
          <w:b/>
          <w:lang w:val="en-AU"/>
        </w:rPr>
        <w:t>Unlikely</w:t>
      </w:r>
      <w:r w:rsidRPr="007D4DF9">
        <w:rPr>
          <w:lang w:val="en-AU"/>
        </w:rPr>
        <w:t>, and</w:t>
      </w:r>
    </w:p>
    <w:p w14:paraId="1006C86B" w14:textId="41989701" w:rsidR="00E3557C" w:rsidRPr="007D4DF9" w:rsidRDefault="00E3557C" w:rsidP="001F6AE5">
      <w:pPr>
        <w:pStyle w:val="BodyCopy"/>
        <w:numPr>
          <w:ilvl w:val="0"/>
          <w:numId w:val="38"/>
        </w:numPr>
        <w:textAlignment w:val="auto"/>
        <w:rPr>
          <w:lang w:val="en-AU"/>
        </w:rPr>
      </w:pPr>
      <w:r w:rsidRPr="007D4DF9">
        <w:rPr>
          <w:lang w:val="en-AU"/>
        </w:rPr>
        <w:t xml:space="preserve">impact from </w:t>
      </w:r>
      <w:r w:rsidRPr="007D4DF9">
        <w:rPr>
          <w:b/>
          <w:lang w:val="en-AU"/>
        </w:rPr>
        <w:t>Major</w:t>
      </w:r>
      <w:r w:rsidRPr="007D4DF9">
        <w:rPr>
          <w:lang w:val="en-AU"/>
        </w:rPr>
        <w:t xml:space="preserve"> to </w:t>
      </w:r>
      <w:r w:rsidR="009B0A8B">
        <w:rPr>
          <w:b/>
          <w:lang w:val="en-AU"/>
        </w:rPr>
        <w:t>Insignificant</w:t>
      </w:r>
      <w:r w:rsidRPr="007D4DF9">
        <w:rPr>
          <w:lang w:val="en-AU"/>
        </w:rPr>
        <w:t>.</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348"/>
        <w:gridCol w:w="6284"/>
      </w:tblGrid>
      <w:tr w:rsidR="00E3557C" w:rsidRPr="007D4DF9" w14:paraId="6BDD4A68" w14:textId="77777777" w:rsidTr="000F5350">
        <w:trPr>
          <w:trHeight w:val="441"/>
        </w:trPr>
        <w:tc>
          <w:tcPr>
            <w:tcW w:w="1738" w:type="pct"/>
            <w:shd w:val="clear" w:color="auto" w:fill="430098"/>
            <w:hideMark/>
          </w:tcPr>
          <w:p w14:paraId="767F5C10" w14:textId="18CDC2B1" w:rsidR="00E3557C" w:rsidRPr="00246304" w:rsidRDefault="00E3557C" w:rsidP="00FA1EDF">
            <w:pPr>
              <w:pStyle w:val="BodyCopy"/>
              <w:rPr>
                <w:b/>
                <w:bCs/>
                <w:color w:val="FFFFFF" w:themeColor="background1"/>
                <w:lang w:val="en-AU"/>
              </w:rPr>
            </w:pPr>
            <w:r w:rsidRPr="00246304">
              <w:rPr>
                <w:b/>
                <w:bCs/>
                <w:color w:val="FFFFFF" w:themeColor="background1"/>
                <w:lang w:val="en-AU"/>
              </w:rPr>
              <w:t xml:space="preserve">Risk </w:t>
            </w:r>
            <w:r w:rsidR="009E409C" w:rsidRPr="00246304">
              <w:rPr>
                <w:b/>
                <w:bCs/>
                <w:color w:val="FFFFFF" w:themeColor="background1"/>
                <w:lang w:val="en-AU"/>
              </w:rPr>
              <w:t>Rating</w:t>
            </w:r>
          </w:p>
        </w:tc>
        <w:tc>
          <w:tcPr>
            <w:tcW w:w="3262" w:type="pct"/>
            <w:shd w:val="clear" w:color="auto" w:fill="430098"/>
            <w:hideMark/>
          </w:tcPr>
          <w:p w14:paraId="0EFBC5BB" w14:textId="1712E421" w:rsidR="00E3557C" w:rsidRPr="00246304" w:rsidRDefault="009E409C" w:rsidP="00FA1EDF">
            <w:pPr>
              <w:pStyle w:val="BodyCopy"/>
              <w:rPr>
                <w:b/>
                <w:bCs/>
                <w:color w:val="FFFFFF" w:themeColor="background1"/>
                <w:lang w:val="en-AU"/>
              </w:rPr>
            </w:pPr>
            <w:r w:rsidRPr="00246304">
              <w:rPr>
                <w:b/>
                <w:bCs/>
                <w:color w:val="FFFFFF" w:themeColor="background1"/>
                <w:lang w:val="en-AU"/>
              </w:rPr>
              <w:t>Input</w:t>
            </w:r>
          </w:p>
        </w:tc>
      </w:tr>
      <w:tr w:rsidR="00E3557C" w:rsidRPr="007D4DF9" w14:paraId="14327765" w14:textId="77777777" w:rsidTr="000F5350">
        <w:trPr>
          <w:trHeight w:val="434"/>
        </w:trPr>
        <w:tc>
          <w:tcPr>
            <w:tcW w:w="1738" w:type="pct"/>
            <w:shd w:val="clear" w:color="auto" w:fill="E9E5E2"/>
            <w:hideMark/>
          </w:tcPr>
          <w:p w14:paraId="237C6FD2" w14:textId="46400F66" w:rsidR="00E3557C" w:rsidRPr="00246304" w:rsidRDefault="00E3557C" w:rsidP="00FA1EDF">
            <w:pPr>
              <w:pStyle w:val="BodyCopy"/>
              <w:rPr>
                <w:lang w:val="en-AU"/>
              </w:rPr>
            </w:pPr>
            <w:r w:rsidRPr="00246304">
              <w:rPr>
                <w:lang w:val="en-AU"/>
              </w:rPr>
              <w:t xml:space="preserve">Target risk </w:t>
            </w:r>
            <w:r w:rsidR="008B1498" w:rsidRPr="00246304">
              <w:rPr>
                <w:lang w:val="en-AU"/>
              </w:rPr>
              <w:t>rating</w:t>
            </w:r>
          </w:p>
        </w:tc>
        <w:tc>
          <w:tcPr>
            <w:tcW w:w="3262" w:type="pct"/>
            <w:shd w:val="clear" w:color="auto" w:fill="E9E5E2"/>
            <w:hideMark/>
          </w:tcPr>
          <w:p w14:paraId="77DA7E76" w14:textId="77777777" w:rsidR="00E3557C" w:rsidRPr="00246304" w:rsidRDefault="00E3557C" w:rsidP="00FA1EDF">
            <w:pPr>
              <w:pStyle w:val="BodyCopy"/>
              <w:rPr>
                <w:lang w:val="en-AU"/>
              </w:rPr>
            </w:pPr>
            <w:r w:rsidRPr="00246304">
              <w:rPr>
                <w:i/>
                <w:iCs/>
                <w:lang w:val="en-AU"/>
              </w:rPr>
              <w:t>Low</w:t>
            </w:r>
          </w:p>
        </w:tc>
      </w:tr>
    </w:tbl>
    <w:p w14:paraId="5A2A6115" w14:textId="178D7355" w:rsidR="009805D1" w:rsidRPr="007D4DF9" w:rsidRDefault="009805D1" w:rsidP="00987DA1">
      <w:pPr>
        <w:widowControl w:val="0"/>
        <w:spacing w:before="120" w:after="200" w:line="264" w:lineRule="auto"/>
        <w:rPr>
          <w:color w:val="55565A"/>
        </w:rPr>
      </w:pPr>
    </w:p>
    <w:p w14:paraId="7EDB545B" w14:textId="77777777" w:rsidR="00E3557C" w:rsidRPr="007D4DF9" w:rsidRDefault="00E3557C" w:rsidP="00987DA1">
      <w:pPr>
        <w:widowControl w:val="0"/>
        <w:spacing w:before="120" w:after="200" w:line="264" w:lineRule="auto"/>
        <w:rPr>
          <w:color w:val="55565A"/>
        </w:rPr>
        <w:sectPr w:rsidR="00E3557C" w:rsidRPr="007D4DF9" w:rsidSect="00B20A57">
          <w:pgSz w:w="11900" w:h="16840"/>
          <w:pgMar w:top="1134" w:right="1134" w:bottom="1134" w:left="1134" w:header="680" w:footer="567" w:gutter="0"/>
          <w:cols w:space="708"/>
          <w:docGrid w:linePitch="360"/>
        </w:sectPr>
      </w:pPr>
    </w:p>
    <w:p w14:paraId="288E3DE0" w14:textId="1CD1C5D3" w:rsidR="009805D1" w:rsidRPr="00BD2530" w:rsidRDefault="009805D1" w:rsidP="00987DA1">
      <w:pPr>
        <w:widowControl w:val="0"/>
        <w:spacing w:before="120" w:after="200" w:line="264" w:lineRule="auto"/>
        <w:rPr>
          <w:color w:val="55565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E3557C" w:rsidRPr="007D4DF9" w14:paraId="0E1B8403" w14:textId="77777777" w:rsidTr="000F5350">
        <w:tc>
          <w:tcPr>
            <w:tcW w:w="3986" w:type="pct"/>
            <w:shd w:val="clear" w:color="auto" w:fill="EC008C"/>
          </w:tcPr>
          <w:p w14:paraId="64FCAD1C" w14:textId="4598C673" w:rsidR="00E3557C" w:rsidRPr="00246304" w:rsidRDefault="00E3557C" w:rsidP="00FA1EDF">
            <w:pPr>
              <w:pStyle w:val="BodyCopy"/>
              <w:rPr>
                <w:b/>
                <w:bCs/>
                <w:lang w:val="en-AU"/>
              </w:rPr>
            </w:pPr>
            <w:r w:rsidRPr="00246304">
              <w:rPr>
                <w:b/>
                <w:bCs/>
                <w:color w:val="FFFFFF" w:themeColor="background1"/>
                <w:lang w:val="en-AU"/>
              </w:rPr>
              <w:t xml:space="preserve">Action 2 – Determine the </w:t>
            </w:r>
            <w:r w:rsidR="008B1498" w:rsidRPr="00246304">
              <w:rPr>
                <w:b/>
                <w:bCs/>
                <w:color w:val="FFFFFF" w:themeColor="background1"/>
                <w:lang w:val="en-AU"/>
              </w:rPr>
              <w:t xml:space="preserve">treatments and </w:t>
            </w:r>
            <w:r w:rsidRPr="00246304">
              <w:rPr>
                <w:b/>
                <w:bCs/>
                <w:color w:val="FFFFFF" w:themeColor="background1"/>
                <w:lang w:val="en-AU"/>
              </w:rPr>
              <w:t xml:space="preserve">control type(s) to reduce risk to the target risk </w:t>
            </w:r>
            <w:r w:rsidR="008B1498" w:rsidRPr="00246304">
              <w:rPr>
                <w:b/>
                <w:bCs/>
                <w:color w:val="FFFFFF" w:themeColor="background1"/>
                <w:lang w:val="en-AU"/>
              </w:rPr>
              <w:t>rating</w:t>
            </w:r>
          </w:p>
        </w:tc>
        <w:tc>
          <w:tcPr>
            <w:tcW w:w="217" w:type="pct"/>
            <w:shd w:val="clear" w:color="auto" w:fill="E9E5E2"/>
          </w:tcPr>
          <w:p w14:paraId="4C8A0142" w14:textId="77777777" w:rsidR="00E3557C" w:rsidRPr="00246304" w:rsidRDefault="00E3557C" w:rsidP="00FA1EDF">
            <w:pPr>
              <w:pStyle w:val="BodyCopy"/>
              <w:rPr>
                <w:rFonts w:cs="Calibri"/>
                <w:b/>
                <w:bCs/>
                <w:sz w:val="32"/>
                <w:szCs w:val="32"/>
                <w:lang w:val="en-AU"/>
              </w:rPr>
            </w:pPr>
            <w:r w:rsidRPr="00246304">
              <w:rPr>
                <w:rFonts w:cs="Calibri"/>
                <w:sz w:val="32"/>
                <w:szCs w:val="32"/>
                <w:lang w:val="en-AU"/>
              </w:rPr>
              <w:sym w:font="Wingdings" w:char="F0FE"/>
            </w:r>
          </w:p>
        </w:tc>
        <w:tc>
          <w:tcPr>
            <w:tcW w:w="797" w:type="pct"/>
            <w:shd w:val="clear" w:color="auto" w:fill="E9E5E2"/>
          </w:tcPr>
          <w:p w14:paraId="655F2501" w14:textId="77777777" w:rsidR="00E3557C" w:rsidRPr="00246304" w:rsidRDefault="00E3557C" w:rsidP="00FA1EDF">
            <w:pPr>
              <w:pStyle w:val="BodyCopy"/>
              <w:rPr>
                <w:b/>
                <w:bCs/>
                <w:sz w:val="20"/>
                <w:szCs w:val="20"/>
                <w:lang w:val="en-AU"/>
              </w:rPr>
            </w:pPr>
            <w:r w:rsidRPr="00246304">
              <w:rPr>
                <w:b/>
                <w:bCs/>
                <w:sz w:val="14"/>
                <w:szCs w:val="14"/>
                <w:lang w:val="en-AU"/>
              </w:rPr>
              <w:t>Check the box once the action is finalised</w:t>
            </w:r>
          </w:p>
        </w:tc>
      </w:tr>
    </w:tbl>
    <w:p w14:paraId="205E4771" w14:textId="43B1D663" w:rsidR="00E3557C" w:rsidRPr="00BD2530" w:rsidRDefault="00E3557C" w:rsidP="00E3557C">
      <w:pPr>
        <w:pStyle w:val="BodyCopy"/>
        <w:rPr>
          <w:lang w:val="en-AU"/>
        </w:rPr>
      </w:pPr>
      <w:r w:rsidRPr="007D4DF9">
        <w:rPr>
          <w:lang w:val="en-AU"/>
        </w:rPr>
        <w:t xml:space="preserve">Based on the risk story, the impacts (specifically the secondary impact) contribute significantly to the assessment of the risk and to some extent, can be managed by the organisation through appropriate uplift </w:t>
      </w:r>
      <w:r w:rsidR="00280538">
        <w:rPr>
          <w:lang w:val="en-AU"/>
        </w:rPr>
        <w:t>of</w:t>
      </w:r>
      <w:r w:rsidRPr="007D4DF9">
        <w:rPr>
          <w:lang w:val="en-AU"/>
        </w:rPr>
        <w:t xml:space="preserve"> </w:t>
      </w:r>
      <w:r w:rsidRPr="00BD2530">
        <w:rPr>
          <w:lang w:val="en-AU"/>
        </w:rPr>
        <w:t xml:space="preserve">controls. </w:t>
      </w:r>
    </w:p>
    <w:p w14:paraId="5BE775C4" w14:textId="77777777" w:rsidR="00E3557C" w:rsidRPr="007D4DF9" w:rsidRDefault="00E3557C" w:rsidP="00E3557C">
      <w:pPr>
        <w:pStyle w:val="BodyCopy"/>
        <w:rPr>
          <w:lang w:val="en-AU"/>
        </w:rPr>
      </w:pPr>
      <w:r w:rsidRPr="00A16EB4">
        <w:rPr>
          <w:lang w:val="en-AU"/>
        </w:rPr>
        <w:t>The risk story provides visibility of</w:t>
      </w:r>
      <w:r w:rsidRPr="0000579F">
        <w:rPr>
          <w:lang w:val="en-AU"/>
        </w:rPr>
        <w:t xml:space="preserve"> difficulties protecting the supporting asset when a privileged user has legitimate access. The susceptibility rate will always be </w:t>
      </w:r>
      <w:r w:rsidRPr="0000579F">
        <w:rPr>
          <w:b/>
          <w:bCs/>
          <w:lang w:val="en-AU"/>
        </w:rPr>
        <w:t>High</w:t>
      </w:r>
      <w:r w:rsidRPr="007D4DF9">
        <w:rPr>
          <w:lang w:val="en-AU"/>
        </w:rPr>
        <w:t>. Users with appropriate access will always have reasons around why they need to access certain information holdings. The objective in this instance, is not to apply an excessive number of controls, but identify the most effective controls to reduce overall risk.</w:t>
      </w:r>
    </w:p>
    <w:p w14:paraId="599DD77D" w14:textId="77777777" w:rsidR="00E3557C" w:rsidRPr="007D4DF9" w:rsidRDefault="00E3557C" w:rsidP="00E3557C">
      <w:pPr>
        <w:pStyle w:val="BodyCopy"/>
        <w:rPr>
          <w:lang w:val="en-AU"/>
        </w:rPr>
      </w:pPr>
      <w:r w:rsidRPr="007D4DF9">
        <w:rPr>
          <w:lang w:val="en-AU"/>
        </w:rPr>
        <w:t>Some considerations in reducing the risk based on visibility of the risk story could include:</w:t>
      </w:r>
    </w:p>
    <w:p w14:paraId="1760B6D8" w14:textId="77777777" w:rsidR="00E3557C" w:rsidRPr="007D4DF9" w:rsidRDefault="00E3557C" w:rsidP="001F6AE5">
      <w:pPr>
        <w:pStyle w:val="BodyCopy"/>
        <w:numPr>
          <w:ilvl w:val="0"/>
          <w:numId w:val="39"/>
        </w:numPr>
        <w:textAlignment w:val="auto"/>
        <w:rPr>
          <w:lang w:val="en-AU"/>
        </w:rPr>
      </w:pPr>
      <w:r w:rsidRPr="007D4DF9">
        <w:rPr>
          <w:lang w:val="en-AU"/>
        </w:rPr>
        <w:t>Improve personnel pre-engagement screening and maintain ongoing eligibility and suitability checks of personnel in high risk roles;</w:t>
      </w:r>
    </w:p>
    <w:p w14:paraId="74534D8A" w14:textId="77777777" w:rsidR="00E3557C" w:rsidRPr="007D4DF9" w:rsidRDefault="00E3557C" w:rsidP="001F6AE5">
      <w:pPr>
        <w:pStyle w:val="BodyCopy"/>
        <w:numPr>
          <w:ilvl w:val="0"/>
          <w:numId w:val="39"/>
        </w:numPr>
        <w:textAlignment w:val="auto"/>
        <w:rPr>
          <w:lang w:val="en-AU"/>
        </w:rPr>
      </w:pPr>
      <w:r w:rsidRPr="007D4DF9">
        <w:rPr>
          <w:lang w:val="en-AU"/>
        </w:rPr>
        <w:t>Improve the effectiveness of access management controls so that all users are assigned to appropriate roles that adhere to the principles of least privilege;</w:t>
      </w:r>
    </w:p>
    <w:p w14:paraId="3AD29581" w14:textId="24499BFF" w:rsidR="00E3557C" w:rsidRPr="007D4DF9" w:rsidRDefault="00E3557C" w:rsidP="001F6AE5">
      <w:pPr>
        <w:pStyle w:val="BodyCopy"/>
        <w:numPr>
          <w:ilvl w:val="0"/>
          <w:numId w:val="39"/>
        </w:numPr>
        <w:textAlignment w:val="auto"/>
        <w:rPr>
          <w:lang w:val="en-AU"/>
        </w:rPr>
      </w:pPr>
      <w:r w:rsidRPr="007D4DF9">
        <w:rPr>
          <w:lang w:val="en-AU"/>
        </w:rPr>
        <w:t xml:space="preserve">Perform periodic user revalidation to ensure role assignments are current and valid. Where necessary, update or have different levels of frequency that reflect the criticality/sensitive of the information asset and supporting systems </w:t>
      </w:r>
      <w:r w:rsidR="00CE7D48" w:rsidRPr="007D4DF9">
        <w:rPr>
          <w:lang w:val="en-AU"/>
        </w:rPr>
        <w:t>e</w:t>
      </w:r>
      <w:r w:rsidRPr="007D4DF9">
        <w:rPr>
          <w:lang w:val="en-AU"/>
        </w:rPr>
        <w:t>.g.</w:t>
      </w:r>
      <w:r w:rsidR="00CE7D48" w:rsidRPr="007D4DF9">
        <w:rPr>
          <w:lang w:val="en-AU"/>
        </w:rPr>
        <w:t>,</w:t>
      </w:r>
      <w:r w:rsidRPr="007D4DF9">
        <w:rPr>
          <w:lang w:val="en-AU"/>
        </w:rPr>
        <w:t xml:space="preserve"> more critical systems could have revalidation of </w:t>
      </w:r>
      <w:r w:rsidR="00CE7D48" w:rsidRPr="007D4DF9">
        <w:rPr>
          <w:lang w:val="en-AU"/>
        </w:rPr>
        <w:t>one</w:t>
      </w:r>
      <w:r w:rsidRPr="007D4DF9">
        <w:rPr>
          <w:lang w:val="en-AU"/>
        </w:rPr>
        <w:t xml:space="preserve"> month whil</w:t>
      </w:r>
      <w:r w:rsidR="00CE7D48" w:rsidRPr="007D4DF9">
        <w:rPr>
          <w:lang w:val="en-AU"/>
        </w:rPr>
        <w:t>e</w:t>
      </w:r>
      <w:r w:rsidRPr="007D4DF9">
        <w:rPr>
          <w:lang w:val="en-AU"/>
        </w:rPr>
        <w:t xml:space="preserve"> less critical systems could have a revalidation of </w:t>
      </w:r>
      <w:r w:rsidR="00CE7D48" w:rsidRPr="007D4DF9">
        <w:rPr>
          <w:lang w:val="en-AU"/>
        </w:rPr>
        <w:t>six</w:t>
      </w:r>
      <w:r w:rsidRPr="007D4DF9">
        <w:rPr>
          <w:lang w:val="en-AU"/>
        </w:rPr>
        <w:t xml:space="preserve"> </w:t>
      </w:r>
      <w:r w:rsidR="006A38CC">
        <w:rPr>
          <w:lang w:val="en-AU"/>
        </w:rPr>
        <w:t xml:space="preserve">(6) </w:t>
      </w:r>
      <w:r w:rsidRPr="007D4DF9">
        <w:rPr>
          <w:lang w:val="en-AU"/>
        </w:rPr>
        <w:t>months;</w:t>
      </w:r>
    </w:p>
    <w:p w14:paraId="3BBE3EC5" w14:textId="7A96CD95" w:rsidR="00E3557C" w:rsidRPr="007D4DF9" w:rsidRDefault="00E3557C" w:rsidP="001F6AE5">
      <w:pPr>
        <w:pStyle w:val="BodyCopy"/>
        <w:numPr>
          <w:ilvl w:val="0"/>
          <w:numId w:val="39"/>
        </w:numPr>
        <w:textAlignment w:val="auto"/>
        <w:rPr>
          <w:lang w:val="en-AU"/>
        </w:rPr>
      </w:pPr>
      <w:r w:rsidRPr="007D4DF9">
        <w:rPr>
          <w:lang w:val="en-AU"/>
        </w:rPr>
        <w:t>Whilst it is not possible to “prevent” a system from a legitimate user who requires access to it, controls can be introduced to improve the logging of their activity. In this situation, the control provides a two-fold risk reduction. As a detective control, it provides the ability to enhance logging so that inappropriate activity including abuse of privileged access can be logged. When integrated into an effective incident response process, this can allow for more rapid incident management. In addition, with appropriate visibility of the control, it can function as a protective (</w:t>
      </w:r>
      <w:r w:rsidR="0091009E" w:rsidRPr="007D4DF9">
        <w:rPr>
          <w:lang w:val="en-AU"/>
        </w:rPr>
        <w:t>preventive</w:t>
      </w:r>
      <w:r w:rsidRPr="007D4DF9">
        <w:rPr>
          <w:lang w:val="en-AU"/>
        </w:rPr>
        <w:t>) control by deterring users from “doing the wrong thing” because all their activity is logged and monitored; and</w:t>
      </w:r>
    </w:p>
    <w:p w14:paraId="0C7ADB4B" w14:textId="77777777" w:rsidR="00E3557C" w:rsidRPr="007D4DF9" w:rsidRDefault="00E3557C" w:rsidP="001F6AE5">
      <w:pPr>
        <w:pStyle w:val="BodyCopy"/>
        <w:numPr>
          <w:ilvl w:val="0"/>
          <w:numId w:val="39"/>
        </w:numPr>
        <w:textAlignment w:val="auto"/>
        <w:rPr>
          <w:lang w:val="en-AU"/>
        </w:rPr>
      </w:pPr>
      <w:r w:rsidRPr="007D4DF9">
        <w:rPr>
          <w:lang w:val="en-AU"/>
        </w:rPr>
        <w:t>Uplift the incident response process so the organisation is better prepared to respond to the incident and manage the impact – namely improved alerting and visibility of more critical events so logs are reviewed more frequently.</w:t>
      </w:r>
    </w:p>
    <w:p w14:paraId="76DE99E8" w14:textId="2B93EB36" w:rsidR="00E3557C" w:rsidRPr="00246304" w:rsidRDefault="00E3557C" w:rsidP="00CE7D48">
      <w:pPr>
        <w:pStyle w:val="BodyCopy"/>
        <w:rPr>
          <w:lang w:val="en-AU"/>
        </w:rPr>
      </w:pPr>
      <w:r w:rsidRPr="00246304">
        <w:rPr>
          <w:lang w:val="en-AU"/>
        </w:rPr>
        <w:t xml:space="preserve">Risk reduction may not necessarily involve the introduction of new controls as there may be benefit in uplifting existing controls. </w:t>
      </w:r>
      <w:r w:rsidR="00CE7D48" w:rsidRPr="00246304">
        <w:rPr>
          <w:lang w:val="en-AU"/>
        </w:rPr>
        <w:t>Risk treatments</w:t>
      </w:r>
      <w:r w:rsidRPr="00246304">
        <w:rPr>
          <w:lang w:val="en-AU"/>
        </w:rPr>
        <w:t xml:space="preserve"> that may be considered in this example include:</w:t>
      </w:r>
    </w:p>
    <w:p w14:paraId="65E514DD" w14:textId="48099203" w:rsidR="00E3557C" w:rsidRPr="00BD2530" w:rsidRDefault="00E3557C">
      <w:pPr>
        <w:rPr>
          <w:color w:val="55565A"/>
        </w:rPr>
      </w:pPr>
      <w:r w:rsidRPr="00BD2530">
        <w:rPr>
          <w:color w:val="55565A"/>
        </w:rPr>
        <w:br w:type="page"/>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2556"/>
        <w:gridCol w:w="1412"/>
        <w:gridCol w:w="5664"/>
      </w:tblGrid>
      <w:tr w:rsidR="00280538" w:rsidRPr="007D4DF9" w14:paraId="7ADD8B91" w14:textId="77777777" w:rsidTr="000F5350">
        <w:trPr>
          <w:cantSplit/>
          <w:trHeight w:val="441"/>
          <w:tblHeader/>
        </w:trPr>
        <w:tc>
          <w:tcPr>
            <w:tcW w:w="1327" w:type="pct"/>
            <w:tcBorders>
              <w:bottom w:val="single" w:sz="24" w:space="0" w:color="FFFFFF" w:themeColor="background1"/>
            </w:tcBorders>
            <w:shd w:val="clear" w:color="auto" w:fill="430098"/>
            <w:hideMark/>
          </w:tcPr>
          <w:p w14:paraId="6375D896" w14:textId="53CD451A" w:rsidR="00280538" w:rsidRPr="0000579F" w:rsidRDefault="00280538" w:rsidP="00FA1EDF">
            <w:pPr>
              <w:pStyle w:val="BodyCopy"/>
              <w:rPr>
                <w:b/>
                <w:color w:val="FFFFFF" w:themeColor="background1"/>
                <w:lang w:val="en-AU"/>
              </w:rPr>
            </w:pPr>
            <w:bookmarkStart w:id="2071" w:name="_Hlk50046034"/>
            <w:r w:rsidRPr="00A16EB4">
              <w:rPr>
                <w:b/>
                <w:color w:val="FFFFFF" w:themeColor="background1"/>
                <w:lang w:val="en-AU"/>
              </w:rPr>
              <w:lastRenderedPageBreak/>
              <w:t>Proposed treatment</w:t>
            </w:r>
          </w:p>
        </w:tc>
        <w:tc>
          <w:tcPr>
            <w:tcW w:w="733" w:type="pct"/>
            <w:tcBorders>
              <w:bottom w:val="single" w:sz="24" w:space="0" w:color="FFFFFF" w:themeColor="background1"/>
            </w:tcBorders>
            <w:shd w:val="clear" w:color="auto" w:fill="430098"/>
          </w:tcPr>
          <w:p w14:paraId="7CC915B3" w14:textId="481203CA" w:rsidR="00280538" w:rsidRPr="0000579F" w:rsidRDefault="00280538" w:rsidP="00FA1EDF">
            <w:pPr>
              <w:pStyle w:val="BodyCopy"/>
              <w:rPr>
                <w:b/>
                <w:color w:val="FFFFFF" w:themeColor="background1"/>
                <w:lang w:val="en-AU"/>
              </w:rPr>
            </w:pPr>
            <w:r>
              <w:rPr>
                <w:b/>
                <w:color w:val="FFFFFF" w:themeColor="background1"/>
                <w:lang w:val="en-AU"/>
              </w:rPr>
              <w:t>Control type</w:t>
            </w:r>
          </w:p>
        </w:tc>
        <w:tc>
          <w:tcPr>
            <w:tcW w:w="2940" w:type="pct"/>
            <w:tcBorders>
              <w:bottom w:val="single" w:sz="24" w:space="0" w:color="FFFFFF" w:themeColor="background1"/>
            </w:tcBorders>
            <w:shd w:val="clear" w:color="auto" w:fill="430098"/>
            <w:hideMark/>
          </w:tcPr>
          <w:p w14:paraId="3B02F0D2" w14:textId="55A6D869" w:rsidR="00280538" w:rsidRPr="007D4DF9" w:rsidRDefault="00280538" w:rsidP="00FA1EDF">
            <w:pPr>
              <w:pStyle w:val="BodyCopy"/>
              <w:rPr>
                <w:b/>
                <w:color w:val="FFFFFF" w:themeColor="background1"/>
                <w:lang w:val="en-AU"/>
              </w:rPr>
            </w:pPr>
            <w:r w:rsidRPr="0000579F">
              <w:rPr>
                <w:b/>
                <w:color w:val="FFFFFF" w:themeColor="background1"/>
                <w:lang w:val="en-AU"/>
              </w:rPr>
              <w:t xml:space="preserve">Control </w:t>
            </w:r>
          </w:p>
        </w:tc>
      </w:tr>
      <w:tr w:rsidR="00280538" w:rsidRPr="007D4DF9" w14:paraId="29E0CC26" w14:textId="77777777" w:rsidTr="000F5350">
        <w:trPr>
          <w:cantSplit/>
          <w:trHeight w:val="434"/>
        </w:trPr>
        <w:tc>
          <w:tcPr>
            <w:tcW w:w="1327" w:type="pct"/>
            <w:tcBorders>
              <w:top w:val="single" w:sz="24" w:space="0" w:color="FFFFFF" w:themeColor="background1"/>
              <w:bottom w:val="single" w:sz="24" w:space="0" w:color="FFFFFF" w:themeColor="background1"/>
            </w:tcBorders>
            <w:shd w:val="clear" w:color="auto" w:fill="E9E5E2"/>
            <w:hideMark/>
          </w:tcPr>
          <w:p w14:paraId="208B20EF" w14:textId="77777777" w:rsidR="00280538" w:rsidRPr="007D4DF9" w:rsidRDefault="00280538" w:rsidP="00FA1EDF">
            <w:pPr>
              <w:pStyle w:val="BodyCopy"/>
              <w:rPr>
                <w:b/>
                <w:i/>
                <w:iCs/>
                <w:lang w:val="en-AU"/>
              </w:rPr>
            </w:pPr>
            <w:r w:rsidRPr="007D4DF9">
              <w:rPr>
                <w:b/>
                <w:i/>
                <w:iCs/>
                <w:lang w:val="en-AU"/>
              </w:rPr>
              <w:t>E4.010 – Proposed uplift</w:t>
            </w:r>
          </w:p>
          <w:p w14:paraId="147B256D" w14:textId="77777777" w:rsidR="00280538" w:rsidRPr="007D4DF9" w:rsidRDefault="00280538" w:rsidP="00FA1EDF">
            <w:pPr>
              <w:pStyle w:val="BodyCopy"/>
              <w:rPr>
                <w:bCs/>
                <w:i/>
                <w:iCs/>
                <w:lang w:val="en-AU"/>
              </w:rPr>
            </w:pPr>
            <w:r w:rsidRPr="007D4DF9">
              <w:rPr>
                <w:rFonts w:cstheme="minorHAnsi"/>
                <w:i/>
                <w:iCs/>
                <w:lang w:val="en-AU"/>
              </w:rPr>
              <w:t>The organisation documents an identity and access management policy covering physical and logical access to public sector information based on the principles of least-privilege and need-to-know.</w:t>
            </w:r>
          </w:p>
        </w:tc>
        <w:tc>
          <w:tcPr>
            <w:tcW w:w="733" w:type="pct"/>
            <w:tcBorders>
              <w:top w:val="single" w:sz="24" w:space="0" w:color="FFFFFF" w:themeColor="background1"/>
              <w:bottom w:val="single" w:sz="24" w:space="0" w:color="FFFFFF" w:themeColor="background1"/>
            </w:tcBorders>
            <w:shd w:val="clear" w:color="auto" w:fill="E9E5E2"/>
          </w:tcPr>
          <w:p w14:paraId="785C2E8B" w14:textId="342F85E9" w:rsidR="00280538" w:rsidRPr="007D4DF9" w:rsidRDefault="00280538" w:rsidP="00FA1EDF">
            <w:pPr>
              <w:pStyle w:val="BodyCopy"/>
              <w:rPr>
                <w:b/>
                <w:i/>
                <w:iCs/>
                <w:lang w:val="en-AU"/>
              </w:rPr>
            </w:pPr>
            <w:r>
              <w:rPr>
                <w:b/>
                <w:i/>
                <w:iCs/>
                <w:lang w:val="en-AU"/>
              </w:rPr>
              <w:t>Preventive</w:t>
            </w:r>
          </w:p>
        </w:tc>
        <w:tc>
          <w:tcPr>
            <w:tcW w:w="2940" w:type="pct"/>
            <w:tcBorders>
              <w:top w:val="single" w:sz="24" w:space="0" w:color="FFFFFF" w:themeColor="background1"/>
              <w:bottom w:val="single" w:sz="24" w:space="0" w:color="FFFFFF" w:themeColor="background1"/>
            </w:tcBorders>
            <w:shd w:val="clear" w:color="auto" w:fill="E9E5E2"/>
            <w:hideMark/>
          </w:tcPr>
          <w:p w14:paraId="60E41AB0" w14:textId="329EE32A" w:rsidR="00280538" w:rsidRPr="007D4DF9" w:rsidRDefault="00280538" w:rsidP="00FA1EDF">
            <w:pPr>
              <w:pStyle w:val="BodyCopy"/>
              <w:rPr>
                <w:bCs/>
                <w:i/>
                <w:iCs/>
                <w:lang w:val="en-AU"/>
              </w:rPr>
            </w:pPr>
            <w:r w:rsidRPr="007D4DF9">
              <w:rPr>
                <w:i/>
                <w:iCs/>
                <w:lang w:val="en-AU"/>
              </w:rPr>
              <w:t xml:space="preserve">The organisation improves definition of access roles and develops a checklist </w:t>
            </w:r>
            <w:r w:rsidR="00323145" w:rsidRPr="007D4DF9">
              <w:rPr>
                <w:i/>
                <w:iCs/>
                <w:lang w:val="en-AU"/>
              </w:rPr>
              <w:t>to</w:t>
            </w:r>
            <w:r w:rsidRPr="007D4DF9">
              <w:rPr>
                <w:i/>
                <w:iCs/>
                <w:lang w:val="en-AU"/>
              </w:rPr>
              <w:t xml:space="preserve"> place the right users into the appropriate role types. This is then validated by the information owner before the role assignment is approved and implemented.</w:t>
            </w:r>
          </w:p>
        </w:tc>
      </w:tr>
      <w:tr w:rsidR="00280538" w:rsidRPr="007D4DF9" w14:paraId="58C919CE" w14:textId="77777777" w:rsidTr="000F5350">
        <w:trPr>
          <w:cantSplit/>
          <w:trHeight w:val="434"/>
        </w:trPr>
        <w:tc>
          <w:tcPr>
            <w:tcW w:w="1327" w:type="pct"/>
            <w:tcBorders>
              <w:top w:val="single" w:sz="24" w:space="0" w:color="FFFFFF" w:themeColor="background1"/>
              <w:bottom w:val="single" w:sz="24" w:space="0" w:color="FFFFFF" w:themeColor="background1"/>
            </w:tcBorders>
            <w:shd w:val="clear" w:color="auto" w:fill="E9E5E2"/>
            <w:hideMark/>
          </w:tcPr>
          <w:p w14:paraId="663C8AE4" w14:textId="77777777" w:rsidR="00280538" w:rsidRPr="007D4DF9" w:rsidRDefault="00280538" w:rsidP="00D83994">
            <w:pPr>
              <w:pStyle w:val="BodyCopy"/>
              <w:rPr>
                <w:b/>
                <w:i/>
                <w:iCs/>
                <w:lang w:val="en-AU"/>
              </w:rPr>
            </w:pPr>
            <w:r w:rsidRPr="007D4DF9">
              <w:rPr>
                <w:b/>
                <w:i/>
                <w:iCs/>
                <w:lang w:val="en-AU"/>
              </w:rPr>
              <w:t>E6.030 – Proposed uplift</w:t>
            </w:r>
          </w:p>
          <w:p w14:paraId="3BA92877" w14:textId="77777777" w:rsidR="00280538" w:rsidRPr="007D4DF9" w:rsidRDefault="00280538" w:rsidP="00D83994">
            <w:pPr>
              <w:pStyle w:val="BodyCopy"/>
              <w:rPr>
                <w:bCs/>
                <w:i/>
                <w:iCs/>
                <w:lang w:val="en-AU"/>
              </w:rPr>
            </w:pPr>
            <w:r w:rsidRPr="007D4DF9">
              <w:rPr>
                <w:i/>
                <w:iCs/>
                <w:lang w:val="en-AU"/>
              </w:rPr>
              <w:t>The organisation has an incident management process and plan consisting of the 5 (five) phases.</w:t>
            </w:r>
          </w:p>
        </w:tc>
        <w:tc>
          <w:tcPr>
            <w:tcW w:w="733" w:type="pct"/>
            <w:tcBorders>
              <w:top w:val="single" w:sz="24" w:space="0" w:color="FFFFFF" w:themeColor="background1"/>
              <w:bottom w:val="single" w:sz="24" w:space="0" w:color="FFFFFF" w:themeColor="background1"/>
            </w:tcBorders>
            <w:shd w:val="clear" w:color="auto" w:fill="E9E5E2"/>
          </w:tcPr>
          <w:p w14:paraId="5B962E54" w14:textId="0CBCFFEB" w:rsidR="00280538" w:rsidRPr="007D4DF9" w:rsidRDefault="00280538" w:rsidP="00D83994">
            <w:pPr>
              <w:pStyle w:val="BodyCopy"/>
              <w:rPr>
                <w:b/>
                <w:i/>
                <w:iCs/>
                <w:lang w:val="en-AU"/>
              </w:rPr>
            </w:pPr>
            <w:r>
              <w:rPr>
                <w:b/>
                <w:i/>
                <w:iCs/>
                <w:lang w:val="en-AU"/>
              </w:rPr>
              <w:t>Detective</w:t>
            </w:r>
          </w:p>
        </w:tc>
        <w:tc>
          <w:tcPr>
            <w:tcW w:w="2940" w:type="pct"/>
            <w:tcBorders>
              <w:top w:val="single" w:sz="24" w:space="0" w:color="FFFFFF" w:themeColor="background1"/>
              <w:bottom w:val="single" w:sz="24" w:space="0" w:color="FFFFFF" w:themeColor="background1"/>
            </w:tcBorders>
            <w:shd w:val="clear" w:color="auto" w:fill="E9E5E2"/>
            <w:hideMark/>
          </w:tcPr>
          <w:p w14:paraId="165F1584" w14:textId="77777777" w:rsidR="00280538" w:rsidRPr="007D4DF9" w:rsidRDefault="00280538" w:rsidP="00D83994">
            <w:pPr>
              <w:pStyle w:val="BodyCopy"/>
              <w:rPr>
                <w:i/>
                <w:iCs/>
                <w:lang w:val="en-AU"/>
              </w:rPr>
            </w:pPr>
            <w:r w:rsidRPr="007D4DF9">
              <w:rPr>
                <w:i/>
                <w:iCs/>
                <w:lang w:val="en-AU"/>
              </w:rPr>
              <w:t>The organisation proposes an improvement to the incident management control including performing alerting to key stakeholders as soon as an incident is detected. It also includes identifying an increased frequency for monitoring key risk stories.</w:t>
            </w:r>
          </w:p>
        </w:tc>
      </w:tr>
      <w:tr w:rsidR="00280538" w:rsidRPr="007D4DF9" w14:paraId="155407D2" w14:textId="77777777" w:rsidTr="000F5350">
        <w:trPr>
          <w:cantSplit/>
          <w:trHeight w:val="434"/>
        </w:trPr>
        <w:tc>
          <w:tcPr>
            <w:tcW w:w="1327" w:type="pct"/>
            <w:tcBorders>
              <w:top w:val="single" w:sz="24" w:space="0" w:color="FFFFFF" w:themeColor="background1"/>
              <w:bottom w:val="single" w:sz="24" w:space="0" w:color="FFFFFF" w:themeColor="background1"/>
            </w:tcBorders>
            <w:shd w:val="clear" w:color="auto" w:fill="E9E5E2"/>
            <w:hideMark/>
          </w:tcPr>
          <w:p w14:paraId="30048B19" w14:textId="43F144A5" w:rsidR="00280538" w:rsidRPr="007D4DF9" w:rsidRDefault="00280538" w:rsidP="00FA1EDF">
            <w:pPr>
              <w:pStyle w:val="BodyCopy"/>
              <w:rPr>
                <w:b/>
                <w:i/>
                <w:iCs/>
                <w:lang w:val="en-AU"/>
              </w:rPr>
            </w:pPr>
            <w:r w:rsidRPr="007D4DF9">
              <w:rPr>
                <w:b/>
                <w:i/>
                <w:iCs/>
                <w:lang w:val="en-AU"/>
              </w:rPr>
              <w:t>E4.070 – New treatment</w:t>
            </w:r>
          </w:p>
          <w:p w14:paraId="395907E3" w14:textId="77777777" w:rsidR="00280538" w:rsidRPr="007D4DF9" w:rsidRDefault="00280538" w:rsidP="00FA1EDF">
            <w:pPr>
              <w:pStyle w:val="BodyCopy"/>
              <w:rPr>
                <w:i/>
                <w:iCs/>
                <w:lang w:val="en-AU"/>
              </w:rPr>
            </w:pPr>
            <w:r w:rsidRPr="007D4DF9">
              <w:rPr>
                <w:rFonts w:cstheme="minorHAnsi"/>
                <w:i/>
                <w:iCs/>
                <w:lang w:val="en-AU"/>
              </w:rPr>
              <w:t>The organisation regularly reviews and adjusts physical and logical access rights considering operational changes.</w:t>
            </w:r>
          </w:p>
        </w:tc>
        <w:tc>
          <w:tcPr>
            <w:tcW w:w="733" w:type="pct"/>
            <w:tcBorders>
              <w:top w:val="single" w:sz="24" w:space="0" w:color="FFFFFF" w:themeColor="background1"/>
              <w:bottom w:val="single" w:sz="24" w:space="0" w:color="FFFFFF" w:themeColor="background1"/>
            </w:tcBorders>
            <w:shd w:val="clear" w:color="auto" w:fill="E9E5E2"/>
          </w:tcPr>
          <w:p w14:paraId="56B84D22" w14:textId="3B097A0C" w:rsidR="00280538" w:rsidRPr="007D4DF9" w:rsidRDefault="00280538" w:rsidP="00FA1EDF">
            <w:pPr>
              <w:pStyle w:val="BodyCopy"/>
              <w:rPr>
                <w:b/>
                <w:i/>
                <w:iCs/>
                <w:lang w:val="en-AU"/>
              </w:rPr>
            </w:pPr>
            <w:r>
              <w:rPr>
                <w:b/>
                <w:i/>
                <w:iCs/>
                <w:lang w:val="en-AU"/>
              </w:rPr>
              <w:t>Preventive</w:t>
            </w:r>
          </w:p>
        </w:tc>
        <w:tc>
          <w:tcPr>
            <w:tcW w:w="2940" w:type="pct"/>
            <w:tcBorders>
              <w:top w:val="single" w:sz="24" w:space="0" w:color="FFFFFF" w:themeColor="background1"/>
              <w:bottom w:val="single" w:sz="24" w:space="0" w:color="FFFFFF" w:themeColor="background1"/>
            </w:tcBorders>
            <w:shd w:val="clear" w:color="auto" w:fill="E9E5E2"/>
            <w:hideMark/>
          </w:tcPr>
          <w:p w14:paraId="69A90C91" w14:textId="204676BD" w:rsidR="00280538" w:rsidRPr="007D4DF9" w:rsidRDefault="00280538" w:rsidP="00FA1EDF">
            <w:pPr>
              <w:pStyle w:val="BodyCopy"/>
              <w:rPr>
                <w:bCs/>
                <w:i/>
                <w:iCs/>
                <w:lang w:val="en-AU"/>
              </w:rPr>
            </w:pPr>
            <w:r w:rsidRPr="007D4DF9">
              <w:rPr>
                <w:i/>
                <w:iCs/>
                <w:lang w:val="en-AU"/>
              </w:rPr>
              <w:t>The organisation introduces a periodic revalidation of user access. The revalidation periods are aligned to information asset criticality/</w:t>
            </w:r>
            <w:r w:rsidR="00323145">
              <w:rPr>
                <w:i/>
                <w:iCs/>
                <w:lang w:val="en-AU"/>
              </w:rPr>
              <w:t xml:space="preserve"> </w:t>
            </w:r>
            <w:r w:rsidRPr="007D4DF9">
              <w:rPr>
                <w:i/>
                <w:iCs/>
                <w:lang w:val="en-AU"/>
              </w:rPr>
              <w:t>sensitivity and supporting systems. Access to the internal database for example is revalidated every two months.</w:t>
            </w:r>
          </w:p>
        </w:tc>
      </w:tr>
      <w:tr w:rsidR="00280538" w:rsidRPr="007D4DF9" w14:paraId="504A5DA3" w14:textId="77777777" w:rsidTr="000F5350">
        <w:trPr>
          <w:cantSplit/>
          <w:trHeight w:val="434"/>
        </w:trPr>
        <w:tc>
          <w:tcPr>
            <w:tcW w:w="1327" w:type="pct"/>
            <w:tcBorders>
              <w:top w:val="single" w:sz="24" w:space="0" w:color="FFFFFF" w:themeColor="background1"/>
              <w:bottom w:val="nil"/>
            </w:tcBorders>
            <w:shd w:val="clear" w:color="auto" w:fill="E9E5E2"/>
            <w:hideMark/>
          </w:tcPr>
          <w:p w14:paraId="2993BDCD" w14:textId="6F35B28F" w:rsidR="00280538" w:rsidRPr="007D4DF9" w:rsidRDefault="00280538" w:rsidP="00D83994">
            <w:pPr>
              <w:pStyle w:val="BodyCopy"/>
              <w:rPr>
                <w:b/>
                <w:i/>
                <w:iCs/>
                <w:lang w:val="en-AU"/>
              </w:rPr>
            </w:pPr>
            <w:r w:rsidRPr="007D4DF9">
              <w:rPr>
                <w:b/>
                <w:i/>
                <w:iCs/>
                <w:lang w:val="en-AU"/>
              </w:rPr>
              <w:t>E10.040 – New treatment</w:t>
            </w:r>
          </w:p>
          <w:p w14:paraId="23E52D14" w14:textId="77777777" w:rsidR="00280538" w:rsidRPr="007D4DF9" w:rsidRDefault="00280538" w:rsidP="00D83994">
            <w:pPr>
              <w:pStyle w:val="BodyCopy"/>
              <w:rPr>
                <w:i/>
                <w:iCs/>
                <w:lang w:val="en-AU"/>
              </w:rPr>
            </w:pPr>
            <w:r w:rsidRPr="007D4DF9">
              <w:rPr>
                <w:i/>
                <w:iCs/>
                <w:lang w:val="en-AU"/>
              </w:rPr>
              <w:t xml:space="preserve">The organisation manages ongoing personnel eligibility and suitability requirements commensurate with its security and probity obligations and risk profile. </w:t>
            </w:r>
          </w:p>
        </w:tc>
        <w:tc>
          <w:tcPr>
            <w:tcW w:w="733" w:type="pct"/>
            <w:tcBorders>
              <w:top w:val="single" w:sz="24" w:space="0" w:color="FFFFFF" w:themeColor="background1"/>
              <w:bottom w:val="nil"/>
            </w:tcBorders>
            <w:shd w:val="clear" w:color="auto" w:fill="E9E5E2"/>
          </w:tcPr>
          <w:p w14:paraId="6ED0D3EE" w14:textId="77777777" w:rsidR="00280538" w:rsidRDefault="00280538" w:rsidP="00D83994">
            <w:pPr>
              <w:pStyle w:val="BodyCopy"/>
              <w:rPr>
                <w:b/>
                <w:i/>
                <w:iCs/>
                <w:lang w:val="en-AU"/>
              </w:rPr>
            </w:pPr>
            <w:r w:rsidRPr="007D4DF9">
              <w:rPr>
                <w:b/>
                <w:i/>
                <w:iCs/>
                <w:lang w:val="en-AU"/>
              </w:rPr>
              <w:t xml:space="preserve">Preventive </w:t>
            </w:r>
          </w:p>
          <w:p w14:paraId="355A653E" w14:textId="73A07C63" w:rsidR="00280538" w:rsidRPr="007D4DF9" w:rsidRDefault="00280538" w:rsidP="00D83994">
            <w:pPr>
              <w:pStyle w:val="BodyCopy"/>
              <w:rPr>
                <w:b/>
                <w:i/>
                <w:iCs/>
                <w:lang w:val="en-AU"/>
              </w:rPr>
            </w:pPr>
            <w:r w:rsidRPr="007D4DF9">
              <w:rPr>
                <w:b/>
                <w:i/>
                <w:iCs/>
                <w:lang w:val="en-AU"/>
              </w:rPr>
              <w:t>Detective</w:t>
            </w:r>
          </w:p>
        </w:tc>
        <w:tc>
          <w:tcPr>
            <w:tcW w:w="2940" w:type="pct"/>
            <w:tcBorders>
              <w:top w:val="single" w:sz="24" w:space="0" w:color="FFFFFF" w:themeColor="background1"/>
              <w:bottom w:val="nil"/>
            </w:tcBorders>
            <w:shd w:val="clear" w:color="auto" w:fill="E9E5E2"/>
            <w:hideMark/>
          </w:tcPr>
          <w:p w14:paraId="3A079776" w14:textId="77777777" w:rsidR="00280538" w:rsidRPr="007D4DF9" w:rsidRDefault="00280538" w:rsidP="00D83994">
            <w:pPr>
              <w:pStyle w:val="BodyCopy"/>
              <w:rPr>
                <w:bCs/>
                <w:i/>
                <w:iCs/>
                <w:lang w:val="en-AU"/>
              </w:rPr>
            </w:pPr>
            <w:r w:rsidRPr="007D4DF9">
              <w:rPr>
                <w:bCs/>
                <w:i/>
                <w:iCs/>
                <w:lang w:val="en-AU"/>
              </w:rPr>
              <w:t xml:space="preserve">The organisation conducts regular personnel checks e.g., police checks, probity checks on staff in identified roles. </w:t>
            </w:r>
          </w:p>
        </w:tc>
      </w:tr>
      <w:tr w:rsidR="00280538" w:rsidRPr="007D4DF9" w14:paraId="32A5D71D" w14:textId="77777777" w:rsidTr="000F5350">
        <w:trPr>
          <w:cantSplit/>
          <w:trHeight w:val="434"/>
        </w:trPr>
        <w:tc>
          <w:tcPr>
            <w:tcW w:w="1327" w:type="pct"/>
            <w:tcBorders>
              <w:top w:val="single" w:sz="24" w:space="0" w:color="FFFFFF" w:themeColor="background1"/>
              <w:bottom w:val="single" w:sz="24" w:space="0" w:color="FFFFFF" w:themeColor="background1"/>
            </w:tcBorders>
            <w:shd w:val="clear" w:color="auto" w:fill="E9E5E2"/>
            <w:hideMark/>
          </w:tcPr>
          <w:p w14:paraId="53BCC167" w14:textId="317C3F2D" w:rsidR="00280538" w:rsidRPr="007D4DF9" w:rsidRDefault="00280538" w:rsidP="00FA1EDF">
            <w:pPr>
              <w:pStyle w:val="BodyCopy"/>
              <w:rPr>
                <w:b/>
                <w:i/>
                <w:iCs/>
                <w:lang w:val="en-AU"/>
              </w:rPr>
            </w:pPr>
            <w:r w:rsidRPr="007D4DF9">
              <w:rPr>
                <w:b/>
                <w:i/>
                <w:iCs/>
                <w:lang w:val="en-AU"/>
              </w:rPr>
              <w:lastRenderedPageBreak/>
              <w:t>E11.110 – New treatment</w:t>
            </w:r>
          </w:p>
          <w:p w14:paraId="0B547C84" w14:textId="77777777" w:rsidR="00280538" w:rsidRPr="007D4DF9" w:rsidRDefault="00280538" w:rsidP="00FA1EDF">
            <w:pPr>
              <w:pStyle w:val="BodyCopy"/>
              <w:rPr>
                <w:bCs/>
                <w:i/>
                <w:iCs/>
                <w:lang w:val="en-AU"/>
              </w:rPr>
            </w:pPr>
            <w:r w:rsidRPr="007D4DF9">
              <w:rPr>
                <w:rFonts w:cstheme="minorHAnsi"/>
                <w:i/>
                <w:iCs/>
                <w:lang w:val="en-AU"/>
              </w:rPr>
              <w:t>The organisation logs system events and actively monitors these to detect potential security issues (e.g., intrusion detection/prevention systems (IDS/IPS)).</w:t>
            </w:r>
          </w:p>
        </w:tc>
        <w:tc>
          <w:tcPr>
            <w:tcW w:w="733" w:type="pct"/>
            <w:tcBorders>
              <w:top w:val="single" w:sz="24" w:space="0" w:color="FFFFFF" w:themeColor="background1"/>
              <w:bottom w:val="single" w:sz="24" w:space="0" w:color="FFFFFF" w:themeColor="background1"/>
            </w:tcBorders>
            <w:shd w:val="clear" w:color="auto" w:fill="E9E5E2"/>
          </w:tcPr>
          <w:p w14:paraId="3308D080" w14:textId="02177344" w:rsidR="00280538" w:rsidRPr="007D4DF9" w:rsidRDefault="00280538" w:rsidP="00FA1EDF">
            <w:pPr>
              <w:pStyle w:val="BodyCopy"/>
              <w:rPr>
                <w:b/>
                <w:i/>
                <w:iCs/>
                <w:lang w:val="en-AU"/>
              </w:rPr>
            </w:pPr>
            <w:r w:rsidRPr="007D4DF9">
              <w:rPr>
                <w:b/>
                <w:i/>
                <w:iCs/>
                <w:lang w:val="en-AU"/>
              </w:rPr>
              <w:t>Detective</w:t>
            </w:r>
          </w:p>
        </w:tc>
        <w:tc>
          <w:tcPr>
            <w:tcW w:w="2940" w:type="pct"/>
            <w:tcBorders>
              <w:top w:val="single" w:sz="24" w:space="0" w:color="FFFFFF" w:themeColor="background1"/>
              <w:bottom w:val="single" w:sz="24" w:space="0" w:color="FFFFFF" w:themeColor="background1"/>
            </w:tcBorders>
            <w:shd w:val="clear" w:color="auto" w:fill="E9E5E2"/>
            <w:hideMark/>
          </w:tcPr>
          <w:p w14:paraId="0F866A39" w14:textId="77777777" w:rsidR="00280538" w:rsidRPr="007D4DF9" w:rsidRDefault="00280538" w:rsidP="00FA1EDF">
            <w:pPr>
              <w:pStyle w:val="BodyCopy"/>
              <w:rPr>
                <w:i/>
                <w:iCs/>
                <w:lang w:val="en-AU"/>
              </w:rPr>
            </w:pPr>
            <w:r w:rsidRPr="007D4DF9">
              <w:rPr>
                <w:i/>
                <w:iCs/>
                <w:lang w:val="en-AU"/>
              </w:rPr>
              <w:t>The organisation implements specific user activity monitoring across key systems that support critical information assets. For the internal database, it includes logging all activity including the definition of “normal” and “abnormal” activity so events of interest can be more rapidly fed into the incident response process and be alerted.</w:t>
            </w:r>
          </w:p>
        </w:tc>
      </w:tr>
      <w:bookmarkEnd w:id="2071"/>
    </w:tbl>
    <w:p w14:paraId="78BA75BB" w14:textId="77777777" w:rsidR="00E3557C" w:rsidRPr="007D4DF9" w:rsidRDefault="00E3557C" w:rsidP="00987DA1">
      <w:pPr>
        <w:widowControl w:val="0"/>
        <w:spacing w:before="120" w:after="200" w:line="264" w:lineRule="auto"/>
        <w:rPr>
          <w:color w:val="55565A"/>
        </w:rPr>
        <w:sectPr w:rsidR="00E3557C" w:rsidRPr="007D4DF9" w:rsidSect="00B20A57">
          <w:pgSz w:w="11900" w:h="16840"/>
          <w:pgMar w:top="1134" w:right="1134" w:bottom="1134" w:left="1134" w:header="680" w:footer="56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502"/>
        <w:gridCol w:w="1493"/>
      </w:tblGrid>
      <w:tr w:rsidR="00E3557C" w:rsidRPr="007D4DF9" w14:paraId="14756867" w14:textId="77777777" w:rsidTr="000F5350">
        <w:tc>
          <w:tcPr>
            <w:tcW w:w="3986" w:type="pct"/>
            <w:shd w:val="clear" w:color="auto" w:fill="EC008C"/>
          </w:tcPr>
          <w:p w14:paraId="02D30AD8" w14:textId="77777777" w:rsidR="00E3557C" w:rsidRPr="00246304" w:rsidRDefault="00E3557C" w:rsidP="00FA1EDF">
            <w:pPr>
              <w:pStyle w:val="BodyCopy"/>
              <w:rPr>
                <w:b/>
                <w:bCs/>
                <w:lang w:val="en-AU"/>
              </w:rPr>
            </w:pPr>
            <w:r w:rsidRPr="00246304">
              <w:rPr>
                <w:b/>
                <w:bCs/>
                <w:color w:val="FFFFFF" w:themeColor="background1"/>
                <w:lang w:val="en-AU"/>
              </w:rPr>
              <w:lastRenderedPageBreak/>
              <w:t>Action 3 – Analyse the effect of proposed treatments</w:t>
            </w:r>
          </w:p>
        </w:tc>
        <w:tc>
          <w:tcPr>
            <w:tcW w:w="217" w:type="pct"/>
            <w:shd w:val="clear" w:color="auto" w:fill="E9E5E2"/>
          </w:tcPr>
          <w:p w14:paraId="7553B870" w14:textId="77777777" w:rsidR="00E3557C" w:rsidRPr="00246304" w:rsidRDefault="00E3557C" w:rsidP="00FA1EDF">
            <w:pPr>
              <w:pStyle w:val="BodyCopy"/>
              <w:rPr>
                <w:rFonts w:cs="Calibri"/>
                <w:sz w:val="32"/>
                <w:szCs w:val="32"/>
                <w:lang w:val="en-AU"/>
              </w:rPr>
            </w:pPr>
            <w:r w:rsidRPr="00246304">
              <w:rPr>
                <w:rFonts w:cs="Calibri"/>
                <w:sz w:val="32"/>
                <w:szCs w:val="32"/>
                <w:lang w:val="en-AU"/>
              </w:rPr>
              <w:sym w:font="Wingdings" w:char="F0FE"/>
            </w:r>
          </w:p>
        </w:tc>
        <w:tc>
          <w:tcPr>
            <w:tcW w:w="797" w:type="pct"/>
            <w:shd w:val="clear" w:color="auto" w:fill="E9E5E2"/>
          </w:tcPr>
          <w:p w14:paraId="27D794D5" w14:textId="77777777" w:rsidR="00E3557C" w:rsidRPr="00246304" w:rsidRDefault="00E3557C" w:rsidP="00FA1EDF">
            <w:pPr>
              <w:pStyle w:val="BodyCopy"/>
              <w:rPr>
                <w:b/>
                <w:bCs/>
                <w:sz w:val="20"/>
                <w:szCs w:val="20"/>
                <w:lang w:val="en-AU"/>
              </w:rPr>
            </w:pPr>
            <w:r w:rsidRPr="00246304">
              <w:rPr>
                <w:b/>
                <w:bCs/>
                <w:sz w:val="14"/>
                <w:szCs w:val="14"/>
                <w:lang w:val="en-AU"/>
              </w:rPr>
              <w:t>Check the box once the action is finalised</w:t>
            </w:r>
          </w:p>
        </w:tc>
      </w:tr>
    </w:tbl>
    <w:p w14:paraId="0F74DBA4" w14:textId="41A3ED97" w:rsidR="00E3557C" w:rsidRPr="007D4DF9" w:rsidRDefault="00E3557C" w:rsidP="00E3557C">
      <w:pPr>
        <w:pStyle w:val="BodyCopy"/>
        <w:rPr>
          <w:lang w:val="en-AU"/>
        </w:rPr>
      </w:pPr>
      <w:r w:rsidRPr="007D4DF9">
        <w:rPr>
          <w:lang w:val="en-AU"/>
        </w:rPr>
        <w:t xml:space="preserve">Analyse the </w:t>
      </w:r>
      <w:r w:rsidR="0072158E" w:rsidRPr="007D4DF9">
        <w:rPr>
          <w:lang w:val="en-AU"/>
        </w:rPr>
        <w:t>treatments</w:t>
      </w:r>
      <w:r w:rsidRPr="007D4DF9">
        <w:rPr>
          <w:lang w:val="en-AU"/>
        </w:rPr>
        <w:t xml:space="preserve"> and estimate the risk buy-down value (the level of investment in the control for the level of risk reduction).</w:t>
      </w:r>
    </w:p>
    <w:p w14:paraId="1C2C27B9" w14:textId="36F24819" w:rsidR="00E3557C" w:rsidRPr="007D4DF9" w:rsidRDefault="00E3557C" w:rsidP="00E3557C">
      <w:pPr>
        <w:widowControl w:val="0"/>
        <w:spacing w:before="120" w:after="200" w:line="264" w:lineRule="auto"/>
        <w:rPr>
          <w:rFonts w:ascii="Calibri" w:eastAsia="Calibri" w:hAnsi="Calibri" w:cs="National-Book"/>
          <w:color w:val="55565A"/>
          <w:szCs w:val="22"/>
          <w:lang w:eastAsia="en-US"/>
        </w:rPr>
      </w:pPr>
      <w:r w:rsidRPr="007D4DF9">
        <w:rPr>
          <w:rFonts w:ascii="Calibri" w:eastAsia="Calibri" w:hAnsi="Calibri" w:cs="National-Book"/>
          <w:color w:val="55565A"/>
          <w:szCs w:val="22"/>
          <w:lang w:eastAsia="en-US"/>
        </w:rPr>
        <w:t xml:space="preserve">The </w:t>
      </w:r>
      <w:r w:rsidR="0072158E" w:rsidRPr="007D4DF9">
        <w:rPr>
          <w:rFonts w:ascii="Calibri" w:eastAsia="Calibri" w:hAnsi="Calibri" w:cs="National-Book"/>
          <w:color w:val="55565A"/>
          <w:szCs w:val="22"/>
          <w:lang w:eastAsia="en-US"/>
        </w:rPr>
        <w:t xml:space="preserve">probable </w:t>
      </w:r>
      <w:r w:rsidRPr="007D4DF9">
        <w:rPr>
          <w:rFonts w:ascii="Calibri" w:eastAsia="Calibri" w:hAnsi="Calibri" w:cs="National-Book"/>
          <w:color w:val="55565A"/>
          <w:szCs w:val="22"/>
          <w:lang w:eastAsia="en-US"/>
        </w:rPr>
        <w:t xml:space="preserve">effect of the proposed </w:t>
      </w:r>
      <w:r w:rsidR="0072158E" w:rsidRPr="007D4DF9">
        <w:rPr>
          <w:rFonts w:ascii="Calibri" w:eastAsia="Calibri" w:hAnsi="Calibri" w:cs="National-Book"/>
          <w:color w:val="55565A"/>
          <w:szCs w:val="22"/>
          <w:lang w:eastAsia="en-US"/>
        </w:rPr>
        <w:t>treatments</w:t>
      </w:r>
      <w:r w:rsidRPr="007D4DF9">
        <w:rPr>
          <w:rFonts w:ascii="Calibri" w:eastAsia="Calibri" w:hAnsi="Calibri" w:cs="National-Book"/>
          <w:color w:val="55565A"/>
          <w:szCs w:val="22"/>
          <w:lang w:eastAsia="en-US"/>
        </w:rPr>
        <w:t xml:space="preserve"> (assuming the controls are designed and operating effectively) are as follows:</w:t>
      </w:r>
    </w:p>
    <w:tbl>
      <w:tblPr>
        <w:tblStyle w:val="TableGrid"/>
        <w:tblW w:w="5000" w:type="pct"/>
        <w:tblBorders>
          <w:top w:val="none" w:sz="0" w:space="0" w:color="auto"/>
          <w:left w:val="none" w:sz="0" w:space="0" w:color="auto"/>
          <w:bottom w:val="none" w:sz="0" w:space="0" w:color="auto"/>
          <w:right w:val="none" w:sz="0" w:space="0" w:color="auto"/>
          <w:insideH w:val="single" w:sz="24" w:space="0" w:color="F2F2F2" w:themeColor="background1" w:themeShade="F2"/>
          <w:insideV w:val="single" w:sz="24" w:space="0" w:color="F2F2F2" w:themeColor="background1" w:themeShade="F2"/>
        </w:tblBorders>
        <w:tblLook w:val="04A0" w:firstRow="1" w:lastRow="0" w:firstColumn="1" w:lastColumn="0" w:noHBand="0" w:noVBand="1"/>
      </w:tblPr>
      <w:tblGrid>
        <w:gridCol w:w="3356"/>
        <w:gridCol w:w="6276"/>
      </w:tblGrid>
      <w:tr w:rsidR="00E3557C" w:rsidRPr="007D4DF9" w14:paraId="514101A7" w14:textId="77777777" w:rsidTr="000F5350">
        <w:trPr>
          <w:cantSplit/>
          <w:trHeight w:val="441"/>
          <w:tblHeader/>
        </w:trPr>
        <w:tc>
          <w:tcPr>
            <w:tcW w:w="1742" w:type="pct"/>
            <w:tcBorders>
              <w:bottom w:val="single" w:sz="24" w:space="0" w:color="F2F2F2" w:themeColor="background1" w:themeShade="F2"/>
            </w:tcBorders>
            <w:shd w:val="clear" w:color="auto" w:fill="430098"/>
            <w:hideMark/>
          </w:tcPr>
          <w:p w14:paraId="631F26D5" w14:textId="79AD5F5C" w:rsidR="00E3557C" w:rsidRPr="007D4DF9" w:rsidRDefault="00E3557C" w:rsidP="00FA1EDF">
            <w:pPr>
              <w:pStyle w:val="BodyCopy"/>
              <w:rPr>
                <w:b/>
                <w:color w:val="FFFFFF" w:themeColor="background1"/>
                <w:lang w:val="en-AU"/>
              </w:rPr>
            </w:pPr>
            <w:r w:rsidRPr="007D4DF9">
              <w:rPr>
                <w:b/>
                <w:color w:val="FFFFFF" w:themeColor="background1"/>
                <w:lang w:val="en-AU"/>
              </w:rPr>
              <w:t>Risk attribute</w:t>
            </w:r>
          </w:p>
        </w:tc>
        <w:tc>
          <w:tcPr>
            <w:tcW w:w="3258" w:type="pct"/>
            <w:tcBorders>
              <w:bottom w:val="single" w:sz="24" w:space="0" w:color="F2F2F2" w:themeColor="background1" w:themeShade="F2"/>
            </w:tcBorders>
            <w:shd w:val="clear" w:color="auto" w:fill="430098"/>
            <w:hideMark/>
          </w:tcPr>
          <w:p w14:paraId="3D21B59C" w14:textId="77777777" w:rsidR="00E3557C" w:rsidRPr="007D4DF9" w:rsidRDefault="00E3557C" w:rsidP="00FA1EDF">
            <w:pPr>
              <w:pStyle w:val="BodyCopy"/>
              <w:rPr>
                <w:b/>
                <w:color w:val="FFFFFF" w:themeColor="background1"/>
                <w:lang w:val="en-AU"/>
              </w:rPr>
            </w:pPr>
            <w:r w:rsidRPr="007D4DF9">
              <w:rPr>
                <w:b/>
                <w:color w:val="FFFFFF" w:themeColor="background1"/>
                <w:lang w:val="en-AU"/>
              </w:rPr>
              <w:t>Measure</w:t>
            </w:r>
          </w:p>
        </w:tc>
      </w:tr>
      <w:tr w:rsidR="00E3557C" w:rsidRPr="007D4DF9" w14:paraId="34F855E8" w14:textId="77777777" w:rsidTr="000F5350">
        <w:trPr>
          <w:cantSplit/>
          <w:trHeight w:val="434"/>
        </w:trPr>
        <w:tc>
          <w:tcPr>
            <w:tcW w:w="1742" w:type="pct"/>
            <w:tcBorders>
              <w:top w:val="single" w:sz="24" w:space="0" w:color="F2F2F2" w:themeColor="background1" w:themeShade="F2"/>
              <w:bottom w:val="single" w:sz="24" w:space="0" w:color="F2F2F2" w:themeColor="background1" w:themeShade="F2"/>
            </w:tcBorders>
            <w:shd w:val="clear" w:color="auto" w:fill="E9E5E2"/>
            <w:hideMark/>
          </w:tcPr>
          <w:p w14:paraId="45E957A8" w14:textId="56C01D74" w:rsidR="00E3557C" w:rsidRPr="007D4DF9" w:rsidRDefault="00E3557C" w:rsidP="00FA1EDF">
            <w:pPr>
              <w:pStyle w:val="BodyCopy"/>
              <w:rPr>
                <w:b/>
                <w:lang w:val="en-AU"/>
              </w:rPr>
            </w:pPr>
            <w:r w:rsidRPr="007D4DF9">
              <w:rPr>
                <w:b/>
                <w:lang w:val="en-AU"/>
              </w:rPr>
              <w:t>Revised likelihood</w:t>
            </w:r>
          </w:p>
        </w:tc>
        <w:tc>
          <w:tcPr>
            <w:tcW w:w="3258" w:type="pct"/>
            <w:tcBorders>
              <w:top w:val="single" w:sz="24" w:space="0" w:color="F2F2F2" w:themeColor="background1" w:themeShade="F2"/>
              <w:bottom w:val="single" w:sz="24" w:space="0" w:color="F2F2F2" w:themeColor="background1" w:themeShade="F2"/>
            </w:tcBorders>
            <w:shd w:val="clear" w:color="auto" w:fill="E9E5E2"/>
            <w:hideMark/>
          </w:tcPr>
          <w:p w14:paraId="23D4A8C4" w14:textId="77777777" w:rsidR="00E3557C" w:rsidRPr="007D4DF9" w:rsidRDefault="00E3557C" w:rsidP="00FA1EDF">
            <w:pPr>
              <w:pStyle w:val="BodyCopy"/>
              <w:rPr>
                <w:b/>
                <w:i/>
                <w:iCs/>
                <w:lang w:val="en-AU"/>
              </w:rPr>
            </w:pPr>
            <w:r w:rsidRPr="007D4DF9">
              <w:rPr>
                <w:b/>
                <w:i/>
                <w:iCs/>
                <w:lang w:val="en-AU"/>
              </w:rPr>
              <w:t xml:space="preserve">Unlikely </w:t>
            </w:r>
          </w:p>
          <w:p w14:paraId="305B2DC9" w14:textId="2AB9527A" w:rsidR="00E3557C" w:rsidRPr="007D4DF9" w:rsidRDefault="00E3557C" w:rsidP="00FA1EDF">
            <w:pPr>
              <w:pStyle w:val="BodyCopy"/>
              <w:rPr>
                <w:i/>
                <w:iCs/>
                <w:lang w:val="en-AU"/>
              </w:rPr>
            </w:pPr>
            <w:r w:rsidRPr="007D4DF9">
              <w:rPr>
                <w:i/>
                <w:iCs/>
                <w:lang w:val="en-AU"/>
              </w:rPr>
              <w:t>Hiring appropriate personnel as well as improved access management including revalidation as well as monitoring of user activity creates a significant reduction in the likelihood of ability/</w:t>
            </w:r>
            <w:r w:rsidR="00E9432A">
              <w:rPr>
                <w:i/>
                <w:iCs/>
                <w:lang w:val="en-AU"/>
              </w:rPr>
              <w:t xml:space="preserve"> </w:t>
            </w:r>
            <w:r w:rsidRPr="007D4DF9">
              <w:rPr>
                <w:i/>
                <w:iCs/>
                <w:lang w:val="en-AU"/>
              </w:rPr>
              <w:t>attempts to abuse privileged access. This reduces the frequency of the event from 4 times a year to once every 2 years (or 0.5 times a year).</w:t>
            </w:r>
            <w:r w:rsidR="006A38CC">
              <w:rPr>
                <w:i/>
                <w:iCs/>
                <w:lang w:val="en-AU"/>
              </w:rPr>
              <w:t xml:space="preserve"> The revised likelihood is 0.5 times a year x 99%</w:t>
            </w:r>
            <w:r w:rsidR="0017651D">
              <w:rPr>
                <w:i/>
                <w:iCs/>
                <w:lang w:val="en-AU"/>
              </w:rPr>
              <w:t xml:space="preserve"> susceptibility</w:t>
            </w:r>
            <w:r w:rsidR="006A38CC">
              <w:rPr>
                <w:i/>
                <w:iCs/>
                <w:lang w:val="en-AU"/>
              </w:rPr>
              <w:t xml:space="preserve"> </w:t>
            </w:r>
            <w:r w:rsidR="00781A27" w:rsidRPr="00781A27">
              <w:rPr>
                <w:rFonts w:cs="Calibri"/>
                <w:i/>
                <w:iCs/>
                <w:lang w:val="en-AU"/>
              </w:rPr>
              <w:t>≈</w:t>
            </w:r>
            <w:r w:rsidR="0017651D">
              <w:rPr>
                <w:i/>
                <w:iCs/>
                <w:lang w:val="en-AU"/>
              </w:rPr>
              <w:t xml:space="preserve"> 0.5% events per annum</w:t>
            </w:r>
          </w:p>
        </w:tc>
      </w:tr>
      <w:tr w:rsidR="00E3557C" w:rsidRPr="007D4DF9" w14:paraId="52E0424D" w14:textId="77777777" w:rsidTr="000F5350">
        <w:trPr>
          <w:trHeight w:val="434"/>
        </w:trPr>
        <w:tc>
          <w:tcPr>
            <w:tcW w:w="1742" w:type="pct"/>
            <w:tcBorders>
              <w:top w:val="single" w:sz="24" w:space="0" w:color="F2F2F2" w:themeColor="background1" w:themeShade="F2"/>
              <w:bottom w:val="single" w:sz="24" w:space="0" w:color="F2F2F2" w:themeColor="background1" w:themeShade="F2"/>
            </w:tcBorders>
            <w:shd w:val="clear" w:color="auto" w:fill="E9E5E2"/>
            <w:hideMark/>
          </w:tcPr>
          <w:p w14:paraId="36046F9C" w14:textId="6397C819" w:rsidR="00E3557C" w:rsidRPr="007D4DF9" w:rsidRDefault="00E3557C" w:rsidP="00FA1EDF">
            <w:pPr>
              <w:pStyle w:val="BodyCopy"/>
              <w:rPr>
                <w:b/>
                <w:lang w:val="en-AU"/>
              </w:rPr>
            </w:pPr>
            <w:r w:rsidRPr="007D4DF9">
              <w:rPr>
                <w:b/>
                <w:lang w:val="en-AU"/>
              </w:rPr>
              <w:t xml:space="preserve">Revised </w:t>
            </w:r>
            <w:r w:rsidR="00280538">
              <w:rPr>
                <w:b/>
                <w:lang w:val="en-AU"/>
              </w:rPr>
              <w:t xml:space="preserve">annualised financial </w:t>
            </w:r>
            <w:r w:rsidR="002B040C">
              <w:rPr>
                <w:b/>
                <w:lang w:val="en-AU"/>
              </w:rPr>
              <w:t>risk</w:t>
            </w:r>
          </w:p>
        </w:tc>
        <w:tc>
          <w:tcPr>
            <w:tcW w:w="3258" w:type="pct"/>
            <w:tcBorders>
              <w:top w:val="single" w:sz="24" w:space="0" w:color="F2F2F2" w:themeColor="background1" w:themeShade="F2"/>
              <w:bottom w:val="single" w:sz="24" w:space="0" w:color="F2F2F2" w:themeColor="background1" w:themeShade="F2"/>
            </w:tcBorders>
            <w:shd w:val="clear" w:color="auto" w:fill="E9E5E2"/>
            <w:hideMark/>
          </w:tcPr>
          <w:p w14:paraId="633A94B4" w14:textId="521EB9AF" w:rsidR="00E3557C" w:rsidRPr="007D4DF9" w:rsidRDefault="009B0A8B" w:rsidP="00FA1EDF">
            <w:pPr>
              <w:pStyle w:val="BodyCopy"/>
              <w:rPr>
                <w:b/>
                <w:i/>
                <w:iCs/>
                <w:lang w:val="en-AU"/>
              </w:rPr>
            </w:pPr>
            <w:r>
              <w:rPr>
                <w:b/>
                <w:i/>
                <w:iCs/>
                <w:lang w:val="en-AU"/>
              </w:rPr>
              <w:t>Insignificant</w:t>
            </w:r>
            <w:r w:rsidR="00E3557C" w:rsidRPr="007D4DF9">
              <w:rPr>
                <w:b/>
                <w:i/>
                <w:iCs/>
                <w:lang w:val="en-AU"/>
              </w:rPr>
              <w:t xml:space="preserve"> </w:t>
            </w:r>
          </w:p>
          <w:p w14:paraId="59679FD8" w14:textId="6408F91D" w:rsidR="00E3557C" w:rsidRPr="007D4DF9" w:rsidRDefault="00E3557C" w:rsidP="0017651D">
            <w:pPr>
              <w:pStyle w:val="BodyCopy"/>
              <w:ind w:left="720"/>
              <w:rPr>
                <w:i/>
                <w:iCs/>
                <w:lang w:val="en-AU"/>
              </w:rPr>
            </w:pPr>
            <w:r w:rsidRPr="007D4DF9">
              <w:rPr>
                <w:i/>
                <w:iCs/>
                <w:lang w:val="en-AU"/>
              </w:rPr>
              <w:t xml:space="preserve">Primary impact </w:t>
            </w:r>
            <w:r w:rsidR="0017651D">
              <w:rPr>
                <w:i/>
                <w:iCs/>
                <w:lang w:val="en-AU"/>
              </w:rPr>
              <w:t>=</w:t>
            </w:r>
            <w:r w:rsidRPr="007D4DF9">
              <w:rPr>
                <w:i/>
                <w:iCs/>
                <w:lang w:val="en-AU"/>
              </w:rPr>
              <w:t xml:space="preserve"> $10,000 per incident</w:t>
            </w:r>
          </w:p>
          <w:p w14:paraId="776C153B" w14:textId="62F47D31" w:rsidR="00E3557C" w:rsidRPr="007D4DF9" w:rsidRDefault="00E3557C" w:rsidP="0017651D">
            <w:pPr>
              <w:pStyle w:val="BodyCopy"/>
              <w:ind w:left="720"/>
              <w:rPr>
                <w:i/>
                <w:iCs/>
                <w:lang w:val="en-AU"/>
              </w:rPr>
            </w:pPr>
            <w:r w:rsidRPr="007D4DF9">
              <w:rPr>
                <w:i/>
                <w:iCs/>
                <w:lang w:val="en-AU"/>
              </w:rPr>
              <w:t xml:space="preserve">Secondary impact </w:t>
            </w:r>
            <w:r w:rsidR="0017651D">
              <w:rPr>
                <w:i/>
                <w:iCs/>
                <w:lang w:val="en-AU"/>
              </w:rPr>
              <w:t>=</w:t>
            </w:r>
            <w:r w:rsidRPr="007D4DF9">
              <w:rPr>
                <w:i/>
                <w:iCs/>
                <w:lang w:val="en-AU"/>
              </w:rPr>
              <w:t xml:space="preserve"> $15,000 per incident</w:t>
            </w:r>
          </w:p>
          <w:p w14:paraId="1731A53F" w14:textId="5C5EF8BD" w:rsidR="0017651D" w:rsidRDefault="003B3F2D" w:rsidP="0017651D">
            <w:pPr>
              <w:pStyle w:val="BodyCopy"/>
              <w:ind w:left="720"/>
              <w:rPr>
                <w:i/>
                <w:iCs/>
                <w:lang w:val="en-AU"/>
              </w:rPr>
            </w:pPr>
            <w:r>
              <w:rPr>
                <w:i/>
                <w:iCs/>
                <w:lang w:val="en-AU"/>
              </w:rPr>
              <w:t xml:space="preserve">Revised </w:t>
            </w:r>
            <w:r w:rsidR="00323145">
              <w:rPr>
                <w:i/>
                <w:iCs/>
                <w:lang w:val="en-AU"/>
              </w:rPr>
              <w:t>i</w:t>
            </w:r>
            <w:r w:rsidR="0017651D">
              <w:rPr>
                <w:i/>
                <w:iCs/>
                <w:lang w:val="en-AU"/>
              </w:rPr>
              <w:t xml:space="preserve">mpact: $10,000 </w:t>
            </w:r>
            <w:r w:rsidR="0017651D" w:rsidRPr="008149F5">
              <w:rPr>
                <w:b/>
                <w:bCs/>
                <w:i/>
                <w:iCs/>
                <w:lang w:val="en-AU"/>
              </w:rPr>
              <w:t>+</w:t>
            </w:r>
            <w:r w:rsidR="0017651D">
              <w:rPr>
                <w:i/>
                <w:iCs/>
                <w:lang w:val="en-AU"/>
              </w:rPr>
              <w:t xml:space="preserve"> $15,000 = $25,000</w:t>
            </w:r>
            <w:r w:rsidR="006F4A3B">
              <w:rPr>
                <w:i/>
                <w:iCs/>
                <w:lang w:val="en-AU"/>
              </w:rPr>
              <w:t xml:space="preserve"> per incident</w:t>
            </w:r>
          </w:p>
          <w:p w14:paraId="08776AA1" w14:textId="5D28AB63" w:rsidR="00E3557C" w:rsidRPr="007D4DF9" w:rsidRDefault="006F4A3B" w:rsidP="0017651D">
            <w:pPr>
              <w:pStyle w:val="BodyCopy"/>
              <w:ind w:left="720"/>
              <w:rPr>
                <w:i/>
                <w:iCs/>
                <w:lang w:val="en-AU"/>
              </w:rPr>
            </w:pPr>
            <w:r>
              <w:rPr>
                <w:i/>
                <w:iCs/>
                <w:lang w:val="en-AU"/>
              </w:rPr>
              <w:t>Revised a</w:t>
            </w:r>
            <w:r w:rsidR="0017651D">
              <w:rPr>
                <w:i/>
                <w:iCs/>
                <w:lang w:val="en-AU"/>
              </w:rPr>
              <w:t>nnualised financial</w:t>
            </w:r>
            <w:r w:rsidR="00E3557C" w:rsidRPr="007D4DF9">
              <w:rPr>
                <w:i/>
                <w:iCs/>
                <w:lang w:val="en-AU"/>
              </w:rPr>
              <w:t xml:space="preserve"> </w:t>
            </w:r>
            <w:r w:rsidR="002B040C">
              <w:rPr>
                <w:i/>
                <w:iCs/>
                <w:lang w:val="en-AU"/>
              </w:rPr>
              <w:t>risk</w:t>
            </w:r>
            <w:r w:rsidR="0017651D">
              <w:rPr>
                <w:i/>
                <w:iCs/>
                <w:lang w:val="en-AU"/>
              </w:rPr>
              <w:t>:</w:t>
            </w:r>
            <w:r w:rsidR="00E3557C" w:rsidRPr="007D4DF9">
              <w:rPr>
                <w:i/>
                <w:iCs/>
                <w:lang w:val="en-AU"/>
              </w:rPr>
              <w:t xml:space="preserve"> </w:t>
            </w:r>
            <w:r w:rsidR="00E3557C" w:rsidRPr="006F4A3B">
              <w:rPr>
                <w:i/>
                <w:iCs/>
                <w:lang w:val="en-AU"/>
              </w:rPr>
              <w:t>$12,500 per annum</w:t>
            </w:r>
            <w:r w:rsidR="0017651D" w:rsidRPr="006F4A3B">
              <w:rPr>
                <w:i/>
                <w:iCs/>
                <w:lang w:val="en-AU"/>
              </w:rPr>
              <w:t xml:space="preserve"> ($25,000</w:t>
            </w:r>
            <w:r w:rsidR="00E3557C" w:rsidRPr="006F4A3B">
              <w:rPr>
                <w:i/>
                <w:iCs/>
                <w:lang w:val="en-AU"/>
              </w:rPr>
              <w:t xml:space="preserve"> </w:t>
            </w:r>
            <w:r w:rsidR="00E3557C" w:rsidRPr="008149F5">
              <w:rPr>
                <w:b/>
                <w:bCs/>
                <w:i/>
                <w:iCs/>
                <w:lang w:val="en-AU"/>
              </w:rPr>
              <w:t>x</w:t>
            </w:r>
            <w:r w:rsidR="00E3557C" w:rsidRPr="006F4A3B">
              <w:rPr>
                <w:i/>
                <w:iCs/>
                <w:lang w:val="en-AU"/>
              </w:rPr>
              <w:t xml:space="preserve"> </w:t>
            </w:r>
            <w:r w:rsidR="00EA03A0">
              <w:rPr>
                <w:i/>
                <w:iCs/>
                <w:lang w:val="en-AU"/>
              </w:rPr>
              <w:t>~</w:t>
            </w:r>
            <w:r w:rsidR="00E3557C" w:rsidRPr="006F4A3B">
              <w:rPr>
                <w:i/>
                <w:iCs/>
                <w:lang w:val="en-AU"/>
              </w:rPr>
              <w:t>0.5)</w:t>
            </w:r>
          </w:p>
          <w:p w14:paraId="68424F12" w14:textId="3E07BFA9" w:rsidR="00E3557C" w:rsidRPr="007D4DF9" w:rsidRDefault="00E3557C" w:rsidP="00FA1EDF">
            <w:pPr>
              <w:pStyle w:val="BodyCopy"/>
              <w:rPr>
                <w:i/>
                <w:iCs/>
                <w:lang w:val="en-AU"/>
              </w:rPr>
            </w:pPr>
            <w:r w:rsidRPr="007D4DF9">
              <w:rPr>
                <w:i/>
                <w:iCs/>
                <w:lang w:val="en-AU"/>
              </w:rPr>
              <w:t xml:space="preserve">With both an uplift in incident response processes, as well as improving the review of logs from </w:t>
            </w:r>
            <w:r w:rsidR="00A86211">
              <w:rPr>
                <w:i/>
                <w:iCs/>
                <w:lang w:val="en-AU"/>
              </w:rPr>
              <w:t>seven (</w:t>
            </w:r>
            <w:r w:rsidRPr="007D4DF9">
              <w:rPr>
                <w:i/>
                <w:iCs/>
                <w:lang w:val="en-AU"/>
              </w:rPr>
              <w:t>7</w:t>
            </w:r>
            <w:r w:rsidR="00A86211">
              <w:rPr>
                <w:i/>
                <w:iCs/>
                <w:lang w:val="en-AU"/>
              </w:rPr>
              <w:t>)</w:t>
            </w:r>
            <w:r w:rsidRPr="007D4DF9">
              <w:rPr>
                <w:i/>
                <w:iCs/>
                <w:lang w:val="en-AU"/>
              </w:rPr>
              <w:t xml:space="preserve"> days to </w:t>
            </w:r>
            <w:r w:rsidR="00A86211">
              <w:rPr>
                <w:i/>
                <w:iCs/>
                <w:lang w:val="en-AU"/>
              </w:rPr>
              <w:t>one</w:t>
            </w:r>
            <w:r w:rsidRPr="007D4DF9">
              <w:rPr>
                <w:i/>
                <w:iCs/>
                <w:lang w:val="en-AU"/>
              </w:rPr>
              <w:t xml:space="preserve"> day for critical systems, the organisation is better able to detect and respond to the incident and therefore minimises the initial impact of the incident. This includes the ability to log specific user activity and identify when abnormal activity is occurring e.g.</w:t>
            </w:r>
            <w:r w:rsidR="002F569D" w:rsidRPr="007D4DF9">
              <w:rPr>
                <w:i/>
                <w:iCs/>
                <w:lang w:val="en-AU"/>
              </w:rPr>
              <w:t>,</w:t>
            </w:r>
            <w:r w:rsidRPr="007D4DF9">
              <w:rPr>
                <w:i/>
                <w:iCs/>
                <w:lang w:val="en-AU"/>
              </w:rPr>
              <w:t xml:space="preserve"> someone making a significant number of unauthorised changes to the database. This results in the ability to minimise the primary impact (limiting the amount of change that is possible) and therefore the secondary impacts of the event.</w:t>
            </w:r>
          </w:p>
        </w:tc>
      </w:tr>
      <w:tr w:rsidR="00E3557C" w:rsidRPr="0000496B" w14:paraId="6FA57867" w14:textId="77777777" w:rsidTr="000F5350">
        <w:trPr>
          <w:trHeight w:val="434"/>
        </w:trPr>
        <w:tc>
          <w:tcPr>
            <w:tcW w:w="1742" w:type="pct"/>
            <w:tcBorders>
              <w:top w:val="single" w:sz="24" w:space="0" w:color="F2F2F2" w:themeColor="background1" w:themeShade="F2"/>
              <w:bottom w:val="single" w:sz="24" w:space="0" w:color="F2F2F2" w:themeColor="background1" w:themeShade="F2"/>
            </w:tcBorders>
            <w:shd w:val="clear" w:color="auto" w:fill="E9E5E2"/>
            <w:hideMark/>
          </w:tcPr>
          <w:p w14:paraId="005C58DF" w14:textId="45A7985C" w:rsidR="00E3557C" w:rsidRPr="00781A27" w:rsidRDefault="00781A27" w:rsidP="00FA1EDF">
            <w:pPr>
              <w:pStyle w:val="BodyCopy"/>
              <w:rPr>
                <w:b/>
                <w:lang w:val="en-AU"/>
              </w:rPr>
            </w:pPr>
            <w:r w:rsidRPr="00781A27">
              <w:rPr>
                <w:b/>
                <w:lang w:val="en-AU"/>
              </w:rPr>
              <w:t>Revised</w:t>
            </w:r>
            <w:r w:rsidR="00E3557C" w:rsidRPr="00781A27">
              <w:rPr>
                <w:b/>
                <w:lang w:val="en-AU"/>
              </w:rPr>
              <w:t xml:space="preserve"> organisational risk rating</w:t>
            </w:r>
          </w:p>
        </w:tc>
        <w:tc>
          <w:tcPr>
            <w:tcW w:w="3258" w:type="pct"/>
            <w:tcBorders>
              <w:top w:val="single" w:sz="24" w:space="0" w:color="F2F2F2" w:themeColor="background1" w:themeShade="F2"/>
              <w:bottom w:val="single" w:sz="24" w:space="0" w:color="F2F2F2" w:themeColor="background1" w:themeShade="F2"/>
            </w:tcBorders>
            <w:shd w:val="clear" w:color="auto" w:fill="E9E5E2"/>
            <w:hideMark/>
          </w:tcPr>
          <w:p w14:paraId="71CA0EC4" w14:textId="3F8D0D53" w:rsidR="00E3557C" w:rsidRPr="00781A27" w:rsidRDefault="00B87867" w:rsidP="00FA1EDF">
            <w:pPr>
              <w:pStyle w:val="BodyCopy"/>
              <w:rPr>
                <w:bCs/>
                <w:i/>
                <w:iCs/>
                <w:lang w:val="en-AU"/>
              </w:rPr>
            </w:pPr>
            <w:r w:rsidRPr="00781A27">
              <w:rPr>
                <w:i/>
                <w:iCs/>
                <w:lang w:val="en-AU"/>
              </w:rPr>
              <w:t xml:space="preserve">By using the organisational risk matrix and mapping the revised likelihood with the </w:t>
            </w:r>
            <w:r w:rsidR="00280538" w:rsidRPr="00781A27">
              <w:rPr>
                <w:i/>
                <w:iCs/>
                <w:lang w:val="en-AU"/>
              </w:rPr>
              <w:t xml:space="preserve">revised annualised </w:t>
            </w:r>
            <w:r w:rsidR="003B3F2D">
              <w:rPr>
                <w:i/>
                <w:iCs/>
                <w:lang w:val="en-AU"/>
              </w:rPr>
              <w:t>financial risk</w:t>
            </w:r>
            <w:r w:rsidRPr="00781A27">
              <w:rPr>
                <w:i/>
                <w:iCs/>
                <w:lang w:val="en-AU"/>
              </w:rPr>
              <w:t xml:space="preserve">, the risk </w:t>
            </w:r>
            <w:r w:rsidR="008B1498" w:rsidRPr="00781A27">
              <w:rPr>
                <w:i/>
                <w:iCs/>
                <w:lang w:val="en-AU"/>
              </w:rPr>
              <w:t xml:space="preserve">rating </w:t>
            </w:r>
            <w:r w:rsidRPr="00781A27">
              <w:rPr>
                <w:i/>
                <w:iCs/>
                <w:lang w:val="en-AU"/>
              </w:rPr>
              <w:t xml:space="preserve">has now been reduced to </w:t>
            </w:r>
            <w:r w:rsidRPr="00781A27">
              <w:rPr>
                <w:b/>
                <w:i/>
                <w:iCs/>
                <w:lang w:val="en-AU"/>
              </w:rPr>
              <w:t>Low</w:t>
            </w:r>
          </w:p>
        </w:tc>
      </w:tr>
      <w:tr w:rsidR="00F35B63" w:rsidRPr="007D4DF9" w14:paraId="06D402AA" w14:textId="77777777" w:rsidTr="00A10358">
        <w:trPr>
          <w:cantSplit/>
          <w:trHeight w:val="434"/>
        </w:trPr>
        <w:tc>
          <w:tcPr>
            <w:tcW w:w="5000" w:type="pct"/>
            <w:gridSpan w:val="2"/>
            <w:tcBorders>
              <w:top w:val="single" w:sz="24" w:space="0" w:color="F2F2F2" w:themeColor="background1" w:themeShade="F2"/>
              <w:bottom w:val="nil"/>
            </w:tcBorders>
            <w:shd w:val="clear" w:color="auto" w:fill="E9E5E2"/>
          </w:tcPr>
          <w:p w14:paraId="7A5956D9" w14:textId="77777777" w:rsidR="00280538" w:rsidRPr="0068379C" w:rsidRDefault="00280538" w:rsidP="00280538">
            <w:pPr>
              <w:pStyle w:val="BodyCopy"/>
              <w:rPr>
                <w:b/>
                <w:bCs/>
                <w:lang w:val="en-AU"/>
              </w:rPr>
            </w:pPr>
            <w:r w:rsidRPr="0068379C">
              <w:rPr>
                <w:b/>
                <w:bCs/>
                <w:lang w:val="en-AU"/>
              </w:rPr>
              <w:lastRenderedPageBreak/>
              <w:t>Revised financial risk</w:t>
            </w:r>
          </w:p>
          <w:p w14:paraId="2EA83A5E" w14:textId="3CEC5E8E" w:rsidR="00F35B63" w:rsidRPr="007D4DF9" w:rsidRDefault="00F35B63" w:rsidP="00FA1EDF">
            <w:pPr>
              <w:pStyle w:val="BodyCopy"/>
              <w:rPr>
                <w:bCs/>
                <w:lang w:val="en-AU"/>
              </w:rPr>
            </w:pPr>
            <w:r w:rsidRPr="007D4DF9">
              <w:rPr>
                <w:bCs/>
                <w:lang w:val="en-AU"/>
              </w:rPr>
              <w:t xml:space="preserve">The example demonstrates that if the investment is placed in the suitable controls, there is an opportunity for the organisation to achieve a considerable reduction of risk. This results in the probable risk moving from </w:t>
            </w:r>
            <w:r w:rsidRPr="007D4DF9">
              <w:rPr>
                <w:b/>
                <w:lang w:val="en-AU"/>
              </w:rPr>
              <w:t>High</w:t>
            </w:r>
            <w:r w:rsidRPr="007D4DF9">
              <w:rPr>
                <w:bCs/>
                <w:lang w:val="en-AU"/>
              </w:rPr>
              <w:t xml:space="preserve"> to </w:t>
            </w:r>
            <w:r w:rsidRPr="007D4DF9">
              <w:rPr>
                <w:b/>
                <w:lang w:val="en-AU"/>
              </w:rPr>
              <w:t>Low</w:t>
            </w:r>
            <w:r w:rsidRPr="007D4DF9">
              <w:rPr>
                <w:bCs/>
                <w:lang w:val="en-AU"/>
              </w:rPr>
              <w:t xml:space="preserve"> or a reduction in financial impact terms of $1</w:t>
            </w:r>
            <w:r w:rsidR="005558DF">
              <w:rPr>
                <w:bCs/>
                <w:lang w:val="en-AU"/>
              </w:rPr>
              <w:t>,1</w:t>
            </w:r>
            <w:r w:rsidR="00B31971">
              <w:rPr>
                <w:bCs/>
                <w:lang w:val="en-AU"/>
              </w:rPr>
              <w:t>8</w:t>
            </w:r>
            <w:r w:rsidR="005558DF">
              <w:rPr>
                <w:bCs/>
                <w:lang w:val="en-AU"/>
              </w:rPr>
              <w:t>8,000</w:t>
            </w:r>
            <w:r w:rsidRPr="007D4DF9">
              <w:rPr>
                <w:bCs/>
                <w:lang w:val="en-AU"/>
              </w:rPr>
              <w:t xml:space="preserve"> to </w:t>
            </w:r>
            <w:r w:rsidR="005558DF">
              <w:rPr>
                <w:bCs/>
                <w:lang w:val="en-AU"/>
              </w:rPr>
              <w:t>~</w:t>
            </w:r>
            <w:r w:rsidRPr="007D4DF9">
              <w:rPr>
                <w:b/>
                <w:lang w:val="en-AU"/>
              </w:rPr>
              <w:t>$12.5K</w:t>
            </w:r>
            <w:r w:rsidRPr="007D4DF9">
              <w:rPr>
                <w:bCs/>
                <w:lang w:val="en-AU"/>
              </w:rPr>
              <w:t xml:space="preserve"> (a 99% impact reduction). Therefore, even if the control investment required $300,000 for upfront cost, the return of the controls would still be considerable.</w:t>
            </w:r>
          </w:p>
        </w:tc>
      </w:tr>
    </w:tbl>
    <w:p w14:paraId="50478752" w14:textId="53AFA6F7" w:rsidR="00E3557C" w:rsidRPr="00246304" w:rsidRDefault="00B87867" w:rsidP="002F569D">
      <w:pPr>
        <w:pStyle w:val="BodyCopy"/>
        <w:rPr>
          <w:lang w:val="en-AU"/>
        </w:rPr>
      </w:pPr>
      <w:r w:rsidRPr="00246304">
        <w:rPr>
          <w:lang w:val="en-AU"/>
        </w:rPr>
        <w:t>Our risk story, considering the control improvements, can now be illustrated as follows:</w:t>
      </w:r>
    </w:p>
    <w:p w14:paraId="6EB36E27" w14:textId="64919B3A" w:rsidR="00B87867" w:rsidRPr="00BD2530" w:rsidRDefault="00336B21" w:rsidP="00987DA1">
      <w:pPr>
        <w:widowControl w:val="0"/>
        <w:spacing w:before="120" w:after="200" w:line="264" w:lineRule="auto"/>
        <w:rPr>
          <w:color w:val="55565A"/>
        </w:rPr>
      </w:pPr>
      <w:r>
        <w:object w:dxaOrig="14791" w:dyaOrig="10681" w14:anchorId="6F7A9DAE">
          <v:shape id="_x0000_i1035" type="#_x0000_t75" style="width:481.45pt;height:348.1pt" o:ole="">
            <v:imagedata r:id="rId83" o:title=""/>
          </v:shape>
          <o:OLEObject Type="Embed" ProgID="Visio.Drawing.15" ShapeID="_x0000_i1035" DrawAspect="Content" ObjectID="_1711890077" r:id="rId84"/>
        </w:object>
      </w:r>
    </w:p>
    <w:p w14:paraId="0ADAB6BD" w14:textId="77777777" w:rsidR="00353153" w:rsidRDefault="00353153" w:rsidP="00353153">
      <w:pPr>
        <w:pStyle w:val="Heading2"/>
        <w:numPr>
          <w:ilvl w:val="0"/>
          <w:numId w:val="0"/>
        </w:numPr>
        <w:ind w:left="578" w:hanging="578"/>
        <w:rPr>
          <w:lang w:val="en-AU"/>
        </w:rPr>
      </w:pPr>
    </w:p>
    <w:p w14:paraId="6B48C43F" w14:textId="6ACE63E2" w:rsidR="00353153" w:rsidRPr="005117FE" w:rsidRDefault="00353153" w:rsidP="005117FE">
      <w:pPr>
        <w:pStyle w:val="BodyCopy"/>
        <w:rPr>
          <w:b/>
          <w:bCs/>
        </w:rPr>
      </w:pPr>
      <w:r w:rsidRPr="005117FE">
        <w:rPr>
          <w:b/>
          <w:bCs/>
        </w:rPr>
        <w:t>Step 4 – Monitor control effectiveness</w:t>
      </w:r>
    </w:p>
    <w:p w14:paraId="55E9A885" w14:textId="6BCB216E" w:rsidR="00B87867" w:rsidRPr="00BD2530" w:rsidRDefault="00353153" w:rsidP="00353153">
      <w:pPr>
        <w:pStyle w:val="BodyCopy"/>
      </w:pPr>
      <w:r>
        <w:t>T</w:t>
      </w:r>
      <w:r w:rsidRPr="00246304">
        <w:t>he organisation</w:t>
      </w:r>
      <w:r>
        <w:t xml:space="preserve"> utilises its</w:t>
      </w:r>
      <w:r w:rsidRPr="00246304">
        <w:t xml:space="preserve"> risk management tools to manage the risk</w:t>
      </w:r>
      <w:r>
        <w:t>.</w:t>
      </w:r>
    </w:p>
    <w:p w14:paraId="6275DF2F" w14:textId="77777777" w:rsidR="00987DA1" w:rsidRPr="00246304" w:rsidRDefault="00987DA1">
      <w:pPr>
        <w:rPr>
          <w:rFonts w:eastAsia="Arial Unicode MS" w:cstheme="minorHAnsi"/>
          <w:b/>
          <w:color w:val="5620A9"/>
          <w:szCs w:val="32"/>
          <w:lang w:eastAsia="en-US"/>
        </w:rPr>
      </w:pPr>
      <w:bookmarkStart w:id="2072" w:name="10._Information_Asset_Register"/>
      <w:bookmarkStart w:id="2073" w:name="_bookmark7"/>
      <w:bookmarkEnd w:id="2072"/>
      <w:bookmarkEnd w:id="2073"/>
      <w:r w:rsidRPr="00A16EB4">
        <w:rPr>
          <w:rFonts w:eastAsia="Arial Unicode MS" w:cstheme="minorHAnsi"/>
        </w:rPr>
        <w:br w:type="page"/>
      </w:r>
    </w:p>
    <w:p w14:paraId="3BC7A389" w14:textId="635951C9" w:rsidR="0094563D" w:rsidRPr="00246304" w:rsidRDefault="00987DA1" w:rsidP="00173628">
      <w:pPr>
        <w:pStyle w:val="Heading1"/>
        <w:rPr>
          <w:rFonts w:eastAsia="Arial Unicode MS"/>
          <w:lang w:val="en-AU"/>
        </w:rPr>
      </w:pPr>
      <w:bookmarkStart w:id="2074" w:name="_Ref87867449"/>
      <w:bookmarkStart w:id="2075" w:name="_Ref87870312"/>
      <w:bookmarkStart w:id="2076" w:name="_Ref87870318"/>
      <w:bookmarkStart w:id="2077" w:name="_Ref87870439"/>
      <w:bookmarkStart w:id="2078" w:name="_Toc99700012"/>
      <w:r w:rsidRPr="00246304">
        <w:rPr>
          <w:rFonts w:eastAsia="Arial Unicode MS"/>
          <w:lang w:val="en-AU"/>
        </w:rPr>
        <w:lastRenderedPageBreak/>
        <w:t>Part Four - Appendix</w:t>
      </w:r>
      <w:bookmarkEnd w:id="2074"/>
      <w:bookmarkEnd w:id="2075"/>
      <w:bookmarkEnd w:id="2076"/>
      <w:bookmarkEnd w:id="2077"/>
      <w:bookmarkEnd w:id="2078"/>
    </w:p>
    <w:p w14:paraId="5ABD8A79" w14:textId="06C7C571" w:rsidR="0094563D" w:rsidRPr="00246304" w:rsidRDefault="00987DA1" w:rsidP="00173628">
      <w:pPr>
        <w:pStyle w:val="Heading2"/>
        <w:rPr>
          <w:rFonts w:eastAsia="Museo Sans"/>
          <w:lang w:val="en-AU" w:bidi="en-US"/>
        </w:rPr>
      </w:pPr>
      <w:bookmarkStart w:id="2079" w:name="_Toc99700013"/>
      <w:r w:rsidRPr="00246304">
        <w:rPr>
          <w:rFonts w:eastAsia="Museo Sans"/>
          <w:lang w:val="en-AU" w:bidi="en-US"/>
        </w:rPr>
        <w:t xml:space="preserve">VPDSS Element to </w:t>
      </w:r>
      <w:r w:rsidR="00B93A10" w:rsidRPr="00246304">
        <w:rPr>
          <w:rFonts w:eastAsia="Museo Sans"/>
          <w:lang w:val="en-AU" w:bidi="en-US"/>
        </w:rPr>
        <w:t>c</w:t>
      </w:r>
      <w:r w:rsidRPr="00246304">
        <w:rPr>
          <w:rFonts w:eastAsia="Museo Sans"/>
          <w:lang w:val="en-AU" w:bidi="en-US"/>
        </w:rPr>
        <w:t xml:space="preserve">ontrol </w:t>
      </w:r>
      <w:r w:rsidR="00B93A10" w:rsidRPr="00246304">
        <w:rPr>
          <w:rFonts w:eastAsia="Museo Sans"/>
          <w:lang w:val="en-AU" w:bidi="en-US"/>
        </w:rPr>
        <w:t>t</w:t>
      </w:r>
      <w:r w:rsidRPr="00246304">
        <w:rPr>
          <w:rFonts w:eastAsia="Museo Sans"/>
          <w:lang w:val="en-AU" w:bidi="en-US"/>
        </w:rPr>
        <w:t xml:space="preserve">ype </w:t>
      </w:r>
      <w:r w:rsidR="00B93A10" w:rsidRPr="00246304">
        <w:rPr>
          <w:rFonts w:eastAsia="Museo Sans"/>
          <w:lang w:val="en-AU" w:bidi="en-US"/>
        </w:rPr>
        <w:t>c</w:t>
      </w:r>
      <w:r w:rsidRPr="00246304">
        <w:rPr>
          <w:rFonts w:eastAsia="Museo Sans"/>
          <w:lang w:val="en-AU" w:bidi="en-US"/>
        </w:rPr>
        <w:t>hart</w:t>
      </w:r>
      <w:bookmarkEnd w:id="2079"/>
    </w:p>
    <w:p w14:paraId="7B863C93" w14:textId="60075F80" w:rsidR="0094563D" w:rsidRPr="007D4DF9" w:rsidRDefault="00987DA1" w:rsidP="00E94CD0">
      <w:pPr>
        <w:pStyle w:val="BodyCopy"/>
        <w:rPr>
          <w:lang w:val="en-AU"/>
        </w:rPr>
      </w:pPr>
      <w:r w:rsidRPr="00BD2530">
        <w:rPr>
          <w:lang w:val="en-AU"/>
        </w:rPr>
        <w:t xml:space="preserve">The following chart maps each of the VPDSS Elements to their </w:t>
      </w:r>
      <w:r w:rsidR="00B93A10" w:rsidRPr="00BD2530">
        <w:rPr>
          <w:lang w:val="en-AU"/>
        </w:rPr>
        <w:t>c</w:t>
      </w:r>
      <w:r w:rsidRPr="00A16EB4">
        <w:rPr>
          <w:lang w:val="en-AU"/>
        </w:rPr>
        <w:t>ontrol type (</w:t>
      </w:r>
      <w:r w:rsidR="0091009E" w:rsidRPr="00A16EB4">
        <w:rPr>
          <w:lang w:val="en-AU"/>
        </w:rPr>
        <w:t>preventive</w:t>
      </w:r>
      <w:r w:rsidRPr="0000579F">
        <w:rPr>
          <w:lang w:val="en-AU"/>
        </w:rPr>
        <w:t>, detective</w:t>
      </w:r>
      <w:r w:rsidR="00A941AF">
        <w:rPr>
          <w:lang w:val="en-AU"/>
        </w:rPr>
        <w:t>,</w:t>
      </w:r>
      <w:r w:rsidRPr="0000579F">
        <w:rPr>
          <w:lang w:val="en-AU"/>
        </w:rPr>
        <w:t xml:space="preserve"> and corrective). It is important to note that assignment of control type is applied at the </w:t>
      </w:r>
      <w:r w:rsidR="00B93A10" w:rsidRPr="0000579F">
        <w:rPr>
          <w:lang w:val="en-AU"/>
        </w:rPr>
        <w:t>e</w:t>
      </w:r>
      <w:r w:rsidRPr="007D4DF9">
        <w:rPr>
          <w:lang w:val="en-AU"/>
        </w:rPr>
        <w:t xml:space="preserve">lement level and specific controls under an </w:t>
      </w:r>
      <w:r w:rsidR="00B93A10" w:rsidRPr="007D4DF9">
        <w:rPr>
          <w:lang w:val="en-AU"/>
        </w:rPr>
        <w:t>e</w:t>
      </w:r>
      <w:r w:rsidRPr="007D4DF9">
        <w:rPr>
          <w:lang w:val="en-AU"/>
        </w:rPr>
        <w:t>lement may have a more specific effect.</w:t>
      </w: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9E5E2"/>
        <w:tblLook w:val="04A0" w:firstRow="1" w:lastRow="0" w:firstColumn="1" w:lastColumn="0" w:noHBand="0" w:noVBand="1"/>
      </w:tblPr>
      <w:tblGrid>
        <w:gridCol w:w="1195"/>
        <w:gridCol w:w="5498"/>
        <w:gridCol w:w="2879"/>
      </w:tblGrid>
      <w:tr w:rsidR="00E038AB" w:rsidRPr="007D4DF9" w14:paraId="034BEFE5" w14:textId="77777777" w:rsidTr="000F5350">
        <w:trPr>
          <w:cantSplit/>
          <w:trHeight w:val="310"/>
          <w:tblHeader/>
        </w:trPr>
        <w:tc>
          <w:tcPr>
            <w:tcW w:w="624" w:type="pct"/>
            <w:shd w:val="clear" w:color="auto" w:fill="430098"/>
            <w:vAlign w:val="center"/>
            <w:hideMark/>
          </w:tcPr>
          <w:p w14:paraId="7F60ECAA" w14:textId="68D0F893" w:rsidR="002528B4" w:rsidRPr="00246304" w:rsidRDefault="00C23835" w:rsidP="00E038AB">
            <w:pPr>
              <w:pStyle w:val="BodyCopy"/>
              <w:rPr>
                <w:color w:val="FFFFFF" w:themeColor="background1"/>
                <w:sz w:val="20"/>
                <w:szCs w:val="20"/>
                <w:lang w:val="en-AU"/>
              </w:rPr>
            </w:pPr>
            <w:r w:rsidRPr="00246304">
              <w:rPr>
                <w:color w:val="FFFFFF" w:themeColor="background1"/>
                <w:sz w:val="20"/>
                <w:szCs w:val="20"/>
                <w:lang w:val="en-AU"/>
              </w:rPr>
              <w:t>Element</w:t>
            </w:r>
          </w:p>
        </w:tc>
        <w:tc>
          <w:tcPr>
            <w:tcW w:w="2872" w:type="pct"/>
            <w:shd w:val="clear" w:color="auto" w:fill="430098"/>
            <w:vAlign w:val="center"/>
            <w:hideMark/>
          </w:tcPr>
          <w:p w14:paraId="4464312A" w14:textId="33DD0B60" w:rsidR="002528B4" w:rsidRPr="00246304" w:rsidRDefault="002528B4" w:rsidP="00E038AB">
            <w:pPr>
              <w:pStyle w:val="BodyCopy"/>
              <w:rPr>
                <w:color w:val="FFFFFF" w:themeColor="background1"/>
                <w:sz w:val="20"/>
                <w:szCs w:val="20"/>
                <w:lang w:val="en-AU"/>
              </w:rPr>
            </w:pPr>
            <w:r w:rsidRPr="00246304">
              <w:rPr>
                <w:color w:val="FFFFFF" w:themeColor="background1"/>
                <w:sz w:val="20"/>
                <w:szCs w:val="20"/>
                <w:lang w:val="en-AU"/>
              </w:rPr>
              <w:t>Description</w:t>
            </w:r>
          </w:p>
        </w:tc>
        <w:tc>
          <w:tcPr>
            <w:tcW w:w="1503" w:type="pct"/>
            <w:shd w:val="clear" w:color="auto" w:fill="430098"/>
            <w:vAlign w:val="center"/>
            <w:hideMark/>
          </w:tcPr>
          <w:p w14:paraId="52BEF864" w14:textId="77777777" w:rsidR="002528B4" w:rsidRPr="00246304" w:rsidRDefault="002528B4" w:rsidP="00E038AB">
            <w:pPr>
              <w:pStyle w:val="BodyCopy"/>
              <w:rPr>
                <w:color w:val="FFFFFF" w:themeColor="background1"/>
                <w:sz w:val="20"/>
                <w:szCs w:val="20"/>
                <w:lang w:val="en-AU"/>
              </w:rPr>
            </w:pPr>
            <w:r w:rsidRPr="00246304">
              <w:rPr>
                <w:color w:val="FFFFFF" w:themeColor="background1"/>
                <w:sz w:val="20"/>
                <w:szCs w:val="20"/>
                <w:lang w:val="en-AU"/>
              </w:rPr>
              <w:t>Control Type</w:t>
            </w:r>
          </w:p>
        </w:tc>
      </w:tr>
      <w:tr w:rsidR="002528B4" w:rsidRPr="007D4DF9" w14:paraId="6CB0CF1F" w14:textId="77777777" w:rsidTr="000F5350">
        <w:trPr>
          <w:cantSplit/>
          <w:trHeight w:val="320"/>
        </w:trPr>
        <w:tc>
          <w:tcPr>
            <w:tcW w:w="5000" w:type="pct"/>
            <w:gridSpan w:val="3"/>
            <w:shd w:val="clear" w:color="auto" w:fill="E9E5E2"/>
            <w:noWrap/>
            <w:vAlign w:val="center"/>
            <w:hideMark/>
          </w:tcPr>
          <w:p w14:paraId="133ED652" w14:textId="77777777" w:rsidR="002528B4" w:rsidRPr="00246304" w:rsidRDefault="002528B4" w:rsidP="00E038AB">
            <w:pPr>
              <w:pStyle w:val="BodyCopy"/>
              <w:rPr>
                <w:sz w:val="20"/>
                <w:szCs w:val="20"/>
                <w:lang w:val="en-AU"/>
              </w:rPr>
            </w:pPr>
            <w:r w:rsidRPr="00246304">
              <w:rPr>
                <w:sz w:val="20"/>
                <w:szCs w:val="20"/>
                <w:lang w:val="en-AU"/>
              </w:rPr>
              <w:t xml:space="preserve">Standard 1 - Information Security Management Framework </w:t>
            </w:r>
          </w:p>
        </w:tc>
      </w:tr>
      <w:tr w:rsidR="002528B4" w:rsidRPr="007D4DF9" w14:paraId="10058008" w14:textId="77777777" w:rsidTr="000F5350">
        <w:trPr>
          <w:cantSplit/>
          <w:trHeight w:val="1210"/>
        </w:trPr>
        <w:tc>
          <w:tcPr>
            <w:tcW w:w="624" w:type="pct"/>
            <w:shd w:val="clear" w:color="auto" w:fill="E9E5E2"/>
            <w:vAlign w:val="center"/>
            <w:hideMark/>
          </w:tcPr>
          <w:p w14:paraId="5606C61B" w14:textId="77777777" w:rsidR="002528B4" w:rsidRPr="00246304" w:rsidRDefault="002528B4" w:rsidP="00E038AB">
            <w:pPr>
              <w:pStyle w:val="BodyCopy"/>
              <w:rPr>
                <w:sz w:val="20"/>
                <w:szCs w:val="20"/>
                <w:lang w:val="en-AU"/>
              </w:rPr>
            </w:pPr>
            <w:r w:rsidRPr="00246304">
              <w:rPr>
                <w:sz w:val="20"/>
                <w:szCs w:val="20"/>
                <w:lang w:val="en-AU"/>
              </w:rPr>
              <w:t>E1.010</w:t>
            </w:r>
          </w:p>
        </w:tc>
        <w:tc>
          <w:tcPr>
            <w:tcW w:w="2872" w:type="pct"/>
            <w:shd w:val="clear" w:color="auto" w:fill="E9E5E2"/>
            <w:vAlign w:val="center"/>
            <w:hideMark/>
          </w:tcPr>
          <w:p w14:paraId="5CEADEBC" w14:textId="77777777" w:rsidR="002528B4" w:rsidRPr="00246304" w:rsidRDefault="002528B4" w:rsidP="00E038AB">
            <w:pPr>
              <w:pStyle w:val="BodyCopy"/>
              <w:rPr>
                <w:sz w:val="20"/>
                <w:szCs w:val="20"/>
                <w:lang w:val="en-AU"/>
              </w:rPr>
            </w:pPr>
            <w:r w:rsidRPr="00246304">
              <w:rPr>
                <w:sz w:val="20"/>
                <w:szCs w:val="20"/>
                <w:lang w:val="en-AU"/>
              </w:rPr>
              <w:t>The organisation documents a contextualised information security management framework (e.g., strategy, policies, procedures) covering all security areas.</w:t>
            </w:r>
          </w:p>
        </w:tc>
        <w:tc>
          <w:tcPr>
            <w:tcW w:w="1503" w:type="pct"/>
            <w:shd w:val="clear" w:color="auto" w:fill="E9E5E2"/>
            <w:vAlign w:val="center"/>
            <w:hideMark/>
          </w:tcPr>
          <w:p w14:paraId="396FC5D6" w14:textId="0EDCBB45" w:rsidR="002528B4"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w:t>
            </w:r>
            <w:r w:rsidR="002528B4" w:rsidRPr="00246304">
              <w:rPr>
                <w:sz w:val="20"/>
                <w:szCs w:val="20"/>
                <w:lang w:val="en-AU"/>
              </w:rPr>
              <w:t xml:space="preserve"> Detective</w:t>
            </w:r>
            <w:r w:rsidR="00E038AB" w:rsidRPr="00246304">
              <w:rPr>
                <w:sz w:val="20"/>
                <w:szCs w:val="20"/>
                <w:lang w:val="en-AU"/>
              </w:rPr>
              <w:t xml:space="preserve"> and Corrective</w:t>
            </w:r>
          </w:p>
        </w:tc>
      </w:tr>
      <w:tr w:rsidR="002528B4" w:rsidRPr="007D4DF9" w14:paraId="6FF5AA50" w14:textId="77777777" w:rsidTr="000F5350">
        <w:trPr>
          <w:cantSplit/>
          <w:trHeight w:val="980"/>
        </w:trPr>
        <w:tc>
          <w:tcPr>
            <w:tcW w:w="624" w:type="pct"/>
            <w:shd w:val="clear" w:color="auto" w:fill="E9E5E2"/>
            <w:vAlign w:val="center"/>
            <w:hideMark/>
          </w:tcPr>
          <w:p w14:paraId="3E0D6BDA" w14:textId="77777777" w:rsidR="002528B4" w:rsidRPr="00246304" w:rsidRDefault="002528B4" w:rsidP="00E038AB">
            <w:pPr>
              <w:pStyle w:val="BodyCopy"/>
              <w:rPr>
                <w:sz w:val="20"/>
                <w:szCs w:val="20"/>
                <w:lang w:val="en-AU"/>
              </w:rPr>
            </w:pPr>
            <w:r w:rsidRPr="00246304">
              <w:rPr>
                <w:sz w:val="20"/>
                <w:szCs w:val="20"/>
                <w:lang w:val="en-AU"/>
              </w:rPr>
              <w:t>E1.020</w:t>
            </w:r>
          </w:p>
        </w:tc>
        <w:tc>
          <w:tcPr>
            <w:tcW w:w="2872" w:type="pct"/>
            <w:shd w:val="clear" w:color="auto" w:fill="E9E5E2"/>
            <w:vAlign w:val="center"/>
            <w:hideMark/>
          </w:tcPr>
          <w:p w14:paraId="23EF65D6" w14:textId="77777777" w:rsidR="002528B4" w:rsidRPr="00246304" w:rsidRDefault="002528B4" w:rsidP="00E038AB">
            <w:pPr>
              <w:pStyle w:val="BodyCopy"/>
              <w:rPr>
                <w:sz w:val="20"/>
                <w:szCs w:val="20"/>
                <w:lang w:val="en-AU"/>
              </w:rPr>
            </w:pPr>
            <w:r w:rsidRPr="00246304">
              <w:rPr>
                <w:sz w:val="20"/>
                <w:szCs w:val="20"/>
                <w:lang w:val="en-AU"/>
              </w:rPr>
              <w:t>The organisation’s information security management framework contains and references all legislative and regulatory drivers.</w:t>
            </w:r>
          </w:p>
        </w:tc>
        <w:tc>
          <w:tcPr>
            <w:tcW w:w="1503" w:type="pct"/>
            <w:shd w:val="clear" w:color="auto" w:fill="E9E5E2"/>
            <w:vAlign w:val="center"/>
            <w:hideMark/>
          </w:tcPr>
          <w:p w14:paraId="32227BD7" w14:textId="05EC8911" w:rsidR="002528B4" w:rsidRPr="00246304" w:rsidRDefault="0091009E" w:rsidP="00E038AB">
            <w:pPr>
              <w:pStyle w:val="BodyCopy"/>
              <w:rPr>
                <w:sz w:val="20"/>
                <w:szCs w:val="20"/>
                <w:lang w:val="en-AU"/>
              </w:rPr>
            </w:pPr>
            <w:r w:rsidRPr="00246304">
              <w:rPr>
                <w:sz w:val="20"/>
                <w:szCs w:val="20"/>
                <w:lang w:val="en-AU"/>
              </w:rPr>
              <w:t>Preventive</w:t>
            </w:r>
            <w:r w:rsidR="002528B4" w:rsidRPr="00246304">
              <w:rPr>
                <w:sz w:val="20"/>
                <w:szCs w:val="20"/>
                <w:lang w:val="en-AU"/>
              </w:rPr>
              <w:t xml:space="preserve"> (Avoidance and Protective)</w:t>
            </w:r>
          </w:p>
        </w:tc>
      </w:tr>
      <w:tr w:rsidR="002528B4" w:rsidRPr="007D4DF9" w14:paraId="5E1A20D4" w14:textId="77777777" w:rsidTr="000F5350">
        <w:trPr>
          <w:cantSplit/>
          <w:trHeight w:val="870"/>
        </w:trPr>
        <w:tc>
          <w:tcPr>
            <w:tcW w:w="624" w:type="pct"/>
            <w:shd w:val="clear" w:color="auto" w:fill="E9E5E2"/>
            <w:vAlign w:val="center"/>
            <w:hideMark/>
          </w:tcPr>
          <w:p w14:paraId="3E93BCA5" w14:textId="26D345FB" w:rsidR="002528B4" w:rsidRPr="00246304" w:rsidRDefault="002528B4" w:rsidP="00E038AB">
            <w:pPr>
              <w:pStyle w:val="BodyCopy"/>
              <w:rPr>
                <w:sz w:val="20"/>
                <w:szCs w:val="20"/>
                <w:lang w:val="en-AU"/>
              </w:rPr>
            </w:pPr>
            <w:r w:rsidRPr="00246304">
              <w:rPr>
                <w:sz w:val="20"/>
                <w:szCs w:val="20"/>
                <w:lang w:val="en-AU"/>
              </w:rPr>
              <w:t>E1.030</w:t>
            </w:r>
          </w:p>
        </w:tc>
        <w:tc>
          <w:tcPr>
            <w:tcW w:w="2872" w:type="pct"/>
            <w:shd w:val="clear" w:color="auto" w:fill="E9E5E2"/>
            <w:vAlign w:val="center"/>
            <w:hideMark/>
          </w:tcPr>
          <w:p w14:paraId="44B8C9E7" w14:textId="77777777" w:rsidR="002528B4" w:rsidRPr="00246304" w:rsidRDefault="002528B4" w:rsidP="00E038AB">
            <w:pPr>
              <w:pStyle w:val="BodyCopy"/>
              <w:rPr>
                <w:sz w:val="20"/>
                <w:szCs w:val="20"/>
                <w:lang w:val="en-AU"/>
              </w:rPr>
            </w:pPr>
            <w:r w:rsidRPr="00246304">
              <w:rPr>
                <w:sz w:val="20"/>
                <w:szCs w:val="20"/>
                <w:lang w:val="en-AU"/>
              </w:rPr>
              <w:t>The organisation’s information security management framework aligns with its risk management framework.</w:t>
            </w:r>
          </w:p>
        </w:tc>
        <w:tc>
          <w:tcPr>
            <w:tcW w:w="1503" w:type="pct"/>
            <w:shd w:val="clear" w:color="auto" w:fill="E9E5E2"/>
            <w:vAlign w:val="center"/>
            <w:hideMark/>
          </w:tcPr>
          <w:p w14:paraId="00267318" w14:textId="319B8FB4" w:rsidR="002528B4" w:rsidRPr="00246304" w:rsidRDefault="0091009E" w:rsidP="00E038AB">
            <w:pPr>
              <w:pStyle w:val="BodyCopy"/>
              <w:rPr>
                <w:sz w:val="20"/>
                <w:szCs w:val="20"/>
                <w:lang w:val="en-AU"/>
              </w:rPr>
            </w:pPr>
            <w:r w:rsidRPr="00246304">
              <w:rPr>
                <w:sz w:val="20"/>
                <w:szCs w:val="20"/>
                <w:lang w:val="en-AU"/>
              </w:rPr>
              <w:t>Preventive</w:t>
            </w:r>
            <w:r w:rsidR="002528B4" w:rsidRPr="00246304">
              <w:rPr>
                <w:sz w:val="20"/>
                <w:szCs w:val="20"/>
                <w:lang w:val="en-AU"/>
              </w:rPr>
              <w:t xml:space="preserve"> (Avoidance and Protective)</w:t>
            </w:r>
          </w:p>
        </w:tc>
      </w:tr>
      <w:tr w:rsidR="002528B4" w:rsidRPr="007D4DF9" w14:paraId="0BBFA0B0" w14:textId="77777777" w:rsidTr="000F5350">
        <w:trPr>
          <w:cantSplit/>
          <w:trHeight w:val="1000"/>
        </w:trPr>
        <w:tc>
          <w:tcPr>
            <w:tcW w:w="624" w:type="pct"/>
            <w:shd w:val="clear" w:color="auto" w:fill="E9E5E2"/>
            <w:vAlign w:val="center"/>
            <w:hideMark/>
          </w:tcPr>
          <w:p w14:paraId="2B6A5F4D" w14:textId="77777777" w:rsidR="002528B4" w:rsidRPr="00246304" w:rsidRDefault="002528B4" w:rsidP="00E038AB">
            <w:pPr>
              <w:pStyle w:val="BodyCopy"/>
              <w:rPr>
                <w:sz w:val="20"/>
                <w:szCs w:val="20"/>
                <w:lang w:val="en-AU"/>
              </w:rPr>
            </w:pPr>
            <w:r w:rsidRPr="00246304">
              <w:rPr>
                <w:sz w:val="20"/>
                <w:szCs w:val="20"/>
                <w:lang w:val="en-AU"/>
              </w:rPr>
              <w:t>E1.040</w:t>
            </w:r>
          </w:p>
        </w:tc>
        <w:tc>
          <w:tcPr>
            <w:tcW w:w="2872" w:type="pct"/>
            <w:shd w:val="clear" w:color="auto" w:fill="E9E5E2"/>
            <w:vAlign w:val="center"/>
            <w:hideMark/>
          </w:tcPr>
          <w:p w14:paraId="2AD6DF9F" w14:textId="0E3DC097" w:rsidR="002528B4" w:rsidRPr="00246304" w:rsidRDefault="002528B4" w:rsidP="00E038AB">
            <w:pPr>
              <w:pStyle w:val="BodyCopy"/>
              <w:rPr>
                <w:sz w:val="20"/>
                <w:szCs w:val="20"/>
                <w:lang w:val="en-AU"/>
              </w:rPr>
            </w:pPr>
            <w:r w:rsidRPr="00246304">
              <w:rPr>
                <w:sz w:val="20"/>
                <w:szCs w:val="20"/>
                <w:lang w:val="en-AU"/>
              </w:rPr>
              <w:t>Executive management defines information security functions, roles, responsibilities, competencies</w:t>
            </w:r>
            <w:r w:rsidR="001265EE">
              <w:rPr>
                <w:sz w:val="20"/>
                <w:szCs w:val="20"/>
                <w:lang w:val="en-AU"/>
              </w:rPr>
              <w:t>,</w:t>
            </w:r>
            <w:r w:rsidRPr="00246304">
              <w:rPr>
                <w:sz w:val="20"/>
                <w:szCs w:val="20"/>
                <w:lang w:val="en-AU"/>
              </w:rPr>
              <w:t xml:space="preserve"> and authorities.</w:t>
            </w:r>
          </w:p>
        </w:tc>
        <w:tc>
          <w:tcPr>
            <w:tcW w:w="1503" w:type="pct"/>
            <w:shd w:val="clear" w:color="auto" w:fill="E9E5E2"/>
            <w:vAlign w:val="center"/>
            <w:hideMark/>
          </w:tcPr>
          <w:p w14:paraId="104D97A7" w14:textId="5D53A597" w:rsidR="002528B4" w:rsidRPr="00246304" w:rsidRDefault="0091009E" w:rsidP="00E038AB">
            <w:pPr>
              <w:pStyle w:val="BodyCopy"/>
              <w:rPr>
                <w:sz w:val="20"/>
                <w:szCs w:val="20"/>
                <w:lang w:val="en-AU"/>
              </w:rPr>
            </w:pPr>
            <w:r w:rsidRPr="00246304">
              <w:rPr>
                <w:sz w:val="20"/>
                <w:szCs w:val="20"/>
                <w:lang w:val="en-AU"/>
              </w:rPr>
              <w:t>Preventive</w:t>
            </w:r>
            <w:r w:rsidR="002528B4" w:rsidRPr="00246304">
              <w:rPr>
                <w:sz w:val="20"/>
                <w:szCs w:val="20"/>
                <w:lang w:val="en-AU"/>
              </w:rPr>
              <w:t xml:space="preserve"> (Avoidance and Protective)</w:t>
            </w:r>
          </w:p>
        </w:tc>
      </w:tr>
      <w:tr w:rsidR="002528B4" w:rsidRPr="007D4DF9" w14:paraId="78A083BA" w14:textId="77777777" w:rsidTr="000F5350">
        <w:trPr>
          <w:cantSplit/>
          <w:trHeight w:val="880"/>
        </w:trPr>
        <w:tc>
          <w:tcPr>
            <w:tcW w:w="624" w:type="pct"/>
            <w:shd w:val="clear" w:color="auto" w:fill="E9E5E2"/>
            <w:vAlign w:val="center"/>
            <w:hideMark/>
          </w:tcPr>
          <w:p w14:paraId="51842A32" w14:textId="77777777" w:rsidR="002528B4" w:rsidRPr="00246304" w:rsidRDefault="002528B4" w:rsidP="00E038AB">
            <w:pPr>
              <w:pStyle w:val="BodyCopy"/>
              <w:rPr>
                <w:sz w:val="20"/>
                <w:szCs w:val="20"/>
                <w:lang w:val="en-AU"/>
              </w:rPr>
            </w:pPr>
            <w:r w:rsidRPr="00246304">
              <w:rPr>
                <w:sz w:val="20"/>
                <w:szCs w:val="20"/>
                <w:lang w:val="en-AU"/>
              </w:rPr>
              <w:t>E1.050</w:t>
            </w:r>
          </w:p>
        </w:tc>
        <w:tc>
          <w:tcPr>
            <w:tcW w:w="2872" w:type="pct"/>
            <w:shd w:val="clear" w:color="auto" w:fill="E9E5E2"/>
            <w:vAlign w:val="center"/>
            <w:hideMark/>
          </w:tcPr>
          <w:p w14:paraId="5653AB16" w14:textId="77777777" w:rsidR="002528B4" w:rsidRPr="00246304" w:rsidRDefault="002528B4" w:rsidP="00E038AB">
            <w:pPr>
              <w:pStyle w:val="BodyCopy"/>
              <w:rPr>
                <w:sz w:val="20"/>
                <w:szCs w:val="20"/>
                <w:lang w:val="en-AU"/>
              </w:rPr>
            </w:pPr>
            <w:r w:rsidRPr="00246304">
              <w:rPr>
                <w:sz w:val="20"/>
                <w:szCs w:val="20"/>
                <w:lang w:val="en-AU"/>
              </w:rPr>
              <w:t>Executive management nominates an information security lead and notifies OVIC of any changes to this point of contact.</w:t>
            </w:r>
          </w:p>
        </w:tc>
        <w:tc>
          <w:tcPr>
            <w:tcW w:w="1503" w:type="pct"/>
            <w:shd w:val="clear" w:color="auto" w:fill="E9E5E2"/>
            <w:vAlign w:val="center"/>
            <w:hideMark/>
          </w:tcPr>
          <w:p w14:paraId="62D74C8C" w14:textId="5DC11C0B" w:rsidR="002528B4" w:rsidRPr="00246304" w:rsidRDefault="0091009E" w:rsidP="00E038AB">
            <w:pPr>
              <w:pStyle w:val="BodyCopy"/>
              <w:rPr>
                <w:sz w:val="20"/>
                <w:szCs w:val="20"/>
                <w:lang w:val="en-AU"/>
              </w:rPr>
            </w:pPr>
            <w:r w:rsidRPr="00246304">
              <w:rPr>
                <w:sz w:val="20"/>
                <w:szCs w:val="20"/>
                <w:lang w:val="en-AU"/>
              </w:rPr>
              <w:t>Preventive</w:t>
            </w:r>
            <w:r w:rsidR="002528B4" w:rsidRPr="00246304">
              <w:rPr>
                <w:sz w:val="20"/>
                <w:szCs w:val="20"/>
                <w:lang w:val="en-AU"/>
              </w:rPr>
              <w:t xml:space="preserve"> (Avoidance and Protective)</w:t>
            </w:r>
          </w:p>
        </w:tc>
      </w:tr>
      <w:tr w:rsidR="00E038AB" w:rsidRPr="007D4DF9" w14:paraId="741E05B5" w14:textId="77777777" w:rsidTr="000F5350">
        <w:trPr>
          <w:cantSplit/>
          <w:trHeight w:val="1020"/>
        </w:trPr>
        <w:tc>
          <w:tcPr>
            <w:tcW w:w="624" w:type="pct"/>
            <w:shd w:val="clear" w:color="auto" w:fill="E9E5E2"/>
            <w:vAlign w:val="center"/>
            <w:hideMark/>
          </w:tcPr>
          <w:p w14:paraId="40EA73DA" w14:textId="77777777" w:rsidR="00E038AB" w:rsidRPr="00246304" w:rsidRDefault="00E038AB" w:rsidP="00E038AB">
            <w:pPr>
              <w:pStyle w:val="BodyCopy"/>
              <w:rPr>
                <w:sz w:val="20"/>
                <w:szCs w:val="20"/>
                <w:lang w:val="en-AU"/>
              </w:rPr>
            </w:pPr>
            <w:r w:rsidRPr="00246304">
              <w:rPr>
                <w:sz w:val="20"/>
                <w:szCs w:val="20"/>
                <w:lang w:val="en-AU"/>
              </w:rPr>
              <w:t>E1.060</w:t>
            </w:r>
          </w:p>
        </w:tc>
        <w:tc>
          <w:tcPr>
            <w:tcW w:w="2872" w:type="pct"/>
            <w:shd w:val="clear" w:color="auto" w:fill="E9E5E2"/>
            <w:vAlign w:val="center"/>
            <w:hideMark/>
          </w:tcPr>
          <w:p w14:paraId="7D6B40A4" w14:textId="2E83B82F" w:rsidR="00E038AB" w:rsidRPr="00246304" w:rsidRDefault="00E038AB" w:rsidP="00E038AB">
            <w:pPr>
              <w:pStyle w:val="BodyCopy"/>
              <w:rPr>
                <w:sz w:val="20"/>
                <w:szCs w:val="20"/>
                <w:lang w:val="en-AU"/>
              </w:rPr>
            </w:pPr>
            <w:r w:rsidRPr="00246304">
              <w:rPr>
                <w:sz w:val="20"/>
                <w:szCs w:val="20"/>
                <w:lang w:val="en-AU"/>
              </w:rPr>
              <w:t>Executive management owns, endorses</w:t>
            </w:r>
            <w:r w:rsidR="001265EE">
              <w:rPr>
                <w:sz w:val="20"/>
                <w:szCs w:val="20"/>
                <w:lang w:val="en-AU"/>
              </w:rPr>
              <w:t>,</w:t>
            </w:r>
            <w:r w:rsidRPr="00246304">
              <w:rPr>
                <w:sz w:val="20"/>
                <w:szCs w:val="20"/>
                <w:lang w:val="en-AU"/>
              </w:rPr>
              <w:t xml:space="preserve"> and sponsors the organisation’s ongoing information security program(s) including the implementation plan.</w:t>
            </w:r>
          </w:p>
        </w:tc>
        <w:tc>
          <w:tcPr>
            <w:tcW w:w="1503" w:type="pct"/>
            <w:shd w:val="clear" w:color="auto" w:fill="E9E5E2"/>
            <w:vAlign w:val="center"/>
            <w:hideMark/>
          </w:tcPr>
          <w:p w14:paraId="169BDA9A" w14:textId="2817881B"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1B3E3052" w14:textId="77777777" w:rsidTr="000F5350">
        <w:trPr>
          <w:cantSplit/>
          <w:trHeight w:val="1110"/>
        </w:trPr>
        <w:tc>
          <w:tcPr>
            <w:tcW w:w="624" w:type="pct"/>
            <w:shd w:val="clear" w:color="auto" w:fill="E9E5E2"/>
            <w:vAlign w:val="center"/>
            <w:hideMark/>
          </w:tcPr>
          <w:p w14:paraId="3ECDE0B2" w14:textId="77777777" w:rsidR="00E038AB" w:rsidRPr="00246304" w:rsidRDefault="00E038AB" w:rsidP="00E038AB">
            <w:pPr>
              <w:pStyle w:val="BodyCopy"/>
              <w:rPr>
                <w:sz w:val="20"/>
                <w:szCs w:val="20"/>
                <w:lang w:val="en-AU"/>
              </w:rPr>
            </w:pPr>
            <w:r w:rsidRPr="00246304">
              <w:rPr>
                <w:sz w:val="20"/>
                <w:szCs w:val="20"/>
                <w:lang w:val="en-AU"/>
              </w:rPr>
              <w:t>E1.070</w:t>
            </w:r>
          </w:p>
        </w:tc>
        <w:tc>
          <w:tcPr>
            <w:tcW w:w="2872" w:type="pct"/>
            <w:shd w:val="clear" w:color="auto" w:fill="E9E5E2"/>
            <w:vAlign w:val="center"/>
            <w:hideMark/>
          </w:tcPr>
          <w:p w14:paraId="7B31F4E3" w14:textId="77777777" w:rsidR="00E038AB" w:rsidRPr="00246304" w:rsidRDefault="00E038AB" w:rsidP="00E038AB">
            <w:pPr>
              <w:pStyle w:val="BodyCopy"/>
              <w:rPr>
                <w:sz w:val="20"/>
                <w:szCs w:val="20"/>
                <w:lang w:val="en-AU"/>
              </w:rPr>
            </w:pPr>
            <w:r w:rsidRPr="00246304">
              <w:rPr>
                <w:sz w:val="20"/>
                <w:szCs w:val="20"/>
                <w:lang w:val="en-AU"/>
              </w:rPr>
              <w:t>The organisation identifies information security performance indicators and monitors information security obligations against these.</w:t>
            </w:r>
          </w:p>
        </w:tc>
        <w:tc>
          <w:tcPr>
            <w:tcW w:w="1503" w:type="pct"/>
            <w:shd w:val="clear" w:color="auto" w:fill="E9E5E2"/>
            <w:vAlign w:val="center"/>
            <w:hideMark/>
          </w:tcPr>
          <w:p w14:paraId="468C9BB4" w14:textId="77777777" w:rsidR="00E038AB" w:rsidRPr="00246304" w:rsidRDefault="00E038AB" w:rsidP="00E038AB">
            <w:pPr>
              <w:pStyle w:val="BodyCopy"/>
              <w:rPr>
                <w:sz w:val="20"/>
                <w:szCs w:val="20"/>
                <w:lang w:val="en-AU"/>
              </w:rPr>
            </w:pPr>
            <w:r w:rsidRPr="00246304">
              <w:rPr>
                <w:sz w:val="20"/>
                <w:szCs w:val="20"/>
                <w:lang w:val="en-AU"/>
              </w:rPr>
              <w:t>Detective and Corrective</w:t>
            </w:r>
          </w:p>
        </w:tc>
      </w:tr>
      <w:tr w:rsidR="00E038AB" w:rsidRPr="007D4DF9" w14:paraId="28D2273D" w14:textId="77777777" w:rsidTr="000F5350">
        <w:trPr>
          <w:cantSplit/>
          <w:trHeight w:val="1010"/>
        </w:trPr>
        <w:tc>
          <w:tcPr>
            <w:tcW w:w="624" w:type="pct"/>
            <w:shd w:val="clear" w:color="auto" w:fill="E9E5E2"/>
            <w:vAlign w:val="center"/>
            <w:hideMark/>
          </w:tcPr>
          <w:p w14:paraId="3BD06ACB" w14:textId="77777777" w:rsidR="00E038AB" w:rsidRPr="00246304" w:rsidRDefault="00E038AB" w:rsidP="00E038AB">
            <w:pPr>
              <w:pStyle w:val="BodyCopy"/>
              <w:rPr>
                <w:sz w:val="20"/>
                <w:szCs w:val="20"/>
                <w:lang w:val="en-AU"/>
              </w:rPr>
            </w:pPr>
            <w:r w:rsidRPr="00246304">
              <w:rPr>
                <w:sz w:val="20"/>
                <w:szCs w:val="20"/>
                <w:lang w:val="en-AU"/>
              </w:rPr>
              <w:t>E1.080</w:t>
            </w:r>
          </w:p>
        </w:tc>
        <w:tc>
          <w:tcPr>
            <w:tcW w:w="2872" w:type="pct"/>
            <w:shd w:val="clear" w:color="auto" w:fill="E9E5E2"/>
            <w:vAlign w:val="center"/>
            <w:hideMark/>
          </w:tcPr>
          <w:p w14:paraId="459DBFA5" w14:textId="77777777" w:rsidR="00E038AB" w:rsidRPr="00246304" w:rsidRDefault="00E038AB" w:rsidP="00E038AB">
            <w:pPr>
              <w:pStyle w:val="BodyCopy"/>
              <w:rPr>
                <w:sz w:val="20"/>
                <w:szCs w:val="20"/>
                <w:lang w:val="en-AU"/>
              </w:rPr>
            </w:pPr>
            <w:r w:rsidRPr="00246304">
              <w:rPr>
                <w:sz w:val="20"/>
                <w:szCs w:val="20"/>
                <w:lang w:val="en-AU"/>
              </w:rPr>
              <w:t>Executive management commits to providing sufficient resources to support the organisation’s ongoing information security program(s).</w:t>
            </w:r>
          </w:p>
        </w:tc>
        <w:tc>
          <w:tcPr>
            <w:tcW w:w="1503" w:type="pct"/>
            <w:shd w:val="clear" w:color="auto" w:fill="E9E5E2"/>
            <w:vAlign w:val="center"/>
            <w:hideMark/>
          </w:tcPr>
          <w:p w14:paraId="4FCDE4DF" w14:textId="4284FDD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6CBBD585" w14:textId="77777777" w:rsidTr="000F5350">
        <w:trPr>
          <w:cantSplit/>
          <w:trHeight w:val="1030"/>
        </w:trPr>
        <w:tc>
          <w:tcPr>
            <w:tcW w:w="624" w:type="pct"/>
            <w:shd w:val="clear" w:color="auto" w:fill="E9E5E2"/>
            <w:vAlign w:val="center"/>
            <w:hideMark/>
          </w:tcPr>
          <w:p w14:paraId="21381C0A" w14:textId="77777777" w:rsidR="00E038AB" w:rsidRPr="00246304" w:rsidRDefault="00E038AB" w:rsidP="00E038AB">
            <w:pPr>
              <w:pStyle w:val="BodyCopy"/>
              <w:rPr>
                <w:sz w:val="20"/>
                <w:szCs w:val="20"/>
                <w:lang w:val="en-AU"/>
              </w:rPr>
            </w:pPr>
            <w:r w:rsidRPr="00246304">
              <w:rPr>
                <w:sz w:val="20"/>
                <w:szCs w:val="20"/>
                <w:lang w:val="en-AU"/>
              </w:rPr>
              <w:t>E1.090</w:t>
            </w:r>
          </w:p>
        </w:tc>
        <w:tc>
          <w:tcPr>
            <w:tcW w:w="2872" w:type="pct"/>
            <w:shd w:val="clear" w:color="auto" w:fill="E9E5E2"/>
            <w:vAlign w:val="center"/>
            <w:hideMark/>
          </w:tcPr>
          <w:p w14:paraId="00986D0D" w14:textId="77777777" w:rsidR="00E038AB" w:rsidRPr="00246304" w:rsidRDefault="00E038AB" w:rsidP="00E038AB">
            <w:pPr>
              <w:pStyle w:val="BodyCopy"/>
              <w:rPr>
                <w:sz w:val="20"/>
                <w:szCs w:val="20"/>
                <w:lang w:val="en-AU"/>
              </w:rPr>
            </w:pPr>
            <w:r w:rsidRPr="00246304">
              <w:rPr>
                <w:sz w:val="20"/>
                <w:szCs w:val="20"/>
                <w:lang w:val="en-AU"/>
              </w:rPr>
              <w:t>The organisation sufficiently communicates its information security management framework and ensures it is accessible.</w:t>
            </w:r>
          </w:p>
        </w:tc>
        <w:tc>
          <w:tcPr>
            <w:tcW w:w="1503" w:type="pct"/>
            <w:shd w:val="clear" w:color="auto" w:fill="E9E5E2"/>
            <w:vAlign w:val="center"/>
            <w:hideMark/>
          </w:tcPr>
          <w:p w14:paraId="729C2EC9" w14:textId="7225B23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w:t>
            </w:r>
          </w:p>
        </w:tc>
      </w:tr>
      <w:tr w:rsidR="00E038AB" w:rsidRPr="007D4DF9" w14:paraId="1C1887E7" w14:textId="77777777" w:rsidTr="000F5350">
        <w:trPr>
          <w:cantSplit/>
          <w:trHeight w:val="870"/>
        </w:trPr>
        <w:tc>
          <w:tcPr>
            <w:tcW w:w="624" w:type="pct"/>
            <w:shd w:val="clear" w:color="auto" w:fill="E9E5E2"/>
            <w:vAlign w:val="center"/>
            <w:hideMark/>
          </w:tcPr>
          <w:p w14:paraId="7CFB4879" w14:textId="77777777" w:rsidR="00E038AB" w:rsidRPr="00246304" w:rsidRDefault="00E038AB" w:rsidP="00E038AB">
            <w:pPr>
              <w:pStyle w:val="BodyCopy"/>
              <w:rPr>
                <w:sz w:val="20"/>
                <w:szCs w:val="20"/>
                <w:lang w:val="en-AU"/>
              </w:rPr>
            </w:pPr>
            <w:r w:rsidRPr="00246304">
              <w:rPr>
                <w:sz w:val="20"/>
                <w:szCs w:val="20"/>
                <w:lang w:val="en-AU"/>
              </w:rPr>
              <w:t>E1.100</w:t>
            </w:r>
          </w:p>
        </w:tc>
        <w:tc>
          <w:tcPr>
            <w:tcW w:w="2872" w:type="pct"/>
            <w:shd w:val="clear" w:color="auto" w:fill="E9E5E2"/>
            <w:vAlign w:val="center"/>
            <w:hideMark/>
          </w:tcPr>
          <w:p w14:paraId="4F183F38" w14:textId="77777777" w:rsidR="00E038AB" w:rsidRPr="00246304" w:rsidRDefault="00E038AB" w:rsidP="00E038AB">
            <w:pPr>
              <w:pStyle w:val="BodyCopy"/>
              <w:rPr>
                <w:sz w:val="20"/>
                <w:szCs w:val="20"/>
                <w:lang w:val="en-AU"/>
              </w:rPr>
            </w:pPr>
            <w:r w:rsidRPr="00246304">
              <w:rPr>
                <w:sz w:val="20"/>
                <w:szCs w:val="20"/>
                <w:lang w:val="en-AU"/>
              </w:rPr>
              <w:t>The organisation documents its internal control library that addresses its information security risks.</w:t>
            </w:r>
          </w:p>
        </w:tc>
        <w:tc>
          <w:tcPr>
            <w:tcW w:w="1503" w:type="pct"/>
            <w:shd w:val="clear" w:color="auto" w:fill="E9E5E2"/>
            <w:vAlign w:val="center"/>
            <w:hideMark/>
          </w:tcPr>
          <w:p w14:paraId="703E2B85" w14:textId="77F4AE5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6B570258" w14:textId="77777777" w:rsidTr="000F5350">
        <w:trPr>
          <w:cantSplit/>
          <w:trHeight w:val="750"/>
        </w:trPr>
        <w:tc>
          <w:tcPr>
            <w:tcW w:w="624" w:type="pct"/>
            <w:shd w:val="clear" w:color="auto" w:fill="E9E5E2"/>
            <w:vAlign w:val="center"/>
            <w:hideMark/>
          </w:tcPr>
          <w:p w14:paraId="742262AF" w14:textId="77777777" w:rsidR="00E038AB" w:rsidRPr="00246304" w:rsidRDefault="00E038AB" w:rsidP="00E038AB">
            <w:pPr>
              <w:pStyle w:val="BodyCopy"/>
              <w:rPr>
                <w:sz w:val="20"/>
                <w:szCs w:val="20"/>
                <w:lang w:val="en-AU"/>
              </w:rPr>
            </w:pPr>
            <w:r w:rsidRPr="00246304">
              <w:rPr>
                <w:sz w:val="20"/>
                <w:szCs w:val="20"/>
                <w:lang w:val="en-AU"/>
              </w:rPr>
              <w:lastRenderedPageBreak/>
              <w:t>E1.110</w:t>
            </w:r>
          </w:p>
        </w:tc>
        <w:tc>
          <w:tcPr>
            <w:tcW w:w="2872" w:type="pct"/>
            <w:shd w:val="clear" w:color="auto" w:fill="E9E5E2"/>
            <w:vAlign w:val="center"/>
            <w:hideMark/>
          </w:tcPr>
          <w:p w14:paraId="6630D57F" w14:textId="53750CB9" w:rsidR="00E038AB" w:rsidRPr="00246304" w:rsidRDefault="00E038AB" w:rsidP="00E038AB">
            <w:pPr>
              <w:pStyle w:val="BodyCopy"/>
              <w:rPr>
                <w:sz w:val="20"/>
                <w:szCs w:val="20"/>
                <w:lang w:val="en-AU"/>
              </w:rPr>
            </w:pPr>
            <w:r w:rsidRPr="00246304">
              <w:rPr>
                <w:sz w:val="20"/>
                <w:szCs w:val="20"/>
                <w:lang w:val="en-AU"/>
              </w:rPr>
              <w:t>The organisation monitors, reviews, validates</w:t>
            </w:r>
            <w:r w:rsidR="00D76325">
              <w:rPr>
                <w:sz w:val="20"/>
                <w:szCs w:val="20"/>
                <w:lang w:val="en-AU"/>
              </w:rPr>
              <w:t>,</w:t>
            </w:r>
            <w:r w:rsidRPr="00246304">
              <w:rPr>
                <w:sz w:val="20"/>
                <w:szCs w:val="20"/>
                <w:lang w:val="en-AU"/>
              </w:rPr>
              <w:t xml:space="preserve"> and updates the information security management framework.</w:t>
            </w:r>
          </w:p>
        </w:tc>
        <w:tc>
          <w:tcPr>
            <w:tcW w:w="1503" w:type="pct"/>
            <w:shd w:val="clear" w:color="auto" w:fill="E9E5E2"/>
            <w:vAlign w:val="center"/>
            <w:hideMark/>
          </w:tcPr>
          <w:p w14:paraId="7A7B6823" w14:textId="7B3E23D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56D7FEDF" w14:textId="77777777" w:rsidTr="000F5350">
        <w:trPr>
          <w:cantSplit/>
          <w:trHeight w:val="310"/>
        </w:trPr>
        <w:tc>
          <w:tcPr>
            <w:tcW w:w="5000" w:type="pct"/>
            <w:gridSpan w:val="3"/>
            <w:shd w:val="clear" w:color="auto" w:fill="E9E5E2"/>
            <w:noWrap/>
            <w:vAlign w:val="center"/>
            <w:hideMark/>
          </w:tcPr>
          <w:p w14:paraId="0401DF16" w14:textId="77777777" w:rsidR="00E038AB" w:rsidRPr="00246304" w:rsidRDefault="00E038AB" w:rsidP="00E038AB">
            <w:pPr>
              <w:pStyle w:val="BodyCopy"/>
              <w:rPr>
                <w:sz w:val="20"/>
                <w:szCs w:val="20"/>
                <w:lang w:val="en-AU"/>
              </w:rPr>
            </w:pPr>
            <w:r w:rsidRPr="00246304">
              <w:rPr>
                <w:sz w:val="20"/>
                <w:szCs w:val="20"/>
                <w:lang w:val="en-AU"/>
              </w:rPr>
              <w:t>Standard 2 - Information Security Value</w:t>
            </w:r>
          </w:p>
        </w:tc>
      </w:tr>
      <w:tr w:rsidR="00E038AB" w:rsidRPr="007D4DF9" w14:paraId="7C8438F4" w14:textId="77777777" w:rsidTr="000F5350">
        <w:trPr>
          <w:cantSplit/>
          <w:trHeight w:val="930"/>
        </w:trPr>
        <w:tc>
          <w:tcPr>
            <w:tcW w:w="624" w:type="pct"/>
            <w:shd w:val="clear" w:color="auto" w:fill="E9E5E2"/>
            <w:vAlign w:val="center"/>
            <w:hideMark/>
          </w:tcPr>
          <w:p w14:paraId="37598D79" w14:textId="77777777" w:rsidR="00E038AB" w:rsidRPr="00246304" w:rsidRDefault="00E038AB" w:rsidP="00E038AB">
            <w:pPr>
              <w:pStyle w:val="BodyCopy"/>
              <w:rPr>
                <w:sz w:val="20"/>
                <w:szCs w:val="20"/>
                <w:lang w:val="en-AU"/>
              </w:rPr>
            </w:pPr>
            <w:r w:rsidRPr="00246304">
              <w:rPr>
                <w:sz w:val="20"/>
                <w:szCs w:val="20"/>
                <w:lang w:val="en-AU"/>
              </w:rPr>
              <w:t>E2.010</w:t>
            </w:r>
          </w:p>
        </w:tc>
        <w:tc>
          <w:tcPr>
            <w:tcW w:w="2872" w:type="pct"/>
            <w:shd w:val="clear" w:color="auto" w:fill="E9E5E2"/>
            <w:vAlign w:val="center"/>
            <w:hideMark/>
          </w:tcPr>
          <w:p w14:paraId="01953A58" w14:textId="77777777" w:rsidR="00E038AB" w:rsidRPr="00246304" w:rsidRDefault="00E038AB" w:rsidP="00E038AB">
            <w:pPr>
              <w:pStyle w:val="BodyCopy"/>
              <w:rPr>
                <w:sz w:val="20"/>
                <w:szCs w:val="20"/>
                <w:lang w:val="en-AU"/>
              </w:rPr>
            </w:pPr>
            <w:r w:rsidRPr="00246304">
              <w:rPr>
                <w:sz w:val="20"/>
                <w:szCs w:val="20"/>
                <w:lang w:val="en-AU"/>
              </w:rPr>
              <w:t>The organisation's Information Management Framework incorporates all security areas.</w:t>
            </w:r>
          </w:p>
        </w:tc>
        <w:tc>
          <w:tcPr>
            <w:tcW w:w="1503" w:type="pct"/>
            <w:shd w:val="clear" w:color="auto" w:fill="E9E5E2"/>
            <w:vAlign w:val="center"/>
            <w:hideMark/>
          </w:tcPr>
          <w:p w14:paraId="54EBFE36" w14:textId="622E56E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072BB476" w14:textId="77777777" w:rsidTr="000F5350">
        <w:trPr>
          <w:cantSplit/>
          <w:trHeight w:val="1110"/>
        </w:trPr>
        <w:tc>
          <w:tcPr>
            <w:tcW w:w="624" w:type="pct"/>
            <w:shd w:val="clear" w:color="auto" w:fill="E9E5E2"/>
            <w:vAlign w:val="center"/>
            <w:hideMark/>
          </w:tcPr>
          <w:p w14:paraId="7789DE0D" w14:textId="77777777" w:rsidR="00E038AB" w:rsidRPr="00246304" w:rsidRDefault="00E038AB" w:rsidP="00E038AB">
            <w:pPr>
              <w:pStyle w:val="BodyCopy"/>
              <w:rPr>
                <w:sz w:val="20"/>
                <w:szCs w:val="20"/>
                <w:lang w:val="en-AU"/>
              </w:rPr>
            </w:pPr>
            <w:r w:rsidRPr="00246304">
              <w:rPr>
                <w:sz w:val="20"/>
                <w:szCs w:val="20"/>
                <w:lang w:val="en-AU"/>
              </w:rPr>
              <w:t>E2.020</w:t>
            </w:r>
          </w:p>
        </w:tc>
        <w:tc>
          <w:tcPr>
            <w:tcW w:w="2872" w:type="pct"/>
            <w:shd w:val="clear" w:color="auto" w:fill="E9E5E2"/>
            <w:vAlign w:val="center"/>
            <w:hideMark/>
          </w:tcPr>
          <w:p w14:paraId="7F188AD6" w14:textId="10FCF5F9" w:rsidR="00E038AB" w:rsidRPr="00246304" w:rsidRDefault="00E038AB" w:rsidP="00E038AB">
            <w:pPr>
              <w:pStyle w:val="BodyCopy"/>
              <w:rPr>
                <w:sz w:val="20"/>
                <w:szCs w:val="20"/>
                <w:lang w:val="en-AU"/>
              </w:rPr>
            </w:pPr>
            <w:r w:rsidRPr="00246304">
              <w:rPr>
                <w:sz w:val="20"/>
                <w:szCs w:val="20"/>
                <w:lang w:val="en-AU"/>
              </w:rPr>
              <w:t>The organisation identifies, documents</w:t>
            </w:r>
            <w:r w:rsidR="00D76325">
              <w:rPr>
                <w:sz w:val="20"/>
                <w:szCs w:val="20"/>
                <w:lang w:val="en-AU"/>
              </w:rPr>
              <w:t>,</w:t>
            </w:r>
            <w:r w:rsidRPr="00246304">
              <w:rPr>
                <w:sz w:val="20"/>
                <w:szCs w:val="20"/>
                <w:lang w:val="en-AU"/>
              </w:rPr>
              <w:t xml:space="preserve"> and maintains its information assets in an information asset register (IAR) in consultation with its stakeholders.</w:t>
            </w:r>
          </w:p>
        </w:tc>
        <w:tc>
          <w:tcPr>
            <w:tcW w:w="1503" w:type="pct"/>
            <w:shd w:val="clear" w:color="auto" w:fill="E9E5E2"/>
            <w:vAlign w:val="center"/>
            <w:hideMark/>
          </w:tcPr>
          <w:p w14:paraId="6B932628" w14:textId="1A9EEF5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4FB1D4D4" w14:textId="77777777" w:rsidTr="000F5350">
        <w:trPr>
          <w:cantSplit/>
          <w:trHeight w:val="970"/>
        </w:trPr>
        <w:tc>
          <w:tcPr>
            <w:tcW w:w="624" w:type="pct"/>
            <w:shd w:val="clear" w:color="auto" w:fill="E9E5E2"/>
            <w:vAlign w:val="center"/>
            <w:hideMark/>
          </w:tcPr>
          <w:p w14:paraId="32B6C3F2" w14:textId="77777777" w:rsidR="00E038AB" w:rsidRPr="00246304" w:rsidRDefault="00E038AB" w:rsidP="00E038AB">
            <w:pPr>
              <w:pStyle w:val="BodyCopy"/>
              <w:rPr>
                <w:sz w:val="20"/>
                <w:szCs w:val="20"/>
                <w:lang w:val="en-AU"/>
              </w:rPr>
            </w:pPr>
            <w:r w:rsidRPr="00246304">
              <w:rPr>
                <w:sz w:val="20"/>
                <w:szCs w:val="20"/>
                <w:lang w:val="en-AU"/>
              </w:rPr>
              <w:t>E2.030</w:t>
            </w:r>
          </w:p>
        </w:tc>
        <w:tc>
          <w:tcPr>
            <w:tcW w:w="2872" w:type="pct"/>
            <w:shd w:val="clear" w:color="auto" w:fill="E9E5E2"/>
            <w:vAlign w:val="center"/>
            <w:hideMark/>
          </w:tcPr>
          <w:p w14:paraId="2887F3C8" w14:textId="77777777" w:rsidR="00E038AB" w:rsidRPr="00246304" w:rsidRDefault="00E038AB" w:rsidP="00E038AB">
            <w:pPr>
              <w:pStyle w:val="BodyCopy"/>
              <w:rPr>
                <w:sz w:val="20"/>
                <w:szCs w:val="20"/>
                <w:lang w:val="en-AU"/>
              </w:rPr>
            </w:pPr>
            <w:r w:rsidRPr="00246304">
              <w:rPr>
                <w:sz w:val="20"/>
                <w:szCs w:val="20"/>
                <w:lang w:val="en-AU"/>
              </w:rPr>
              <w:t>The organisation uses a contextualised VPDSF business impact level (BIL) table to assess the security value of public sector information.</w:t>
            </w:r>
          </w:p>
        </w:tc>
        <w:tc>
          <w:tcPr>
            <w:tcW w:w="1503" w:type="pct"/>
            <w:shd w:val="clear" w:color="auto" w:fill="E9E5E2"/>
            <w:vAlign w:val="center"/>
            <w:hideMark/>
          </w:tcPr>
          <w:p w14:paraId="02A00378" w14:textId="59DE604D"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0AA1D965" w14:textId="77777777" w:rsidTr="000F5350">
        <w:trPr>
          <w:cantSplit/>
          <w:trHeight w:val="1370"/>
        </w:trPr>
        <w:tc>
          <w:tcPr>
            <w:tcW w:w="624" w:type="pct"/>
            <w:shd w:val="clear" w:color="auto" w:fill="E9E5E2"/>
            <w:vAlign w:val="center"/>
            <w:hideMark/>
          </w:tcPr>
          <w:p w14:paraId="743EB8BC" w14:textId="77777777" w:rsidR="00E038AB" w:rsidRPr="00246304" w:rsidRDefault="00E038AB" w:rsidP="00E038AB">
            <w:pPr>
              <w:pStyle w:val="BodyCopy"/>
              <w:rPr>
                <w:sz w:val="20"/>
                <w:szCs w:val="20"/>
                <w:lang w:val="en-AU"/>
              </w:rPr>
            </w:pPr>
            <w:r w:rsidRPr="00246304">
              <w:rPr>
                <w:sz w:val="20"/>
                <w:szCs w:val="20"/>
                <w:lang w:val="en-AU"/>
              </w:rPr>
              <w:t>E2.040</w:t>
            </w:r>
          </w:p>
        </w:tc>
        <w:tc>
          <w:tcPr>
            <w:tcW w:w="2872" w:type="pct"/>
            <w:shd w:val="clear" w:color="auto" w:fill="E9E5E2"/>
            <w:vAlign w:val="center"/>
            <w:hideMark/>
          </w:tcPr>
          <w:p w14:paraId="2541EE79" w14:textId="54F9DF6B" w:rsidR="00E038AB" w:rsidRPr="00246304" w:rsidRDefault="00E038AB" w:rsidP="00E038AB">
            <w:pPr>
              <w:pStyle w:val="BodyCopy"/>
              <w:rPr>
                <w:sz w:val="20"/>
                <w:szCs w:val="20"/>
                <w:lang w:val="en-AU"/>
              </w:rPr>
            </w:pPr>
            <w:r w:rsidRPr="00246304">
              <w:rPr>
                <w:sz w:val="20"/>
                <w:szCs w:val="20"/>
                <w:lang w:val="en-AU"/>
              </w:rPr>
              <w:t>The organisation identifies and documents the security attributes (confidentiality, integrity</w:t>
            </w:r>
            <w:r w:rsidR="00D76325">
              <w:rPr>
                <w:sz w:val="20"/>
                <w:szCs w:val="20"/>
                <w:lang w:val="en-AU"/>
              </w:rPr>
              <w:t>,</w:t>
            </w:r>
            <w:r w:rsidRPr="00246304">
              <w:rPr>
                <w:sz w:val="20"/>
                <w:szCs w:val="20"/>
                <w:lang w:val="en-AU"/>
              </w:rPr>
              <w:t xml:space="preserve"> and availability business impact levels) of its information assets in its information asset register.</w:t>
            </w:r>
          </w:p>
        </w:tc>
        <w:tc>
          <w:tcPr>
            <w:tcW w:w="1503" w:type="pct"/>
            <w:shd w:val="clear" w:color="auto" w:fill="E9E5E2"/>
            <w:vAlign w:val="center"/>
            <w:hideMark/>
          </w:tcPr>
          <w:p w14:paraId="6D665A44" w14:textId="6E477354"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3804CDFC" w14:textId="77777777" w:rsidTr="000F5350">
        <w:trPr>
          <w:cantSplit/>
          <w:trHeight w:val="730"/>
        </w:trPr>
        <w:tc>
          <w:tcPr>
            <w:tcW w:w="624" w:type="pct"/>
            <w:shd w:val="clear" w:color="auto" w:fill="E9E5E2"/>
            <w:vAlign w:val="center"/>
            <w:hideMark/>
          </w:tcPr>
          <w:p w14:paraId="7E1DA060" w14:textId="77777777" w:rsidR="00E038AB" w:rsidRPr="00246304" w:rsidRDefault="00E038AB" w:rsidP="00E038AB">
            <w:pPr>
              <w:pStyle w:val="BodyCopy"/>
              <w:rPr>
                <w:sz w:val="20"/>
                <w:szCs w:val="20"/>
                <w:lang w:val="en-AU"/>
              </w:rPr>
            </w:pPr>
            <w:r w:rsidRPr="00246304">
              <w:rPr>
                <w:sz w:val="20"/>
                <w:szCs w:val="20"/>
                <w:lang w:val="en-AU"/>
              </w:rPr>
              <w:t>E2.050</w:t>
            </w:r>
          </w:p>
        </w:tc>
        <w:tc>
          <w:tcPr>
            <w:tcW w:w="2872" w:type="pct"/>
            <w:shd w:val="clear" w:color="auto" w:fill="E9E5E2"/>
            <w:vAlign w:val="center"/>
            <w:hideMark/>
          </w:tcPr>
          <w:p w14:paraId="519E74EA" w14:textId="77777777" w:rsidR="00E038AB" w:rsidRPr="00246304" w:rsidRDefault="00E038AB" w:rsidP="00E038AB">
            <w:pPr>
              <w:pStyle w:val="BodyCopy"/>
              <w:rPr>
                <w:sz w:val="20"/>
                <w:szCs w:val="20"/>
                <w:lang w:val="en-AU"/>
              </w:rPr>
            </w:pPr>
            <w:r w:rsidRPr="00246304">
              <w:rPr>
                <w:sz w:val="20"/>
                <w:szCs w:val="20"/>
                <w:lang w:val="en-AU"/>
              </w:rPr>
              <w:t>The organisation applies appropriate protective markings to information throughout its lifecycle.</w:t>
            </w:r>
          </w:p>
        </w:tc>
        <w:tc>
          <w:tcPr>
            <w:tcW w:w="1503" w:type="pct"/>
            <w:shd w:val="clear" w:color="auto" w:fill="E9E5E2"/>
            <w:vAlign w:val="center"/>
            <w:hideMark/>
          </w:tcPr>
          <w:p w14:paraId="46F82088" w14:textId="5E54401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2AACBDE5" w14:textId="77777777" w:rsidTr="000F5350">
        <w:trPr>
          <w:cantSplit/>
          <w:trHeight w:val="790"/>
        </w:trPr>
        <w:tc>
          <w:tcPr>
            <w:tcW w:w="624" w:type="pct"/>
            <w:shd w:val="clear" w:color="auto" w:fill="E9E5E2"/>
            <w:vAlign w:val="center"/>
            <w:hideMark/>
          </w:tcPr>
          <w:p w14:paraId="2B5F0873" w14:textId="77777777" w:rsidR="00E038AB" w:rsidRPr="00246304" w:rsidRDefault="00E038AB" w:rsidP="00E038AB">
            <w:pPr>
              <w:pStyle w:val="BodyCopy"/>
              <w:rPr>
                <w:sz w:val="20"/>
                <w:szCs w:val="20"/>
                <w:lang w:val="en-AU"/>
              </w:rPr>
            </w:pPr>
            <w:r w:rsidRPr="00246304">
              <w:rPr>
                <w:sz w:val="20"/>
                <w:szCs w:val="20"/>
                <w:lang w:val="en-AU"/>
              </w:rPr>
              <w:t>E2.060</w:t>
            </w:r>
          </w:p>
        </w:tc>
        <w:tc>
          <w:tcPr>
            <w:tcW w:w="2872" w:type="pct"/>
            <w:shd w:val="clear" w:color="auto" w:fill="E9E5E2"/>
            <w:vAlign w:val="center"/>
            <w:hideMark/>
          </w:tcPr>
          <w:p w14:paraId="77D3FDB0" w14:textId="77777777" w:rsidR="00E038AB" w:rsidRPr="00246304" w:rsidRDefault="00E038AB" w:rsidP="00E038AB">
            <w:pPr>
              <w:pStyle w:val="BodyCopy"/>
              <w:rPr>
                <w:sz w:val="20"/>
                <w:szCs w:val="20"/>
                <w:lang w:val="en-AU"/>
              </w:rPr>
            </w:pPr>
            <w:r w:rsidRPr="00246304">
              <w:rPr>
                <w:sz w:val="20"/>
                <w:szCs w:val="20"/>
                <w:lang w:val="en-AU"/>
              </w:rPr>
              <w:t>The organisation manages the aggregated (combined) security value of public sector information.</w:t>
            </w:r>
          </w:p>
        </w:tc>
        <w:tc>
          <w:tcPr>
            <w:tcW w:w="1503" w:type="pct"/>
            <w:shd w:val="clear" w:color="auto" w:fill="E9E5E2"/>
            <w:vAlign w:val="center"/>
            <w:hideMark/>
          </w:tcPr>
          <w:p w14:paraId="1AB847F2" w14:textId="532050E9"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4A62C433" w14:textId="77777777" w:rsidTr="000F5350">
        <w:trPr>
          <w:cantSplit/>
          <w:trHeight w:val="820"/>
        </w:trPr>
        <w:tc>
          <w:tcPr>
            <w:tcW w:w="624" w:type="pct"/>
            <w:shd w:val="clear" w:color="auto" w:fill="E9E5E2"/>
            <w:vAlign w:val="center"/>
            <w:hideMark/>
          </w:tcPr>
          <w:p w14:paraId="3FFDCFC3" w14:textId="77777777" w:rsidR="00E038AB" w:rsidRPr="00246304" w:rsidRDefault="00E038AB" w:rsidP="00E038AB">
            <w:pPr>
              <w:pStyle w:val="BodyCopy"/>
              <w:rPr>
                <w:sz w:val="20"/>
                <w:szCs w:val="20"/>
                <w:lang w:val="en-AU"/>
              </w:rPr>
            </w:pPr>
            <w:r w:rsidRPr="00246304">
              <w:rPr>
                <w:sz w:val="20"/>
                <w:szCs w:val="20"/>
                <w:lang w:val="en-AU"/>
              </w:rPr>
              <w:t>E2.070</w:t>
            </w:r>
          </w:p>
        </w:tc>
        <w:tc>
          <w:tcPr>
            <w:tcW w:w="2872" w:type="pct"/>
            <w:shd w:val="clear" w:color="auto" w:fill="E9E5E2"/>
            <w:vAlign w:val="center"/>
            <w:hideMark/>
          </w:tcPr>
          <w:p w14:paraId="07182FF4" w14:textId="77777777" w:rsidR="00E038AB" w:rsidRPr="00246304" w:rsidRDefault="00E038AB" w:rsidP="00E038AB">
            <w:pPr>
              <w:pStyle w:val="BodyCopy"/>
              <w:rPr>
                <w:sz w:val="20"/>
                <w:szCs w:val="20"/>
                <w:lang w:val="en-AU"/>
              </w:rPr>
            </w:pPr>
            <w:r w:rsidRPr="00246304">
              <w:rPr>
                <w:sz w:val="20"/>
                <w:szCs w:val="20"/>
                <w:lang w:val="en-AU"/>
              </w:rPr>
              <w:t>The organisation continually reviews the security value of public sector information across the information lifecycle.</w:t>
            </w:r>
          </w:p>
        </w:tc>
        <w:tc>
          <w:tcPr>
            <w:tcW w:w="1503" w:type="pct"/>
            <w:shd w:val="clear" w:color="auto" w:fill="E9E5E2"/>
            <w:vAlign w:val="center"/>
            <w:hideMark/>
          </w:tcPr>
          <w:p w14:paraId="45F45B63" w14:textId="6505A7EE"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03B38973" w14:textId="77777777" w:rsidTr="000F5350">
        <w:trPr>
          <w:cantSplit/>
          <w:trHeight w:val="900"/>
        </w:trPr>
        <w:tc>
          <w:tcPr>
            <w:tcW w:w="624" w:type="pct"/>
            <w:shd w:val="clear" w:color="auto" w:fill="E9E5E2"/>
            <w:vAlign w:val="center"/>
            <w:hideMark/>
          </w:tcPr>
          <w:p w14:paraId="4A0DAD32" w14:textId="77777777" w:rsidR="00E038AB" w:rsidRPr="00246304" w:rsidRDefault="00E038AB" w:rsidP="00E038AB">
            <w:pPr>
              <w:pStyle w:val="BodyCopy"/>
              <w:rPr>
                <w:sz w:val="20"/>
                <w:szCs w:val="20"/>
                <w:lang w:val="en-AU"/>
              </w:rPr>
            </w:pPr>
            <w:r w:rsidRPr="00246304">
              <w:rPr>
                <w:sz w:val="20"/>
                <w:szCs w:val="20"/>
                <w:lang w:val="en-AU"/>
              </w:rPr>
              <w:t>E2.080</w:t>
            </w:r>
          </w:p>
        </w:tc>
        <w:tc>
          <w:tcPr>
            <w:tcW w:w="2872" w:type="pct"/>
            <w:shd w:val="clear" w:color="auto" w:fill="E9E5E2"/>
            <w:vAlign w:val="center"/>
            <w:hideMark/>
          </w:tcPr>
          <w:p w14:paraId="09BA3ABF" w14:textId="77777777" w:rsidR="00E038AB" w:rsidRPr="00246304" w:rsidRDefault="00E038AB" w:rsidP="00E038AB">
            <w:pPr>
              <w:pStyle w:val="BodyCopy"/>
              <w:rPr>
                <w:sz w:val="20"/>
                <w:szCs w:val="20"/>
                <w:lang w:val="en-AU"/>
              </w:rPr>
            </w:pPr>
            <w:r w:rsidRPr="00246304">
              <w:rPr>
                <w:sz w:val="20"/>
                <w:szCs w:val="20"/>
                <w:lang w:val="en-AU"/>
              </w:rPr>
              <w:t>The organisation manages externally generated information in accordance with the originator’s instructions.</w:t>
            </w:r>
          </w:p>
        </w:tc>
        <w:tc>
          <w:tcPr>
            <w:tcW w:w="1503" w:type="pct"/>
            <w:shd w:val="clear" w:color="auto" w:fill="E9E5E2"/>
            <w:vAlign w:val="center"/>
            <w:hideMark/>
          </w:tcPr>
          <w:p w14:paraId="486C7439" w14:textId="46928891"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28E1356D" w14:textId="77777777" w:rsidTr="000F5350">
        <w:trPr>
          <w:cantSplit/>
          <w:trHeight w:val="1120"/>
        </w:trPr>
        <w:tc>
          <w:tcPr>
            <w:tcW w:w="624" w:type="pct"/>
            <w:shd w:val="clear" w:color="auto" w:fill="E9E5E2"/>
            <w:vAlign w:val="center"/>
            <w:hideMark/>
          </w:tcPr>
          <w:p w14:paraId="19ACB2FB" w14:textId="77777777" w:rsidR="00E038AB" w:rsidRPr="00246304" w:rsidRDefault="00E038AB" w:rsidP="00E038AB">
            <w:pPr>
              <w:pStyle w:val="BodyCopy"/>
              <w:rPr>
                <w:sz w:val="20"/>
                <w:szCs w:val="20"/>
                <w:lang w:val="en-AU"/>
              </w:rPr>
            </w:pPr>
            <w:r w:rsidRPr="00246304">
              <w:rPr>
                <w:sz w:val="20"/>
                <w:szCs w:val="20"/>
                <w:lang w:val="en-AU"/>
              </w:rPr>
              <w:t>E2.090</w:t>
            </w:r>
          </w:p>
        </w:tc>
        <w:tc>
          <w:tcPr>
            <w:tcW w:w="2872" w:type="pct"/>
            <w:shd w:val="clear" w:color="auto" w:fill="E9E5E2"/>
            <w:vAlign w:val="center"/>
            <w:hideMark/>
          </w:tcPr>
          <w:p w14:paraId="115B157D" w14:textId="77777777" w:rsidR="00E038AB" w:rsidRPr="00246304" w:rsidRDefault="00E038AB" w:rsidP="00E038AB">
            <w:pPr>
              <w:pStyle w:val="BodyCopy"/>
              <w:rPr>
                <w:sz w:val="20"/>
                <w:szCs w:val="20"/>
                <w:lang w:val="en-AU"/>
              </w:rPr>
            </w:pPr>
            <w:r w:rsidRPr="00246304">
              <w:rPr>
                <w:sz w:val="20"/>
                <w:szCs w:val="20"/>
                <w:lang w:val="en-AU"/>
              </w:rPr>
              <w:t>The organisation manages the secure disposal (archiving/destruction) of public sector information in accordance with its security value.</w:t>
            </w:r>
          </w:p>
        </w:tc>
        <w:tc>
          <w:tcPr>
            <w:tcW w:w="1503" w:type="pct"/>
            <w:shd w:val="clear" w:color="auto" w:fill="E9E5E2"/>
            <w:vAlign w:val="center"/>
            <w:hideMark/>
          </w:tcPr>
          <w:p w14:paraId="6E5408C4" w14:textId="27C409A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2D04FFA5" w14:textId="77777777" w:rsidTr="000F5350">
        <w:trPr>
          <w:cantSplit/>
          <w:trHeight w:val="310"/>
        </w:trPr>
        <w:tc>
          <w:tcPr>
            <w:tcW w:w="5000" w:type="pct"/>
            <w:gridSpan w:val="3"/>
            <w:shd w:val="clear" w:color="auto" w:fill="E9E5E2"/>
            <w:noWrap/>
            <w:vAlign w:val="center"/>
            <w:hideMark/>
          </w:tcPr>
          <w:p w14:paraId="62CB5190" w14:textId="77777777" w:rsidR="00E038AB" w:rsidRPr="00246304" w:rsidRDefault="00E038AB" w:rsidP="00E038AB">
            <w:pPr>
              <w:pStyle w:val="BodyCopy"/>
              <w:rPr>
                <w:sz w:val="20"/>
                <w:szCs w:val="20"/>
                <w:lang w:val="en-AU"/>
              </w:rPr>
            </w:pPr>
            <w:r w:rsidRPr="00246304">
              <w:rPr>
                <w:sz w:val="20"/>
                <w:szCs w:val="20"/>
                <w:lang w:val="en-AU"/>
              </w:rPr>
              <w:t>Standard 3 - Information Security Risk Management</w:t>
            </w:r>
          </w:p>
        </w:tc>
      </w:tr>
      <w:tr w:rsidR="00E038AB" w:rsidRPr="007D4DF9" w14:paraId="11D19F3E" w14:textId="77777777" w:rsidTr="000F5350">
        <w:trPr>
          <w:cantSplit/>
          <w:trHeight w:val="1348"/>
        </w:trPr>
        <w:tc>
          <w:tcPr>
            <w:tcW w:w="624" w:type="pct"/>
            <w:shd w:val="clear" w:color="auto" w:fill="E9E5E2"/>
            <w:vAlign w:val="center"/>
            <w:hideMark/>
          </w:tcPr>
          <w:p w14:paraId="33D019DC" w14:textId="77777777" w:rsidR="00E038AB" w:rsidRPr="00246304" w:rsidRDefault="00E038AB" w:rsidP="00E038AB">
            <w:pPr>
              <w:pStyle w:val="BodyCopy"/>
              <w:rPr>
                <w:sz w:val="20"/>
                <w:szCs w:val="20"/>
                <w:lang w:val="en-AU"/>
              </w:rPr>
            </w:pPr>
            <w:r w:rsidRPr="00246304">
              <w:rPr>
                <w:sz w:val="20"/>
                <w:szCs w:val="20"/>
                <w:lang w:val="en-AU"/>
              </w:rPr>
              <w:lastRenderedPageBreak/>
              <w:t>E3.010</w:t>
            </w:r>
          </w:p>
        </w:tc>
        <w:tc>
          <w:tcPr>
            <w:tcW w:w="2872" w:type="pct"/>
            <w:shd w:val="clear" w:color="auto" w:fill="E9E5E2"/>
            <w:vAlign w:val="center"/>
            <w:hideMark/>
          </w:tcPr>
          <w:p w14:paraId="2BCFC1A1" w14:textId="77777777" w:rsidR="00E038AB" w:rsidRPr="00246304" w:rsidRDefault="00E038AB" w:rsidP="00E038AB">
            <w:pPr>
              <w:pStyle w:val="BodyCopy"/>
              <w:rPr>
                <w:sz w:val="20"/>
                <w:szCs w:val="20"/>
                <w:lang w:val="en-AU"/>
              </w:rPr>
            </w:pPr>
            <w:r w:rsidRPr="00246304">
              <w:rPr>
                <w:sz w:val="20"/>
                <w:szCs w:val="20"/>
                <w:lang w:val="en-AU"/>
              </w:rPr>
              <w:t xml:space="preserve">The organisation conducts security risk assessments and determines treatment plans in accordance with its risk management framework covering all the processes to manage information security risks including: </w:t>
            </w:r>
          </w:p>
          <w:p w14:paraId="5810A2FB" w14:textId="010B0313" w:rsidR="00E038AB" w:rsidRPr="00246304" w:rsidRDefault="00E038AB" w:rsidP="00565EAC">
            <w:pPr>
              <w:pStyle w:val="BodyCopy"/>
              <w:ind w:left="720"/>
              <w:rPr>
                <w:sz w:val="20"/>
                <w:szCs w:val="20"/>
                <w:lang w:val="en-AU"/>
              </w:rPr>
            </w:pPr>
            <w:r w:rsidRPr="00246304">
              <w:rPr>
                <w:sz w:val="20"/>
                <w:szCs w:val="20"/>
                <w:lang w:val="en-AU"/>
              </w:rPr>
              <w:t xml:space="preserve">Risk </w:t>
            </w:r>
            <w:r w:rsidR="00565EAC">
              <w:rPr>
                <w:sz w:val="20"/>
                <w:szCs w:val="20"/>
                <w:lang w:val="en-AU"/>
              </w:rPr>
              <w:t>i</w:t>
            </w:r>
            <w:r w:rsidRPr="00246304">
              <w:rPr>
                <w:sz w:val="20"/>
                <w:szCs w:val="20"/>
                <w:lang w:val="en-AU"/>
              </w:rPr>
              <w:t>dentification</w:t>
            </w:r>
            <w:r w:rsidR="00565EAC">
              <w:rPr>
                <w:sz w:val="20"/>
                <w:szCs w:val="20"/>
                <w:lang w:val="en-AU"/>
              </w:rPr>
              <w:t>;</w:t>
            </w:r>
            <w:r w:rsidRPr="00246304">
              <w:rPr>
                <w:sz w:val="20"/>
                <w:szCs w:val="20"/>
                <w:lang w:val="en-AU"/>
              </w:rPr>
              <w:t xml:space="preserve">                   </w:t>
            </w:r>
          </w:p>
          <w:p w14:paraId="457F5BCC" w14:textId="39FE355E" w:rsidR="00E038AB" w:rsidRPr="00246304" w:rsidRDefault="00E038AB" w:rsidP="00565EAC">
            <w:pPr>
              <w:pStyle w:val="BodyCopy"/>
              <w:ind w:left="720"/>
              <w:rPr>
                <w:sz w:val="20"/>
                <w:szCs w:val="20"/>
                <w:lang w:val="en-AU"/>
              </w:rPr>
            </w:pPr>
            <w:r w:rsidRPr="00246304">
              <w:rPr>
                <w:sz w:val="20"/>
                <w:szCs w:val="20"/>
                <w:lang w:val="en-AU"/>
              </w:rPr>
              <w:t>Risk analysis</w:t>
            </w:r>
            <w:r w:rsidR="00565EAC">
              <w:rPr>
                <w:sz w:val="20"/>
                <w:szCs w:val="20"/>
                <w:lang w:val="en-AU"/>
              </w:rPr>
              <w:t>;</w:t>
            </w:r>
          </w:p>
          <w:p w14:paraId="6AB86EE9" w14:textId="23361C7B" w:rsidR="00E038AB" w:rsidRPr="00246304" w:rsidRDefault="00E038AB" w:rsidP="00565EAC">
            <w:pPr>
              <w:pStyle w:val="BodyCopy"/>
              <w:ind w:left="720"/>
              <w:rPr>
                <w:sz w:val="20"/>
                <w:szCs w:val="20"/>
                <w:lang w:val="en-AU"/>
              </w:rPr>
            </w:pPr>
            <w:r w:rsidRPr="00246304">
              <w:rPr>
                <w:sz w:val="20"/>
                <w:szCs w:val="20"/>
                <w:lang w:val="en-AU"/>
              </w:rPr>
              <w:t>Risk evaluation</w:t>
            </w:r>
            <w:r w:rsidR="00565EAC">
              <w:rPr>
                <w:sz w:val="20"/>
                <w:szCs w:val="20"/>
                <w:lang w:val="en-AU"/>
              </w:rPr>
              <w:t>;</w:t>
            </w:r>
            <w:r w:rsidRPr="00246304">
              <w:rPr>
                <w:sz w:val="20"/>
                <w:szCs w:val="20"/>
                <w:lang w:val="en-AU"/>
              </w:rPr>
              <w:t xml:space="preserve"> </w:t>
            </w:r>
            <w:r w:rsidR="00565EAC">
              <w:rPr>
                <w:sz w:val="20"/>
                <w:szCs w:val="20"/>
                <w:lang w:val="en-AU"/>
              </w:rPr>
              <w:t>and,</w:t>
            </w:r>
          </w:p>
          <w:p w14:paraId="517CDA3F" w14:textId="25C7CC93" w:rsidR="00E038AB" w:rsidRPr="00246304" w:rsidRDefault="00E038AB" w:rsidP="00565EAC">
            <w:pPr>
              <w:pStyle w:val="BodyCopy"/>
              <w:ind w:left="720"/>
              <w:rPr>
                <w:sz w:val="20"/>
                <w:szCs w:val="20"/>
                <w:lang w:val="en-AU"/>
              </w:rPr>
            </w:pPr>
            <w:r w:rsidRPr="00246304">
              <w:rPr>
                <w:sz w:val="20"/>
                <w:szCs w:val="20"/>
                <w:lang w:val="en-AU"/>
              </w:rPr>
              <w:t>Risk treatment</w:t>
            </w:r>
            <w:r w:rsidR="00565EAC">
              <w:rPr>
                <w:sz w:val="20"/>
                <w:szCs w:val="20"/>
                <w:lang w:val="en-AU"/>
              </w:rPr>
              <w:t>.</w:t>
            </w:r>
          </w:p>
        </w:tc>
        <w:tc>
          <w:tcPr>
            <w:tcW w:w="1503" w:type="pct"/>
            <w:shd w:val="clear" w:color="auto" w:fill="E9E5E2"/>
            <w:vAlign w:val="center"/>
            <w:hideMark/>
          </w:tcPr>
          <w:p w14:paraId="3DCD8E1C" w14:textId="26CB73C4"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1949A77F" w14:textId="77777777" w:rsidTr="000F5350">
        <w:trPr>
          <w:cantSplit/>
          <w:trHeight w:val="1040"/>
        </w:trPr>
        <w:tc>
          <w:tcPr>
            <w:tcW w:w="624" w:type="pct"/>
            <w:shd w:val="clear" w:color="auto" w:fill="E9E5E2"/>
            <w:vAlign w:val="center"/>
            <w:hideMark/>
          </w:tcPr>
          <w:p w14:paraId="31D6C38C" w14:textId="77777777" w:rsidR="00E038AB" w:rsidRPr="00246304" w:rsidRDefault="00E038AB" w:rsidP="00E038AB">
            <w:pPr>
              <w:pStyle w:val="BodyCopy"/>
              <w:rPr>
                <w:sz w:val="20"/>
                <w:szCs w:val="20"/>
                <w:lang w:val="en-AU"/>
              </w:rPr>
            </w:pPr>
            <w:r w:rsidRPr="00246304">
              <w:rPr>
                <w:sz w:val="20"/>
                <w:szCs w:val="20"/>
                <w:lang w:val="en-AU"/>
              </w:rPr>
              <w:t>E3.020</w:t>
            </w:r>
          </w:p>
        </w:tc>
        <w:tc>
          <w:tcPr>
            <w:tcW w:w="2872" w:type="pct"/>
            <w:shd w:val="clear" w:color="auto" w:fill="E9E5E2"/>
            <w:vAlign w:val="center"/>
            <w:hideMark/>
          </w:tcPr>
          <w:p w14:paraId="1718AA47" w14:textId="77777777" w:rsidR="00E038AB" w:rsidRPr="00246304" w:rsidRDefault="00E038AB" w:rsidP="00E038AB">
            <w:pPr>
              <w:pStyle w:val="BodyCopy"/>
              <w:rPr>
                <w:sz w:val="20"/>
                <w:szCs w:val="20"/>
                <w:lang w:val="en-AU"/>
              </w:rPr>
            </w:pPr>
            <w:r w:rsidRPr="00246304">
              <w:rPr>
                <w:sz w:val="20"/>
                <w:szCs w:val="20"/>
                <w:lang w:val="en-AU"/>
              </w:rPr>
              <w:t>The organisation records the results of information security risk assessments and treatment plans in its risk register.</w:t>
            </w:r>
          </w:p>
        </w:tc>
        <w:tc>
          <w:tcPr>
            <w:tcW w:w="1503" w:type="pct"/>
            <w:shd w:val="clear" w:color="auto" w:fill="E9E5E2"/>
            <w:vAlign w:val="center"/>
            <w:hideMark/>
          </w:tcPr>
          <w:p w14:paraId="28492628" w14:textId="30E1E15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2E31F9CC" w14:textId="77777777" w:rsidTr="000F5350">
        <w:trPr>
          <w:cantSplit/>
          <w:trHeight w:val="880"/>
        </w:trPr>
        <w:tc>
          <w:tcPr>
            <w:tcW w:w="624" w:type="pct"/>
            <w:shd w:val="clear" w:color="auto" w:fill="E9E5E2"/>
            <w:vAlign w:val="center"/>
            <w:hideMark/>
          </w:tcPr>
          <w:p w14:paraId="39AB7A3F" w14:textId="77777777" w:rsidR="00E038AB" w:rsidRPr="00246304" w:rsidRDefault="00E038AB" w:rsidP="00E038AB">
            <w:pPr>
              <w:pStyle w:val="BodyCopy"/>
              <w:rPr>
                <w:sz w:val="20"/>
                <w:szCs w:val="20"/>
                <w:lang w:val="en-AU"/>
              </w:rPr>
            </w:pPr>
            <w:r w:rsidRPr="00246304">
              <w:rPr>
                <w:sz w:val="20"/>
                <w:szCs w:val="20"/>
                <w:lang w:val="en-AU"/>
              </w:rPr>
              <w:t>E3.030</w:t>
            </w:r>
          </w:p>
        </w:tc>
        <w:tc>
          <w:tcPr>
            <w:tcW w:w="2872" w:type="pct"/>
            <w:shd w:val="clear" w:color="auto" w:fill="E9E5E2"/>
            <w:vAlign w:val="center"/>
            <w:hideMark/>
          </w:tcPr>
          <w:p w14:paraId="027D84D4" w14:textId="77777777" w:rsidR="00E038AB" w:rsidRPr="00246304" w:rsidRDefault="00E038AB" w:rsidP="00E038AB">
            <w:pPr>
              <w:pStyle w:val="BodyCopy"/>
              <w:rPr>
                <w:sz w:val="20"/>
                <w:szCs w:val="20"/>
                <w:lang w:val="en-AU"/>
              </w:rPr>
            </w:pPr>
            <w:r w:rsidRPr="00246304">
              <w:rPr>
                <w:sz w:val="20"/>
                <w:szCs w:val="20"/>
                <w:lang w:val="en-AU"/>
              </w:rPr>
              <w:t>The organisation considers information security risks in organisational planning.</w:t>
            </w:r>
          </w:p>
        </w:tc>
        <w:tc>
          <w:tcPr>
            <w:tcW w:w="1503" w:type="pct"/>
            <w:shd w:val="clear" w:color="auto" w:fill="E9E5E2"/>
            <w:vAlign w:val="center"/>
            <w:hideMark/>
          </w:tcPr>
          <w:p w14:paraId="245D6680" w14:textId="2402F287"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33B93363" w14:textId="77777777" w:rsidTr="000F5350">
        <w:trPr>
          <w:cantSplit/>
          <w:trHeight w:val="1240"/>
        </w:trPr>
        <w:tc>
          <w:tcPr>
            <w:tcW w:w="624" w:type="pct"/>
            <w:shd w:val="clear" w:color="auto" w:fill="E9E5E2"/>
            <w:vAlign w:val="center"/>
            <w:hideMark/>
          </w:tcPr>
          <w:p w14:paraId="4E48C18E" w14:textId="77777777" w:rsidR="00E038AB" w:rsidRPr="00246304" w:rsidRDefault="00E038AB" w:rsidP="00E038AB">
            <w:pPr>
              <w:pStyle w:val="BodyCopy"/>
              <w:rPr>
                <w:sz w:val="20"/>
                <w:szCs w:val="20"/>
                <w:lang w:val="en-AU"/>
              </w:rPr>
            </w:pPr>
            <w:r w:rsidRPr="00246304">
              <w:rPr>
                <w:sz w:val="20"/>
                <w:szCs w:val="20"/>
                <w:lang w:val="en-AU"/>
              </w:rPr>
              <w:t>E3.040</w:t>
            </w:r>
          </w:p>
        </w:tc>
        <w:tc>
          <w:tcPr>
            <w:tcW w:w="2872" w:type="pct"/>
            <w:shd w:val="clear" w:color="auto" w:fill="E9E5E2"/>
            <w:vAlign w:val="center"/>
            <w:hideMark/>
          </w:tcPr>
          <w:p w14:paraId="58363223" w14:textId="77777777" w:rsidR="00E038AB" w:rsidRPr="00246304" w:rsidRDefault="00E038AB" w:rsidP="00E038AB">
            <w:pPr>
              <w:pStyle w:val="BodyCopy"/>
              <w:rPr>
                <w:sz w:val="20"/>
                <w:szCs w:val="20"/>
                <w:lang w:val="en-AU"/>
              </w:rPr>
            </w:pPr>
            <w:r w:rsidRPr="00246304">
              <w:rPr>
                <w:sz w:val="20"/>
                <w:szCs w:val="20"/>
                <w:lang w:val="en-AU"/>
              </w:rPr>
              <w:t>The organisation communicates and consults with internal and external stakeholders during the information security risk management process.</w:t>
            </w:r>
          </w:p>
        </w:tc>
        <w:tc>
          <w:tcPr>
            <w:tcW w:w="1503" w:type="pct"/>
            <w:shd w:val="clear" w:color="auto" w:fill="E9E5E2"/>
            <w:vAlign w:val="center"/>
            <w:hideMark/>
          </w:tcPr>
          <w:p w14:paraId="322E427B" w14:textId="5B7EEB5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4D2D97B5" w14:textId="77777777" w:rsidTr="000F5350">
        <w:trPr>
          <w:cantSplit/>
          <w:trHeight w:val="1560"/>
        </w:trPr>
        <w:tc>
          <w:tcPr>
            <w:tcW w:w="624" w:type="pct"/>
            <w:shd w:val="clear" w:color="auto" w:fill="E9E5E2"/>
            <w:vAlign w:val="center"/>
            <w:hideMark/>
          </w:tcPr>
          <w:p w14:paraId="62F53A79" w14:textId="77777777" w:rsidR="00E038AB" w:rsidRPr="00246304" w:rsidRDefault="00E038AB" w:rsidP="00E038AB">
            <w:pPr>
              <w:pStyle w:val="BodyCopy"/>
              <w:rPr>
                <w:sz w:val="20"/>
                <w:szCs w:val="20"/>
                <w:lang w:val="en-AU"/>
              </w:rPr>
            </w:pPr>
            <w:r w:rsidRPr="00246304">
              <w:rPr>
                <w:sz w:val="20"/>
                <w:szCs w:val="20"/>
                <w:lang w:val="en-AU"/>
              </w:rPr>
              <w:t>E3.050</w:t>
            </w:r>
          </w:p>
        </w:tc>
        <w:tc>
          <w:tcPr>
            <w:tcW w:w="2872" w:type="pct"/>
            <w:shd w:val="clear" w:color="auto" w:fill="E9E5E2"/>
            <w:vAlign w:val="center"/>
            <w:hideMark/>
          </w:tcPr>
          <w:p w14:paraId="74D1282B" w14:textId="3823EAF7" w:rsidR="00E038AB" w:rsidRPr="00246304" w:rsidRDefault="00E038AB" w:rsidP="00E038AB">
            <w:pPr>
              <w:pStyle w:val="BodyCopy"/>
              <w:rPr>
                <w:sz w:val="20"/>
                <w:szCs w:val="20"/>
                <w:lang w:val="en-AU"/>
              </w:rPr>
            </w:pPr>
            <w:r w:rsidRPr="00246304">
              <w:rPr>
                <w:sz w:val="20"/>
                <w:szCs w:val="20"/>
                <w:lang w:val="en-AU"/>
              </w:rPr>
              <w:t>The organisation governs, monitors, reviews</w:t>
            </w:r>
            <w:r w:rsidR="00D76325">
              <w:rPr>
                <w:sz w:val="20"/>
                <w:szCs w:val="20"/>
                <w:lang w:val="en-AU"/>
              </w:rPr>
              <w:t>,</w:t>
            </w:r>
            <w:r w:rsidRPr="00246304">
              <w:rPr>
                <w:sz w:val="20"/>
                <w:szCs w:val="20"/>
                <w:lang w:val="en-AU"/>
              </w:rPr>
              <w:t xml:space="preserve"> and reports on information security risk (e.g., operational, tactical</w:t>
            </w:r>
            <w:r w:rsidR="00D76325">
              <w:rPr>
                <w:sz w:val="20"/>
                <w:szCs w:val="20"/>
                <w:lang w:val="en-AU"/>
              </w:rPr>
              <w:t>,</w:t>
            </w:r>
            <w:r w:rsidRPr="00246304">
              <w:rPr>
                <w:sz w:val="20"/>
                <w:szCs w:val="20"/>
                <w:lang w:val="en-AU"/>
              </w:rPr>
              <w:t xml:space="preserve"> and strategic through a risk committee (or equivalent, e.g., audit, finance, board, corporate governance)).</w:t>
            </w:r>
          </w:p>
        </w:tc>
        <w:tc>
          <w:tcPr>
            <w:tcW w:w="1503" w:type="pct"/>
            <w:shd w:val="clear" w:color="auto" w:fill="E9E5E2"/>
            <w:vAlign w:val="center"/>
            <w:hideMark/>
          </w:tcPr>
          <w:p w14:paraId="16FEEF43" w14:textId="04C5121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54C29BE9" w14:textId="77777777" w:rsidTr="000F5350">
        <w:trPr>
          <w:cantSplit/>
          <w:trHeight w:val="310"/>
        </w:trPr>
        <w:tc>
          <w:tcPr>
            <w:tcW w:w="5000" w:type="pct"/>
            <w:gridSpan w:val="3"/>
            <w:shd w:val="clear" w:color="auto" w:fill="E9E5E2"/>
            <w:noWrap/>
            <w:vAlign w:val="center"/>
            <w:hideMark/>
          </w:tcPr>
          <w:p w14:paraId="6921E7B3" w14:textId="77777777" w:rsidR="00E038AB" w:rsidRPr="00246304" w:rsidRDefault="00E038AB" w:rsidP="00E038AB">
            <w:pPr>
              <w:pStyle w:val="BodyCopy"/>
              <w:rPr>
                <w:sz w:val="20"/>
                <w:szCs w:val="20"/>
                <w:lang w:val="en-AU"/>
              </w:rPr>
            </w:pPr>
            <w:r w:rsidRPr="00246304">
              <w:rPr>
                <w:sz w:val="20"/>
                <w:szCs w:val="20"/>
                <w:lang w:val="en-AU"/>
              </w:rPr>
              <w:t>Standard 4 - Information access</w:t>
            </w:r>
          </w:p>
        </w:tc>
      </w:tr>
      <w:tr w:rsidR="00E038AB" w:rsidRPr="007D4DF9" w14:paraId="3EFA0B04" w14:textId="77777777" w:rsidTr="000F5350">
        <w:trPr>
          <w:cantSplit/>
          <w:trHeight w:val="1430"/>
        </w:trPr>
        <w:tc>
          <w:tcPr>
            <w:tcW w:w="624" w:type="pct"/>
            <w:shd w:val="clear" w:color="auto" w:fill="E9E5E2"/>
            <w:vAlign w:val="center"/>
            <w:hideMark/>
          </w:tcPr>
          <w:p w14:paraId="48E42A56" w14:textId="77777777" w:rsidR="00E038AB" w:rsidRPr="00246304" w:rsidRDefault="00E038AB" w:rsidP="00E038AB">
            <w:pPr>
              <w:pStyle w:val="BodyCopy"/>
              <w:rPr>
                <w:sz w:val="20"/>
                <w:szCs w:val="20"/>
                <w:lang w:val="en-AU"/>
              </w:rPr>
            </w:pPr>
            <w:r w:rsidRPr="00246304">
              <w:rPr>
                <w:sz w:val="20"/>
                <w:szCs w:val="20"/>
                <w:lang w:val="en-AU"/>
              </w:rPr>
              <w:t>E4.010</w:t>
            </w:r>
          </w:p>
        </w:tc>
        <w:tc>
          <w:tcPr>
            <w:tcW w:w="2872" w:type="pct"/>
            <w:shd w:val="clear" w:color="auto" w:fill="E9E5E2"/>
            <w:vAlign w:val="center"/>
            <w:hideMark/>
          </w:tcPr>
          <w:p w14:paraId="74390645" w14:textId="77777777" w:rsidR="00E038AB" w:rsidRPr="00246304" w:rsidRDefault="00E038AB" w:rsidP="00E038AB">
            <w:pPr>
              <w:pStyle w:val="BodyCopy"/>
              <w:rPr>
                <w:sz w:val="20"/>
                <w:szCs w:val="20"/>
                <w:lang w:val="en-AU"/>
              </w:rPr>
            </w:pPr>
            <w:bookmarkStart w:id="2080" w:name="RANGE!B31"/>
            <w:r w:rsidRPr="00246304">
              <w:rPr>
                <w:sz w:val="20"/>
                <w:szCs w:val="20"/>
                <w:lang w:val="en-AU"/>
              </w:rPr>
              <w:t>The organisation documents an identity and access management policy covering physical and logical access to public sector information based on the principles of least-privilege and need-to-know</w:t>
            </w:r>
            <w:bookmarkEnd w:id="2080"/>
          </w:p>
        </w:tc>
        <w:tc>
          <w:tcPr>
            <w:tcW w:w="1503" w:type="pct"/>
            <w:shd w:val="clear" w:color="auto" w:fill="E9E5E2"/>
            <w:vAlign w:val="center"/>
            <w:hideMark/>
          </w:tcPr>
          <w:p w14:paraId="4AB28DE3" w14:textId="414EEBA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w:t>
            </w:r>
            <w:r w:rsidR="009D3A6A">
              <w:rPr>
                <w:sz w:val="20"/>
                <w:szCs w:val="20"/>
                <w:lang w:val="en-AU"/>
              </w:rPr>
              <w:t>Avoidance</w:t>
            </w:r>
            <w:r w:rsidR="00E038AB" w:rsidRPr="00246304">
              <w:rPr>
                <w:sz w:val="20"/>
                <w:szCs w:val="20"/>
                <w:lang w:val="en-AU"/>
              </w:rPr>
              <w:t>)</w:t>
            </w:r>
          </w:p>
        </w:tc>
      </w:tr>
      <w:tr w:rsidR="00E038AB" w:rsidRPr="007D4DF9" w14:paraId="4B97BEDD" w14:textId="77777777" w:rsidTr="000F5350">
        <w:trPr>
          <w:cantSplit/>
          <w:trHeight w:val="1290"/>
        </w:trPr>
        <w:tc>
          <w:tcPr>
            <w:tcW w:w="624" w:type="pct"/>
            <w:shd w:val="clear" w:color="auto" w:fill="E9E5E2"/>
            <w:vAlign w:val="center"/>
            <w:hideMark/>
          </w:tcPr>
          <w:p w14:paraId="19857238" w14:textId="77777777" w:rsidR="00E038AB" w:rsidRPr="00246304" w:rsidRDefault="00E038AB" w:rsidP="00E038AB">
            <w:pPr>
              <w:pStyle w:val="BodyCopy"/>
              <w:rPr>
                <w:sz w:val="20"/>
                <w:szCs w:val="20"/>
                <w:lang w:val="en-AU"/>
              </w:rPr>
            </w:pPr>
            <w:r w:rsidRPr="00246304">
              <w:rPr>
                <w:sz w:val="20"/>
                <w:szCs w:val="20"/>
                <w:lang w:val="en-AU"/>
              </w:rPr>
              <w:t>E4.020</w:t>
            </w:r>
          </w:p>
        </w:tc>
        <w:tc>
          <w:tcPr>
            <w:tcW w:w="2872" w:type="pct"/>
            <w:shd w:val="clear" w:color="auto" w:fill="E9E5E2"/>
            <w:vAlign w:val="center"/>
            <w:hideMark/>
          </w:tcPr>
          <w:p w14:paraId="2F7B990C" w14:textId="77777777" w:rsidR="00E038AB" w:rsidRPr="00246304" w:rsidRDefault="00E038AB" w:rsidP="00E038AB">
            <w:pPr>
              <w:pStyle w:val="BodyCopy"/>
              <w:rPr>
                <w:sz w:val="20"/>
                <w:szCs w:val="20"/>
                <w:lang w:val="en-AU"/>
              </w:rPr>
            </w:pPr>
            <w:r w:rsidRPr="00246304">
              <w:rPr>
                <w:sz w:val="20"/>
                <w:szCs w:val="20"/>
                <w:lang w:val="en-AU"/>
              </w:rPr>
              <w:t>The organisation documents a process for managing identities and issuing secure credentials (registration and de-registration) for physical and logical access to public sector information.</w:t>
            </w:r>
          </w:p>
        </w:tc>
        <w:tc>
          <w:tcPr>
            <w:tcW w:w="1503" w:type="pct"/>
            <w:shd w:val="clear" w:color="auto" w:fill="E9E5E2"/>
            <w:vAlign w:val="center"/>
            <w:hideMark/>
          </w:tcPr>
          <w:p w14:paraId="33AB3EDF" w14:textId="4CC92DC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7D9805A2" w14:textId="77777777" w:rsidTr="000F5350">
        <w:trPr>
          <w:cantSplit/>
          <w:trHeight w:val="1300"/>
        </w:trPr>
        <w:tc>
          <w:tcPr>
            <w:tcW w:w="624" w:type="pct"/>
            <w:shd w:val="clear" w:color="auto" w:fill="E9E5E2"/>
            <w:vAlign w:val="center"/>
            <w:hideMark/>
          </w:tcPr>
          <w:p w14:paraId="1781F390" w14:textId="77777777" w:rsidR="00E038AB" w:rsidRPr="00246304" w:rsidRDefault="00E038AB" w:rsidP="00E038AB">
            <w:pPr>
              <w:pStyle w:val="BodyCopy"/>
              <w:rPr>
                <w:sz w:val="20"/>
                <w:szCs w:val="20"/>
                <w:lang w:val="en-AU"/>
              </w:rPr>
            </w:pPr>
            <w:r w:rsidRPr="00246304">
              <w:rPr>
                <w:sz w:val="20"/>
                <w:szCs w:val="20"/>
                <w:lang w:val="en-AU"/>
              </w:rPr>
              <w:t>E4.030</w:t>
            </w:r>
          </w:p>
        </w:tc>
        <w:tc>
          <w:tcPr>
            <w:tcW w:w="2872" w:type="pct"/>
            <w:shd w:val="clear" w:color="auto" w:fill="E9E5E2"/>
            <w:vAlign w:val="center"/>
            <w:hideMark/>
          </w:tcPr>
          <w:p w14:paraId="6F699587" w14:textId="77777777" w:rsidR="00E038AB" w:rsidRPr="00246304" w:rsidRDefault="00E038AB" w:rsidP="00E038AB">
            <w:pPr>
              <w:pStyle w:val="BodyCopy"/>
              <w:rPr>
                <w:sz w:val="20"/>
                <w:szCs w:val="20"/>
                <w:lang w:val="en-AU"/>
              </w:rPr>
            </w:pPr>
            <w:r w:rsidRPr="00246304">
              <w:rPr>
                <w:sz w:val="20"/>
                <w:szCs w:val="20"/>
                <w:lang w:val="en-AU"/>
              </w:rPr>
              <w:t>The organisation implements physical access controls (e.g., key management, swipe card access, visitor passes) based on the principles of least-privilege and need-to-know.</w:t>
            </w:r>
          </w:p>
        </w:tc>
        <w:tc>
          <w:tcPr>
            <w:tcW w:w="1503" w:type="pct"/>
            <w:shd w:val="clear" w:color="auto" w:fill="E9E5E2"/>
            <w:vAlign w:val="center"/>
            <w:hideMark/>
          </w:tcPr>
          <w:p w14:paraId="409A616A" w14:textId="365E0BF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(Protective)</w:t>
            </w:r>
          </w:p>
        </w:tc>
      </w:tr>
      <w:tr w:rsidR="00E038AB" w:rsidRPr="007D4DF9" w14:paraId="19F07BA8" w14:textId="77777777" w:rsidTr="000F5350">
        <w:trPr>
          <w:cantSplit/>
          <w:trHeight w:val="1170"/>
        </w:trPr>
        <w:tc>
          <w:tcPr>
            <w:tcW w:w="624" w:type="pct"/>
            <w:shd w:val="clear" w:color="auto" w:fill="E9E5E2"/>
            <w:vAlign w:val="center"/>
            <w:hideMark/>
          </w:tcPr>
          <w:p w14:paraId="4C1D07CB" w14:textId="77777777" w:rsidR="00E038AB" w:rsidRPr="00246304" w:rsidRDefault="00E038AB" w:rsidP="00E038AB">
            <w:pPr>
              <w:pStyle w:val="BodyCopy"/>
              <w:rPr>
                <w:sz w:val="20"/>
                <w:szCs w:val="20"/>
                <w:lang w:val="en-AU"/>
              </w:rPr>
            </w:pPr>
            <w:r w:rsidRPr="00246304">
              <w:rPr>
                <w:sz w:val="20"/>
                <w:szCs w:val="20"/>
                <w:lang w:val="en-AU"/>
              </w:rPr>
              <w:lastRenderedPageBreak/>
              <w:t>E4.040</w:t>
            </w:r>
          </w:p>
        </w:tc>
        <w:tc>
          <w:tcPr>
            <w:tcW w:w="2872" w:type="pct"/>
            <w:shd w:val="clear" w:color="auto" w:fill="E9E5E2"/>
            <w:vAlign w:val="center"/>
            <w:hideMark/>
          </w:tcPr>
          <w:p w14:paraId="10C0DEF9" w14:textId="77777777" w:rsidR="00E038AB" w:rsidRPr="00246304" w:rsidRDefault="00E038AB" w:rsidP="00E038AB">
            <w:pPr>
              <w:pStyle w:val="BodyCopy"/>
              <w:rPr>
                <w:sz w:val="20"/>
                <w:szCs w:val="20"/>
                <w:lang w:val="en-AU"/>
              </w:rPr>
            </w:pPr>
            <w:r w:rsidRPr="00246304">
              <w:rPr>
                <w:sz w:val="20"/>
                <w:szCs w:val="20"/>
                <w:lang w:val="en-AU"/>
              </w:rPr>
              <w:t>The organisation implements logical access controls (e.g., network account, password, two-factor authentication) based on the principles of least-privilege and need-to-know.</w:t>
            </w:r>
          </w:p>
        </w:tc>
        <w:tc>
          <w:tcPr>
            <w:tcW w:w="1503" w:type="pct"/>
            <w:shd w:val="clear" w:color="auto" w:fill="E9E5E2"/>
            <w:vAlign w:val="center"/>
            <w:hideMark/>
          </w:tcPr>
          <w:p w14:paraId="5236C355" w14:textId="1E5DEF1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(Protective)</w:t>
            </w:r>
          </w:p>
        </w:tc>
      </w:tr>
      <w:tr w:rsidR="00E038AB" w:rsidRPr="007D4DF9" w14:paraId="2D9F648D" w14:textId="77777777" w:rsidTr="000F5350">
        <w:trPr>
          <w:cantSplit/>
          <w:trHeight w:val="930"/>
        </w:trPr>
        <w:tc>
          <w:tcPr>
            <w:tcW w:w="624" w:type="pct"/>
            <w:shd w:val="clear" w:color="auto" w:fill="E9E5E2"/>
            <w:vAlign w:val="center"/>
            <w:hideMark/>
          </w:tcPr>
          <w:p w14:paraId="39C4A576" w14:textId="77777777" w:rsidR="00E038AB" w:rsidRPr="00246304" w:rsidRDefault="00E038AB" w:rsidP="00E038AB">
            <w:pPr>
              <w:pStyle w:val="BodyCopy"/>
              <w:rPr>
                <w:sz w:val="20"/>
                <w:szCs w:val="20"/>
                <w:lang w:val="en-AU"/>
              </w:rPr>
            </w:pPr>
            <w:r w:rsidRPr="00246304">
              <w:rPr>
                <w:sz w:val="20"/>
                <w:szCs w:val="20"/>
                <w:lang w:val="en-AU"/>
              </w:rPr>
              <w:t>E4.050</w:t>
            </w:r>
          </w:p>
        </w:tc>
        <w:tc>
          <w:tcPr>
            <w:tcW w:w="2872" w:type="pct"/>
            <w:shd w:val="clear" w:color="auto" w:fill="E9E5E2"/>
            <w:vAlign w:val="center"/>
            <w:hideMark/>
          </w:tcPr>
          <w:p w14:paraId="480C7A01" w14:textId="77777777" w:rsidR="00E038AB" w:rsidRPr="00246304" w:rsidRDefault="00E038AB" w:rsidP="00E038AB">
            <w:pPr>
              <w:pStyle w:val="BodyCopy"/>
              <w:rPr>
                <w:sz w:val="20"/>
                <w:szCs w:val="20"/>
                <w:lang w:val="en-AU"/>
              </w:rPr>
            </w:pPr>
            <w:r w:rsidRPr="00246304">
              <w:rPr>
                <w:sz w:val="20"/>
                <w:szCs w:val="20"/>
                <w:lang w:val="en-AU"/>
              </w:rPr>
              <w:t>The organisation manages the end-to-end lifecycle of access by following provisioning and de-provisioning processes.</w:t>
            </w:r>
          </w:p>
        </w:tc>
        <w:tc>
          <w:tcPr>
            <w:tcW w:w="1503" w:type="pct"/>
            <w:shd w:val="clear" w:color="auto" w:fill="E9E5E2"/>
            <w:vAlign w:val="center"/>
            <w:hideMark/>
          </w:tcPr>
          <w:p w14:paraId="21B165E9" w14:textId="41FECF6D"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3B49FB8A" w14:textId="77777777" w:rsidTr="000F5350">
        <w:trPr>
          <w:cantSplit/>
          <w:trHeight w:val="1470"/>
        </w:trPr>
        <w:tc>
          <w:tcPr>
            <w:tcW w:w="624" w:type="pct"/>
            <w:shd w:val="clear" w:color="auto" w:fill="E9E5E2"/>
            <w:vAlign w:val="center"/>
            <w:hideMark/>
          </w:tcPr>
          <w:p w14:paraId="56E144F2" w14:textId="77777777" w:rsidR="00E038AB" w:rsidRPr="00246304" w:rsidRDefault="00E038AB" w:rsidP="00E038AB">
            <w:pPr>
              <w:pStyle w:val="BodyCopy"/>
              <w:rPr>
                <w:sz w:val="20"/>
                <w:szCs w:val="20"/>
                <w:lang w:val="en-AU"/>
              </w:rPr>
            </w:pPr>
            <w:r w:rsidRPr="00246304">
              <w:rPr>
                <w:sz w:val="20"/>
                <w:szCs w:val="20"/>
                <w:lang w:val="en-AU"/>
              </w:rPr>
              <w:t>E4.060</w:t>
            </w:r>
          </w:p>
        </w:tc>
        <w:tc>
          <w:tcPr>
            <w:tcW w:w="2872" w:type="pct"/>
            <w:shd w:val="clear" w:color="auto" w:fill="E9E5E2"/>
            <w:vAlign w:val="center"/>
            <w:hideMark/>
          </w:tcPr>
          <w:p w14:paraId="1B1EDBF2" w14:textId="25163889" w:rsidR="00E038AB" w:rsidRPr="00246304" w:rsidRDefault="00E038AB" w:rsidP="00E038AB">
            <w:pPr>
              <w:pStyle w:val="BodyCopy"/>
              <w:rPr>
                <w:sz w:val="20"/>
                <w:szCs w:val="20"/>
                <w:lang w:val="en-AU"/>
              </w:rPr>
            </w:pPr>
            <w:r w:rsidRPr="00246304">
              <w:rPr>
                <w:sz w:val="20"/>
                <w:szCs w:val="20"/>
                <w:lang w:val="en-AU"/>
              </w:rPr>
              <w:t>The organisation limits the use of, and actively manages, privileged physical and logical access</w:t>
            </w:r>
            <w:r w:rsidR="00D76325">
              <w:rPr>
                <w:sz w:val="20"/>
                <w:szCs w:val="20"/>
                <w:lang w:val="en-AU"/>
              </w:rPr>
              <w:t>,</w:t>
            </w:r>
            <w:r w:rsidRPr="00246304">
              <w:rPr>
                <w:sz w:val="20"/>
                <w:szCs w:val="20"/>
                <w:lang w:val="en-AU"/>
              </w:rPr>
              <w:t xml:space="preserve"> and separates these from normal access (e.g., executive office access, server room access, administrator access). </w:t>
            </w:r>
          </w:p>
        </w:tc>
        <w:tc>
          <w:tcPr>
            <w:tcW w:w="1503" w:type="pct"/>
            <w:shd w:val="clear" w:color="auto" w:fill="E9E5E2"/>
            <w:vAlign w:val="center"/>
            <w:hideMark/>
          </w:tcPr>
          <w:p w14:paraId="09E89933" w14:textId="2A55F73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048D691A" w14:textId="77777777" w:rsidTr="000F5350">
        <w:trPr>
          <w:cantSplit/>
          <w:trHeight w:val="800"/>
        </w:trPr>
        <w:tc>
          <w:tcPr>
            <w:tcW w:w="624" w:type="pct"/>
            <w:shd w:val="clear" w:color="auto" w:fill="E9E5E2"/>
            <w:vAlign w:val="center"/>
            <w:hideMark/>
          </w:tcPr>
          <w:p w14:paraId="2043B7F3" w14:textId="77777777" w:rsidR="00E038AB" w:rsidRPr="00246304" w:rsidRDefault="00E038AB" w:rsidP="00E038AB">
            <w:pPr>
              <w:pStyle w:val="BodyCopy"/>
              <w:rPr>
                <w:sz w:val="20"/>
                <w:szCs w:val="20"/>
                <w:lang w:val="en-AU"/>
              </w:rPr>
            </w:pPr>
            <w:r w:rsidRPr="00246304">
              <w:rPr>
                <w:sz w:val="20"/>
                <w:szCs w:val="20"/>
                <w:lang w:val="en-AU"/>
              </w:rPr>
              <w:t>E4.070</w:t>
            </w:r>
          </w:p>
        </w:tc>
        <w:tc>
          <w:tcPr>
            <w:tcW w:w="2872" w:type="pct"/>
            <w:shd w:val="clear" w:color="auto" w:fill="E9E5E2"/>
            <w:vAlign w:val="center"/>
            <w:hideMark/>
          </w:tcPr>
          <w:p w14:paraId="60F49E72" w14:textId="77777777" w:rsidR="00E038AB" w:rsidRPr="00246304" w:rsidRDefault="00E038AB" w:rsidP="00E038AB">
            <w:pPr>
              <w:pStyle w:val="BodyCopy"/>
              <w:rPr>
                <w:sz w:val="20"/>
                <w:szCs w:val="20"/>
                <w:lang w:val="en-AU"/>
              </w:rPr>
            </w:pPr>
            <w:r w:rsidRPr="00246304">
              <w:rPr>
                <w:sz w:val="20"/>
                <w:szCs w:val="20"/>
                <w:lang w:val="en-AU"/>
              </w:rPr>
              <w:t xml:space="preserve">The organisation regularly reviews and adjusts physical and logical access rights </w:t>
            </w:r>
            <w:proofErr w:type="gramStart"/>
            <w:r w:rsidRPr="00246304">
              <w:rPr>
                <w:sz w:val="20"/>
                <w:szCs w:val="20"/>
                <w:lang w:val="en-AU"/>
              </w:rPr>
              <w:t>taking into account</w:t>
            </w:r>
            <w:proofErr w:type="gramEnd"/>
            <w:r w:rsidRPr="00246304">
              <w:rPr>
                <w:sz w:val="20"/>
                <w:szCs w:val="20"/>
                <w:lang w:val="en-AU"/>
              </w:rPr>
              <w:t xml:space="preserve"> operational changes.</w:t>
            </w:r>
          </w:p>
        </w:tc>
        <w:tc>
          <w:tcPr>
            <w:tcW w:w="1503" w:type="pct"/>
            <w:shd w:val="clear" w:color="auto" w:fill="E9E5E2"/>
            <w:vAlign w:val="center"/>
            <w:hideMark/>
          </w:tcPr>
          <w:p w14:paraId="236F6BF5" w14:textId="01DFC35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39DA9B4F" w14:textId="77777777" w:rsidTr="000F5350">
        <w:trPr>
          <w:cantSplit/>
          <w:trHeight w:val="310"/>
        </w:trPr>
        <w:tc>
          <w:tcPr>
            <w:tcW w:w="5000" w:type="pct"/>
            <w:gridSpan w:val="3"/>
            <w:shd w:val="clear" w:color="auto" w:fill="E9E5E2"/>
            <w:noWrap/>
            <w:vAlign w:val="center"/>
            <w:hideMark/>
          </w:tcPr>
          <w:p w14:paraId="4005CEC8" w14:textId="77777777" w:rsidR="00E038AB" w:rsidRPr="00246304" w:rsidRDefault="00E038AB" w:rsidP="00E038AB">
            <w:pPr>
              <w:pStyle w:val="BodyCopy"/>
              <w:rPr>
                <w:sz w:val="20"/>
                <w:szCs w:val="20"/>
                <w:lang w:val="en-AU"/>
              </w:rPr>
            </w:pPr>
            <w:r w:rsidRPr="00246304">
              <w:rPr>
                <w:sz w:val="20"/>
                <w:szCs w:val="20"/>
                <w:lang w:val="en-AU"/>
              </w:rPr>
              <w:t>Standard 5 - Information security obligations</w:t>
            </w:r>
          </w:p>
        </w:tc>
      </w:tr>
      <w:tr w:rsidR="00E038AB" w:rsidRPr="007D4DF9" w14:paraId="7E6EE66F" w14:textId="77777777" w:rsidTr="000F5350">
        <w:trPr>
          <w:cantSplit/>
          <w:trHeight w:val="1290"/>
        </w:trPr>
        <w:tc>
          <w:tcPr>
            <w:tcW w:w="624" w:type="pct"/>
            <w:shd w:val="clear" w:color="auto" w:fill="E9E5E2"/>
            <w:vAlign w:val="center"/>
            <w:hideMark/>
          </w:tcPr>
          <w:p w14:paraId="1284F893" w14:textId="77777777" w:rsidR="00E038AB" w:rsidRPr="00246304" w:rsidRDefault="00E038AB" w:rsidP="00E038AB">
            <w:pPr>
              <w:pStyle w:val="BodyCopy"/>
              <w:rPr>
                <w:sz w:val="20"/>
                <w:szCs w:val="20"/>
                <w:lang w:val="en-AU"/>
              </w:rPr>
            </w:pPr>
            <w:r w:rsidRPr="00246304">
              <w:rPr>
                <w:sz w:val="20"/>
                <w:szCs w:val="20"/>
                <w:lang w:val="en-AU"/>
              </w:rPr>
              <w:t>E5.010</w:t>
            </w:r>
          </w:p>
        </w:tc>
        <w:tc>
          <w:tcPr>
            <w:tcW w:w="2872" w:type="pct"/>
            <w:shd w:val="clear" w:color="auto" w:fill="E9E5E2"/>
            <w:vAlign w:val="center"/>
            <w:hideMark/>
          </w:tcPr>
          <w:p w14:paraId="1240CED6" w14:textId="77777777" w:rsidR="00E038AB" w:rsidRPr="00246304" w:rsidRDefault="00E038AB" w:rsidP="00E038AB">
            <w:pPr>
              <w:pStyle w:val="BodyCopy"/>
              <w:rPr>
                <w:sz w:val="20"/>
                <w:szCs w:val="20"/>
                <w:lang w:val="en-AU"/>
              </w:rPr>
            </w:pPr>
            <w:r w:rsidRPr="00246304">
              <w:rPr>
                <w:sz w:val="20"/>
                <w:szCs w:val="20"/>
                <w:lang w:val="en-AU"/>
              </w:rPr>
              <w:t>The organisation documents its information security obligations and communicates these to all persons with access to public sector information (e.g., policies, position descriptions).</w:t>
            </w:r>
          </w:p>
        </w:tc>
        <w:tc>
          <w:tcPr>
            <w:tcW w:w="1503" w:type="pct"/>
            <w:shd w:val="clear" w:color="auto" w:fill="E9E5E2"/>
            <w:vAlign w:val="center"/>
            <w:hideMark/>
          </w:tcPr>
          <w:p w14:paraId="5B4B9A64" w14:textId="609F96C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60929B87" w14:textId="77777777" w:rsidTr="000F5350">
        <w:trPr>
          <w:cantSplit/>
          <w:trHeight w:val="940"/>
        </w:trPr>
        <w:tc>
          <w:tcPr>
            <w:tcW w:w="624" w:type="pct"/>
            <w:shd w:val="clear" w:color="auto" w:fill="E9E5E2"/>
            <w:vAlign w:val="center"/>
            <w:hideMark/>
          </w:tcPr>
          <w:p w14:paraId="7F8B370B" w14:textId="77777777" w:rsidR="00E038AB" w:rsidRPr="00246304" w:rsidRDefault="00E038AB" w:rsidP="00E038AB">
            <w:pPr>
              <w:pStyle w:val="BodyCopy"/>
              <w:rPr>
                <w:sz w:val="20"/>
                <w:szCs w:val="20"/>
                <w:lang w:val="en-AU"/>
              </w:rPr>
            </w:pPr>
            <w:r w:rsidRPr="00246304">
              <w:rPr>
                <w:sz w:val="20"/>
                <w:szCs w:val="20"/>
                <w:lang w:val="en-AU"/>
              </w:rPr>
              <w:t>E5.020</w:t>
            </w:r>
          </w:p>
        </w:tc>
        <w:tc>
          <w:tcPr>
            <w:tcW w:w="2872" w:type="pct"/>
            <w:shd w:val="clear" w:color="auto" w:fill="E9E5E2"/>
            <w:vAlign w:val="center"/>
            <w:hideMark/>
          </w:tcPr>
          <w:p w14:paraId="1ACB919E" w14:textId="77777777" w:rsidR="00E038AB" w:rsidRPr="00246304" w:rsidRDefault="00E038AB" w:rsidP="00E038AB">
            <w:pPr>
              <w:pStyle w:val="BodyCopy"/>
              <w:rPr>
                <w:sz w:val="20"/>
                <w:szCs w:val="20"/>
                <w:lang w:val="en-AU"/>
              </w:rPr>
            </w:pPr>
            <w:r w:rsidRPr="00246304">
              <w:rPr>
                <w:sz w:val="20"/>
                <w:szCs w:val="20"/>
                <w:lang w:val="en-AU"/>
              </w:rPr>
              <w:t>The organisation’s information security training and awareness content covers all security areas.</w:t>
            </w:r>
          </w:p>
        </w:tc>
        <w:tc>
          <w:tcPr>
            <w:tcW w:w="1503" w:type="pct"/>
            <w:shd w:val="clear" w:color="auto" w:fill="E9E5E2"/>
            <w:vAlign w:val="center"/>
            <w:hideMark/>
          </w:tcPr>
          <w:p w14:paraId="0E9E0E2D" w14:textId="43FA35F6"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67B85901" w14:textId="77777777" w:rsidTr="000F5350">
        <w:trPr>
          <w:cantSplit/>
          <w:trHeight w:val="1590"/>
        </w:trPr>
        <w:tc>
          <w:tcPr>
            <w:tcW w:w="624" w:type="pct"/>
            <w:shd w:val="clear" w:color="auto" w:fill="E9E5E2"/>
            <w:vAlign w:val="center"/>
            <w:hideMark/>
          </w:tcPr>
          <w:p w14:paraId="7365794F" w14:textId="77777777" w:rsidR="00E038AB" w:rsidRPr="00246304" w:rsidRDefault="00E038AB" w:rsidP="00E038AB">
            <w:pPr>
              <w:pStyle w:val="BodyCopy"/>
              <w:rPr>
                <w:sz w:val="20"/>
                <w:szCs w:val="20"/>
                <w:lang w:val="en-AU"/>
              </w:rPr>
            </w:pPr>
            <w:r w:rsidRPr="00246304">
              <w:rPr>
                <w:sz w:val="20"/>
                <w:szCs w:val="20"/>
                <w:lang w:val="en-AU"/>
              </w:rPr>
              <w:t>E5.030</w:t>
            </w:r>
          </w:p>
        </w:tc>
        <w:tc>
          <w:tcPr>
            <w:tcW w:w="2872" w:type="pct"/>
            <w:shd w:val="clear" w:color="auto" w:fill="E9E5E2"/>
            <w:vAlign w:val="center"/>
            <w:hideMark/>
          </w:tcPr>
          <w:p w14:paraId="16EBC1CA" w14:textId="77777777" w:rsidR="00E038AB" w:rsidRPr="00246304" w:rsidRDefault="00E038AB" w:rsidP="00E038AB">
            <w:pPr>
              <w:pStyle w:val="BodyCopy"/>
              <w:rPr>
                <w:sz w:val="20"/>
                <w:szCs w:val="20"/>
                <w:lang w:val="en-AU"/>
              </w:rPr>
            </w:pPr>
            <w:r w:rsidRPr="00246304">
              <w:rPr>
                <w:sz w:val="20"/>
                <w:szCs w:val="20"/>
                <w:lang w:val="en-AU"/>
              </w:rPr>
              <w:t>The organisation delivers information security training and awareness to all persons with access to public sector information, upon engagement and at regular intervals thereafter in accordance with its training and awareness program and schedule.</w:t>
            </w:r>
          </w:p>
        </w:tc>
        <w:tc>
          <w:tcPr>
            <w:tcW w:w="1503" w:type="pct"/>
            <w:shd w:val="clear" w:color="auto" w:fill="E9E5E2"/>
            <w:vAlign w:val="center"/>
            <w:hideMark/>
          </w:tcPr>
          <w:p w14:paraId="6D76200C" w14:textId="7E75F6DB"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202FED5C" w14:textId="77777777" w:rsidTr="000F5350">
        <w:trPr>
          <w:cantSplit/>
          <w:trHeight w:val="1610"/>
        </w:trPr>
        <w:tc>
          <w:tcPr>
            <w:tcW w:w="624" w:type="pct"/>
            <w:shd w:val="clear" w:color="auto" w:fill="E9E5E2"/>
            <w:vAlign w:val="center"/>
            <w:hideMark/>
          </w:tcPr>
          <w:p w14:paraId="263B63E4" w14:textId="77777777" w:rsidR="00E038AB" w:rsidRPr="00246304" w:rsidRDefault="00E038AB" w:rsidP="00E038AB">
            <w:pPr>
              <w:pStyle w:val="BodyCopy"/>
              <w:rPr>
                <w:sz w:val="20"/>
                <w:szCs w:val="20"/>
                <w:lang w:val="en-AU"/>
              </w:rPr>
            </w:pPr>
            <w:r w:rsidRPr="00246304">
              <w:rPr>
                <w:sz w:val="20"/>
                <w:szCs w:val="20"/>
                <w:lang w:val="en-AU"/>
              </w:rPr>
              <w:t>E5.040</w:t>
            </w:r>
          </w:p>
        </w:tc>
        <w:tc>
          <w:tcPr>
            <w:tcW w:w="2872" w:type="pct"/>
            <w:shd w:val="clear" w:color="auto" w:fill="E9E5E2"/>
            <w:vAlign w:val="center"/>
            <w:hideMark/>
          </w:tcPr>
          <w:p w14:paraId="4F73E437" w14:textId="27538885" w:rsidR="00E038AB" w:rsidRPr="00246304" w:rsidRDefault="00E038AB" w:rsidP="00E038AB">
            <w:pPr>
              <w:pStyle w:val="BodyCopy"/>
              <w:rPr>
                <w:sz w:val="20"/>
                <w:szCs w:val="20"/>
                <w:lang w:val="en-AU"/>
              </w:rPr>
            </w:pPr>
            <w:r w:rsidRPr="00246304">
              <w:rPr>
                <w:sz w:val="20"/>
                <w:szCs w:val="20"/>
                <w:lang w:val="en-AU"/>
              </w:rPr>
              <w:t>The organisation provides targeted information security training and awareness to persons in high</w:t>
            </w:r>
            <w:r w:rsidR="008011D0">
              <w:rPr>
                <w:sz w:val="20"/>
                <w:szCs w:val="20"/>
                <w:lang w:val="en-AU"/>
              </w:rPr>
              <w:t>-</w:t>
            </w:r>
            <w:r w:rsidRPr="00246304">
              <w:rPr>
                <w:sz w:val="20"/>
                <w:szCs w:val="20"/>
                <w:lang w:val="en-AU"/>
              </w:rPr>
              <w:t>risk functions or who have specific security obligations (e.g., executives, executive assistants, procurement advisors, security practitioners, risk managers).</w:t>
            </w:r>
          </w:p>
        </w:tc>
        <w:tc>
          <w:tcPr>
            <w:tcW w:w="1503" w:type="pct"/>
            <w:shd w:val="clear" w:color="auto" w:fill="E9E5E2"/>
            <w:vAlign w:val="center"/>
            <w:hideMark/>
          </w:tcPr>
          <w:p w14:paraId="2C06E946" w14:textId="343090A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32199B9A" w14:textId="77777777" w:rsidTr="000F5350">
        <w:trPr>
          <w:cantSplit/>
          <w:trHeight w:val="1080"/>
        </w:trPr>
        <w:tc>
          <w:tcPr>
            <w:tcW w:w="624" w:type="pct"/>
            <w:shd w:val="clear" w:color="auto" w:fill="E9E5E2"/>
            <w:vAlign w:val="center"/>
            <w:hideMark/>
          </w:tcPr>
          <w:p w14:paraId="69B1AE79" w14:textId="77777777" w:rsidR="00E038AB" w:rsidRPr="00246304" w:rsidRDefault="00E038AB" w:rsidP="00E038AB">
            <w:pPr>
              <w:pStyle w:val="BodyCopy"/>
              <w:rPr>
                <w:sz w:val="20"/>
                <w:szCs w:val="20"/>
                <w:lang w:val="en-AU"/>
              </w:rPr>
            </w:pPr>
            <w:r w:rsidRPr="00246304">
              <w:rPr>
                <w:sz w:val="20"/>
                <w:szCs w:val="20"/>
                <w:lang w:val="en-AU"/>
              </w:rPr>
              <w:t>E5.050</w:t>
            </w:r>
          </w:p>
        </w:tc>
        <w:tc>
          <w:tcPr>
            <w:tcW w:w="2872" w:type="pct"/>
            <w:shd w:val="clear" w:color="auto" w:fill="E9E5E2"/>
            <w:vAlign w:val="center"/>
            <w:hideMark/>
          </w:tcPr>
          <w:p w14:paraId="607F3FCE" w14:textId="77777777" w:rsidR="00E038AB" w:rsidRPr="00246304" w:rsidRDefault="00E038AB" w:rsidP="00E038AB">
            <w:pPr>
              <w:pStyle w:val="BodyCopy"/>
              <w:rPr>
                <w:sz w:val="20"/>
                <w:szCs w:val="20"/>
                <w:lang w:val="en-AU"/>
              </w:rPr>
            </w:pPr>
            <w:r w:rsidRPr="00246304">
              <w:rPr>
                <w:sz w:val="20"/>
                <w:szCs w:val="20"/>
                <w:lang w:val="en-AU"/>
              </w:rPr>
              <w:t>The organisation reviews and updates the information security obligations of all persons with access to public sector information.</w:t>
            </w:r>
          </w:p>
        </w:tc>
        <w:tc>
          <w:tcPr>
            <w:tcW w:w="1503" w:type="pct"/>
            <w:shd w:val="clear" w:color="auto" w:fill="E9E5E2"/>
            <w:vAlign w:val="center"/>
            <w:hideMark/>
          </w:tcPr>
          <w:p w14:paraId="0CBFB89A" w14:textId="5E09409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47D9020D" w14:textId="77777777" w:rsidTr="000F5350">
        <w:trPr>
          <w:cantSplit/>
          <w:trHeight w:val="1520"/>
        </w:trPr>
        <w:tc>
          <w:tcPr>
            <w:tcW w:w="624" w:type="pct"/>
            <w:shd w:val="clear" w:color="auto" w:fill="E9E5E2"/>
            <w:vAlign w:val="center"/>
            <w:hideMark/>
          </w:tcPr>
          <w:p w14:paraId="1B732A81" w14:textId="77777777" w:rsidR="00E038AB" w:rsidRPr="00246304" w:rsidRDefault="00E038AB" w:rsidP="00E038AB">
            <w:pPr>
              <w:pStyle w:val="BodyCopy"/>
              <w:rPr>
                <w:sz w:val="20"/>
                <w:szCs w:val="20"/>
                <w:lang w:val="en-AU"/>
              </w:rPr>
            </w:pPr>
            <w:r w:rsidRPr="00246304">
              <w:rPr>
                <w:sz w:val="20"/>
                <w:szCs w:val="20"/>
                <w:lang w:val="en-AU"/>
              </w:rPr>
              <w:lastRenderedPageBreak/>
              <w:t>E5.060</w:t>
            </w:r>
          </w:p>
        </w:tc>
        <w:tc>
          <w:tcPr>
            <w:tcW w:w="2872" w:type="pct"/>
            <w:shd w:val="clear" w:color="auto" w:fill="E9E5E2"/>
            <w:vAlign w:val="center"/>
            <w:hideMark/>
          </w:tcPr>
          <w:p w14:paraId="2C325C40" w14:textId="77777777" w:rsidR="00E038AB" w:rsidRPr="00246304" w:rsidRDefault="00E038AB" w:rsidP="00E038AB">
            <w:pPr>
              <w:pStyle w:val="BodyCopy"/>
              <w:rPr>
                <w:sz w:val="20"/>
                <w:szCs w:val="20"/>
                <w:lang w:val="en-AU"/>
              </w:rPr>
            </w:pPr>
            <w:r w:rsidRPr="00246304">
              <w:rPr>
                <w:sz w:val="20"/>
                <w:szCs w:val="20"/>
                <w:lang w:val="en-AU"/>
              </w:rPr>
              <w:t>All persons with access to public sector information acknowledge their information security obligations at least annually (e.g., during performance development discussions, attending security briefings, completing security training).</w:t>
            </w:r>
          </w:p>
        </w:tc>
        <w:tc>
          <w:tcPr>
            <w:tcW w:w="1503" w:type="pct"/>
            <w:shd w:val="clear" w:color="auto" w:fill="E9E5E2"/>
            <w:vAlign w:val="center"/>
            <w:hideMark/>
          </w:tcPr>
          <w:p w14:paraId="2309BE5F" w14:textId="10545A8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34BB1F66" w14:textId="77777777" w:rsidTr="000F5350">
        <w:trPr>
          <w:cantSplit/>
          <w:trHeight w:val="1250"/>
        </w:trPr>
        <w:tc>
          <w:tcPr>
            <w:tcW w:w="624" w:type="pct"/>
            <w:shd w:val="clear" w:color="auto" w:fill="E9E5E2"/>
            <w:vAlign w:val="center"/>
            <w:hideMark/>
          </w:tcPr>
          <w:p w14:paraId="6B3087C2" w14:textId="77777777" w:rsidR="00E038AB" w:rsidRPr="00246304" w:rsidRDefault="00E038AB" w:rsidP="00E038AB">
            <w:pPr>
              <w:pStyle w:val="BodyCopy"/>
              <w:rPr>
                <w:sz w:val="20"/>
                <w:szCs w:val="20"/>
                <w:lang w:val="en-AU"/>
              </w:rPr>
            </w:pPr>
            <w:r w:rsidRPr="00246304">
              <w:rPr>
                <w:sz w:val="20"/>
                <w:szCs w:val="20"/>
                <w:lang w:val="en-AU"/>
              </w:rPr>
              <w:t>E5.070</w:t>
            </w:r>
          </w:p>
        </w:tc>
        <w:tc>
          <w:tcPr>
            <w:tcW w:w="2872" w:type="pct"/>
            <w:shd w:val="clear" w:color="auto" w:fill="E9E5E2"/>
            <w:vAlign w:val="center"/>
            <w:hideMark/>
          </w:tcPr>
          <w:p w14:paraId="3FD511EA" w14:textId="7C1AA418" w:rsidR="00E038AB" w:rsidRPr="00246304" w:rsidRDefault="00E038AB" w:rsidP="00E038AB">
            <w:pPr>
              <w:pStyle w:val="BodyCopy"/>
              <w:rPr>
                <w:sz w:val="20"/>
                <w:szCs w:val="20"/>
                <w:lang w:val="en-AU"/>
              </w:rPr>
            </w:pPr>
            <w:r w:rsidRPr="00246304">
              <w:rPr>
                <w:sz w:val="20"/>
                <w:szCs w:val="20"/>
                <w:lang w:val="en-AU"/>
              </w:rPr>
              <w:t>The organisation monitors, reviews, validates</w:t>
            </w:r>
            <w:r w:rsidR="00D76325">
              <w:rPr>
                <w:sz w:val="20"/>
                <w:szCs w:val="20"/>
                <w:lang w:val="en-AU"/>
              </w:rPr>
              <w:t>,</w:t>
            </w:r>
            <w:r w:rsidRPr="00246304">
              <w:rPr>
                <w:sz w:val="20"/>
                <w:szCs w:val="20"/>
                <w:lang w:val="en-AU"/>
              </w:rPr>
              <w:t xml:space="preserve"> and updates its information security training and awareness program and schedule.</w:t>
            </w:r>
          </w:p>
        </w:tc>
        <w:tc>
          <w:tcPr>
            <w:tcW w:w="1503" w:type="pct"/>
            <w:shd w:val="clear" w:color="auto" w:fill="E9E5E2"/>
            <w:vAlign w:val="center"/>
            <w:hideMark/>
          </w:tcPr>
          <w:p w14:paraId="6C1D2256" w14:textId="37E191DE"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and Detective</w:t>
            </w:r>
          </w:p>
        </w:tc>
      </w:tr>
      <w:tr w:rsidR="00E038AB" w:rsidRPr="007D4DF9" w14:paraId="4EFCD6F7" w14:textId="77777777" w:rsidTr="000F5350">
        <w:trPr>
          <w:cantSplit/>
          <w:trHeight w:val="310"/>
        </w:trPr>
        <w:tc>
          <w:tcPr>
            <w:tcW w:w="5000" w:type="pct"/>
            <w:gridSpan w:val="3"/>
            <w:shd w:val="clear" w:color="auto" w:fill="E9E5E2"/>
            <w:noWrap/>
            <w:vAlign w:val="center"/>
            <w:hideMark/>
          </w:tcPr>
          <w:p w14:paraId="09B06419" w14:textId="77777777" w:rsidR="00E038AB" w:rsidRPr="00246304" w:rsidRDefault="00E038AB" w:rsidP="00E038AB">
            <w:pPr>
              <w:pStyle w:val="BodyCopy"/>
              <w:rPr>
                <w:sz w:val="20"/>
                <w:szCs w:val="20"/>
                <w:lang w:val="en-AU"/>
              </w:rPr>
            </w:pPr>
            <w:r w:rsidRPr="00246304">
              <w:rPr>
                <w:sz w:val="20"/>
                <w:szCs w:val="20"/>
                <w:lang w:val="en-AU"/>
              </w:rPr>
              <w:t>Standard 6 - Information security Incident Management</w:t>
            </w:r>
          </w:p>
        </w:tc>
      </w:tr>
      <w:tr w:rsidR="00E038AB" w:rsidRPr="007D4DF9" w14:paraId="7D8E3040" w14:textId="77777777" w:rsidTr="000F5350">
        <w:trPr>
          <w:cantSplit/>
          <w:trHeight w:val="1290"/>
        </w:trPr>
        <w:tc>
          <w:tcPr>
            <w:tcW w:w="624" w:type="pct"/>
            <w:shd w:val="clear" w:color="auto" w:fill="E9E5E2"/>
            <w:vAlign w:val="center"/>
            <w:hideMark/>
          </w:tcPr>
          <w:p w14:paraId="54CFB14C" w14:textId="77777777" w:rsidR="00E038AB" w:rsidRPr="00246304" w:rsidRDefault="00E038AB" w:rsidP="00E038AB">
            <w:pPr>
              <w:pStyle w:val="BodyCopy"/>
              <w:rPr>
                <w:sz w:val="20"/>
                <w:szCs w:val="20"/>
                <w:lang w:val="en-AU"/>
              </w:rPr>
            </w:pPr>
            <w:r w:rsidRPr="00246304">
              <w:rPr>
                <w:sz w:val="20"/>
                <w:szCs w:val="20"/>
                <w:lang w:val="en-AU"/>
              </w:rPr>
              <w:t>E6.010</w:t>
            </w:r>
          </w:p>
        </w:tc>
        <w:tc>
          <w:tcPr>
            <w:tcW w:w="2872" w:type="pct"/>
            <w:shd w:val="clear" w:color="auto" w:fill="E9E5E2"/>
            <w:vAlign w:val="center"/>
            <w:hideMark/>
          </w:tcPr>
          <w:p w14:paraId="3ED19C35" w14:textId="77777777" w:rsidR="00E038AB" w:rsidRPr="00246304" w:rsidRDefault="00E038AB" w:rsidP="00E038AB">
            <w:pPr>
              <w:pStyle w:val="BodyCopy"/>
              <w:rPr>
                <w:sz w:val="20"/>
                <w:szCs w:val="20"/>
                <w:lang w:val="en-AU"/>
              </w:rPr>
            </w:pPr>
            <w:r w:rsidRPr="00246304">
              <w:rPr>
                <w:sz w:val="20"/>
                <w:szCs w:val="20"/>
                <w:lang w:val="en-AU"/>
              </w:rPr>
              <w:t>The organisation documents and communicates processes and plan(s) for information security incident management covering all security areas.</w:t>
            </w:r>
          </w:p>
        </w:tc>
        <w:tc>
          <w:tcPr>
            <w:tcW w:w="1503" w:type="pct"/>
            <w:shd w:val="clear" w:color="auto" w:fill="E9E5E2"/>
            <w:vAlign w:val="center"/>
            <w:hideMark/>
          </w:tcPr>
          <w:p w14:paraId="0A6270CD" w14:textId="69C7343A"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Detective</w:t>
            </w:r>
          </w:p>
        </w:tc>
      </w:tr>
      <w:tr w:rsidR="00E038AB" w:rsidRPr="007D4DF9" w14:paraId="01024BFA" w14:textId="77777777" w:rsidTr="000F5350">
        <w:trPr>
          <w:cantSplit/>
          <w:trHeight w:val="940"/>
        </w:trPr>
        <w:tc>
          <w:tcPr>
            <w:tcW w:w="624" w:type="pct"/>
            <w:shd w:val="clear" w:color="auto" w:fill="E9E5E2"/>
            <w:vAlign w:val="center"/>
            <w:hideMark/>
          </w:tcPr>
          <w:p w14:paraId="52DE07E7" w14:textId="77777777" w:rsidR="00E038AB" w:rsidRPr="00246304" w:rsidRDefault="00E038AB" w:rsidP="00E038AB">
            <w:pPr>
              <w:pStyle w:val="BodyCopy"/>
              <w:rPr>
                <w:sz w:val="20"/>
                <w:szCs w:val="20"/>
                <w:lang w:val="en-AU"/>
              </w:rPr>
            </w:pPr>
            <w:r w:rsidRPr="00246304">
              <w:rPr>
                <w:sz w:val="20"/>
                <w:szCs w:val="20"/>
                <w:lang w:val="en-AU"/>
              </w:rPr>
              <w:t>E6.020</w:t>
            </w:r>
          </w:p>
        </w:tc>
        <w:tc>
          <w:tcPr>
            <w:tcW w:w="2872" w:type="pct"/>
            <w:shd w:val="clear" w:color="auto" w:fill="E9E5E2"/>
            <w:vAlign w:val="center"/>
            <w:hideMark/>
          </w:tcPr>
          <w:p w14:paraId="2AE1FE1D" w14:textId="77777777" w:rsidR="00E038AB" w:rsidRPr="00246304" w:rsidRDefault="00E038AB" w:rsidP="00E038AB">
            <w:pPr>
              <w:pStyle w:val="BodyCopy"/>
              <w:rPr>
                <w:sz w:val="20"/>
                <w:szCs w:val="20"/>
                <w:lang w:val="en-AU"/>
              </w:rPr>
            </w:pPr>
            <w:r w:rsidRPr="00246304">
              <w:rPr>
                <w:sz w:val="20"/>
                <w:szCs w:val="20"/>
                <w:lang w:val="en-AU"/>
              </w:rPr>
              <w:t>The organisation articulates roles and responsibilities for information security incident management.</w:t>
            </w:r>
          </w:p>
        </w:tc>
        <w:tc>
          <w:tcPr>
            <w:tcW w:w="1503" w:type="pct"/>
            <w:shd w:val="clear" w:color="auto" w:fill="E9E5E2"/>
            <w:vAlign w:val="center"/>
            <w:hideMark/>
          </w:tcPr>
          <w:p w14:paraId="3ADE662B"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379E2FD4" w14:textId="77777777" w:rsidTr="000F5350">
        <w:trPr>
          <w:cantSplit/>
          <w:trHeight w:val="1630"/>
        </w:trPr>
        <w:tc>
          <w:tcPr>
            <w:tcW w:w="624" w:type="pct"/>
            <w:shd w:val="clear" w:color="auto" w:fill="E9E5E2"/>
            <w:vAlign w:val="center"/>
            <w:hideMark/>
          </w:tcPr>
          <w:p w14:paraId="50296CD1" w14:textId="77777777" w:rsidR="00E038AB" w:rsidRPr="00246304" w:rsidRDefault="00E038AB" w:rsidP="00E038AB">
            <w:pPr>
              <w:pStyle w:val="BodyCopy"/>
              <w:rPr>
                <w:sz w:val="20"/>
                <w:szCs w:val="20"/>
                <w:lang w:val="en-AU"/>
              </w:rPr>
            </w:pPr>
            <w:r w:rsidRPr="00246304">
              <w:rPr>
                <w:sz w:val="20"/>
                <w:szCs w:val="20"/>
                <w:lang w:val="en-AU"/>
              </w:rPr>
              <w:t>E6.030</w:t>
            </w:r>
          </w:p>
        </w:tc>
        <w:tc>
          <w:tcPr>
            <w:tcW w:w="2872" w:type="pct"/>
            <w:shd w:val="clear" w:color="auto" w:fill="E9E5E2"/>
            <w:vAlign w:val="center"/>
            <w:hideMark/>
          </w:tcPr>
          <w:p w14:paraId="112B86C1" w14:textId="3585229A" w:rsidR="00112D4E" w:rsidRPr="00112D4E" w:rsidRDefault="00112D4E" w:rsidP="00112D4E">
            <w:pPr>
              <w:pStyle w:val="BodyCopy"/>
              <w:rPr>
                <w:sz w:val="20"/>
                <w:szCs w:val="20"/>
                <w:lang w:val="en-AU"/>
              </w:rPr>
            </w:pPr>
            <w:r w:rsidRPr="00112D4E">
              <w:rPr>
                <w:sz w:val="20"/>
                <w:szCs w:val="20"/>
                <w:lang w:val="en-AU"/>
              </w:rPr>
              <w:t>The organisation’s information security incident</w:t>
            </w:r>
            <w:r>
              <w:rPr>
                <w:sz w:val="20"/>
                <w:szCs w:val="20"/>
                <w:lang w:val="en-AU"/>
              </w:rPr>
              <w:t xml:space="preserve"> </w:t>
            </w:r>
            <w:r w:rsidRPr="00112D4E">
              <w:rPr>
                <w:sz w:val="20"/>
                <w:szCs w:val="20"/>
                <w:lang w:val="en-AU"/>
              </w:rPr>
              <w:t>management processes and plan(s) contain the five</w:t>
            </w:r>
            <w:r>
              <w:rPr>
                <w:sz w:val="20"/>
                <w:szCs w:val="20"/>
                <w:lang w:val="en-AU"/>
              </w:rPr>
              <w:t xml:space="preserve"> </w:t>
            </w:r>
            <w:r w:rsidRPr="00112D4E">
              <w:rPr>
                <w:sz w:val="20"/>
                <w:szCs w:val="20"/>
                <w:lang w:val="en-AU"/>
              </w:rPr>
              <w:t>phases of:</w:t>
            </w:r>
          </w:p>
          <w:p w14:paraId="4DDD5469" w14:textId="77777777" w:rsidR="00112D4E" w:rsidRPr="00112D4E" w:rsidRDefault="00112D4E" w:rsidP="00112D4E">
            <w:pPr>
              <w:pStyle w:val="BodyCopy"/>
              <w:ind w:left="720"/>
              <w:rPr>
                <w:sz w:val="20"/>
                <w:szCs w:val="20"/>
                <w:lang w:val="en-AU"/>
              </w:rPr>
            </w:pPr>
            <w:r w:rsidRPr="00112D4E">
              <w:rPr>
                <w:sz w:val="20"/>
                <w:szCs w:val="20"/>
                <w:lang w:val="en-AU"/>
              </w:rPr>
              <w:t>Plan and prepare;</w:t>
            </w:r>
          </w:p>
          <w:p w14:paraId="3EFC16C3" w14:textId="77777777" w:rsidR="00112D4E" w:rsidRPr="00112D4E" w:rsidRDefault="00112D4E" w:rsidP="00112D4E">
            <w:pPr>
              <w:pStyle w:val="BodyCopy"/>
              <w:ind w:left="720"/>
              <w:rPr>
                <w:sz w:val="20"/>
                <w:szCs w:val="20"/>
                <w:lang w:val="en-AU"/>
              </w:rPr>
            </w:pPr>
            <w:r w:rsidRPr="00112D4E">
              <w:rPr>
                <w:sz w:val="20"/>
                <w:szCs w:val="20"/>
                <w:lang w:val="en-AU"/>
              </w:rPr>
              <w:t>Detect and report;</w:t>
            </w:r>
          </w:p>
          <w:p w14:paraId="68020FC7" w14:textId="77777777" w:rsidR="00112D4E" w:rsidRPr="00112D4E" w:rsidRDefault="00112D4E" w:rsidP="00112D4E">
            <w:pPr>
              <w:pStyle w:val="BodyCopy"/>
              <w:ind w:left="720"/>
              <w:rPr>
                <w:sz w:val="20"/>
                <w:szCs w:val="20"/>
                <w:lang w:val="en-AU"/>
              </w:rPr>
            </w:pPr>
            <w:r w:rsidRPr="00112D4E">
              <w:rPr>
                <w:sz w:val="20"/>
                <w:szCs w:val="20"/>
                <w:lang w:val="en-AU"/>
              </w:rPr>
              <w:t>Assess and decide;</w:t>
            </w:r>
          </w:p>
          <w:p w14:paraId="324924CE" w14:textId="7AB433EE" w:rsidR="00112D4E" w:rsidRPr="00112D4E" w:rsidRDefault="00112D4E" w:rsidP="00112D4E">
            <w:pPr>
              <w:pStyle w:val="BodyCopy"/>
              <w:ind w:left="720"/>
              <w:rPr>
                <w:sz w:val="20"/>
                <w:szCs w:val="20"/>
                <w:lang w:val="en-AU"/>
              </w:rPr>
            </w:pPr>
            <w:r w:rsidRPr="00112D4E">
              <w:rPr>
                <w:sz w:val="20"/>
                <w:szCs w:val="20"/>
                <w:lang w:val="en-AU"/>
              </w:rPr>
              <w:t>Respond (contain, eradicate, recover, notify);</w:t>
            </w:r>
            <w:r>
              <w:rPr>
                <w:sz w:val="20"/>
                <w:szCs w:val="20"/>
                <w:lang w:val="en-AU"/>
              </w:rPr>
              <w:t xml:space="preserve"> </w:t>
            </w:r>
            <w:r w:rsidRPr="00112D4E">
              <w:rPr>
                <w:sz w:val="20"/>
                <w:szCs w:val="20"/>
                <w:lang w:val="en-AU"/>
              </w:rPr>
              <w:t>and,</w:t>
            </w:r>
          </w:p>
          <w:p w14:paraId="60407434" w14:textId="3B15BC91" w:rsidR="00E038AB" w:rsidRPr="00246304" w:rsidRDefault="00112D4E" w:rsidP="00112D4E">
            <w:pPr>
              <w:pStyle w:val="BodyCopy"/>
              <w:ind w:left="720"/>
              <w:rPr>
                <w:sz w:val="20"/>
                <w:szCs w:val="20"/>
                <w:lang w:val="en-AU"/>
              </w:rPr>
            </w:pPr>
            <w:r w:rsidRPr="00112D4E">
              <w:rPr>
                <w:sz w:val="20"/>
                <w:szCs w:val="20"/>
                <w:lang w:val="en-AU"/>
              </w:rPr>
              <w:t>Lessons learnt.</w:t>
            </w:r>
          </w:p>
        </w:tc>
        <w:tc>
          <w:tcPr>
            <w:tcW w:w="1503" w:type="pct"/>
            <w:shd w:val="clear" w:color="auto" w:fill="E9E5E2"/>
            <w:vAlign w:val="center"/>
            <w:hideMark/>
          </w:tcPr>
          <w:p w14:paraId="23B6D1DF" w14:textId="77777777" w:rsidR="00E038AB" w:rsidRPr="00246304" w:rsidRDefault="00E038AB" w:rsidP="00E038AB">
            <w:pPr>
              <w:pStyle w:val="BodyCopy"/>
              <w:rPr>
                <w:sz w:val="20"/>
                <w:szCs w:val="20"/>
                <w:lang w:val="en-AU"/>
              </w:rPr>
            </w:pPr>
            <w:r w:rsidRPr="00246304">
              <w:rPr>
                <w:sz w:val="20"/>
                <w:szCs w:val="20"/>
                <w:lang w:val="en-AU"/>
              </w:rPr>
              <w:t xml:space="preserve">Detective </w:t>
            </w:r>
          </w:p>
        </w:tc>
      </w:tr>
      <w:tr w:rsidR="00E038AB" w:rsidRPr="007D4DF9" w14:paraId="13D300B7" w14:textId="77777777" w:rsidTr="000F5350">
        <w:trPr>
          <w:cantSplit/>
          <w:trHeight w:val="840"/>
        </w:trPr>
        <w:tc>
          <w:tcPr>
            <w:tcW w:w="624" w:type="pct"/>
            <w:shd w:val="clear" w:color="auto" w:fill="E9E5E2"/>
            <w:vAlign w:val="center"/>
            <w:hideMark/>
          </w:tcPr>
          <w:p w14:paraId="4A9DAD5C" w14:textId="77777777" w:rsidR="00E038AB" w:rsidRPr="00246304" w:rsidRDefault="00E038AB" w:rsidP="00E038AB">
            <w:pPr>
              <w:pStyle w:val="BodyCopy"/>
              <w:rPr>
                <w:sz w:val="20"/>
                <w:szCs w:val="20"/>
                <w:lang w:val="en-AU"/>
              </w:rPr>
            </w:pPr>
            <w:r w:rsidRPr="00246304">
              <w:rPr>
                <w:sz w:val="20"/>
                <w:szCs w:val="20"/>
                <w:lang w:val="en-AU"/>
              </w:rPr>
              <w:t>E6.040</w:t>
            </w:r>
          </w:p>
        </w:tc>
        <w:tc>
          <w:tcPr>
            <w:tcW w:w="2872" w:type="pct"/>
            <w:shd w:val="clear" w:color="auto" w:fill="E9E5E2"/>
            <w:vAlign w:val="center"/>
            <w:hideMark/>
          </w:tcPr>
          <w:p w14:paraId="1E1077FE" w14:textId="77777777" w:rsidR="00E038AB" w:rsidRPr="00246304" w:rsidRDefault="00E038AB" w:rsidP="00E038AB">
            <w:pPr>
              <w:pStyle w:val="BodyCopy"/>
              <w:rPr>
                <w:sz w:val="20"/>
                <w:szCs w:val="20"/>
                <w:lang w:val="en-AU"/>
              </w:rPr>
            </w:pPr>
            <w:r w:rsidRPr="00246304">
              <w:rPr>
                <w:sz w:val="20"/>
                <w:szCs w:val="20"/>
                <w:lang w:val="en-AU"/>
              </w:rPr>
              <w:t>The organisation records information security incidents in a register.</w:t>
            </w:r>
          </w:p>
        </w:tc>
        <w:tc>
          <w:tcPr>
            <w:tcW w:w="1503" w:type="pct"/>
            <w:shd w:val="clear" w:color="auto" w:fill="E9E5E2"/>
            <w:vAlign w:val="center"/>
            <w:hideMark/>
          </w:tcPr>
          <w:p w14:paraId="78D80F61"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0B95D1FD" w14:textId="77777777" w:rsidTr="000F5350">
        <w:trPr>
          <w:cantSplit/>
          <w:trHeight w:val="1510"/>
        </w:trPr>
        <w:tc>
          <w:tcPr>
            <w:tcW w:w="624" w:type="pct"/>
            <w:shd w:val="clear" w:color="auto" w:fill="E9E5E2"/>
            <w:vAlign w:val="center"/>
            <w:hideMark/>
          </w:tcPr>
          <w:p w14:paraId="20CF255A" w14:textId="77777777" w:rsidR="00E038AB" w:rsidRPr="00246304" w:rsidRDefault="00E038AB" w:rsidP="00E038AB">
            <w:pPr>
              <w:pStyle w:val="BodyCopy"/>
              <w:rPr>
                <w:sz w:val="20"/>
                <w:szCs w:val="20"/>
                <w:lang w:val="en-AU"/>
              </w:rPr>
            </w:pPr>
            <w:r w:rsidRPr="00246304">
              <w:rPr>
                <w:sz w:val="20"/>
                <w:szCs w:val="20"/>
                <w:lang w:val="en-AU"/>
              </w:rPr>
              <w:t>E6.050</w:t>
            </w:r>
          </w:p>
        </w:tc>
        <w:tc>
          <w:tcPr>
            <w:tcW w:w="2872" w:type="pct"/>
            <w:shd w:val="clear" w:color="auto" w:fill="E9E5E2"/>
            <w:vAlign w:val="center"/>
            <w:hideMark/>
          </w:tcPr>
          <w:p w14:paraId="45D8C25D" w14:textId="77777777" w:rsidR="00E038AB" w:rsidRPr="00246304" w:rsidRDefault="00E038AB" w:rsidP="00E038AB">
            <w:pPr>
              <w:pStyle w:val="BodyCopy"/>
              <w:rPr>
                <w:sz w:val="20"/>
                <w:szCs w:val="20"/>
                <w:lang w:val="en-AU"/>
              </w:rPr>
            </w:pPr>
            <w:r w:rsidRPr="00246304">
              <w:rPr>
                <w:sz w:val="20"/>
                <w:szCs w:val="20"/>
                <w:lang w:val="en-AU"/>
              </w:rPr>
              <w:t>The organisation’s information security incident management procedures identify and categorise administrative (e.g., policy violation) incidents in contrast to criminal incidents (e.g., exfiltrating information to criminal associations) and investigative handover.</w:t>
            </w:r>
          </w:p>
        </w:tc>
        <w:tc>
          <w:tcPr>
            <w:tcW w:w="1503" w:type="pct"/>
            <w:shd w:val="clear" w:color="auto" w:fill="E9E5E2"/>
            <w:vAlign w:val="center"/>
            <w:hideMark/>
          </w:tcPr>
          <w:p w14:paraId="27A54D5E"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49B309F7" w14:textId="77777777" w:rsidTr="000F5350">
        <w:trPr>
          <w:cantSplit/>
          <w:trHeight w:val="980"/>
        </w:trPr>
        <w:tc>
          <w:tcPr>
            <w:tcW w:w="624" w:type="pct"/>
            <w:shd w:val="clear" w:color="auto" w:fill="E9E5E2"/>
            <w:vAlign w:val="center"/>
            <w:hideMark/>
          </w:tcPr>
          <w:p w14:paraId="0DA58B4A" w14:textId="77777777" w:rsidR="00E038AB" w:rsidRPr="00246304" w:rsidRDefault="00E038AB" w:rsidP="00E038AB">
            <w:pPr>
              <w:pStyle w:val="BodyCopy"/>
              <w:rPr>
                <w:sz w:val="20"/>
                <w:szCs w:val="20"/>
                <w:lang w:val="en-AU"/>
              </w:rPr>
            </w:pPr>
            <w:r w:rsidRPr="00246304">
              <w:rPr>
                <w:sz w:val="20"/>
                <w:szCs w:val="20"/>
                <w:lang w:val="en-AU"/>
              </w:rPr>
              <w:t>E6.060</w:t>
            </w:r>
          </w:p>
        </w:tc>
        <w:tc>
          <w:tcPr>
            <w:tcW w:w="2872" w:type="pct"/>
            <w:shd w:val="clear" w:color="auto" w:fill="E9E5E2"/>
            <w:vAlign w:val="center"/>
            <w:hideMark/>
          </w:tcPr>
          <w:p w14:paraId="22DD4816" w14:textId="77777777" w:rsidR="00E038AB" w:rsidRPr="00246304" w:rsidRDefault="00E038AB" w:rsidP="00E038AB">
            <w:pPr>
              <w:pStyle w:val="BodyCopy"/>
              <w:rPr>
                <w:sz w:val="20"/>
                <w:szCs w:val="20"/>
                <w:lang w:val="en-AU"/>
              </w:rPr>
            </w:pPr>
            <w:r w:rsidRPr="00246304">
              <w:rPr>
                <w:sz w:val="20"/>
                <w:szCs w:val="20"/>
                <w:lang w:val="en-AU"/>
              </w:rPr>
              <w:t>The organisation regularly tests (at least annually) its incident response plan(s).</w:t>
            </w:r>
          </w:p>
        </w:tc>
        <w:tc>
          <w:tcPr>
            <w:tcW w:w="1503" w:type="pct"/>
            <w:shd w:val="clear" w:color="auto" w:fill="E9E5E2"/>
            <w:vAlign w:val="center"/>
            <w:hideMark/>
          </w:tcPr>
          <w:p w14:paraId="1E23424B"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2852E989" w14:textId="77777777" w:rsidTr="000F5350">
        <w:trPr>
          <w:cantSplit/>
          <w:trHeight w:val="310"/>
        </w:trPr>
        <w:tc>
          <w:tcPr>
            <w:tcW w:w="5000" w:type="pct"/>
            <w:gridSpan w:val="3"/>
            <w:shd w:val="clear" w:color="auto" w:fill="E9E5E2"/>
            <w:noWrap/>
            <w:vAlign w:val="center"/>
            <w:hideMark/>
          </w:tcPr>
          <w:p w14:paraId="749236F2" w14:textId="613D3649" w:rsidR="00E038AB" w:rsidRPr="00246304" w:rsidRDefault="00E038AB" w:rsidP="00E038AB">
            <w:pPr>
              <w:pStyle w:val="BodyCopy"/>
              <w:rPr>
                <w:sz w:val="20"/>
                <w:szCs w:val="20"/>
                <w:lang w:val="en-AU"/>
              </w:rPr>
            </w:pPr>
            <w:bookmarkStart w:id="2081" w:name="RANGE!A53"/>
            <w:r w:rsidRPr="00246304">
              <w:rPr>
                <w:sz w:val="20"/>
                <w:szCs w:val="20"/>
                <w:lang w:val="en-AU"/>
              </w:rPr>
              <w:lastRenderedPageBreak/>
              <w:t>Standard 7 - Information Security Aspects of Business Continuity and Disaster Recovery</w:t>
            </w:r>
            <w:bookmarkEnd w:id="2081"/>
          </w:p>
        </w:tc>
      </w:tr>
      <w:tr w:rsidR="00E038AB" w:rsidRPr="007D4DF9" w14:paraId="1E84E521" w14:textId="77777777" w:rsidTr="000F5350">
        <w:trPr>
          <w:cantSplit/>
          <w:trHeight w:val="1200"/>
        </w:trPr>
        <w:tc>
          <w:tcPr>
            <w:tcW w:w="624" w:type="pct"/>
            <w:shd w:val="clear" w:color="auto" w:fill="E9E5E2"/>
            <w:vAlign w:val="center"/>
            <w:hideMark/>
          </w:tcPr>
          <w:p w14:paraId="0FD5FDEC" w14:textId="77777777" w:rsidR="00E038AB" w:rsidRPr="00246304" w:rsidRDefault="00E038AB" w:rsidP="00E038AB">
            <w:pPr>
              <w:pStyle w:val="BodyCopy"/>
              <w:rPr>
                <w:sz w:val="20"/>
                <w:szCs w:val="20"/>
                <w:lang w:val="en-AU"/>
              </w:rPr>
            </w:pPr>
            <w:r w:rsidRPr="00246304">
              <w:rPr>
                <w:sz w:val="20"/>
                <w:szCs w:val="20"/>
                <w:lang w:val="en-AU"/>
              </w:rPr>
              <w:t>E7.010</w:t>
            </w:r>
          </w:p>
        </w:tc>
        <w:tc>
          <w:tcPr>
            <w:tcW w:w="2872" w:type="pct"/>
            <w:shd w:val="clear" w:color="auto" w:fill="E9E5E2"/>
            <w:vAlign w:val="center"/>
            <w:hideMark/>
          </w:tcPr>
          <w:p w14:paraId="1F7AEF59" w14:textId="77777777" w:rsidR="00E038AB" w:rsidRPr="00246304" w:rsidRDefault="00E038AB" w:rsidP="00E038AB">
            <w:pPr>
              <w:pStyle w:val="BodyCopy"/>
              <w:rPr>
                <w:sz w:val="20"/>
                <w:szCs w:val="20"/>
                <w:lang w:val="en-AU"/>
              </w:rPr>
            </w:pPr>
            <w:r w:rsidRPr="00246304">
              <w:rPr>
                <w:sz w:val="20"/>
                <w:szCs w:val="20"/>
                <w:lang w:val="en-AU"/>
              </w:rPr>
              <w:t>The organisation documents and communicates business continuity and disaster recovery processes and plans covering all security areas.</w:t>
            </w:r>
          </w:p>
        </w:tc>
        <w:tc>
          <w:tcPr>
            <w:tcW w:w="1503" w:type="pct"/>
            <w:shd w:val="clear" w:color="auto" w:fill="E9E5E2"/>
            <w:vAlign w:val="center"/>
            <w:hideMark/>
          </w:tcPr>
          <w:p w14:paraId="4A3CEE0A" w14:textId="77777777" w:rsidR="00E038AB" w:rsidRPr="00246304" w:rsidRDefault="00E038AB" w:rsidP="00E038AB">
            <w:pPr>
              <w:pStyle w:val="BodyCopy"/>
              <w:rPr>
                <w:sz w:val="20"/>
                <w:szCs w:val="20"/>
                <w:lang w:val="en-AU"/>
              </w:rPr>
            </w:pPr>
            <w:r w:rsidRPr="00246304">
              <w:rPr>
                <w:sz w:val="20"/>
                <w:szCs w:val="20"/>
                <w:lang w:val="en-AU"/>
              </w:rPr>
              <w:t xml:space="preserve">Corrective </w:t>
            </w:r>
          </w:p>
        </w:tc>
      </w:tr>
      <w:tr w:rsidR="00E038AB" w:rsidRPr="007D4DF9" w14:paraId="797440F0" w14:textId="77777777" w:rsidTr="000F5350">
        <w:trPr>
          <w:cantSplit/>
          <w:trHeight w:val="1110"/>
        </w:trPr>
        <w:tc>
          <w:tcPr>
            <w:tcW w:w="624" w:type="pct"/>
            <w:shd w:val="clear" w:color="auto" w:fill="E9E5E2"/>
            <w:vAlign w:val="center"/>
            <w:hideMark/>
          </w:tcPr>
          <w:p w14:paraId="6B56E140" w14:textId="77777777" w:rsidR="00E038AB" w:rsidRPr="00246304" w:rsidRDefault="00E038AB" w:rsidP="00E038AB">
            <w:pPr>
              <w:pStyle w:val="BodyCopy"/>
              <w:rPr>
                <w:sz w:val="20"/>
                <w:szCs w:val="20"/>
                <w:lang w:val="en-AU"/>
              </w:rPr>
            </w:pPr>
            <w:r w:rsidRPr="00246304">
              <w:rPr>
                <w:sz w:val="20"/>
                <w:szCs w:val="20"/>
                <w:lang w:val="en-AU"/>
              </w:rPr>
              <w:t>E7.020</w:t>
            </w:r>
          </w:p>
        </w:tc>
        <w:tc>
          <w:tcPr>
            <w:tcW w:w="2872" w:type="pct"/>
            <w:shd w:val="clear" w:color="auto" w:fill="E9E5E2"/>
            <w:vAlign w:val="center"/>
            <w:hideMark/>
          </w:tcPr>
          <w:p w14:paraId="7F0C5247" w14:textId="77777777" w:rsidR="00E038AB" w:rsidRPr="00246304" w:rsidRDefault="00E038AB" w:rsidP="00E038AB">
            <w:pPr>
              <w:pStyle w:val="BodyCopy"/>
              <w:rPr>
                <w:sz w:val="20"/>
                <w:szCs w:val="20"/>
                <w:lang w:val="en-AU"/>
              </w:rPr>
            </w:pPr>
            <w:r w:rsidRPr="00246304">
              <w:rPr>
                <w:sz w:val="20"/>
                <w:szCs w:val="20"/>
                <w:lang w:val="en-AU"/>
              </w:rPr>
              <w:t>The organisation identifies and assigns roles and responsibilities for information security in business continuity and disaster recovery processes and plans.</w:t>
            </w:r>
          </w:p>
        </w:tc>
        <w:tc>
          <w:tcPr>
            <w:tcW w:w="1503" w:type="pct"/>
            <w:shd w:val="clear" w:color="auto" w:fill="E9E5E2"/>
            <w:vAlign w:val="center"/>
            <w:hideMark/>
          </w:tcPr>
          <w:p w14:paraId="16BD5BB7" w14:textId="77777777" w:rsidR="00E038AB" w:rsidRPr="00246304" w:rsidRDefault="00E038AB" w:rsidP="00E038AB">
            <w:pPr>
              <w:pStyle w:val="BodyCopy"/>
              <w:rPr>
                <w:sz w:val="20"/>
                <w:szCs w:val="20"/>
                <w:lang w:val="en-AU"/>
              </w:rPr>
            </w:pPr>
            <w:r w:rsidRPr="00246304">
              <w:rPr>
                <w:sz w:val="20"/>
                <w:szCs w:val="20"/>
                <w:lang w:val="en-AU"/>
              </w:rPr>
              <w:t xml:space="preserve">Corrective </w:t>
            </w:r>
          </w:p>
        </w:tc>
      </w:tr>
      <w:tr w:rsidR="00E038AB" w:rsidRPr="007D4DF9" w14:paraId="6B8CD3ED" w14:textId="77777777" w:rsidTr="000F5350">
        <w:trPr>
          <w:cantSplit/>
          <w:trHeight w:val="810"/>
        </w:trPr>
        <w:tc>
          <w:tcPr>
            <w:tcW w:w="624" w:type="pct"/>
            <w:shd w:val="clear" w:color="auto" w:fill="E9E5E2"/>
            <w:vAlign w:val="center"/>
            <w:hideMark/>
          </w:tcPr>
          <w:p w14:paraId="7BEC1FA2" w14:textId="77777777" w:rsidR="00E038AB" w:rsidRPr="00246304" w:rsidRDefault="00E038AB" w:rsidP="00E038AB">
            <w:pPr>
              <w:pStyle w:val="BodyCopy"/>
              <w:rPr>
                <w:sz w:val="20"/>
                <w:szCs w:val="20"/>
                <w:lang w:val="en-AU"/>
              </w:rPr>
            </w:pPr>
            <w:r w:rsidRPr="00246304">
              <w:rPr>
                <w:sz w:val="20"/>
                <w:szCs w:val="20"/>
                <w:lang w:val="en-AU"/>
              </w:rPr>
              <w:t>E7.030</w:t>
            </w:r>
          </w:p>
        </w:tc>
        <w:tc>
          <w:tcPr>
            <w:tcW w:w="2872" w:type="pct"/>
            <w:shd w:val="clear" w:color="auto" w:fill="E9E5E2"/>
            <w:vAlign w:val="center"/>
            <w:hideMark/>
          </w:tcPr>
          <w:p w14:paraId="2C869226" w14:textId="77777777" w:rsidR="00E038AB" w:rsidRPr="00246304" w:rsidRDefault="00E038AB" w:rsidP="00E038AB">
            <w:pPr>
              <w:pStyle w:val="BodyCopy"/>
              <w:rPr>
                <w:sz w:val="20"/>
                <w:szCs w:val="20"/>
                <w:lang w:val="en-AU"/>
              </w:rPr>
            </w:pPr>
            <w:r w:rsidRPr="00246304">
              <w:rPr>
                <w:sz w:val="20"/>
                <w:szCs w:val="20"/>
                <w:lang w:val="en-AU"/>
              </w:rPr>
              <w:t>The organisation regularly tests (at least annually) its business continuity and disaster recovery plan(s).</w:t>
            </w:r>
          </w:p>
        </w:tc>
        <w:tc>
          <w:tcPr>
            <w:tcW w:w="1503" w:type="pct"/>
            <w:shd w:val="clear" w:color="auto" w:fill="E9E5E2"/>
            <w:vAlign w:val="center"/>
            <w:hideMark/>
          </w:tcPr>
          <w:p w14:paraId="41A17EDE" w14:textId="77777777" w:rsidR="00E038AB" w:rsidRPr="00246304" w:rsidRDefault="00E038AB" w:rsidP="00E038AB">
            <w:pPr>
              <w:pStyle w:val="BodyCopy"/>
              <w:rPr>
                <w:sz w:val="20"/>
                <w:szCs w:val="20"/>
                <w:lang w:val="en-AU"/>
              </w:rPr>
            </w:pPr>
            <w:r w:rsidRPr="00246304">
              <w:rPr>
                <w:sz w:val="20"/>
                <w:szCs w:val="20"/>
                <w:lang w:val="en-AU"/>
              </w:rPr>
              <w:t xml:space="preserve">Corrective </w:t>
            </w:r>
          </w:p>
        </w:tc>
      </w:tr>
      <w:tr w:rsidR="00E038AB" w:rsidRPr="007D4DF9" w14:paraId="039DD243" w14:textId="77777777" w:rsidTr="000F5350">
        <w:trPr>
          <w:cantSplit/>
          <w:trHeight w:val="310"/>
        </w:trPr>
        <w:tc>
          <w:tcPr>
            <w:tcW w:w="5000" w:type="pct"/>
            <w:gridSpan w:val="3"/>
            <w:shd w:val="clear" w:color="auto" w:fill="E9E5E2"/>
            <w:noWrap/>
            <w:vAlign w:val="center"/>
            <w:hideMark/>
          </w:tcPr>
          <w:p w14:paraId="14AB1DAA" w14:textId="77777777" w:rsidR="00E038AB" w:rsidRPr="00246304" w:rsidRDefault="00E038AB" w:rsidP="00E038AB">
            <w:pPr>
              <w:pStyle w:val="BodyCopy"/>
              <w:rPr>
                <w:sz w:val="20"/>
                <w:szCs w:val="20"/>
                <w:lang w:val="en-AU"/>
              </w:rPr>
            </w:pPr>
            <w:r w:rsidRPr="00246304">
              <w:rPr>
                <w:sz w:val="20"/>
                <w:szCs w:val="20"/>
                <w:lang w:val="en-AU"/>
              </w:rPr>
              <w:t>Standard 8 - Third party agreements</w:t>
            </w:r>
          </w:p>
        </w:tc>
      </w:tr>
      <w:tr w:rsidR="00E038AB" w:rsidRPr="007D4DF9" w14:paraId="3CE2DDB0" w14:textId="77777777" w:rsidTr="000F5350">
        <w:trPr>
          <w:cantSplit/>
          <w:trHeight w:val="1370"/>
        </w:trPr>
        <w:tc>
          <w:tcPr>
            <w:tcW w:w="624" w:type="pct"/>
            <w:shd w:val="clear" w:color="auto" w:fill="E9E5E2"/>
            <w:vAlign w:val="center"/>
            <w:hideMark/>
          </w:tcPr>
          <w:p w14:paraId="5897FD1A" w14:textId="77777777" w:rsidR="00E038AB" w:rsidRPr="00246304" w:rsidRDefault="00E038AB" w:rsidP="00E038AB">
            <w:pPr>
              <w:pStyle w:val="BodyCopy"/>
              <w:rPr>
                <w:sz w:val="20"/>
                <w:szCs w:val="20"/>
                <w:lang w:val="en-AU"/>
              </w:rPr>
            </w:pPr>
            <w:r w:rsidRPr="00246304">
              <w:rPr>
                <w:sz w:val="20"/>
                <w:szCs w:val="20"/>
                <w:lang w:val="en-AU"/>
              </w:rPr>
              <w:t>E8.010</w:t>
            </w:r>
          </w:p>
        </w:tc>
        <w:tc>
          <w:tcPr>
            <w:tcW w:w="2872" w:type="pct"/>
            <w:shd w:val="clear" w:color="auto" w:fill="E9E5E2"/>
            <w:vAlign w:val="center"/>
            <w:hideMark/>
          </w:tcPr>
          <w:p w14:paraId="59D5A117" w14:textId="3D911581" w:rsidR="00E038AB" w:rsidRPr="00246304" w:rsidRDefault="00E038AB" w:rsidP="00E038AB">
            <w:pPr>
              <w:pStyle w:val="BodyCopy"/>
              <w:rPr>
                <w:sz w:val="20"/>
                <w:szCs w:val="20"/>
                <w:lang w:val="en-AU"/>
              </w:rPr>
            </w:pPr>
            <w:r w:rsidRPr="00246304">
              <w:rPr>
                <w:sz w:val="20"/>
                <w:szCs w:val="20"/>
                <w:lang w:val="en-AU"/>
              </w:rPr>
              <w:t>The organisation’s information security policies, procedures and controls cover the entire lifecycle of third</w:t>
            </w:r>
            <w:r w:rsidR="00845607">
              <w:rPr>
                <w:sz w:val="20"/>
                <w:szCs w:val="20"/>
                <w:lang w:val="en-AU"/>
              </w:rPr>
              <w:t>-</w:t>
            </w:r>
            <w:r w:rsidRPr="00246304">
              <w:rPr>
                <w:sz w:val="20"/>
                <w:szCs w:val="20"/>
                <w:lang w:val="en-AU"/>
              </w:rPr>
              <w:t>party arrangements (e.g., contracts, MOUs and information sharing agreements).</w:t>
            </w:r>
          </w:p>
        </w:tc>
        <w:tc>
          <w:tcPr>
            <w:tcW w:w="1503" w:type="pct"/>
            <w:shd w:val="clear" w:color="auto" w:fill="E9E5E2"/>
            <w:vAlign w:val="center"/>
            <w:hideMark/>
          </w:tcPr>
          <w:p w14:paraId="7391D69B" w14:textId="13A3204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7FDD08D2" w14:textId="77777777" w:rsidTr="000F5350">
        <w:trPr>
          <w:cantSplit/>
          <w:trHeight w:val="1350"/>
        </w:trPr>
        <w:tc>
          <w:tcPr>
            <w:tcW w:w="624" w:type="pct"/>
            <w:shd w:val="clear" w:color="auto" w:fill="E9E5E2"/>
            <w:vAlign w:val="center"/>
            <w:hideMark/>
          </w:tcPr>
          <w:p w14:paraId="665F79A2" w14:textId="77777777" w:rsidR="00E038AB" w:rsidRPr="00246304" w:rsidRDefault="00E038AB" w:rsidP="00E038AB">
            <w:pPr>
              <w:pStyle w:val="BodyCopy"/>
              <w:rPr>
                <w:sz w:val="20"/>
                <w:szCs w:val="20"/>
                <w:lang w:val="en-AU"/>
              </w:rPr>
            </w:pPr>
            <w:r w:rsidRPr="00246304">
              <w:rPr>
                <w:sz w:val="20"/>
                <w:szCs w:val="20"/>
                <w:lang w:val="en-AU"/>
              </w:rPr>
              <w:t>E8.020</w:t>
            </w:r>
          </w:p>
        </w:tc>
        <w:tc>
          <w:tcPr>
            <w:tcW w:w="2872" w:type="pct"/>
            <w:shd w:val="clear" w:color="auto" w:fill="E9E5E2"/>
            <w:vAlign w:val="center"/>
            <w:hideMark/>
          </w:tcPr>
          <w:p w14:paraId="77CA2DBD" w14:textId="5784E730" w:rsidR="00E038AB" w:rsidRPr="00246304" w:rsidRDefault="00E038AB" w:rsidP="00E038AB">
            <w:pPr>
              <w:pStyle w:val="BodyCopy"/>
              <w:rPr>
                <w:sz w:val="20"/>
                <w:szCs w:val="20"/>
                <w:lang w:val="en-AU"/>
              </w:rPr>
            </w:pPr>
            <w:r w:rsidRPr="00246304">
              <w:rPr>
                <w:sz w:val="20"/>
                <w:szCs w:val="20"/>
                <w:lang w:val="en-AU"/>
              </w:rPr>
              <w:t>The organisation includes requirements from all security areas in third</w:t>
            </w:r>
            <w:r w:rsidR="00845607">
              <w:rPr>
                <w:sz w:val="20"/>
                <w:szCs w:val="20"/>
                <w:lang w:val="en-AU"/>
              </w:rPr>
              <w:t>-</w:t>
            </w:r>
            <w:r w:rsidRPr="00246304">
              <w:rPr>
                <w:sz w:val="20"/>
                <w:szCs w:val="20"/>
                <w:lang w:val="en-AU"/>
              </w:rPr>
              <w:t>party arrangements (e.g., contracts, MOUs and information sharing agreements) in accordance with the security value of the public sector information.</w:t>
            </w:r>
          </w:p>
        </w:tc>
        <w:tc>
          <w:tcPr>
            <w:tcW w:w="1503" w:type="pct"/>
            <w:shd w:val="clear" w:color="auto" w:fill="E9E5E2"/>
            <w:vAlign w:val="center"/>
            <w:hideMark/>
          </w:tcPr>
          <w:p w14:paraId="2249AF76" w14:textId="1A14ACA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19569344" w14:textId="77777777" w:rsidTr="000F5350">
        <w:trPr>
          <w:cantSplit/>
          <w:trHeight w:val="1150"/>
        </w:trPr>
        <w:tc>
          <w:tcPr>
            <w:tcW w:w="624" w:type="pct"/>
            <w:shd w:val="clear" w:color="auto" w:fill="E9E5E2"/>
            <w:vAlign w:val="center"/>
            <w:hideMark/>
          </w:tcPr>
          <w:p w14:paraId="5DA86104" w14:textId="77777777" w:rsidR="00E038AB" w:rsidRPr="00246304" w:rsidRDefault="00E038AB" w:rsidP="00E038AB">
            <w:pPr>
              <w:pStyle w:val="BodyCopy"/>
              <w:rPr>
                <w:sz w:val="20"/>
                <w:szCs w:val="20"/>
                <w:lang w:val="en-AU"/>
              </w:rPr>
            </w:pPr>
            <w:r w:rsidRPr="00246304">
              <w:rPr>
                <w:sz w:val="20"/>
                <w:szCs w:val="20"/>
                <w:lang w:val="en-AU"/>
              </w:rPr>
              <w:t>E8.030</w:t>
            </w:r>
          </w:p>
        </w:tc>
        <w:tc>
          <w:tcPr>
            <w:tcW w:w="2872" w:type="pct"/>
            <w:shd w:val="clear" w:color="auto" w:fill="E9E5E2"/>
            <w:vAlign w:val="center"/>
            <w:hideMark/>
          </w:tcPr>
          <w:p w14:paraId="1F9EB2B1" w14:textId="77777777" w:rsidR="00E038AB" w:rsidRPr="00246304" w:rsidRDefault="00E038AB" w:rsidP="00E038AB">
            <w:pPr>
              <w:pStyle w:val="BodyCopy"/>
              <w:rPr>
                <w:sz w:val="20"/>
                <w:szCs w:val="20"/>
                <w:lang w:val="en-AU"/>
              </w:rPr>
            </w:pPr>
            <w:r w:rsidRPr="00246304">
              <w:rPr>
                <w:sz w:val="20"/>
                <w:szCs w:val="20"/>
                <w:lang w:val="en-AU"/>
              </w:rPr>
              <w:t>The organisation undertakes an information security risk assessment of the third party's service offering and addresses any residual risks prior to finalising the arrangement.</w:t>
            </w:r>
          </w:p>
        </w:tc>
        <w:tc>
          <w:tcPr>
            <w:tcW w:w="1503" w:type="pct"/>
            <w:shd w:val="clear" w:color="auto" w:fill="E9E5E2"/>
            <w:vAlign w:val="center"/>
            <w:hideMark/>
          </w:tcPr>
          <w:p w14:paraId="2639FAC8" w14:textId="7AFCC35F"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6F1E3483" w14:textId="77777777" w:rsidTr="000F5350">
        <w:trPr>
          <w:cantSplit/>
          <w:trHeight w:val="1180"/>
        </w:trPr>
        <w:tc>
          <w:tcPr>
            <w:tcW w:w="624" w:type="pct"/>
            <w:shd w:val="clear" w:color="auto" w:fill="E9E5E2"/>
            <w:vAlign w:val="center"/>
            <w:hideMark/>
          </w:tcPr>
          <w:p w14:paraId="295C4B8E" w14:textId="77777777" w:rsidR="00E038AB" w:rsidRPr="00246304" w:rsidRDefault="00E038AB" w:rsidP="00E038AB">
            <w:pPr>
              <w:pStyle w:val="BodyCopy"/>
              <w:rPr>
                <w:sz w:val="20"/>
                <w:szCs w:val="20"/>
                <w:lang w:val="en-AU"/>
              </w:rPr>
            </w:pPr>
            <w:r w:rsidRPr="00246304">
              <w:rPr>
                <w:sz w:val="20"/>
                <w:szCs w:val="20"/>
                <w:lang w:val="en-AU"/>
              </w:rPr>
              <w:t>E8.040</w:t>
            </w:r>
          </w:p>
        </w:tc>
        <w:tc>
          <w:tcPr>
            <w:tcW w:w="2872" w:type="pct"/>
            <w:shd w:val="clear" w:color="auto" w:fill="E9E5E2"/>
            <w:vAlign w:val="center"/>
            <w:hideMark/>
          </w:tcPr>
          <w:p w14:paraId="54CB54BC" w14:textId="1AC060A4" w:rsidR="00E038AB" w:rsidRPr="00246304" w:rsidRDefault="00E038AB" w:rsidP="00E038AB">
            <w:pPr>
              <w:pStyle w:val="BodyCopy"/>
              <w:rPr>
                <w:sz w:val="20"/>
                <w:szCs w:val="20"/>
                <w:lang w:val="en-AU"/>
              </w:rPr>
            </w:pPr>
            <w:r w:rsidRPr="00246304">
              <w:rPr>
                <w:sz w:val="20"/>
                <w:szCs w:val="20"/>
                <w:lang w:val="en-AU"/>
              </w:rPr>
              <w:t>The organisation identifies and assigns information security roles and responsibilities in third</w:t>
            </w:r>
            <w:r w:rsidR="00845607">
              <w:rPr>
                <w:sz w:val="20"/>
                <w:szCs w:val="20"/>
                <w:lang w:val="en-AU"/>
              </w:rPr>
              <w:t>-</w:t>
            </w:r>
            <w:r w:rsidRPr="00246304">
              <w:rPr>
                <w:sz w:val="20"/>
                <w:szCs w:val="20"/>
                <w:lang w:val="en-AU"/>
              </w:rPr>
              <w:t>party arrangements (e.g., contracts, MOUs and information sharing agreements).</w:t>
            </w:r>
          </w:p>
        </w:tc>
        <w:tc>
          <w:tcPr>
            <w:tcW w:w="1503" w:type="pct"/>
            <w:shd w:val="clear" w:color="auto" w:fill="E9E5E2"/>
            <w:vAlign w:val="center"/>
            <w:hideMark/>
          </w:tcPr>
          <w:p w14:paraId="177E9B72" w14:textId="2838E70A"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2606CAAB" w14:textId="77777777" w:rsidTr="000F5350">
        <w:trPr>
          <w:cantSplit/>
          <w:trHeight w:val="990"/>
        </w:trPr>
        <w:tc>
          <w:tcPr>
            <w:tcW w:w="624" w:type="pct"/>
            <w:shd w:val="clear" w:color="auto" w:fill="E9E5E2"/>
            <w:vAlign w:val="center"/>
            <w:hideMark/>
          </w:tcPr>
          <w:p w14:paraId="74D16618" w14:textId="77777777" w:rsidR="00E038AB" w:rsidRPr="00246304" w:rsidRDefault="00E038AB" w:rsidP="00E038AB">
            <w:pPr>
              <w:pStyle w:val="BodyCopy"/>
              <w:rPr>
                <w:sz w:val="20"/>
                <w:szCs w:val="20"/>
                <w:lang w:val="en-AU"/>
              </w:rPr>
            </w:pPr>
            <w:r w:rsidRPr="00246304">
              <w:rPr>
                <w:sz w:val="20"/>
                <w:szCs w:val="20"/>
                <w:lang w:val="en-AU"/>
              </w:rPr>
              <w:t>E8.050</w:t>
            </w:r>
          </w:p>
        </w:tc>
        <w:tc>
          <w:tcPr>
            <w:tcW w:w="2872" w:type="pct"/>
            <w:shd w:val="clear" w:color="auto" w:fill="E9E5E2"/>
            <w:vAlign w:val="center"/>
            <w:hideMark/>
          </w:tcPr>
          <w:p w14:paraId="2046A520" w14:textId="3710019D" w:rsidR="00E038AB" w:rsidRPr="00246304" w:rsidRDefault="00E038AB" w:rsidP="00E038AB">
            <w:pPr>
              <w:pStyle w:val="BodyCopy"/>
              <w:rPr>
                <w:sz w:val="20"/>
                <w:szCs w:val="20"/>
                <w:lang w:val="en-AU"/>
              </w:rPr>
            </w:pPr>
            <w:r w:rsidRPr="00246304">
              <w:rPr>
                <w:sz w:val="20"/>
                <w:szCs w:val="20"/>
                <w:lang w:val="en-AU"/>
              </w:rPr>
              <w:t>The organisation establishes, maintains</w:t>
            </w:r>
            <w:r w:rsidR="00D76325">
              <w:rPr>
                <w:sz w:val="20"/>
                <w:szCs w:val="20"/>
                <w:lang w:val="en-AU"/>
              </w:rPr>
              <w:t>,</w:t>
            </w:r>
            <w:r w:rsidRPr="00246304">
              <w:rPr>
                <w:sz w:val="20"/>
                <w:szCs w:val="20"/>
                <w:lang w:val="en-AU"/>
              </w:rPr>
              <w:t xml:space="preserve"> and reviews a register of third</w:t>
            </w:r>
            <w:r w:rsidR="00845607">
              <w:rPr>
                <w:sz w:val="20"/>
                <w:szCs w:val="20"/>
                <w:lang w:val="en-AU"/>
              </w:rPr>
              <w:t>-</w:t>
            </w:r>
            <w:r w:rsidRPr="00246304">
              <w:rPr>
                <w:sz w:val="20"/>
                <w:szCs w:val="20"/>
                <w:lang w:val="en-AU"/>
              </w:rPr>
              <w:t>party arrangements (e.g., contracts, MOUs and information sharing agreements).</w:t>
            </w:r>
          </w:p>
        </w:tc>
        <w:tc>
          <w:tcPr>
            <w:tcW w:w="1503" w:type="pct"/>
            <w:shd w:val="clear" w:color="auto" w:fill="E9E5E2"/>
            <w:vAlign w:val="center"/>
            <w:hideMark/>
          </w:tcPr>
          <w:p w14:paraId="51398096" w14:textId="7EE39D39"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and Detective</w:t>
            </w:r>
          </w:p>
        </w:tc>
      </w:tr>
      <w:tr w:rsidR="00E038AB" w:rsidRPr="007D4DF9" w14:paraId="4169547E" w14:textId="77777777" w:rsidTr="000F5350">
        <w:trPr>
          <w:cantSplit/>
          <w:trHeight w:val="1270"/>
        </w:trPr>
        <w:tc>
          <w:tcPr>
            <w:tcW w:w="624" w:type="pct"/>
            <w:shd w:val="clear" w:color="auto" w:fill="E9E5E2"/>
            <w:vAlign w:val="center"/>
            <w:hideMark/>
          </w:tcPr>
          <w:p w14:paraId="6D99C33B" w14:textId="77777777" w:rsidR="00E038AB" w:rsidRPr="00246304" w:rsidRDefault="00E038AB" w:rsidP="00E038AB">
            <w:pPr>
              <w:pStyle w:val="BodyCopy"/>
              <w:rPr>
                <w:sz w:val="20"/>
                <w:szCs w:val="20"/>
                <w:lang w:val="en-AU"/>
              </w:rPr>
            </w:pPr>
            <w:r w:rsidRPr="00246304">
              <w:rPr>
                <w:sz w:val="20"/>
                <w:szCs w:val="20"/>
                <w:lang w:val="en-AU"/>
              </w:rPr>
              <w:t>E8.060</w:t>
            </w:r>
          </w:p>
        </w:tc>
        <w:tc>
          <w:tcPr>
            <w:tcW w:w="2872" w:type="pct"/>
            <w:shd w:val="clear" w:color="auto" w:fill="E9E5E2"/>
            <w:vAlign w:val="center"/>
            <w:hideMark/>
          </w:tcPr>
          <w:p w14:paraId="3EE3A8B8" w14:textId="67E0D31E" w:rsidR="00E038AB" w:rsidRPr="00246304" w:rsidRDefault="00E038AB" w:rsidP="00E038AB">
            <w:pPr>
              <w:pStyle w:val="BodyCopy"/>
              <w:rPr>
                <w:sz w:val="20"/>
                <w:szCs w:val="20"/>
                <w:lang w:val="en-AU"/>
              </w:rPr>
            </w:pPr>
            <w:r w:rsidRPr="00246304">
              <w:rPr>
                <w:sz w:val="20"/>
                <w:szCs w:val="20"/>
                <w:lang w:val="en-AU"/>
              </w:rPr>
              <w:t>The organisation monitors, reviews, validates</w:t>
            </w:r>
            <w:r w:rsidR="00D76325">
              <w:rPr>
                <w:sz w:val="20"/>
                <w:szCs w:val="20"/>
                <w:lang w:val="en-AU"/>
              </w:rPr>
              <w:t>,</w:t>
            </w:r>
            <w:r w:rsidRPr="00246304">
              <w:rPr>
                <w:sz w:val="20"/>
                <w:szCs w:val="20"/>
                <w:lang w:val="en-AU"/>
              </w:rPr>
              <w:t xml:space="preserve"> and updates the information security requirements of third</w:t>
            </w:r>
            <w:r w:rsidR="00845607">
              <w:rPr>
                <w:sz w:val="20"/>
                <w:szCs w:val="20"/>
                <w:lang w:val="en-AU"/>
              </w:rPr>
              <w:t>-</w:t>
            </w:r>
            <w:r w:rsidRPr="00246304">
              <w:rPr>
                <w:sz w:val="20"/>
                <w:szCs w:val="20"/>
                <w:lang w:val="en-AU"/>
              </w:rPr>
              <w:t>party arrangements and activities.</w:t>
            </w:r>
          </w:p>
        </w:tc>
        <w:tc>
          <w:tcPr>
            <w:tcW w:w="1503" w:type="pct"/>
            <w:shd w:val="clear" w:color="auto" w:fill="E9E5E2"/>
            <w:vAlign w:val="center"/>
            <w:hideMark/>
          </w:tcPr>
          <w:p w14:paraId="3ECC5F1B" w14:textId="72B3C84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r w:rsidR="00F27841" w:rsidRPr="00246304">
              <w:rPr>
                <w:sz w:val="20"/>
                <w:szCs w:val="20"/>
                <w:lang w:val="en-AU"/>
              </w:rPr>
              <w:t xml:space="preserve"> and Detective</w:t>
            </w:r>
          </w:p>
        </w:tc>
      </w:tr>
      <w:tr w:rsidR="00E038AB" w:rsidRPr="007D4DF9" w14:paraId="713B4593" w14:textId="77777777" w:rsidTr="000F5350">
        <w:trPr>
          <w:cantSplit/>
          <w:trHeight w:val="1000"/>
        </w:trPr>
        <w:tc>
          <w:tcPr>
            <w:tcW w:w="624" w:type="pct"/>
            <w:shd w:val="clear" w:color="auto" w:fill="E9E5E2"/>
            <w:vAlign w:val="center"/>
            <w:hideMark/>
          </w:tcPr>
          <w:p w14:paraId="00DB3CC5" w14:textId="77777777" w:rsidR="00E038AB" w:rsidRPr="00246304" w:rsidRDefault="00E038AB" w:rsidP="00E038AB">
            <w:pPr>
              <w:pStyle w:val="BodyCopy"/>
              <w:rPr>
                <w:sz w:val="20"/>
                <w:szCs w:val="20"/>
                <w:lang w:val="en-AU"/>
              </w:rPr>
            </w:pPr>
            <w:r w:rsidRPr="00246304">
              <w:rPr>
                <w:sz w:val="20"/>
                <w:szCs w:val="20"/>
                <w:lang w:val="en-AU"/>
              </w:rPr>
              <w:lastRenderedPageBreak/>
              <w:t>E8.070</w:t>
            </w:r>
          </w:p>
        </w:tc>
        <w:tc>
          <w:tcPr>
            <w:tcW w:w="2872" w:type="pct"/>
            <w:shd w:val="clear" w:color="auto" w:fill="E9E5E2"/>
            <w:vAlign w:val="center"/>
            <w:hideMark/>
          </w:tcPr>
          <w:p w14:paraId="75B7009E" w14:textId="77777777" w:rsidR="00E038AB" w:rsidRPr="00246304" w:rsidRDefault="00E038AB" w:rsidP="00E038AB">
            <w:pPr>
              <w:pStyle w:val="BodyCopy"/>
              <w:rPr>
                <w:sz w:val="20"/>
                <w:szCs w:val="20"/>
                <w:lang w:val="en-AU"/>
              </w:rPr>
            </w:pPr>
            <w:r w:rsidRPr="00246304">
              <w:rPr>
                <w:sz w:val="20"/>
                <w:szCs w:val="20"/>
                <w:lang w:val="en-AU"/>
              </w:rPr>
              <w:t>The organisation documents its information release management requirements (e.g., social media, news, DataVic).</w:t>
            </w:r>
          </w:p>
        </w:tc>
        <w:tc>
          <w:tcPr>
            <w:tcW w:w="1503" w:type="pct"/>
            <w:shd w:val="clear" w:color="auto" w:fill="E9E5E2"/>
            <w:vAlign w:val="center"/>
            <w:hideMark/>
          </w:tcPr>
          <w:p w14:paraId="089FB04E" w14:textId="4AB0436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(Protective) and Corrective</w:t>
            </w:r>
          </w:p>
        </w:tc>
      </w:tr>
      <w:tr w:rsidR="00E038AB" w:rsidRPr="007D4DF9" w14:paraId="671C9366" w14:textId="77777777" w:rsidTr="000F5350">
        <w:trPr>
          <w:cantSplit/>
          <w:trHeight w:val="820"/>
        </w:trPr>
        <w:tc>
          <w:tcPr>
            <w:tcW w:w="624" w:type="pct"/>
            <w:shd w:val="clear" w:color="auto" w:fill="E9E5E2"/>
            <w:vAlign w:val="center"/>
            <w:hideMark/>
          </w:tcPr>
          <w:p w14:paraId="09E8FCCF" w14:textId="77777777" w:rsidR="00E038AB" w:rsidRPr="00246304" w:rsidRDefault="00E038AB" w:rsidP="00E038AB">
            <w:pPr>
              <w:pStyle w:val="BodyCopy"/>
              <w:rPr>
                <w:sz w:val="20"/>
                <w:szCs w:val="20"/>
                <w:lang w:val="en-AU"/>
              </w:rPr>
            </w:pPr>
            <w:r w:rsidRPr="00246304">
              <w:rPr>
                <w:sz w:val="20"/>
                <w:szCs w:val="20"/>
                <w:lang w:val="en-AU"/>
              </w:rPr>
              <w:t>E8.080</w:t>
            </w:r>
          </w:p>
        </w:tc>
        <w:tc>
          <w:tcPr>
            <w:tcW w:w="2872" w:type="pct"/>
            <w:shd w:val="clear" w:color="auto" w:fill="E9E5E2"/>
            <w:vAlign w:val="center"/>
            <w:hideMark/>
          </w:tcPr>
          <w:p w14:paraId="4A3753F6" w14:textId="77777777" w:rsidR="00E038AB" w:rsidRPr="00246304" w:rsidRDefault="00E038AB" w:rsidP="00E038AB">
            <w:pPr>
              <w:pStyle w:val="BodyCopy"/>
              <w:rPr>
                <w:sz w:val="20"/>
                <w:szCs w:val="20"/>
                <w:lang w:val="en-AU"/>
              </w:rPr>
            </w:pPr>
            <w:r w:rsidRPr="00246304">
              <w:rPr>
                <w:sz w:val="20"/>
                <w:szCs w:val="20"/>
                <w:lang w:val="en-AU"/>
              </w:rPr>
              <w:t>The organisation manages the delivery of maintenance activities and repairs (on-site and off-site).</w:t>
            </w:r>
          </w:p>
        </w:tc>
        <w:tc>
          <w:tcPr>
            <w:tcW w:w="1503" w:type="pct"/>
            <w:shd w:val="clear" w:color="auto" w:fill="E9E5E2"/>
            <w:vAlign w:val="center"/>
            <w:hideMark/>
          </w:tcPr>
          <w:p w14:paraId="479CD823"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716F6CA6" w14:textId="77777777" w:rsidTr="000F5350">
        <w:trPr>
          <w:cantSplit/>
          <w:trHeight w:val="1270"/>
        </w:trPr>
        <w:tc>
          <w:tcPr>
            <w:tcW w:w="624" w:type="pct"/>
            <w:shd w:val="clear" w:color="auto" w:fill="E9E5E2"/>
            <w:vAlign w:val="center"/>
            <w:hideMark/>
          </w:tcPr>
          <w:p w14:paraId="4E4FA458" w14:textId="77777777" w:rsidR="00E038AB" w:rsidRPr="00246304" w:rsidRDefault="00E038AB" w:rsidP="00E038AB">
            <w:pPr>
              <w:pStyle w:val="BodyCopy"/>
              <w:rPr>
                <w:sz w:val="20"/>
                <w:szCs w:val="20"/>
                <w:lang w:val="en-AU"/>
              </w:rPr>
            </w:pPr>
            <w:r w:rsidRPr="00246304">
              <w:rPr>
                <w:sz w:val="20"/>
                <w:szCs w:val="20"/>
                <w:lang w:val="en-AU"/>
              </w:rPr>
              <w:t>E8.090</w:t>
            </w:r>
          </w:p>
        </w:tc>
        <w:tc>
          <w:tcPr>
            <w:tcW w:w="2872" w:type="pct"/>
            <w:shd w:val="clear" w:color="auto" w:fill="E9E5E2"/>
            <w:vAlign w:val="center"/>
            <w:hideMark/>
          </w:tcPr>
          <w:p w14:paraId="60609A36" w14:textId="23970FCE" w:rsidR="00E038AB" w:rsidRPr="00246304" w:rsidRDefault="00E038AB" w:rsidP="00E038AB">
            <w:pPr>
              <w:pStyle w:val="BodyCopy"/>
              <w:rPr>
                <w:color w:val="5B5B5B"/>
                <w:sz w:val="20"/>
                <w:szCs w:val="20"/>
                <w:lang w:val="en-AU"/>
              </w:rPr>
            </w:pPr>
            <w:r w:rsidRPr="00246304">
              <w:rPr>
                <w:color w:val="5B5B5B"/>
                <w:sz w:val="20"/>
                <w:szCs w:val="20"/>
                <w:lang w:val="en-AU"/>
              </w:rPr>
              <w:t>The organisation applies appropriate security controls upon completion or termination of a third</w:t>
            </w:r>
            <w:r w:rsidR="00845607">
              <w:rPr>
                <w:color w:val="5B5B5B"/>
                <w:sz w:val="20"/>
                <w:szCs w:val="20"/>
                <w:lang w:val="en-AU"/>
              </w:rPr>
              <w:t>-</w:t>
            </w:r>
            <w:r w:rsidRPr="00246304">
              <w:rPr>
                <w:color w:val="5B5B5B"/>
                <w:sz w:val="20"/>
                <w:szCs w:val="20"/>
                <w:lang w:val="en-AU"/>
              </w:rPr>
              <w:t>party arrangement (</w:t>
            </w:r>
            <w:r w:rsidRPr="00246304">
              <w:rPr>
                <w:sz w:val="20"/>
                <w:szCs w:val="20"/>
                <w:lang w:val="en-AU"/>
              </w:rPr>
              <w:t>e.g., contracts, MOUs and information sharing agreements).</w:t>
            </w:r>
          </w:p>
        </w:tc>
        <w:tc>
          <w:tcPr>
            <w:tcW w:w="1503" w:type="pct"/>
            <w:shd w:val="clear" w:color="auto" w:fill="E9E5E2"/>
            <w:vAlign w:val="center"/>
            <w:hideMark/>
          </w:tcPr>
          <w:p w14:paraId="7508E613" w14:textId="42889CE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79EDEBED" w14:textId="77777777" w:rsidTr="000F5350">
        <w:trPr>
          <w:cantSplit/>
          <w:trHeight w:val="310"/>
        </w:trPr>
        <w:tc>
          <w:tcPr>
            <w:tcW w:w="5000" w:type="pct"/>
            <w:gridSpan w:val="3"/>
            <w:shd w:val="clear" w:color="auto" w:fill="E9E5E2"/>
            <w:noWrap/>
            <w:vAlign w:val="center"/>
            <w:hideMark/>
          </w:tcPr>
          <w:p w14:paraId="5AA7FEFC" w14:textId="77777777" w:rsidR="00E038AB" w:rsidRPr="00246304" w:rsidRDefault="00E038AB" w:rsidP="00E038AB">
            <w:pPr>
              <w:pStyle w:val="BodyCopy"/>
              <w:rPr>
                <w:sz w:val="20"/>
                <w:szCs w:val="20"/>
                <w:lang w:val="en-AU"/>
              </w:rPr>
            </w:pPr>
            <w:r w:rsidRPr="00246304">
              <w:rPr>
                <w:sz w:val="20"/>
                <w:szCs w:val="20"/>
                <w:lang w:val="en-AU"/>
              </w:rPr>
              <w:t>Standard 9 - Information Security Reporting to OVIC</w:t>
            </w:r>
          </w:p>
        </w:tc>
      </w:tr>
      <w:tr w:rsidR="00E038AB" w:rsidRPr="007D4DF9" w14:paraId="3B87AF97" w14:textId="77777777" w:rsidTr="000F5350">
        <w:trPr>
          <w:cantSplit/>
          <w:trHeight w:val="1060"/>
        </w:trPr>
        <w:tc>
          <w:tcPr>
            <w:tcW w:w="624" w:type="pct"/>
            <w:shd w:val="clear" w:color="auto" w:fill="E9E5E2"/>
            <w:vAlign w:val="center"/>
            <w:hideMark/>
          </w:tcPr>
          <w:p w14:paraId="3780CFE5" w14:textId="77777777" w:rsidR="00E038AB" w:rsidRPr="00246304" w:rsidRDefault="00E038AB" w:rsidP="00E038AB">
            <w:pPr>
              <w:pStyle w:val="BodyCopy"/>
              <w:rPr>
                <w:sz w:val="20"/>
                <w:szCs w:val="20"/>
                <w:lang w:val="en-AU"/>
              </w:rPr>
            </w:pPr>
            <w:r w:rsidRPr="00246304">
              <w:rPr>
                <w:sz w:val="20"/>
                <w:szCs w:val="20"/>
                <w:lang w:val="en-AU"/>
              </w:rPr>
              <w:t>E9.010</w:t>
            </w:r>
          </w:p>
        </w:tc>
        <w:tc>
          <w:tcPr>
            <w:tcW w:w="2872" w:type="pct"/>
            <w:shd w:val="clear" w:color="auto" w:fill="E9E5E2"/>
            <w:vAlign w:val="center"/>
            <w:hideMark/>
          </w:tcPr>
          <w:p w14:paraId="63B45423" w14:textId="096AF90B" w:rsidR="00E038AB" w:rsidRPr="00246304" w:rsidRDefault="00AF7708" w:rsidP="00E038AB">
            <w:pPr>
              <w:pStyle w:val="BodyCopy"/>
              <w:rPr>
                <w:sz w:val="20"/>
                <w:szCs w:val="20"/>
                <w:lang w:val="en-AU"/>
              </w:rPr>
            </w:pPr>
            <w:hyperlink r:id="rId85" w:anchor="RANGE!#REF!" w:history="1">
              <w:r w:rsidR="00E038AB" w:rsidRPr="00246304">
                <w:rPr>
                  <w:color w:val="5B5B5B"/>
                  <w:sz w:val="20"/>
                  <w:szCs w:val="20"/>
                  <w:lang w:val="en-AU"/>
                </w:rPr>
                <w:t>The organisation notifies OVIC of incidents that have an adverse impact on the confidentiality, integrity</w:t>
              </w:r>
              <w:r w:rsidR="00D76325">
                <w:rPr>
                  <w:color w:val="5B5B5B"/>
                  <w:sz w:val="20"/>
                  <w:szCs w:val="20"/>
                  <w:lang w:val="en-AU"/>
                </w:rPr>
                <w:t>,</w:t>
              </w:r>
              <w:r w:rsidR="00E038AB" w:rsidRPr="00246304">
                <w:rPr>
                  <w:color w:val="5B5B5B"/>
                  <w:sz w:val="20"/>
                  <w:szCs w:val="20"/>
                  <w:lang w:val="en-AU"/>
                </w:rPr>
                <w:t xml:space="preserve"> or availability of public sector information with a business impact level (BIL) of 2 (limited) or higher.</w:t>
              </w:r>
            </w:hyperlink>
          </w:p>
        </w:tc>
        <w:tc>
          <w:tcPr>
            <w:tcW w:w="1503" w:type="pct"/>
            <w:shd w:val="clear" w:color="auto" w:fill="E9E5E2"/>
            <w:vAlign w:val="center"/>
            <w:hideMark/>
          </w:tcPr>
          <w:p w14:paraId="180CBBA7"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384BA2A4" w14:textId="77777777" w:rsidTr="000F5350">
        <w:trPr>
          <w:cantSplit/>
          <w:trHeight w:val="840"/>
        </w:trPr>
        <w:tc>
          <w:tcPr>
            <w:tcW w:w="624" w:type="pct"/>
            <w:shd w:val="clear" w:color="auto" w:fill="E9E5E2"/>
            <w:vAlign w:val="center"/>
            <w:hideMark/>
          </w:tcPr>
          <w:p w14:paraId="5F67F6FD" w14:textId="77777777" w:rsidR="00E038AB" w:rsidRPr="00246304" w:rsidRDefault="00E038AB" w:rsidP="00E038AB">
            <w:pPr>
              <w:pStyle w:val="BodyCopy"/>
              <w:rPr>
                <w:sz w:val="20"/>
                <w:szCs w:val="20"/>
                <w:lang w:val="en-AU"/>
              </w:rPr>
            </w:pPr>
            <w:r w:rsidRPr="00246304">
              <w:rPr>
                <w:sz w:val="20"/>
                <w:szCs w:val="20"/>
                <w:lang w:val="en-AU"/>
              </w:rPr>
              <w:t>E9.020</w:t>
            </w:r>
          </w:p>
        </w:tc>
        <w:tc>
          <w:tcPr>
            <w:tcW w:w="2872" w:type="pct"/>
            <w:shd w:val="clear" w:color="auto" w:fill="E9E5E2"/>
            <w:vAlign w:val="center"/>
            <w:hideMark/>
          </w:tcPr>
          <w:p w14:paraId="327B3E86" w14:textId="77777777" w:rsidR="00E038AB" w:rsidRPr="00246304" w:rsidRDefault="00E038AB" w:rsidP="00E038AB">
            <w:pPr>
              <w:pStyle w:val="BodyCopy"/>
              <w:rPr>
                <w:sz w:val="20"/>
                <w:szCs w:val="20"/>
                <w:lang w:val="en-AU"/>
              </w:rPr>
            </w:pPr>
            <w:r w:rsidRPr="00246304">
              <w:rPr>
                <w:sz w:val="20"/>
                <w:szCs w:val="20"/>
                <w:lang w:val="en-AU"/>
              </w:rPr>
              <w:t xml:space="preserve">The organisation submits its Protective Data Security Plan (PDSP) to OVIC every two years. </w:t>
            </w:r>
          </w:p>
        </w:tc>
        <w:tc>
          <w:tcPr>
            <w:tcW w:w="1503" w:type="pct"/>
            <w:shd w:val="clear" w:color="auto" w:fill="E9E5E2"/>
            <w:vAlign w:val="center"/>
            <w:hideMark/>
          </w:tcPr>
          <w:p w14:paraId="3D1A62C3" w14:textId="5BE92326"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4D258F4E" w14:textId="77777777" w:rsidTr="000F5350">
        <w:trPr>
          <w:cantSplit/>
          <w:trHeight w:val="660"/>
        </w:trPr>
        <w:tc>
          <w:tcPr>
            <w:tcW w:w="624" w:type="pct"/>
            <w:shd w:val="clear" w:color="auto" w:fill="E9E5E2"/>
            <w:vAlign w:val="center"/>
            <w:hideMark/>
          </w:tcPr>
          <w:p w14:paraId="48AB3236" w14:textId="77777777" w:rsidR="00E038AB" w:rsidRPr="00246304" w:rsidRDefault="00E038AB" w:rsidP="00E038AB">
            <w:pPr>
              <w:pStyle w:val="BodyCopy"/>
              <w:rPr>
                <w:sz w:val="20"/>
                <w:szCs w:val="20"/>
                <w:lang w:val="en-AU"/>
              </w:rPr>
            </w:pPr>
            <w:r w:rsidRPr="00246304">
              <w:rPr>
                <w:sz w:val="20"/>
                <w:szCs w:val="20"/>
                <w:lang w:val="en-AU"/>
              </w:rPr>
              <w:t>E9.030</w:t>
            </w:r>
          </w:p>
        </w:tc>
        <w:tc>
          <w:tcPr>
            <w:tcW w:w="2872" w:type="pct"/>
            <w:shd w:val="clear" w:color="auto" w:fill="E9E5E2"/>
            <w:vAlign w:val="center"/>
            <w:hideMark/>
          </w:tcPr>
          <w:p w14:paraId="6AB22A24" w14:textId="77777777" w:rsidR="00E038AB" w:rsidRPr="00246304" w:rsidRDefault="00E038AB" w:rsidP="00E038AB">
            <w:pPr>
              <w:pStyle w:val="BodyCopy"/>
              <w:rPr>
                <w:sz w:val="20"/>
                <w:szCs w:val="20"/>
                <w:lang w:val="en-AU"/>
              </w:rPr>
            </w:pPr>
            <w:r w:rsidRPr="00246304">
              <w:rPr>
                <w:sz w:val="20"/>
                <w:szCs w:val="20"/>
                <w:lang w:val="en-AU"/>
              </w:rPr>
              <w:t>Upon significant change, the organisation submits its reviewed PDSP to OVIC.</w:t>
            </w:r>
          </w:p>
        </w:tc>
        <w:tc>
          <w:tcPr>
            <w:tcW w:w="1503" w:type="pct"/>
            <w:shd w:val="clear" w:color="auto" w:fill="E9E5E2"/>
            <w:vAlign w:val="center"/>
            <w:hideMark/>
          </w:tcPr>
          <w:p w14:paraId="50078FD4" w14:textId="1BC2D370"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0932E4F3" w14:textId="77777777" w:rsidTr="000F5350">
        <w:trPr>
          <w:cantSplit/>
          <w:trHeight w:val="540"/>
        </w:trPr>
        <w:tc>
          <w:tcPr>
            <w:tcW w:w="624" w:type="pct"/>
            <w:shd w:val="clear" w:color="auto" w:fill="E9E5E2"/>
            <w:vAlign w:val="center"/>
            <w:hideMark/>
          </w:tcPr>
          <w:p w14:paraId="34F794A1" w14:textId="77777777" w:rsidR="00E038AB" w:rsidRPr="00246304" w:rsidRDefault="00E038AB" w:rsidP="00E038AB">
            <w:pPr>
              <w:pStyle w:val="BodyCopy"/>
              <w:rPr>
                <w:sz w:val="20"/>
                <w:szCs w:val="20"/>
                <w:lang w:val="en-AU"/>
              </w:rPr>
            </w:pPr>
            <w:r w:rsidRPr="00246304">
              <w:rPr>
                <w:sz w:val="20"/>
                <w:szCs w:val="20"/>
                <w:lang w:val="en-AU"/>
              </w:rPr>
              <w:t>E9.040</w:t>
            </w:r>
          </w:p>
        </w:tc>
        <w:tc>
          <w:tcPr>
            <w:tcW w:w="2872" w:type="pct"/>
            <w:shd w:val="clear" w:color="auto" w:fill="E9E5E2"/>
            <w:vAlign w:val="center"/>
            <w:hideMark/>
          </w:tcPr>
          <w:p w14:paraId="190DB08B" w14:textId="77777777" w:rsidR="00E038AB" w:rsidRPr="00246304" w:rsidRDefault="00E038AB" w:rsidP="00E038AB">
            <w:pPr>
              <w:pStyle w:val="BodyCopy"/>
              <w:rPr>
                <w:sz w:val="20"/>
                <w:szCs w:val="20"/>
                <w:lang w:val="en-AU"/>
              </w:rPr>
            </w:pPr>
            <w:r w:rsidRPr="00246304">
              <w:rPr>
                <w:sz w:val="20"/>
                <w:szCs w:val="20"/>
                <w:lang w:val="en-AU"/>
              </w:rPr>
              <w:t>The organisation annually attests to the progress of activities identified in its PDSP to OVIC.</w:t>
            </w:r>
          </w:p>
        </w:tc>
        <w:tc>
          <w:tcPr>
            <w:tcW w:w="1503" w:type="pct"/>
            <w:shd w:val="clear" w:color="auto" w:fill="E9E5E2"/>
            <w:vAlign w:val="center"/>
            <w:hideMark/>
          </w:tcPr>
          <w:p w14:paraId="3D3A85FC" w14:textId="65B5FF7F"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Detective and Corrective</w:t>
            </w:r>
          </w:p>
        </w:tc>
      </w:tr>
      <w:tr w:rsidR="00E038AB" w:rsidRPr="007D4DF9" w14:paraId="2D05B162" w14:textId="77777777" w:rsidTr="000F5350">
        <w:trPr>
          <w:cantSplit/>
          <w:trHeight w:val="310"/>
        </w:trPr>
        <w:tc>
          <w:tcPr>
            <w:tcW w:w="5000" w:type="pct"/>
            <w:gridSpan w:val="3"/>
            <w:shd w:val="clear" w:color="auto" w:fill="E9E5E2"/>
            <w:noWrap/>
            <w:vAlign w:val="center"/>
            <w:hideMark/>
          </w:tcPr>
          <w:p w14:paraId="0085EDF0" w14:textId="77777777" w:rsidR="00E038AB" w:rsidRPr="00246304" w:rsidRDefault="00E038AB" w:rsidP="00E038AB">
            <w:pPr>
              <w:pStyle w:val="BodyCopy"/>
              <w:rPr>
                <w:sz w:val="20"/>
                <w:szCs w:val="20"/>
                <w:lang w:val="en-AU"/>
              </w:rPr>
            </w:pPr>
            <w:r w:rsidRPr="00246304">
              <w:rPr>
                <w:sz w:val="20"/>
                <w:szCs w:val="20"/>
                <w:lang w:val="en-AU"/>
              </w:rPr>
              <w:t>Standard 10 - Personnel Security</w:t>
            </w:r>
          </w:p>
        </w:tc>
      </w:tr>
      <w:tr w:rsidR="00E038AB" w:rsidRPr="007D4DF9" w14:paraId="3BEF1A9B" w14:textId="77777777" w:rsidTr="000F5350">
        <w:trPr>
          <w:cantSplit/>
          <w:trHeight w:val="1450"/>
        </w:trPr>
        <w:tc>
          <w:tcPr>
            <w:tcW w:w="624" w:type="pct"/>
            <w:shd w:val="clear" w:color="auto" w:fill="E9E5E2"/>
            <w:vAlign w:val="center"/>
            <w:hideMark/>
          </w:tcPr>
          <w:p w14:paraId="4E72C1FC" w14:textId="77777777" w:rsidR="00E038AB" w:rsidRPr="00246304" w:rsidRDefault="00E038AB" w:rsidP="00E038AB">
            <w:pPr>
              <w:pStyle w:val="BodyCopy"/>
              <w:rPr>
                <w:sz w:val="20"/>
                <w:szCs w:val="20"/>
                <w:lang w:val="en-AU"/>
              </w:rPr>
            </w:pPr>
            <w:r w:rsidRPr="00246304">
              <w:rPr>
                <w:sz w:val="20"/>
                <w:szCs w:val="20"/>
                <w:lang w:val="en-AU"/>
              </w:rPr>
              <w:t>E10.010</w:t>
            </w:r>
          </w:p>
        </w:tc>
        <w:tc>
          <w:tcPr>
            <w:tcW w:w="2872" w:type="pct"/>
            <w:shd w:val="clear" w:color="auto" w:fill="E9E5E2"/>
            <w:vAlign w:val="center"/>
            <w:hideMark/>
          </w:tcPr>
          <w:p w14:paraId="4254F62A" w14:textId="77777777" w:rsidR="00E038AB" w:rsidRPr="00246304" w:rsidRDefault="00E038AB" w:rsidP="00E038AB">
            <w:pPr>
              <w:pStyle w:val="BodyCopy"/>
              <w:rPr>
                <w:sz w:val="20"/>
                <w:szCs w:val="20"/>
                <w:lang w:val="en-AU"/>
              </w:rPr>
            </w:pPr>
            <w:r w:rsidRPr="00246304">
              <w:rPr>
                <w:sz w:val="20"/>
                <w:szCs w:val="20"/>
                <w:lang w:val="en-AU"/>
              </w:rPr>
              <w:t xml:space="preserve">The organisation's personnel security policies and procedures address the personnel lifecycle phases of: </w:t>
            </w:r>
          </w:p>
          <w:p w14:paraId="28F61782" w14:textId="77777777" w:rsidR="00E038AB" w:rsidRPr="00246304" w:rsidRDefault="00E038AB" w:rsidP="00A908C7">
            <w:pPr>
              <w:pStyle w:val="BodyCopy"/>
              <w:ind w:left="720"/>
              <w:rPr>
                <w:sz w:val="20"/>
                <w:szCs w:val="20"/>
                <w:lang w:val="en-AU"/>
              </w:rPr>
            </w:pPr>
            <w:r w:rsidRPr="00246304">
              <w:rPr>
                <w:sz w:val="20"/>
                <w:szCs w:val="20"/>
                <w:lang w:val="en-AU"/>
              </w:rPr>
              <w:t xml:space="preserve">Pre-engagement (eligibility and suitability); </w:t>
            </w:r>
          </w:p>
          <w:p w14:paraId="40C80E91" w14:textId="79FACAF4" w:rsidR="00E038AB" w:rsidRPr="00246304" w:rsidRDefault="00E038AB" w:rsidP="00A908C7">
            <w:pPr>
              <w:pStyle w:val="BodyCopy"/>
              <w:ind w:left="720"/>
              <w:rPr>
                <w:sz w:val="20"/>
                <w:szCs w:val="20"/>
                <w:lang w:val="en-AU"/>
              </w:rPr>
            </w:pPr>
            <w:r w:rsidRPr="00246304">
              <w:rPr>
                <w:sz w:val="20"/>
                <w:szCs w:val="20"/>
                <w:lang w:val="en-AU"/>
              </w:rPr>
              <w:t>Engagement (ongoing and re-engagement); and</w:t>
            </w:r>
            <w:r w:rsidR="00A908C7">
              <w:rPr>
                <w:sz w:val="20"/>
                <w:szCs w:val="20"/>
                <w:lang w:val="en-AU"/>
              </w:rPr>
              <w:t>,</w:t>
            </w:r>
            <w:r w:rsidRPr="00246304">
              <w:rPr>
                <w:sz w:val="20"/>
                <w:szCs w:val="20"/>
                <w:lang w:val="en-AU"/>
              </w:rPr>
              <w:t xml:space="preserve"> </w:t>
            </w:r>
          </w:p>
          <w:p w14:paraId="2388CD88" w14:textId="03F09D1D" w:rsidR="00E038AB" w:rsidRPr="00246304" w:rsidRDefault="00E038AB" w:rsidP="00A908C7">
            <w:pPr>
              <w:pStyle w:val="BodyCopy"/>
              <w:ind w:left="720"/>
              <w:rPr>
                <w:sz w:val="20"/>
                <w:szCs w:val="20"/>
                <w:lang w:val="en-AU"/>
              </w:rPr>
            </w:pPr>
            <w:r w:rsidRPr="00246304">
              <w:rPr>
                <w:sz w:val="20"/>
                <w:szCs w:val="20"/>
                <w:lang w:val="en-AU"/>
              </w:rPr>
              <w:t>Separating (permanently or temporarily).</w:t>
            </w:r>
          </w:p>
        </w:tc>
        <w:tc>
          <w:tcPr>
            <w:tcW w:w="1503" w:type="pct"/>
            <w:shd w:val="clear" w:color="auto" w:fill="E9E5E2"/>
            <w:vAlign w:val="center"/>
            <w:hideMark/>
          </w:tcPr>
          <w:p w14:paraId="5241A8A1" w14:textId="2B6C3B76"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707594D4" w14:textId="77777777" w:rsidTr="000F5350">
        <w:trPr>
          <w:cantSplit/>
          <w:trHeight w:val="1030"/>
        </w:trPr>
        <w:tc>
          <w:tcPr>
            <w:tcW w:w="624" w:type="pct"/>
            <w:shd w:val="clear" w:color="auto" w:fill="E9E5E2"/>
            <w:vAlign w:val="center"/>
            <w:hideMark/>
          </w:tcPr>
          <w:p w14:paraId="5EDC7849" w14:textId="77777777" w:rsidR="00E038AB" w:rsidRPr="00246304" w:rsidRDefault="00E038AB" w:rsidP="00E038AB">
            <w:pPr>
              <w:pStyle w:val="BodyCopy"/>
              <w:rPr>
                <w:sz w:val="20"/>
                <w:szCs w:val="20"/>
                <w:lang w:val="en-AU"/>
              </w:rPr>
            </w:pPr>
            <w:r w:rsidRPr="00246304">
              <w:rPr>
                <w:sz w:val="20"/>
                <w:szCs w:val="20"/>
                <w:lang w:val="en-AU"/>
              </w:rPr>
              <w:t>E10.020</w:t>
            </w:r>
          </w:p>
        </w:tc>
        <w:tc>
          <w:tcPr>
            <w:tcW w:w="2872" w:type="pct"/>
            <w:shd w:val="clear" w:color="auto" w:fill="E9E5E2"/>
            <w:vAlign w:val="center"/>
            <w:hideMark/>
          </w:tcPr>
          <w:p w14:paraId="4AFF6967" w14:textId="52D9D270" w:rsidR="00E038AB" w:rsidRPr="00246304" w:rsidRDefault="00E038AB" w:rsidP="00E038AB">
            <w:pPr>
              <w:pStyle w:val="BodyCopy"/>
              <w:rPr>
                <w:sz w:val="20"/>
                <w:szCs w:val="20"/>
                <w:lang w:val="en-AU"/>
              </w:rPr>
            </w:pPr>
            <w:r w:rsidRPr="00246304">
              <w:rPr>
                <w:sz w:val="20"/>
                <w:szCs w:val="20"/>
                <w:lang w:val="en-AU"/>
              </w:rPr>
              <w:t>The organisation verifies the identity of personnel, re-validates</w:t>
            </w:r>
            <w:r w:rsidR="00D76325">
              <w:rPr>
                <w:sz w:val="20"/>
                <w:szCs w:val="20"/>
                <w:lang w:val="en-AU"/>
              </w:rPr>
              <w:t>,</w:t>
            </w:r>
            <w:r w:rsidRPr="00246304">
              <w:rPr>
                <w:sz w:val="20"/>
                <w:szCs w:val="20"/>
                <w:lang w:val="en-AU"/>
              </w:rPr>
              <w:t xml:space="preserve"> and manages any changes as required.</w:t>
            </w:r>
          </w:p>
        </w:tc>
        <w:tc>
          <w:tcPr>
            <w:tcW w:w="1503" w:type="pct"/>
            <w:shd w:val="clear" w:color="auto" w:fill="E9E5E2"/>
            <w:vAlign w:val="center"/>
            <w:hideMark/>
          </w:tcPr>
          <w:p w14:paraId="437B68F0" w14:textId="7CF6A61A"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and Detective </w:t>
            </w:r>
          </w:p>
        </w:tc>
      </w:tr>
      <w:tr w:rsidR="00E038AB" w:rsidRPr="007D4DF9" w14:paraId="76A5C587" w14:textId="77777777" w:rsidTr="000F5350">
        <w:trPr>
          <w:cantSplit/>
          <w:trHeight w:val="1020"/>
        </w:trPr>
        <w:tc>
          <w:tcPr>
            <w:tcW w:w="624" w:type="pct"/>
            <w:shd w:val="clear" w:color="auto" w:fill="E9E5E2"/>
            <w:vAlign w:val="center"/>
            <w:hideMark/>
          </w:tcPr>
          <w:p w14:paraId="69DB7A74" w14:textId="77777777" w:rsidR="00E038AB" w:rsidRPr="00246304" w:rsidRDefault="00E038AB" w:rsidP="00E038AB">
            <w:pPr>
              <w:pStyle w:val="BodyCopy"/>
              <w:rPr>
                <w:sz w:val="20"/>
                <w:szCs w:val="20"/>
                <w:lang w:val="en-AU"/>
              </w:rPr>
            </w:pPr>
            <w:r w:rsidRPr="00246304">
              <w:rPr>
                <w:sz w:val="20"/>
                <w:szCs w:val="20"/>
                <w:lang w:val="en-AU"/>
              </w:rPr>
              <w:t>E10.030</w:t>
            </w:r>
          </w:p>
        </w:tc>
        <w:tc>
          <w:tcPr>
            <w:tcW w:w="2872" w:type="pct"/>
            <w:shd w:val="clear" w:color="auto" w:fill="E9E5E2"/>
            <w:vAlign w:val="center"/>
            <w:hideMark/>
          </w:tcPr>
          <w:p w14:paraId="23F5B4A5" w14:textId="77777777" w:rsidR="00E038AB" w:rsidRPr="00246304" w:rsidRDefault="00E038AB" w:rsidP="00E038AB">
            <w:pPr>
              <w:pStyle w:val="BodyCopy"/>
              <w:rPr>
                <w:sz w:val="20"/>
                <w:szCs w:val="20"/>
                <w:lang w:val="en-AU"/>
              </w:rPr>
            </w:pPr>
            <w:r w:rsidRPr="00246304">
              <w:rPr>
                <w:sz w:val="20"/>
                <w:szCs w:val="20"/>
                <w:lang w:val="en-AU"/>
              </w:rPr>
              <w:t>The organisation undertakes pre-engagement screening commensurate with its security and probity obligations and risk profile.</w:t>
            </w:r>
          </w:p>
        </w:tc>
        <w:tc>
          <w:tcPr>
            <w:tcW w:w="1503" w:type="pct"/>
            <w:shd w:val="clear" w:color="auto" w:fill="E9E5E2"/>
            <w:vAlign w:val="center"/>
            <w:hideMark/>
          </w:tcPr>
          <w:p w14:paraId="241FE520" w14:textId="01E7BFC8"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0F642576" w14:textId="77777777" w:rsidTr="000F5350">
        <w:trPr>
          <w:cantSplit/>
          <w:trHeight w:val="1200"/>
        </w:trPr>
        <w:tc>
          <w:tcPr>
            <w:tcW w:w="624" w:type="pct"/>
            <w:shd w:val="clear" w:color="auto" w:fill="E9E5E2"/>
            <w:vAlign w:val="center"/>
            <w:hideMark/>
          </w:tcPr>
          <w:p w14:paraId="5097C221" w14:textId="77777777" w:rsidR="00E038AB" w:rsidRPr="00246304" w:rsidRDefault="00E038AB" w:rsidP="00E038AB">
            <w:pPr>
              <w:pStyle w:val="BodyCopy"/>
              <w:rPr>
                <w:sz w:val="20"/>
                <w:szCs w:val="20"/>
                <w:lang w:val="en-AU"/>
              </w:rPr>
            </w:pPr>
            <w:r w:rsidRPr="00246304">
              <w:rPr>
                <w:sz w:val="20"/>
                <w:szCs w:val="20"/>
                <w:lang w:val="en-AU"/>
              </w:rPr>
              <w:lastRenderedPageBreak/>
              <w:t>E10.040</w:t>
            </w:r>
          </w:p>
        </w:tc>
        <w:tc>
          <w:tcPr>
            <w:tcW w:w="2872" w:type="pct"/>
            <w:shd w:val="clear" w:color="auto" w:fill="E9E5E2"/>
            <w:vAlign w:val="center"/>
            <w:hideMark/>
          </w:tcPr>
          <w:p w14:paraId="68FF5004" w14:textId="77777777" w:rsidR="00E038AB" w:rsidRPr="00246304" w:rsidRDefault="00E038AB" w:rsidP="00E038AB">
            <w:pPr>
              <w:pStyle w:val="BodyCopy"/>
              <w:rPr>
                <w:sz w:val="20"/>
                <w:szCs w:val="20"/>
                <w:lang w:val="en-AU"/>
              </w:rPr>
            </w:pPr>
            <w:r w:rsidRPr="00246304">
              <w:rPr>
                <w:sz w:val="20"/>
                <w:szCs w:val="20"/>
                <w:lang w:val="en-AU"/>
              </w:rPr>
              <w:t>The organisation manages ongoing personnel eligibility and suitability requirements commensurate with its security and probity obligations and risk profile.</w:t>
            </w:r>
          </w:p>
        </w:tc>
        <w:tc>
          <w:tcPr>
            <w:tcW w:w="1503" w:type="pct"/>
            <w:shd w:val="clear" w:color="auto" w:fill="E9E5E2"/>
            <w:vAlign w:val="center"/>
            <w:hideMark/>
          </w:tcPr>
          <w:p w14:paraId="25AD961A" w14:textId="65AB0D31"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6FA72EF4" w14:textId="77777777" w:rsidTr="000F5350">
        <w:trPr>
          <w:cantSplit/>
          <w:trHeight w:val="940"/>
        </w:trPr>
        <w:tc>
          <w:tcPr>
            <w:tcW w:w="624" w:type="pct"/>
            <w:shd w:val="clear" w:color="auto" w:fill="E9E5E2"/>
            <w:vAlign w:val="center"/>
            <w:hideMark/>
          </w:tcPr>
          <w:p w14:paraId="0FFDD452" w14:textId="77777777" w:rsidR="00E038AB" w:rsidRPr="00246304" w:rsidRDefault="00E038AB" w:rsidP="00E038AB">
            <w:pPr>
              <w:pStyle w:val="BodyCopy"/>
              <w:rPr>
                <w:sz w:val="20"/>
                <w:szCs w:val="20"/>
                <w:lang w:val="en-AU"/>
              </w:rPr>
            </w:pPr>
            <w:r w:rsidRPr="00246304">
              <w:rPr>
                <w:sz w:val="20"/>
                <w:szCs w:val="20"/>
                <w:lang w:val="en-AU"/>
              </w:rPr>
              <w:t>E10.050</w:t>
            </w:r>
          </w:p>
        </w:tc>
        <w:tc>
          <w:tcPr>
            <w:tcW w:w="2872" w:type="pct"/>
            <w:shd w:val="clear" w:color="auto" w:fill="E9E5E2"/>
            <w:vAlign w:val="center"/>
            <w:hideMark/>
          </w:tcPr>
          <w:p w14:paraId="17C706F6" w14:textId="77777777" w:rsidR="00E038AB" w:rsidRPr="00246304" w:rsidRDefault="00E038AB" w:rsidP="00E038AB">
            <w:pPr>
              <w:pStyle w:val="BodyCopy"/>
              <w:rPr>
                <w:sz w:val="20"/>
                <w:szCs w:val="20"/>
                <w:lang w:val="en-AU"/>
              </w:rPr>
            </w:pPr>
            <w:r w:rsidRPr="00246304">
              <w:rPr>
                <w:sz w:val="20"/>
                <w:szCs w:val="20"/>
                <w:lang w:val="en-AU"/>
              </w:rPr>
              <w:t>The organisation manages personnel separating from the organisation commensurate with its security and probity obligations and risk profile.</w:t>
            </w:r>
          </w:p>
        </w:tc>
        <w:tc>
          <w:tcPr>
            <w:tcW w:w="1503" w:type="pct"/>
            <w:shd w:val="clear" w:color="auto" w:fill="E9E5E2"/>
            <w:vAlign w:val="center"/>
            <w:hideMark/>
          </w:tcPr>
          <w:p w14:paraId="4962D58C" w14:textId="3FBE6637"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11C95380" w14:textId="77777777" w:rsidTr="000F5350">
        <w:trPr>
          <w:cantSplit/>
          <w:trHeight w:val="1110"/>
        </w:trPr>
        <w:tc>
          <w:tcPr>
            <w:tcW w:w="624" w:type="pct"/>
            <w:shd w:val="clear" w:color="auto" w:fill="E9E5E2"/>
            <w:vAlign w:val="center"/>
            <w:hideMark/>
          </w:tcPr>
          <w:p w14:paraId="7BC13156" w14:textId="77777777" w:rsidR="00E038AB" w:rsidRPr="00246304" w:rsidRDefault="00E038AB" w:rsidP="00E038AB">
            <w:pPr>
              <w:pStyle w:val="BodyCopy"/>
              <w:rPr>
                <w:sz w:val="20"/>
                <w:szCs w:val="20"/>
                <w:lang w:val="en-AU"/>
              </w:rPr>
            </w:pPr>
            <w:r w:rsidRPr="00246304">
              <w:rPr>
                <w:sz w:val="20"/>
                <w:szCs w:val="20"/>
                <w:lang w:val="en-AU"/>
              </w:rPr>
              <w:t>E10.060</w:t>
            </w:r>
          </w:p>
        </w:tc>
        <w:tc>
          <w:tcPr>
            <w:tcW w:w="2872" w:type="pct"/>
            <w:shd w:val="clear" w:color="auto" w:fill="E9E5E2"/>
            <w:vAlign w:val="center"/>
            <w:hideMark/>
          </w:tcPr>
          <w:p w14:paraId="3D8EA342" w14:textId="2548DC4B" w:rsidR="00E038AB" w:rsidRPr="00246304" w:rsidRDefault="00E038AB" w:rsidP="00E038AB">
            <w:pPr>
              <w:pStyle w:val="BodyCopy"/>
              <w:rPr>
                <w:sz w:val="20"/>
                <w:szCs w:val="20"/>
                <w:lang w:val="en-AU"/>
              </w:rPr>
            </w:pPr>
            <w:r w:rsidRPr="00246304">
              <w:rPr>
                <w:sz w:val="20"/>
                <w:szCs w:val="20"/>
                <w:lang w:val="en-AU"/>
              </w:rPr>
              <w:t>The organisation develops security clearance policies and procedures to support roles requiring high assurance and/</w:t>
            </w:r>
            <w:r w:rsidR="00A908C7">
              <w:rPr>
                <w:sz w:val="20"/>
                <w:szCs w:val="20"/>
                <w:lang w:val="en-AU"/>
              </w:rPr>
              <w:t xml:space="preserve"> </w:t>
            </w:r>
            <w:r w:rsidRPr="00246304">
              <w:rPr>
                <w:sz w:val="20"/>
                <w:szCs w:val="20"/>
                <w:lang w:val="en-AU"/>
              </w:rPr>
              <w:t>or handling security classified information.</w:t>
            </w:r>
          </w:p>
        </w:tc>
        <w:tc>
          <w:tcPr>
            <w:tcW w:w="1503" w:type="pct"/>
            <w:shd w:val="clear" w:color="auto" w:fill="E9E5E2"/>
            <w:vAlign w:val="center"/>
            <w:hideMark/>
          </w:tcPr>
          <w:p w14:paraId="2419EDED" w14:textId="4BCF322B"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4B7B0B1A" w14:textId="77777777" w:rsidTr="000F5350">
        <w:trPr>
          <w:cantSplit/>
          <w:trHeight w:val="1350"/>
        </w:trPr>
        <w:tc>
          <w:tcPr>
            <w:tcW w:w="624" w:type="pct"/>
            <w:shd w:val="clear" w:color="auto" w:fill="E9E5E2"/>
            <w:vAlign w:val="center"/>
            <w:hideMark/>
          </w:tcPr>
          <w:p w14:paraId="73950407" w14:textId="77777777" w:rsidR="00E038AB" w:rsidRPr="00246304" w:rsidRDefault="00E038AB" w:rsidP="00E038AB">
            <w:pPr>
              <w:pStyle w:val="BodyCopy"/>
              <w:rPr>
                <w:sz w:val="20"/>
                <w:szCs w:val="20"/>
                <w:lang w:val="en-AU"/>
              </w:rPr>
            </w:pPr>
            <w:r w:rsidRPr="00246304">
              <w:rPr>
                <w:sz w:val="20"/>
                <w:szCs w:val="20"/>
                <w:lang w:val="en-AU"/>
              </w:rPr>
              <w:t>E10.070</w:t>
            </w:r>
          </w:p>
        </w:tc>
        <w:tc>
          <w:tcPr>
            <w:tcW w:w="2872" w:type="pct"/>
            <w:shd w:val="clear" w:color="auto" w:fill="E9E5E2"/>
            <w:vAlign w:val="center"/>
            <w:hideMark/>
          </w:tcPr>
          <w:p w14:paraId="36C87907" w14:textId="7737E137" w:rsidR="00E038AB" w:rsidRPr="00246304" w:rsidRDefault="00E038AB" w:rsidP="00E038AB">
            <w:pPr>
              <w:pStyle w:val="BodyCopy"/>
              <w:rPr>
                <w:sz w:val="20"/>
                <w:szCs w:val="20"/>
                <w:lang w:val="en-AU"/>
              </w:rPr>
            </w:pPr>
            <w:r w:rsidRPr="00246304">
              <w:rPr>
                <w:sz w:val="20"/>
                <w:szCs w:val="20"/>
                <w:lang w:val="en-AU"/>
              </w:rPr>
              <w:t>The organisation undertakes additional personnel screening measures commensurate with the risk to support roles requiring high assurance and/</w:t>
            </w:r>
            <w:r w:rsidR="00A908C7">
              <w:rPr>
                <w:sz w:val="20"/>
                <w:szCs w:val="20"/>
                <w:lang w:val="en-AU"/>
              </w:rPr>
              <w:t xml:space="preserve"> </w:t>
            </w:r>
            <w:r w:rsidRPr="00246304">
              <w:rPr>
                <w:sz w:val="20"/>
                <w:szCs w:val="20"/>
                <w:lang w:val="en-AU"/>
              </w:rPr>
              <w:t>or handling security classified information.</w:t>
            </w:r>
          </w:p>
        </w:tc>
        <w:tc>
          <w:tcPr>
            <w:tcW w:w="1503" w:type="pct"/>
            <w:shd w:val="clear" w:color="auto" w:fill="E9E5E2"/>
            <w:vAlign w:val="center"/>
            <w:hideMark/>
          </w:tcPr>
          <w:p w14:paraId="43D7DE61" w14:textId="1809567E"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7FE47AFC" w14:textId="77777777" w:rsidTr="000F5350">
        <w:trPr>
          <w:cantSplit/>
          <w:trHeight w:val="740"/>
        </w:trPr>
        <w:tc>
          <w:tcPr>
            <w:tcW w:w="624" w:type="pct"/>
            <w:shd w:val="clear" w:color="auto" w:fill="E9E5E2"/>
            <w:vAlign w:val="center"/>
            <w:hideMark/>
          </w:tcPr>
          <w:p w14:paraId="4A65B272" w14:textId="77777777" w:rsidR="00E038AB" w:rsidRPr="00246304" w:rsidRDefault="00E038AB" w:rsidP="00E038AB">
            <w:pPr>
              <w:pStyle w:val="BodyCopy"/>
              <w:rPr>
                <w:sz w:val="20"/>
                <w:szCs w:val="20"/>
                <w:lang w:val="en-AU"/>
              </w:rPr>
            </w:pPr>
            <w:r w:rsidRPr="00246304">
              <w:rPr>
                <w:sz w:val="20"/>
                <w:szCs w:val="20"/>
                <w:lang w:val="en-AU"/>
              </w:rPr>
              <w:t>E10.080</w:t>
            </w:r>
          </w:p>
        </w:tc>
        <w:tc>
          <w:tcPr>
            <w:tcW w:w="2872" w:type="pct"/>
            <w:shd w:val="clear" w:color="auto" w:fill="E9E5E2"/>
            <w:vAlign w:val="center"/>
            <w:hideMark/>
          </w:tcPr>
          <w:p w14:paraId="3A7B9CA0" w14:textId="77777777" w:rsidR="00E038AB" w:rsidRPr="00246304" w:rsidRDefault="00E038AB" w:rsidP="00E038AB">
            <w:pPr>
              <w:pStyle w:val="BodyCopy"/>
              <w:rPr>
                <w:sz w:val="20"/>
                <w:szCs w:val="20"/>
                <w:lang w:val="en-AU"/>
              </w:rPr>
            </w:pPr>
            <w:r w:rsidRPr="00246304">
              <w:rPr>
                <w:sz w:val="20"/>
                <w:szCs w:val="20"/>
                <w:lang w:val="en-AU"/>
              </w:rPr>
              <w:t>The organisation actively monitors and manages security clearance holders.</w:t>
            </w:r>
          </w:p>
        </w:tc>
        <w:tc>
          <w:tcPr>
            <w:tcW w:w="1503" w:type="pct"/>
            <w:shd w:val="clear" w:color="auto" w:fill="E9E5E2"/>
            <w:vAlign w:val="center"/>
            <w:hideMark/>
          </w:tcPr>
          <w:p w14:paraId="33347E77" w14:textId="15BEF60F"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24CB6F72" w14:textId="77777777" w:rsidTr="000F5350">
        <w:trPr>
          <w:cantSplit/>
          <w:trHeight w:val="310"/>
        </w:trPr>
        <w:tc>
          <w:tcPr>
            <w:tcW w:w="5000" w:type="pct"/>
            <w:gridSpan w:val="3"/>
            <w:shd w:val="clear" w:color="auto" w:fill="E9E5E2"/>
            <w:noWrap/>
            <w:vAlign w:val="center"/>
            <w:hideMark/>
          </w:tcPr>
          <w:p w14:paraId="7B4F1AFE" w14:textId="77777777" w:rsidR="00E038AB" w:rsidRPr="00246304" w:rsidRDefault="00E038AB" w:rsidP="00E038AB">
            <w:pPr>
              <w:pStyle w:val="BodyCopy"/>
              <w:rPr>
                <w:sz w:val="20"/>
                <w:szCs w:val="20"/>
                <w:lang w:val="en-AU"/>
              </w:rPr>
            </w:pPr>
            <w:r w:rsidRPr="00246304">
              <w:rPr>
                <w:sz w:val="20"/>
                <w:szCs w:val="20"/>
                <w:lang w:val="en-AU"/>
              </w:rPr>
              <w:t>Standard 11 - Information Communications Technology (ICT) Security</w:t>
            </w:r>
          </w:p>
        </w:tc>
      </w:tr>
      <w:tr w:rsidR="00E038AB" w:rsidRPr="007D4DF9" w14:paraId="77EF8AC6" w14:textId="77777777" w:rsidTr="000F5350">
        <w:trPr>
          <w:cantSplit/>
          <w:trHeight w:val="790"/>
        </w:trPr>
        <w:tc>
          <w:tcPr>
            <w:tcW w:w="624" w:type="pct"/>
            <w:shd w:val="clear" w:color="auto" w:fill="E9E5E2"/>
            <w:vAlign w:val="center"/>
            <w:hideMark/>
          </w:tcPr>
          <w:p w14:paraId="2B7F34EB" w14:textId="77777777" w:rsidR="00E038AB" w:rsidRPr="00246304" w:rsidRDefault="00E038AB" w:rsidP="00E038AB">
            <w:pPr>
              <w:pStyle w:val="BodyCopy"/>
              <w:rPr>
                <w:sz w:val="20"/>
                <w:szCs w:val="20"/>
                <w:lang w:val="en-AU"/>
              </w:rPr>
            </w:pPr>
            <w:r w:rsidRPr="00246304">
              <w:rPr>
                <w:sz w:val="20"/>
                <w:szCs w:val="20"/>
                <w:lang w:val="en-AU"/>
              </w:rPr>
              <w:t>E11.010</w:t>
            </w:r>
          </w:p>
        </w:tc>
        <w:tc>
          <w:tcPr>
            <w:tcW w:w="2872" w:type="pct"/>
            <w:shd w:val="clear" w:color="auto" w:fill="E9E5E2"/>
            <w:vAlign w:val="center"/>
            <w:hideMark/>
          </w:tcPr>
          <w:p w14:paraId="4A1DE04E" w14:textId="77777777" w:rsidR="00E038AB" w:rsidRPr="00246304" w:rsidRDefault="00E038AB" w:rsidP="00E038AB">
            <w:pPr>
              <w:pStyle w:val="BodyCopy"/>
              <w:rPr>
                <w:sz w:val="20"/>
                <w:szCs w:val="20"/>
                <w:lang w:val="en-AU"/>
              </w:rPr>
            </w:pPr>
            <w:r w:rsidRPr="00246304">
              <w:rPr>
                <w:sz w:val="20"/>
                <w:szCs w:val="20"/>
                <w:lang w:val="en-AU"/>
              </w:rPr>
              <w:t>The organisation manages security documentation for its ICT systems (e.g., system security plans).</w:t>
            </w:r>
          </w:p>
        </w:tc>
        <w:tc>
          <w:tcPr>
            <w:tcW w:w="1503" w:type="pct"/>
            <w:shd w:val="clear" w:color="auto" w:fill="E9E5E2"/>
            <w:vAlign w:val="center"/>
            <w:hideMark/>
          </w:tcPr>
          <w:p w14:paraId="7732EE5E" w14:textId="42FD0467"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7E4B79B8" w14:textId="77777777" w:rsidTr="000F5350">
        <w:trPr>
          <w:cantSplit/>
          <w:trHeight w:val="860"/>
        </w:trPr>
        <w:tc>
          <w:tcPr>
            <w:tcW w:w="624" w:type="pct"/>
            <w:shd w:val="clear" w:color="auto" w:fill="E9E5E2"/>
            <w:vAlign w:val="center"/>
            <w:hideMark/>
          </w:tcPr>
          <w:p w14:paraId="3BABCD3C" w14:textId="77777777" w:rsidR="00E038AB" w:rsidRPr="00246304" w:rsidRDefault="00E038AB" w:rsidP="00E038AB">
            <w:pPr>
              <w:pStyle w:val="BodyCopy"/>
              <w:rPr>
                <w:sz w:val="20"/>
                <w:szCs w:val="20"/>
                <w:lang w:val="en-AU"/>
              </w:rPr>
            </w:pPr>
            <w:r w:rsidRPr="00246304">
              <w:rPr>
                <w:sz w:val="20"/>
                <w:szCs w:val="20"/>
                <w:lang w:val="en-AU"/>
              </w:rPr>
              <w:t>E11.020</w:t>
            </w:r>
          </w:p>
        </w:tc>
        <w:tc>
          <w:tcPr>
            <w:tcW w:w="2872" w:type="pct"/>
            <w:shd w:val="clear" w:color="auto" w:fill="E9E5E2"/>
            <w:vAlign w:val="center"/>
            <w:hideMark/>
          </w:tcPr>
          <w:p w14:paraId="48ED41A6" w14:textId="35C7EF1F" w:rsidR="00E038AB" w:rsidRPr="00246304" w:rsidRDefault="00E038AB" w:rsidP="00E038AB">
            <w:pPr>
              <w:pStyle w:val="BodyCopy"/>
              <w:rPr>
                <w:sz w:val="20"/>
                <w:szCs w:val="20"/>
                <w:lang w:val="en-AU"/>
              </w:rPr>
            </w:pPr>
            <w:r w:rsidRPr="00246304">
              <w:rPr>
                <w:sz w:val="20"/>
                <w:szCs w:val="20"/>
                <w:lang w:val="en-AU"/>
              </w:rPr>
              <w:t>The organisation manages all ICT assets (e.g., on-site</w:t>
            </w:r>
            <w:r w:rsidR="00A908C7">
              <w:rPr>
                <w:sz w:val="20"/>
                <w:szCs w:val="20"/>
                <w:lang w:val="en-AU"/>
              </w:rPr>
              <w:t>,</w:t>
            </w:r>
            <w:r w:rsidRPr="00246304">
              <w:rPr>
                <w:sz w:val="20"/>
                <w:szCs w:val="20"/>
                <w:lang w:val="en-AU"/>
              </w:rPr>
              <w:t xml:space="preserve"> and off-site) throughout their lifecycle.</w:t>
            </w:r>
          </w:p>
        </w:tc>
        <w:tc>
          <w:tcPr>
            <w:tcW w:w="1503" w:type="pct"/>
            <w:shd w:val="clear" w:color="auto" w:fill="E9E5E2"/>
            <w:vAlign w:val="center"/>
            <w:hideMark/>
          </w:tcPr>
          <w:p w14:paraId="50FC68C0" w14:textId="0961CC8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w:t>
            </w:r>
          </w:p>
        </w:tc>
      </w:tr>
      <w:tr w:rsidR="00E038AB" w:rsidRPr="007D4DF9" w14:paraId="3CFD3946" w14:textId="77777777" w:rsidTr="000F5350">
        <w:trPr>
          <w:cantSplit/>
          <w:trHeight w:val="1100"/>
        </w:trPr>
        <w:tc>
          <w:tcPr>
            <w:tcW w:w="624" w:type="pct"/>
            <w:shd w:val="clear" w:color="auto" w:fill="E9E5E2"/>
            <w:vAlign w:val="center"/>
            <w:hideMark/>
          </w:tcPr>
          <w:p w14:paraId="30897E3B" w14:textId="77777777" w:rsidR="00E038AB" w:rsidRPr="00246304" w:rsidRDefault="00E038AB" w:rsidP="00E038AB">
            <w:pPr>
              <w:pStyle w:val="BodyCopy"/>
              <w:rPr>
                <w:sz w:val="20"/>
                <w:szCs w:val="20"/>
                <w:lang w:val="en-AU"/>
              </w:rPr>
            </w:pPr>
            <w:r w:rsidRPr="00246304">
              <w:rPr>
                <w:sz w:val="20"/>
                <w:szCs w:val="20"/>
                <w:lang w:val="en-AU"/>
              </w:rPr>
              <w:t>E11.030</w:t>
            </w:r>
          </w:p>
        </w:tc>
        <w:tc>
          <w:tcPr>
            <w:tcW w:w="2872" w:type="pct"/>
            <w:shd w:val="clear" w:color="auto" w:fill="E9E5E2"/>
            <w:vAlign w:val="center"/>
            <w:hideMark/>
          </w:tcPr>
          <w:p w14:paraId="25BC76FA" w14:textId="522D40B7" w:rsidR="00E038AB" w:rsidRPr="00246304" w:rsidRDefault="00E038AB" w:rsidP="00E038AB">
            <w:pPr>
              <w:pStyle w:val="BodyCopy"/>
              <w:rPr>
                <w:sz w:val="20"/>
                <w:szCs w:val="20"/>
                <w:lang w:val="en-AU"/>
              </w:rPr>
            </w:pPr>
            <w:r w:rsidRPr="00246304">
              <w:rPr>
                <w:sz w:val="20"/>
                <w:szCs w:val="20"/>
                <w:lang w:val="en-AU"/>
              </w:rPr>
              <w:t>The organisation conducts a security assessment for authorising systems to operate prior to transmitting, processing</w:t>
            </w:r>
            <w:r w:rsidR="00A908C7">
              <w:rPr>
                <w:sz w:val="20"/>
                <w:szCs w:val="20"/>
                <w:lang w:val="en-AU"/>
              </w:rPr>
              <w:t>,</w:t>
            </w:r>
            <w:r w:rsidRPr="00246304">
              <w:rPr>
                <w:sz w:val="20"/>
                <w:szCs w:val="20"/>
                <w:lang w:val="en-AU"/>
              </w:rPr>
              <w:t xml:space="preserve"> or storing public sector information.</w:t>
            </w:r>
          </w:p>
        </w:tc>
        <w:tc>
          <w:tcPr>
            <w:tcW w:w="1503" w:type="pct"/>
            <w:shd w:val="clear" w:color="auto" w:fill="E9E5E2"/>
            <w:vAlign w:val="center"/>
            <w:hideMark/>
          </w:tcPr>
          <w:p w14:paraId="4A2D0A9E" w14:textId="3B4A1A05"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r w:rsidR="00F27841" w:rsidRPr="00246304">
              <w:rPr>
                <w:sz w:val="20"/>
                <w:szCs w:val="20"/>
                <w:lang w:val="en-AU"/>
              </w:rPr>
              <w:t xml:space="preserve"> and Detective</w:t>
            </w:r>
          </w:p>
        </w:tc>
      </w:tr>
      <w:tr w:rsidR="00E038AB" w:rsidRPr="007D4DF9" w14:paraId="4F2E8D77" w14:textId="77777777" w:rsidTr="000F5350">
        <w:trPr>
          <w:cantSplit/>
          <w:trHeight w:val="1110"/>
        </w:trPr>
        <w:tc>
          <w:tcPr>
            <w:tcW w:w="624" w:type="pct"/>
            <w:shd w:val="clear" w:color="auto" w:fill="E9E5E2"/>
            <w:vAlign w:val="center"/>
            <w:hideMark/>
          </w:tcPr>
          <w:p w14:paraId="598AFF28" w14:textId="77777777" w:rsidR="00E038AB" w:rsidRPr="00246304" w:rsidRDefault="00E038AB" w:rsidP="00E038AB">
            <w:pPr>
              <w:pStyle w:val="BodyCopy"/>
              <w:rPr>
                <w:sz w:val="20"/>
                <w:szCs w:val="20"/>
                <w:lang w:val="en-AU"/>
              </w:rPr>
            </w:pPr>
            <w:r w:rsidRPr="00246304">
              <w:rPr>
                <w:sz w:val="20"/>
                <w:szCs w:val="20"/>
                <w:lang w:val="en-AU"/>
              </w:rPr>
              <w:t>E11.040</w:t>
            </w:r>
          </w:p>
        </w:tc>
        <w:tc>
          <w:tcPr>
            <w:tcW w:w="2872" w:type="pct"/>
            <w:shd w:val="clear" w:color="auto" w:fill="E9E5E2"/>
            <w:vAlign w:val="center"/>
            <w:hideMark/>
          </w:tcPr>
          <w:p w14:paraId="446B7B5F" w14:textId="5C76C113" w:rsidR="00E038AB" w:rsidRPr="00246304" w:rsidRDefault="00E038AB" w:rsidP="00E038AB">
            <w:pPr>
              <w:pStyle w:val="BodyCopy"/>
              <w:rPr>
                <w:sz w:val="20"/>
                <w:szCs w:val="20"/>
                <w:lang w:val="en-AU"/>
              </w:rPr>
            </w:pPr>
            <w:r w:rsidRPr="00246304">
              <w:rPr>
                <w:sz w:val="20"/>
                <w:szCs w:val="20"/>
                <w:lang w:val="en-AU"/>
              </w:rPr>
              <w:t>The organisation undertakes risk-prioritised vulnerability management activities (e.g.</w:t>
            </w:r>
            <w:r w:rsidR="00D76325">
              <w:rPr>
                <w:sz w:val="20"/>
                <w:szCs w:val="20"/>
                <w:lang w:val="en-AU"/>
              </w:rPr>
              <w:t>,</w:t>
            </w:r>
            <w:r w:rsidRPr="00246304">
              <w:rPr>
                <w:sz w:val="20"/>
                <w:szCs w:val="20"/>
                <w:lang w:val="en-AU"/>
              </w:rPr>
              <w:t xml:space="preserve"> patch management, penetration testing, continuous monitoring systems).</w:t>
            </w:r>
          </w:p>
        </w:tc>
        <w:tc>
          <w:tcPr>
            <w:tcW w:w="1503" w:type="pct"/>
            <w:shd w:val="clear" w:color="auto" w:fill="E9E5E2"/>
            <w:vAlign w:val="center"/>
            <w:hideMark/>
          </w:tcPr>
          <w:p w14:paraId="6A68BD2E" w14:textId="19AEDA6B" w:rsidR="00E038AB" w:rsidRPr="00246304" w:rsidRDefault="0091009E" w:rsidP="00E038AB">
            <w:pPr>
              <w:pStyle w:val="BodyCopy"/>
              <w:rPr>
                <w:sz w:val="20"/>
                <w:szCs w:val="20"/>
                <w:lang w:val="en-AU"/>
              </w:rPr>
            </w:pPr>
            <w:r w:rsidRPr="00246304">
              <w:rPr>
                <w:sz w:val="20"/>
                <w:szCs w:val="20"/>
                <w:lang w:val="en-AU"/>
              </w:rPr>
              <w:t>Preventive</w:t>
            </w:r>
            <w:r w:rsidR="00F27841" w:rsidRPr="00246304">
              <w:rPr>
                <w:sz w:val="20"/>
                <w:szCs w:val="20"/>
                <w:lang w:val="en-AU"/>
              </w:rPr>
              <w:t xml:space="preserve"> (Avoidance and Protective), Detective</w:t>
            </w:r>
          </w:p>
        </w:tc>
      </w:tr>
      <w:tr w:rsidR="00E038AB" w:rsidRPr="007D4DF9" w14:paraId="7AEA4485" w14:textId="77777777" w:rsidTr="000F5350">
        <w:trPr>
          <w:cantSplit/>
          <w:trHeight w:val="820"/>
        </w:trPr>
        <w:tc>
          <w:tcPr>
            <w:tcW w:w="624" w:type="pct"/>
            <w:shd w:val="clear" w:color="auto" w:fill="E9E5E2"/>
            <w:vAlign w:val="center"/>
            <w:hideMark/>
          </w:tcPr>
          <w:p w14:paraId="47F5DC75" w14:textId="77777777" w:rsidR="00E038AB" w:rsidRPr="00246304" w:rsidRDefault="00E038AB" w:rsidP="00E038AB">
            <w:pPr>
              <w:pStyle w:val="BodyCopy"/>
              <w:rPr>
                <w:sz w:val="20"/>
                <w:szCs w:val="20"/>
                <w:lang w:val="en-AU"/>
              </w:rPr>
            </w:pPr>
            <w:r w:rsidRPr="00246304">
              <w:rPr>
                <w:sz w:val="20"/>
                <w:szCs w:val="20"/>
                <w:lang w:val="en-AU"/>
              </w:rPr>
              <w:t>E11.050</w:t>
            </w:r>
          </w:p>
        </w:tc>
        <w:tc>
          <w:tcPr>
            <w:tcW w:w="2872" w:type="pct"/>
            <w:shd w:val="clear" w:color="auto" w:fill="E9E5E2"/>
            <w:vAlign w:val="center"/>
            <w:hideMark/>
          </w:tcPr>
          <w:p w14:paraId="3E174042" w14:textId="77777777" w:rsidR="00E038AB" w:rsidRPr="00246304" w:rsidRDefault="00E038AB" w:rsidP="00E038AB">
            <w:pPr>
              <w:pStyle w:val="BodyCopy"/>
              <w:rPr>
                <w:sz w:val="20"/>
                <w:szCs w:val="20"/>
                <w:lang w:val="en-AU"/>
              </w:rPr>
            </w:pPr>
            <w:r w:rsidRPr="00246304">
              <w:rPr>
                <w:sz w:val="20"/>
                <w:szCs w:val="20"/>
                <w:lang w:val="en-AU"/>
              </w:rPr>
              <w:t>The organisation documents and manages changes to ICT systems.</w:t>
            </w:r>
          </w:p>
        </w:tc>
        <w:tc>
          <w:tcPr>
            <w:tcW w:w="1503" w:type="pct"/>
            <w:shd w:val="clear" w:color="auto" w:fill="E9E5E2"/>
            <w:vAlign w:val="center"/>
            <w:hideMark/>
          </w:tcPr>
          <w:p w14:paraId="1D08EFF5" w14:textId="1EBC28DF" w:rsidR="00E038AB" w:rsidRPr="00246304" w:rsidRDefault="0091009E" w:rsidP="00E038AB">
            <w:pPr>
              <w:pStyle w:val="BodyCopy"/>
              <w:rPr>
                <w:sz w:val="20"/>
                <w:szCs w:val="20"/>
                <w:lang w:val="en-AU"/>
              </w:rPr>
            </w:pPr>
            <w:r w:rsidRPr="00246304">
              <w:rPr>
                <w:sz w:val="20"/>
                <w:szCs w:val="20"/>
                <w:lang w:val="en-AU"/>
              </w:rPr>
              <w:t>Preventive</w:t>
            </w:r>
            <w:r w:rsidR="00F27841" w:rsidRPr="00246304">
              <w:rPr>
                <w:sz w:val="20"/>
                <w:szCs w:val="20"/>
                <w:lang w:val="en-AU"/>
              </w:rPr>
              <w:t xml:space="preserve"> (Avoidance and Protective), Detective</w:t>
            </w:r>
          </w:p>
        </w:tc>
      </w:tr>
      <w:tr w:rsidR="00E038AB" w:rsidRPr="007D4DF9" w14:paraId="1C3C11CE" w14:textId="77777777" w:rsidTr="000F5350">
        <w:trPr>
          <w:cantSplit/>
          <w:trHeight w:val="880"/>
        </w:trPr>
        <w:tc>
          <w:tcPr>
            <w:tcW w:w="624" w:type="pct"/>
            <w:shd w:val="clear" w:color="auto" w:fill="E9E5E2"/>
            <w:vAlign w:val="center"/>
            <w:hideMark/>
          </w:tcPr>
          <w:p w14:paraId="08539D34" w14:textId="77777777" w:rsidR="00E038AB" w:rsidRPr="00246304" w:rsidRDefault="00E038AB" w:rsidP="00E038AB">
            <w:pPr>
              <w:pStyle w:val="BodyCopy"/>
              <w:rPr>
                <w:sz w:val="20"/>
                <w:szCs w:val="20"/>
                <w:lang w:val="en-AU"/>
              </w:rPr>
            </w:pPr>
            <w:r w:rsidRPr="00246304">
              <w:rPr>
                <w:sz w:val="20"/>
                <w:szCs w:val="20"/>
                <w:lang w:val="en-AU"/>
              </w:rPr>
              <w:t>E11.060</w:t>
            </w:r>
          </w:p>
        </w:tc>
        <w:tc>
          <w:tcPr>
            <w:tcW w:w="2872" w:type="pct"/>
            <w:shd w:val="clear" w:color="auto" w:fill="E9E5E2"/>
            <w:vAlign w:val="center"/>
            <w:hideMark/>
          </w:tcPr>
          <w:p w14:paraId="0AC2832D" w14:textId="77777777" w:rsidR="00E038AB" w:rsidRPr="00246304" w:rsidRDefault="00E038AB" w:rsidP="00E038AB">
            <w:pPr>
              <w:pStyle w:val="BodyCopy"/>
              <w:rPr>
                <w:sz w:val="20"/>
                <w:szCs w:val="20"/>
                <w:lang w:val="en-AU"/>
              </w:rPr>
            </w:pPr>
            <w:r w:rsidRPr="00246304">
              <w:rPr>
                <w:sz w:val="20"/>
                <w:szCs w:val="20"/>
                <w:lang w:val="en-AU"/>
              </w:rPr>
              <w:t>The organisation manages communications security controls (e.g., cabling, telephony, radio, wireless networks).</w:t>
            </w:r>
          </w:p>
        </w:tc>
        <w:tc>
          <w:tcPr>
            <w:tcW w:w="1503" w:type="pct"/>
            <w:shd w:val="clear" w:color="auto" w:fill="E9E5E2"/>
            <w:vAlign w:val="center"/>
            <w:hideMark/>
          </w:tcPr>
          <w:p w14:paraId="632EFA10" w14:textId="36A91A4F"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161A97C7" w14:textId="77777777" w:rsidTr="000F5350">
        <w:trPr>
          <w:cantSplit/>
          <w:trHeight w:val="800"/>
        </w:trPr>
        <w:tc>
          <w:tcPr>
            <w:tcW w:w="624" w:type="pct"/>
            <w:shd w:val="clear" w:color="auto" w:fill="E9E5E2"/>
            <w:vAlign w:val="center"/>
            <w:hideMark/>
          </w:tcPr>
          <w:p w14:paraId="4783C515" w14:textId="77777777" w:rsidR="00E038AB" w:rsidRPr="00246304" w:rsidRDefault="00E038AB" w:rsidP="00E038AB">
            <w:pPr>
              <w:pStyle w:val="BodyCopy"/>
              <w:rPr>
                <w:sz w:val="20"/>
                <w:szCs w:val="20"/>
                <w:lang w:val="en-AU"/>
              </w:rPr>
            </w:pPr>
            <w:r w:rsidRPr="00246304">
              <w:rPr>
                <w:sz w:val="20"/>
                <w:szCs w:val="20"/>
                <w:lang w:val="en-AU"/>
              </w:rPr>
              <w:lastRenderedPageBreak/>
              <w:t>E11.070</w:t>
            </w:r>
          </w:p>
        </w:tc>
        <w:tc>
          <w:tcPr>
            <w:tcW w:w="2872" w:type="pct"/>
            <w:shd w:val="clear" w:color="auto" w:fill="E9E5E2"/>
            <w:vAlign w:val="center"/>
            <w:hideMark/>
          </w:tcPr>
          <w:p w14:paraId="252C87C7" w14:textId="77777777" w:rsidR="00E038AB" w:rsidRPr="00246304" w:rsidRDefault="00E038AB" w:rsidP="00E038AB">
            <w:pPr>
              <w:pStyle w:val="BodyCopy"/>
              <w:rPr>
                <w:sz w:val="20"/>
                <w:szCs w:val="20"/>
                <w:lang w:val="en-AU"/>
              </w:rPr>
            </w:pPr>
            <w:r w:rsidRPr="00246304">
              <w:rPr>
                <w:sz w:val="20"/>
                <w:szCs w:val="20"/>
                <w:lang w:val="en-AU"/>
              </w:rPr>
              <w:t>The organisation verifies the vendors security claims before implementing security technologies.</w:t>
            </w:r>
          </w:p>
        </w:tc>
        <w:tc>
          <w:tcPr>
            <w:tcW w:w="1503" w:type="pct"/>
            <w:shd w:val="clear" w:color="auto" w:fill="E9E5E2"/>
            <w:vAlign w:val="center"/>
            <w:hideMark/>
          </w:tcPr>
          <w:p w14:paraId="3861AC45" w14:textId="426B0542"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6B7F9232" w14:textId="77777777" w:rsidTr="000F5350">
        <w:trPr>
          <w:cantSplit/>
          <w:trHeight w:val="960"/>
        </w:trPr>
        <w:tc>
          <w:tcPr>
            <w:tcW w:w="624" w:type="pct"/>
            <w:shd w:val="clear" w:color="auto" w:fill="E9E5E2"/>
            <w:vAlign w:val="center"/>
            <w:hideMark/>
          </w:tcPr>
          <w:p w14:paraId="153D766D" w14:textId="77777777" w:rsidR="00E038AB" w:rsidRPr="00246304" w:rsidRDefault="00E038AB" w:rsidP="00E038AB">
            <w:pPr>
              <w:pStyle w:val="BodyCopy"/>
              <w:rPr>
                <w:sz w:val="20"/>
                <w:szCs w:val="20"/>
                <w:lang w:val="en-AU"/>
              </w:rPr>
            </w:pPr>
            <w:r w:rsidRPr="00246304">
              <w:rPr>
                <w:sz w:val="20"/>
                <w:szCs w:val="20"/>
                <w:lang w:val="en-AU"/>
              </w:rPr>
              <w:t>E11.080</w:t>
            </w:r>
          </w:p>
        </w:tc>
        <w:tc>
          <w:tcPr>
            <w:tcW w:w="2872" w:type="pct"/>
            <w:shd w:val="clear" w:color="auto" w:fill="E9E5E2"/>
            <w:vAlign w:val="center"/>
            <w:hideMark/>
          </w:tcPr>
          <w:p w14:paraId="71F4F1DC" w14:textId="77777777" w:rsidR="00E038AB" w:rsidRPr="00246304" w:rsidRDefault="00E038AB" w:rsidP="00E038AB">
            <w:pPr>
              <w:pStyle w:val="BodyCopy"/>
              <w:rPr>
                <w:sz w:val="20"/>
                <w:szCs w:val="20"/>
                <w:lang w:val="en-AU"/>
              </w:rPr>
            </w:pPr>
            <w:r w:rsidRPr="00246304">
              <w:rPr>
                <w:sz w:val="20"/>
                <w:szCs w:val="20"/>
                <w:lang w:val="en-AU"/>
              </w:rPr>
              <w:t>The organisation manages security measures (e.g., classification, labelling, usage, sanitisation, destruction, disposal) for media.</w:t>
            </w:r>
          </w:p>
        </w:tc>
        <w:tc>
          <w:tcPr>
            <w:tcW w:w="1503" w:type="pct"/>
            <w:shd w:val="clear" w:color="auto" w:fill="E9E5E2"/>
            <w:vAlign w:val="center"/>
            <w:hideMark/>
          </w:tcPr>
          <w:p w14:paraId="5CEF82F3" w14:textId="36AD742B"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1ED6A204" w14:textId="77777777" w:rsidTr="000F5350">
        <w:trPr>
          <w:cantSplit/>
          <w:trHeight w:val="1590"/>
        </w:trPr>
        <w:tc>
          <w:tcPr>
            <w:tcW w:w="624" w:type="pct"/>
            <w:shd w:val="clear" w:color="auto" w:fill="E9E5E2"/>
            <w:vAlign w:val="center"/>
            <w:hideMark/>
          </w:tcPr>
          <w:p w14:paraId="181873EA" w14:textId="77777777" w:rsidR="00E038AB" w:rsidRPr="00246304" w:rsidRDefault="00E038AB" w:rsidP="00E038AB">
            <w:pPr>
              <w:pStyle w:val="BodyCopy"/>
              <w:rPr>
                <w:sz w:val="20"/>
                <w:szCs w:val="20"/>
                <w:lang w:val="en-AU"/>
              </w:rPr>
            </w:pPr>
            <w:r w:rsidRPr="00246304">
              <w:rPr>
                <w:sz w:val="20"/>
                <w:szCs w:val="20"/>
                <w:lang w:val="en-AU"/>
              </w:rPr>
              <w:t>E11.090</w:t>
            </w:r>
          </w:p>
        </w:tc>
        <w:tc>
          <w:tcPr>
            <w:tcW w:w="2872" w:type="pct"/>
            <w:shd w:val="clear" w:color="auto" w:fill="E9E5E2"/>
            <w:vAlign w:val="center"/>
            <w:hideMark/>
          </w:tcPr>
          <w:p w14:paraId="7D239346" w14:textId="2D189F1F" w:rsidR="00E038AB" w:rsidRPr="00246304" w:rsidRDefault="00E038AB" w:rsidP="00E038AB">
            <w:pPr>
              <w:pStyle w:val="BodyCopy"/>
              <w:rPr>
                <w:sz w:val="20"/>
                <w:szCs w:val="20"/>
                <w:lang w:val="en-AU"/>
              </w:rPr>
            </w:pPr>
            <w:r w:rsidRPr="00246304">
              <w:rPr>
                <w:sz w:val="20"/>
                <w:szCs w:val="20"/>
                <w:lang w:val="en-AU"/>
              </w:rPr>
              <w:t>The organisation manages standard operating environments (SOEs) for all ICT assets, including end user access devices (workstations, mobile phones, laptops), network infrastructure, servers</w:t>
            </w:r>
            <w:r w:rsidR="00A908C7">
              <w:rPr>
                <w:sz w:val="20"/>
                <w:szCs w:val="20"/>
                <w:lang w:val="en-AU"/>
              </w:rPr>
              <w:t>,</w:t>
            </w:r>
            <w:r w:rsidRPr="00246304">
              <w:rPr>
                <w:sz w:val="20"/>
                <w:szCs w:val="20"/>
                <w:lang w:val="en-AU"/>
              </w:rPr>
              <w:t xml:space="preserve"> and Internet of Things (IoT) commensurate with security risk.</w:t>
            </w:r>
          </w:p>
        </w:tc>
        <w:tc>
          <w:tcPr>
            <w:tcW w:w="1503" w:type="pct"/>
            <w:shd w:val="clear" w:color="auto" w:fill="E9E5E2"/>
            <w:vAlign w:val="center"/>
            <w:hideMark/>
          </w:tcPr>
          <w:p w14:paraId="58D5D845" w14:textId="5414763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1ABC2629" w14:textId="77777777" w:rsidTr="000F5350">
        <w:trPr>
          <w:cantSplit/>
          <w:trHeight w:val="720"/>
        </w:trPr>
        <w:tc>
          <w:tcPr>
            <w:tcW w:w="624" w:type="pct"/>
            <w:shd w:val="clear" w:color="auto" w:fill="E9E5E2"/>
            <w:vAlign w:val="center"/>
            <w:hideMark/>
          </w:tcPr>
          <w:p w14:paraId="2B1229DA" w14:textId="77777777" w:rsidR="00E038AB" w:rsidRPr="00246304" w:rsidRDefault="00E038AB" w:rsidP="00E038AB">
            <w:pPr>
              <w:pStyle w:val="BodyCopy"/>
              <w:rPr>
                <w:sz w:val="20"/>
                <w:szCs w:val="20"/>
                <w:lang w:val="en-AU"/>
              </w:rPr>
            </w:pPr>
            <w:r w:rsidRPr="00246304">
              <w:rPr>
                <w:sz w:val="20"/>
                <w:szCs w:val="20"/>
                <w:lang w:val="en-AU"/>
              </w:rPr>
              <w:t>E11.100</w:t>
            </w:r>
          </w:p>
        </w:tc>
        <w:tc>
          <w:tcPr>
            <w:tcW w:w="2872" w:type="pct"/>
            <w:shd w:val="clear" w:color="auto" w:fill="E9E5E2"/>
            <w:vAlign w:val="center"/>
            <w:hideMark/>
          </w:tcPr>
          <w:p w14:paraId="72DC6516" w14:textId="77777777" w:rsidR="00E038AB" w:rsidRPr="00246304" w:rsidRDefault="00E038AB" w:rsidP="00E038AB">
            <w:pPr>
              <w:pStyle w:val="BodyCopy"/>
              <w:rPr>
                <w:sz w:val="20"/>
                <w:szCs w:val="20"/>
                <w:lang w:val="en-AU"/>
              </w:rPr>
            </w:pPr>
            <w:r w:rsidRPr="00246304">
              <w:rPr>
                <w:sz w:val="20"/>
                <w:szCs w:val="20"/>
                <w:lang w:val="en-AU"/>
              </w:rPr>
              <w:t>The organisation manages security measures for email systems.</w:t>
            </w:r>
          </w:p>
        </w:tc>
        <w:tc>
          <w:tcPr>
            <w:tcW w:w="1503" w:type="pct"/>
            <w:shd w:val="clear" w:color="auto" w:fill="E9E5E2"/>
            <w:vAlign w:val="center"/>
            <w:hideMark/>
          </w:tcPr>
          <w:p w14:paraId="0C1EF57B" w14:textId="2427A291"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 Detective</w:t>
            </w:r>
          </w:p>
        </w:tc>
      </w:tr>
      <w:tr w:rsidR="00E038AB" w:rsidRPr="007D4DF9" w14:paraId="00D428EF" w14:textId="77777777" w:rsidTr="000F5350">
        <w:trPr>
          <w:cantSplit/>
          <w:trHeight w:val="960"/>
        </w:trPr>
        <w:tc>
          <w:tcPr>
            <w:tcW w:w="624" w:type="pct"/>
            <w:shd w:val="clear" w:color="auto" w:fill="E9E5E2"/>
            <w:vAlign w:val="center"/>
            <w:hideMark/>
          </w:tcPr>
          <w:p w14:paraId="3F10A865" w14:textId="77777777" w:rsidR="00E038AB" w:rsidRPr="00246304" w:rsidRDefault="00E038AB" w:rsidP="00E038AB">
            <w:pPr>
              <w:pStyle w:val="BodyCopy"/>
              <w:rPr>
                <w:sz w:val="20"/>
                <w:szCs w:val="20"/>
                <w:lang w:val="en-AU"/>
              </w:rPr>
            </w:pPr>
            <w:r w:rsidRPr="00246304">
              <w:rPr>
                <w:sz w:val="20"/>
                <w:szCs w:val="20"/>
                <w:lang w:val="en-AU"/>
              </w:rPr>
              <w:t>E11.110</w:t>
            </w:r>
          </w:p>
        </w:tc>
        <w:tc>
          <w:tcPr>
            <w:tcW w:w="2872" w:type="pct"/>
            <w:shd w:val="clear" w:color="auto" w:fill="E9E5E2"/>
            <w:vAlign w:val="center"/>
            <w:hideMark/>
          </w:tcPr>
          <w:p w14:paraId="7D18F8B0" w14:textId="3F797711" w:rsidR="00E038AB" w:rsidRPr="00246304" w:rsidRDefault="00E038AB" w:rsidP="00E038AB">
            <w:pPr>
              <w:pStyle w:val="BodyCopy"/>
              <w:rPr>
                <w:sz w:val="20"/>
                <w:szCs w:val="20"/>
                <w:lang w:val="en-AU"/>
              </w:rPr>
            </w:pPr>
            <w:r w:rsidRPr="00246304">
              <w:rPr>
                <w:sz w:val="20"/>
                <w:szCs w:val="20"/>
                <w:lang w:val="en-AU"/>
              </w:rPr>
              <w:t>The organisation logs system events and actively monitors these to detect potential security issues (e.g., intrusion detection/</w:t>
            </w:r>
            <w:r w:rsidR="00A908C7">
              <w:rPr>
                <w:sz w:val="20"/>
                <w:szCs w:val="20"/>
                <w:lang w:val="en-AU"/>
              </w:rPr>
              <w:t xml:space="preserve"> </w:t>
            </w:r>
            <w:r w:rsidRPr="00246304">
              <w:rPr>
                <w:sz w:val="20"/>
                <w:szCs w:val="20"/>
                <w:lang w:val="en-AU"/>
              </w:rPr>
              <w:t>prevention systems (IDS/</w:t>
            </w:r>
            <w:r w:rsidR="00A908C7">
              <w:rPr>
                <w:sz w:val="20"/>
                <w:szCs w:val="20"/>
                <w:lang w:val="en-AU"/>
              </w:rPr>
              <w:t xml:space="preserve"> </w:t>
            </w:r>
            <w:r w:rsidRPr="00246304">
              <w:rPr>
                <w:sz w:val="20"/>
                <w:szCs w:val="20"/>
                <w:lang w:val="en-AU"/>
              </w:rPr>
              <w:t>IPS)).</w:t>
            </w:r>
          </w:p>
        </w:tc>
        <w:tc>
          <w:tcPr>
            <w:tcW w:w="1503" w:type="pct"/>
            <w:shd w:val="clear" w:color="auto" w:fill="E9E5E2"/>
            <w:vAlign w:val="center"/>
            <w:hideMark/>
          </w:tcPr>
          <w:p w14:paraId="42097B83" w14:textId="77777777" w:rsidR="00E038AB" w:rsidRPr="00246304" w:rsidRDefault="00E038AB" w:rsidP="00E038AB">
            <w:pPr>
              <w:pStyle w:val="BodyCopy"/>
              <w:rPr>
                <w:sz w:val="20"/>
                <w:szCs w:val="20"/>
                <w:lang w:val="en-AU"/>
              </w:rPr>
            </w:pPr>
            <w:r w:rsidRPr="00246304">
              <w:rPr>
                <w:sz w:val="20"/>
                <w:szCs w:val="20"/>
                <w:lang w:val="en-AU"/>
              </w:rPr>
              <w:t>Detective</w:t>
            </w:r>
          </w:p>
        </w:tc>
      </w:tr>
      <w:tr w:rsidR="00E038AB" w:rsidRPr="007D4DF9" w14:paraId="7C842D55" w14:textId="77777777" w:rsidTr="000F5350">
        <w:trPr>
          <w:cantSplit/>
          <w:trHeight w:val="530"/>
        </w:trPr>
        <w:tc>
          <w:tcPr>
            <w:tcW w:w="624" w:type="pct"/>
            <w:shd w:val="clear" w:color="auto" w:fill="E9E5E2"/>
            <w:vAlign w:val="center"/>
            <w:hideMark/>
          </w:tcPr>
          <w:p w14:paraId="66331238" w14:textId="77777777" w:rsidR="00E038AB" w:rsidRPr="00246304" w:rsidRDefault="00E038AB" w:rsidP="00E038AB">
            <w:pPr>
              <w:pStyle w:val="BodyCopy"/>
              <w:rPr>
                <w:sz w:val="20"/>
                <w:szCs w:val="20"/>
                <w:lang w:val="en-AU"/>
              </w:rPr>
            </w:pPr>
            <w:r w:rsidRPr="00246304">
              <w:rPr>
                <w:sz w:val="20"/>
                <w:szCs w:val="20"/>
                <w:lang w:val="en-AU"/>
              </w:rPr>
              <w:t>E11.120</w:t>
            </w:r>
          </w:p>
        </w:tc>
        <w:tc>
          <w:tcPr>
            <w:tcW w:w="2872" w:type="pct"/>
            <w:shd w:val="clear" w:color="auto" w:fill="E9E5E2"/>
            <w:vAlign w:val="center"/>
            <w:hideMark/>
          </w:tcPr>
          <w:p w14:paraId="504ECD6E" w14:textId="77777777" w:rsidR="00E038AB" w:rsidRPr="00246304" w:rsidRDefault="00E038AB" w:rsidP="00E038AB">
            <w:pPr>
              <w:pStyle w:val="BodyCopy"/>
              <w:rPr>
                <w:sz w:val="20"/>
                <w:szCs w:val="20"/>
                <w:lang w:val="en-AU"/>
              </w:rPr>
            </w:pPr>
            <w:r w:rsidRPr="00246304">
              <w:rPr>
                <w:sz w:val="20"/>
                <w:szCs w:val="20"/>
                <w:lang w:val="en-AU"/>
              </w:rPr>
              <w:t>The organisation uses secure system administration practices.</w:t>
            </w:r>
          </w:p>
        </w:tc>
        <w:tc>
          <w:tcPr>
            <w:tcW w:w="1503" w:type="pct"/>
            <w:shd w:val="clear" w:color="auto" w:fill="E9E5E2"/>
            <w:vAlign w:val="center"/>
            <w:hideMark/>
          </w:tcPr>
          <w:p w14:paraId="7A2BC727" w14:textId="17F9C253"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55A99618" w14:textId="77777777" w:rsidTr="000F5350">
        <w:trPr>
          <w:cantSplit/>
          <w:trHeight w:val="1100"/>
        </w:trPr>
        <w:tc>
          <w:tcPr>
            <w:tcW w:w="624" w:type="pct"/>
            <w:shd w:val="clear" w:color="auto" w:fill="E9E5E2"/>
            <w:vAlign w:val="center"/>
            <w:hideMark/>
          </w:tcPr>
          <w:p w14:paraId="75CC13FB" w14:textId="77777777" w:rsidR="00E038AB" w:rsidRPr="00246304" w:rsidRDefault="00E038AB" w:rsidP="00E038AB">
            <w:pPr>
              <w:pStyle w:val="BodyCopy"/>
              <w:rPr>
                <w:sz w:val="20"/>
                <w:szCs w:val="20"/>
                <w:lang w:val="en-AU"/>
              </w:rPr>
            </w:pPr>
            <w:r w:rsidRPr="00246304">
              <w:rPr>
                <w:sz w:val="20"/>
                <w:szCs w:val="20"/>
                <w:lang w:val="en-AU"/>
              </w:rPr>
              <w:t>E11.130</w:t>
            </w:r>
          </w:p>
        </w:tc>
        <w:tc>
          <w:tcPr>
            <w:tcW w:w="2872" w:type="pct"/>
            <w:shd w:val="clear" w:color="auto" w:fill="E9E5E2"/>
            <w:vAlign w:val="center"/>
            <w:hideMark/>
          </w:tcPr>
          <w:p w14:paraId="312778FF" w14:textId="77777777" w:rsidR="00E038AB" w:rsidRPr="00246304" w:rsidRDefault="00E038AB" w:rsidP="00E038AB">
            <w:pPr>
              <w:pStyle w:val="BodyCopy"/>
              <w:rPr>
                <w:sz w:val="20"/>
                <w:szCs w:val="20"/>
                <w:lang w:val="en-AU"/>
              </w:rPr>
            </w:pPr>
            <w:r w:rsidRPr="00246304">
              <w:rPr>
                <w:sz w:val="20"/>
                <w:szCs w:val="20"/>
                <w:lang w:val="en-AU"/>
              </w:rPr>
              <w:t>The organisation designs and configures the ICT network in a secure manner (e.g., segmentation, segregation, traffic management, default accounts).</w:t>
            </w:r>
          </w:p>
        </w:tc>
        <w:tc>
          <w:tcPr>
            <w:tcW w:w="1503" w:type="pct"/>
            <w:shd w:val="clear" w:color="auto" w:fill="E9E5E2"/>
            <w:vAlign w:val="center"/>
            <w:hideMark/>
          </w:tcPr>
          <w:p w14:paraId="5259AF5E" w14:textId="245BB4B2"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73C29157" w14:textId="77777777" w:rsidTr="000F5350">
        <w:trPr>
          <w:cantSplit/>
          <w:trHeight w:val="770"/>
        </w:trPr>
        <w:tc>
          <w:tcPr>
            <w:tcW w:w="624" w:type="pct"/>
            <w:shd w:val="clear" w:color="auto" w:fill="E9E5E2"/>
            <w:vAlign w:val="center"/>
            <w:hideMark/>
          </w:tcPr>
          <w:p w14:paraId="65EFF49A" w14:textId="77777777" w:rsidR="00E038AB" w:rsidRPr="00246304" w:rsidRDefault="00E038AB" w:rsidP="00E038AB">
            <w:pPr>
              <w:pStyle w:val="BodyCopy"/>
              <w:rPr>
                <w:sz w:val="20"/>
                <w:szCs w:val="20"/>
                <w:lang w:val="en-AU"/>
              </w:rPr>
            </w:pPr>
            <w:r w:rsidRPr="00246304">
              <w:rPr>
                <w:sz w:val="20"/>
                <w:szCs w:val="20"/>
                <w:lang w:val="en-AU"/>
              </w:rPr>
              <w:t>E11.140</w:t>
            </w:r>
          </w:p>
        </w:tc>
        <w:tc>
          <w:tcPr>
            <w:tcW w:w="2872" w:type="pct"/>
            <w:shd w:val="clear" w:color="auto" w:fill="E9E5E2"/>
            <w:vAlign w:val="center"/>
            <w:hideMark/>
          </w:tcPr>
          <w:p w14:paraId="4187A8A3" w14:textId="77777777" w:rsidR="00E038AB" w:rsidRPr="00246304" w:rsidRDefault="00E038AB" w:rsidP="00E038AB">
            <w:pPr>
              <w:pStyle w:val="BodyCopy"/>
              <w:rPr>
                <w:sz w:val="20"/>
                <w:szCs w:val="20"/>
                <w:lang w:val="en-AU"/>
              </w:rPr>
            </w:pPr>
            <w:r w:rsidRPr="00246304">
              <w:rPr>
                <w:sz w:val="20"/>
                <w:szCs w:val="20"/>
                <w:lang w:val="en-AU"/>
              </w:rPr>
              <w:t>The organisation manages a process for cryptographic keys (e.g., disk encryption, certificates).</w:t>
            </w:r>
          </w:p>
        </w:tc>
        <w:tc>
          <w:tcPr>
            <w:tcW w:w="1503" w:type="pct"/>
            <w:shd w:val="clear" w:color="auto" w:fill="E9E5E2"/>
            <w:vAlign w:val="center"/>
            <w:hideMark/>
          </w:tcPr>
          <w:p w14:paraId="0C5D5640" w14:textId="6010C1E2"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(Protective)</w:t>
            </w:r>
          </w:p>
        </w:tc>
      </w:tr>
      <w:tr w:rsidR="00E038AB" w:rsidRPr="007D4DF9" w14:paraId="33EFEDE0" w14:textId="77777777" w:rsidTr="000F5350">
        <w:trPr>
          <w:cantSplit/>
          <w:trHeight w:val="1140"/>
        </w:trPr>
        <w:tc>
          <w:tcPr>
            <w:tcW w:w="624" w:type="pct"/>
            <w:shd w:val="clear" w:color="auto" w:fill="E9E5E2"/>
            <w:vAlign w:val="center"/>
            <w:hideMark/>
          </w:tcPr>
          <w:p w14:paraId="0A4EAA60" w14:textId="77777777" w:rsidR="00E038AB" w:rsidRPr="00246304" w:rsidRDefault="00E038AB" w:rsidP="00E038AB">
            <w:pPr>
              <w:pStyle w:val="BodyCopy"/>
              <w:rPr>
                <w:sz w:val="20"/>
                <w:szCs w:val="20"/>
                <w:lang w:val="en-AU"/>
              </w:rPr>
            </w:pPr>
            <w:r w:rsidRPr="00246304">
              <w:rPr>
                <w:sz w:val="20"/>
                <w:szCs w:val="20"/>
                <w:lang w:val="en-AU"/>
              </w:rPr>
              <w:t>E11.150</w:t>
            </w:r>
          </w:p>
        </w:tc>
        <w:tc>
          <w:tcPr>
            <w:tcW w:w="2872" w:type="pct"/>
            <w:shd w:val="clear" w:color="auto" w:fill="E9E5E2"/>
            <w:vAlign w:val="center"/>
            <w:hideMark/>
          </w:tcPr>
          <w:p w14:paraId="06EACA6B" w14:textId="31D99E52" w:rsidR="00E038AB" w:rsidRPr="00246304" w:rsidRDefault="00E038AB" w:rsidP="00E038AB">
            <w:pPr>
              <w:pStyle w:val="BodyCopy"/>
              <w:rPr>
                <w:sz w:val="20"/>
                <w:szCs w:val="20"/>
                <w:lang w:val="en-AU"/>
              </w:rPr>
            </w:pPr>
            <w:r w:rsidRPr="00246304">
              <w:rPr>
                <w:sz w:val="20"/>
                <w:szCs w:val="20"/>
                <w:lang w:val="en-AU"/>
              </w:rPr>
              <w:t>The organisation uses cryptographic controls for confidentiality, integrity, non-repudiation</w:t>
            </w:r>
            <w:r w:rsidR="00A908C7">
              <w:rPr>
                <w:sz w:val="20"/>
                <w:szCs w:val="20"/>
                <w:lang w:val="en-AU"/>
              </w:rPr>
              <w:t>,</w:t>
            </w:r>
            <w:r w:rsidRPr="00246304">
              <w:rPr>
                <w:sz w:val="20"/>
                <w:szCs w:val="20"/>
                <w:lang w:val="en-AU"/>
              </w:rPr>
              <w:t xml:space="preserve"> and authentication commensurate with the risk to information.</w:t>
            </w:r>
          </w:p>
        </w:tc>
        <w:tc>
          <w:tcPr>
            <w:tcW w:w="1503" w:type="pct"/>
            <w:shd w:val="clear" w:color="auto" w:fill="E9E5E2"/>
            <w:vAlign w:val="center"/>
            <w:hideMark/>
          </w:tcPr>
          <w:p w14:paraId="78641E6B" w14:textId="353CF01F"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5D85FC82" w14:textId="77777777" w:rsidTr="000F5350">
        <w:trPr>
          <w:cantSplit/>
          <w:trHeight w:val="950"/>
        </w:trPr>
        <w:tc>
          <w:tcPr>
            <w:tcW w:w="624" w:type="pct"/>
            <w:shd w:val="clear" w:color="auto" w:fill="E9E5E2"/>
            <w:vAlign w:val="center"/>
            <w:hideMark/>
          </w:tcPr>
          <w:p w14:paraId="16857FB9" w14:textId="77777777" w:rsidR="00E038AB" w:rsidRPr="00246304" w:rsidRDefault="00E038AB" w:rsidP="00E038AB">
            <w:pPr>
              <w:pStyle w:val="BodyCopy"/>
              <w:rPr>
                <w:sz w:val="20"/>
                <w:szCs w:val="20"/>
                <w:lang w:val="en-AU"/>
              </w:rPr>
            </w:pPr>
            <w:r w:rsidRPr="00246304">
              <w:rPr>
                <w:sz w:val="20"/>
                <w:szCs w:val="20"/>
                <w:lang w:val="en-AU"/>
              </w:rPr>
              <w:t>E11.160</w:t>
            </w:r>
          </w:p>
        </w:tc>
        <w:tc>
          <w:tcPr>
            <w:tcW w:w="2872" w:type="pct"/>
            <w:shd w:val="clear" w:color="auto" w:fill="E9E5E2"/>
            <w:vAlign w:val="center"/>
            <w:hideMark/>
          </w:tcPr>
          <w:p w14:paraId="1A818B6A" w14:textId="77777777" w:rsidR="00E038AB" w:rsidRPr="00246304" w:rsidRDefault="00E038AB" w:rsidP="00E038AB">
            <w:pPr>
              <w:pStyle w:val="BodyCopy"/>
              <w:rPr>
                <w:sz w:val="20"/>
                <w:szCs w:val="20"/>
                <w:lang w:val="en-AU"/>
              </w:rPr>
            </w:pPr>
            <w:r w:rsidRPr="00246304">
              <w:rPr>
                <w:sz w:val="20"/>
                <w:szCs w:val="20"/>
                <w:lang w:val="en-AU"/>
              </w:rPr>
              <w:t>The organisation manages malware prevention and detection software for ICT systems.</w:t>
            </w:r>
          </w:p>
        </w:tc>
        <w:tc>
          <w:tcPr>
            <w:tcW w:w="1503" w:type="pct"/>
            <w:shd w:val="clear" w:color="auto" w:fill="E9E5E2"/>
            <w:vAlign w:val="center"/>
            <w:hideMark/>
          </w:tcPr>
          <w:p w14:paraId="76CE259D" w14:textId="5FEFF0EA"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(Protective)</w:t>
            </w:r>
          </w:p>
        </w:tc>
      </w:tr>
      <w:tr w:rsidR="00E038AB" w:rsidRPr="007D4DF9" w14:paraId="398A3746" w14:textId="77777777" w:rsidTr="000F5350">
        <w:trPr>
          <w:cantSplit/>
          <w:trHeight w:val="1150"/>
        </w:trPr>
        <w:tc>
          <w:tcPr>
            <w:tcW w:w="624" w:type="pct"/>
            <w:shd w:val="clear" w:color="auto" w:fill="E9E5E2"/>
            <w:vAlign w:val="center"/>
            <w:hideMark/>
          </w:tcPr>
          <w:p w14:paraId="7834E675" w14:textId="77777777" w:rsidR="00E038AB" w:rsidRPr="00246304" w:rsidRDefault="00E038AB" w:rsidP="00E038AB">
            <w:pPr>
              <w:pStyle w:val="BodyCopy"/>
              <w:rPr>
                <w:sz w:val="20"/>
                <w:szCs w:val="20"/>
                <w:lang w:val="en-AU"/>
              </w:rPr>
            </w:pPr>
            <w:r w:rsidRPr="00246304">
              <w:rPr>
                <w:sz w:val="20"/>
                <w:szCs w:val="20"/>
                <w:lang w:val="en-AU"/>
              </w:rPr>
              <w:t>E11.170</w:t>
            </w:r>
          </w:p>
        </w:tc>
        <w:tc>
          <w:tcPr>
            <w:tcW w:w="2872" w:type="pct"/>
            <w:shd w:val="clear" w:color="auto" w:fill="E9E5E2"/>
            <w:vAlign w:val="center"/>
            <w:hideMark/>
          </w:tcPr>
          <w:p w14:paraId="207A118A" w14:textId="4F3E3B52" w:rsidR="00E038AB" w:rsidRPr="00246304" w:rsidRDefault="00E038AB" w:rsidP="00E038AB">
            <w:pPr>
              <w:pStyle w:val="BodyCopy"/>
              <w:rPr>
                <w:sz w:val="20"/>
                <w:szCs w:val="20"/>
                <w:lang w:val="en-AU"/>
              </w:rPr>
            </w:pPr>
            <w:r w:rsidRPr="00246304">
              <w:rPr>
                <w:sz w:val="20"/>
                <w:szCs w:val="20"/>
                <w:lang w:val="en-AU"/>
              </w:rPr>
              <w:t>The organisation segregates emerging systems from production systems (e.g., physical and/</w:t>
            </w:r>
            <w:r w:rsidR="00D76325">
              <w:rPr>
                <w:sz w:val="20"/>
                <w:szCs w:val="20"/>
                <w:lang w:val="en-AU"/>
              </w:rPr>
              <w:t xml:space="preserve"> </w:t>
            </w:r>
            <w:r w:rsidRPr="00246304">
              <w:rPr>
                <w:sz w:val="20"/>
                <w:szCs w:val="20"/>
                <w:lang w:val="en-AU"/>
              </w:rPr>
              <w:t>or logical) until their security controls are validated.</w:t>
            </w:r>
          </w:p>
        </w:tc>
        <w:tc>
          <w:tcPr>
            <w:tcW w:w="1503" w:type="pct"/>
            <w:shd w:val="clear" w:color="auto" w:fill="E9E5E2"/>
            <w:vAlign w:val="center"/>
            <w:hideMark/>
          </w:tcPr>
          <w:p w14:paraId="05FF9881" w14:textId="2126BA06"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w:t>
            </w:r>
          </w:p>
        </w:tc>
      </w:tr>
      <w:tr w:rsidR="00E038AB" w:rsidRPr="007D4DF9" w14:paraId="76700B13" w14:textId="77777777" w:rsidTr="000F5350">
        <w:trPr>
          <w:cantSplit/>
          <w:trHeight w:val="900"/>
        </w:trPr>
        <w:tc>
          <w:tcPr>
            <w:tcW w:w="624" w:type="pct"/>
            <w:shd w:val="clear" w:color="auto" w:fill="E9E5E2"/>
            <w:vAlign w:val="center"/>
            <w:hideMark/>
          </w:tcPr>
          <w:p w14:paraId="06774AEE" w14:textId="77777777" w:rsidR="00E038AB" w:rsidRPr="00246304" w:rsidRDefault="00E038AB" w:rsidP="00E038AB">
            <w:pPr>
              <w:pStyle w:val="BodyCopy"/>
              <w:rPr>
                <w:sz w:val="20"/>
                <w:szCs w:val="20"/>
                <w:lang w:val="en-AU"/>
              </w:rPr>
            </w:pPr>
            <w:r w:rsidRPr="00246304">
              <w:rPr>
                <w:sz w:val="20"/>
                <w:szCs w:val="20"/>
                <w:lang w:val="en-AU"/>
              </w:rPr>
              <w:t>E11.180</w:t>
            </w:r>
          </w:p>
        </w:tc>
        <w:tc>
          <w:tcPr>
            <w:tcW w:w="2872" w:type="pct"/>
            <w:shd w:val="clear" w:color="auto" w:fill="E9E5E2"/>
            <w:vAlign w:val="center"/>
            <w:hideMark/>
          </w:tcPr>
          <w:p w14:paraId="29823F6A" w14:textId="77777777" w:rsidR="00E038AB" w:rsidRPr="00246304" w:rsidRDefault="00E038AB" w:rsidP="00E038AB">
            <w:pPr>
              <w:pStyle w:val="BodyCopy"/>
              <w:rPr>
                <w:sz w:val="20"/>
                <w:szCs w:val="20"/>
                <w:lang w:val="en-AU"/>
              </w:rPr>
            </w:pPr>
            <w:r w:rsidRPr="00246304">
              <w:rPr>
                <w:sz w:val="20"/>
                <w:szCs w:val="20"/>
                <w:lang w:val="en-AU"/>
              </w:rPr>
              <w:t>The organisation manages backup processes and procedures (e.g., schedule, isolation, storage, testing, retention).</w:t>
            </w:r>
          </w:p>
        </w:tc>
        <w:tc>
          <w:tcPr>
            <w:tcW w:w="1503" w:type="pct"/>
            <w:shd w:val="clear" w:color="auto" w:fill="E9E5E2"/>
            <w:vAlign w:val="center"/>
            <w:hideMark/>
          </w:tcPr>
          <w:p w14:paraId="04C78CC5" w14:textId="77777777" w:rsidR="00E038AB" w:rsidRPr="00246304" w:rsidRDefault="00E038AB" w:rsidP="00E038AB">
            <w:pPr>
              <w:pStyle w:val="BodyCopy"/>
              <w:rPr>
                <w:sz w:val="20"/>
                <w:szCs w:val="20"/>
                <w:lang w:val="en-AU"/>
              </w:rPr>
            </w:pPr>
            <w:r w:rsidRPr="00246304">
              <w:rPr>
                <w:sz w:val="20"/>
                <w:szCs w:val="20"/>
                <w:lang w:val="en-AU"/>
              </w:rPr>
              <w:t>Corrective</w:t>
            </w:r>
          </w:p>
        </w:tc>
      </w:tr>
      <w:tr w:rsidR="00E038AB" w:rsidRPr="007D4DF9" w14:paraId="15E36F7F" w14:textId="77777777" w:rsidTr="000F5350">
        <w:trPr>
          <w:cantSplit/>
          <w:trHeight w:val="1370"/>
        </w:trPr>
        <w:tc>
          <w:tcPr>
            <w:tcW w:w="624" w:type="pct"/>
            <w:shd w:val="clear" w:color="auto" w:fill="E9E5E2"/>
            <w:vAlign w:val="center"/>
            <w:hideMark/>
          </w:tcPr>
          <w:p w14:paraId="4365C9DE" w14:textId="77777777" w:rsidR="00E038AB" w:rsidRPr="00246304" w:rsidRDefault="00E038AB" w:rsidP="00E038AB">
            <w:pPr>
              <w:pStyle w:val="BodyCopy"/>
              <w:rPr>
                <w:sz w:val="20"/>
                <w:szCs w:val="20"/>
                <w:lang w:val="en-AU"/>
              </w:rPr>
            </w:pPr>
            <w:r w:rsidRPr="00246304">
              <w:rPr>
                <w:sz w:val="20"/>
                <w:szCs w:val="20"/>
                <w:lang w:val="en-AU"/>
              </w:rPr>
              <w:lastRenderedPageBreak/>
              <w:t>E11.190</w:t>
            </w:r>
          </w:p>
        </w:tc>
        <w:tc>
          <w:tcPr>
            <w:tcW w:w="2872" w:type="pct"/>
            <w:shd w:val="clear" w:color="auto" w:fill="E9E5E2"/>
            <w:vAlign w:val="center"/>
            <w:hideMark/>
          </w:tcPr>
          <w:p w14:paraId="32FE2E21" w14:textId="10644AA9" w:rsidR="00E038AB" w:rsidRPr="00246304" w:rsidRDefault="00E038AB" w:rsidP="00E038AB">
            <w:pPr>
              <w:pStyle w:val="BodyCopy"/>
              <w:rPr>
                <w:sz w:val="20"/>
                <w:szCs w:val="20"/>
                <w:lang w:val="en-AU"/>
              </w:rPr>
            </w:pPr>
            <w:r w:rsidRPr="00246304">
              <w:rPr>
                <w:sz w:val="20"/>
                <w:szCs w:val="20"/>
                <w:lang w:val="en-AU"/>
              </w:rPr>
              <w:t>The organisation manages a secure development lifecycle covering all development activities (</w:t>
            </w:r>
            <w:r w:rsidR="00A75B6B" w:rsidRPr="00246304">
              <w:rPr>
                <w:sz w:val="20"/>
                <w:szCs w:val="20"/>
                <w:lang w:val="en-AU"/>
              </w:rPr>
              <w:t>e.g.,</w:t>
            </w:r>
            <w:r w:rsidRPr="00246304">
              <w:rPr>
                <w:sz w:val="20"/>
                <w:szCs w:val="20"/>
                <w:lang w:val="en-AU"/>
              </w:rPr>
              <w:t xml:space="preserve"> software, web based applications, operational technology (Supervisory Control and Data Acquisition/</w:t>
            </w:r>
            <w:r w:rsidR="00D76325">
              <w:rPr>
                <w:sz w:val="20"/>
                <w:szCs w:val="20"/>
                <w:lang w:val="en-AU"/>
              </w:rPr>
              <w:t xml:space="preserve"> </w:t>
            </w:r>
            <w:r w:rsidRPr="00246304">
              <w:rPr>
                <w:sz w:val="20"/>
                <w:szCs w:val="20"/>
                <w:lang w:val="en-AU"/>
              </w:rPr>
              <w:t>Industrial Control Systems (SCADA/ICS)).</w:t>
            </w:r>
          </w:p>
        </w:tc>
        <w:tc>
          <w:tcPr>
            <w:tcW w:w="1503" w:type="pct"/>
            <w:shd w:val="clear" w:color="auto" w:fill="E9E5E2"/>
            <w:vAlign w:val="center"/>
            <w:hideMark/>
          </w:tcPr>
          <w:p w14:paraId="5C3C71B7" w14:textId="5847608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74EDA562" w14:textId="77777777" w:rsidTr="000F5350">
        <w:trPr>
          <w:cantSplit/>
          <w:trHeight w:val="980"/>
        </w:trPr>
        <w:tc>
          <w:tcPr>
            <w:tcW w:w="624" w:type="pct"/>
            <w:shd w:val="clear" w:color="auto" w:fill="E9E5E2"/>
            <w:vAlign w:val="center"/>
            <w:hideMark/>
          </w:tcPr>
          <w:p w14:paraId="513911D5" w14:textId="77777777" w:rsidR="00E038AB" w:rsidRPr="00246304" w:rsidRDefault="00E038AB" w:rsidP="00E038AB">
            <w:pPr>
              <w:pStyle w:val="BodyCopy"/>
              <w:rPr>
                <w:sz w:val="20"/>
                <w:szCs w:val="20"/>
                <w:lang w:val="en-AU"/>
              </w:rPr>
            </w:pPr>
            <w:r w:rsidRPr="00246304">
              <w:rPr>
                <w:sz w:val="20"/>
                <w:szCs w:val="20"/>
                <w:lang w:val="en-AU"/>
              </w:rPr>
              <w:t>E11.200</w:t>
            </w:r>
          </w:p>
        </w:tc>
        <w:tc>
          <w:tcPr>
            <w:tcW w:w="2872" w:type="pct"/>
            <w:shd w:val="clear" w:color="auto" w:fill="E9E5E2"/>
            <w:vAlign w:val="center"/>
            <w:hideMark/>
          </w:tcPr>
          <w:p w14:paraId="156E0926" w14:textId="77777777" w:rsidR="00E038AB" w:rsidRPr="00246304" w:rsidRDefault="00E038AB" w:rsidP="00E038AB">
            <w:pPr>
              <w:pStyle w:val="BodyCopy"/>
              <w:rPr>
                <w:sz w:val="20"/>
                <w:szCs w:val="20"/>
                <w:lang w:val="en-AU"/>
              </w:rPr>
            </w:pPr>
            <w:r w:rsidRPr="00246304">
              <w:rPr>
                <w:sz w:val="20"/>
                <w:szCs w:val="20"/>
                <w:lang w:val="en-AU"/>
              </w:rPr>
              <w:t>The organisation manages security measures for enterprise mobility (e.g., mobile device management, working from home).</w:t>
            </w:r>
          </w:p>
        </w:tc>
        <w:tc>
          <w:tcPr>
            <w:tcW w:w="1503" w:type="pct"/>
            <w:shd w:val="clear" w:color="auto" w:fill="E9E5E2"/>
            <w:vAlign w:val="center"/>
            <w:hideMark/>
          </w:tcPr>
          <w:p w14:paraId="3961B871" w14:textId="1FD9716C" w:rsidR="00E038AB" w:rsidRPr="00246304" w:rsidRDefault="0091009E" w:rsidP="00E038AB">
            <w:pPr>
              <w:pStyle w:val="BodyCopy"/>
              <w:rPr>
                <w:sz w:val="20"/>
                <w:szCs w:val="20"/>
                <w:lang w:val="en-AU"/>
              </w:rPr>
            </w:pPr>
            <w:r w:rsidRPr="00246304">
              <w:rPr>
                <w:sz w:val="20"/>
                <w:szCs w:val="20"/>
                <w:lang w:val="en-AU"/>
              </w:rPr>
              <w:t>Preventive</w:t>
            </w:r>
            <w:r w:rsidR="00E038AB" w:rsidRPr="00246304">
              <w:rPr>
                <w:sz w:val="20"/>
                <w:szCs w:val="20"/>
                <w:lang w:val="en-AU"/>
              </w:rPr>
              <w:t xml:space="preserve"> (Avoidance and Protective)</w:t>
            </w:r>
          </w:p>
        </w:tc>
      </w:tr>
      <w:tr w:rsidR="00E038AB" w:rsidRPr="007D4DF9" w14:paraId="6ACD057A" w14:textId="77777777" w:rsidTr="000F5350">
        <w:trPr>
          <w:cantSplit/>
          <w:trHeight w:val="310"/>
        </w:trPr>
        <w:tc>
          <w:tcPr>
            <w:tcW w:w="5000" w:type="pct"/>
            <w:gridSpan w:val="3"/>
            <w:shd w:val="clear" w:color="auto" w:fill="E9E5E2"/>
            <w:noWrap/>
            <w:vAlign w:val="center"/>
            <w:hideMark/>
          </w:tcPr>
          <w:p w14:paraId="5BEE94BD" w14:textId="77777777" w:rsidR="00E038AB" w:rsidRPr="00246304" w:rsidRDefault="00E038AB" w:rsidP="00E038AB">
            <w:pPr>
              <w:pStyle w:val="BodyCopy"/>
              <w:rPr>
                <w:sz w:val="20"/>
                <w:szCs w:val="20"/>
                <w:lang w:val="en-AU"/>
              </w:rPr>
            </w:pPr>
            <w:r w:rsidRPr="00246304">
              <w:rPr>
                <w:sz w:val="20"/>
                <w:szCs w:val="20"/>
                <w:lang w:val="en-AU"/>
              </w:rPr>
              <w:t>Standard 12 - Physical Security</w:t>
            </w:r>
          </w:p>
        </w:tc>
      </w:tr>
      <w:tr w:rsidR="00F27841" w:rsidRPr="007D4DF9" w14:paraId="32E08A4D" w14:textId="77777777" w:rsidTr="000F5350">
        <w:trPr>
          <w:cantSplit/>
          <w:trHeight w:val="540"/>
        </w:trPr>
        <w:tc>
          <w:tcPr>
            <w:tcW w:w="624" w:type="pct"/>
            <w:shd w:val="clear" w:color="auto" w:fill="E9E5E2"/>
            <w:vAlign w:val="center"/>
            <w:hideMark/>
          </w:tcPr>
          <w:p w14:paraId="56580BF6" w14:textId="77777777" w:rsidR="00F27841" w:rsidRPr="00246304" w:rsidRDefault="00F27841" w:rsidP="00F27841">
            <w:pPr>
              <w:pStyle w:val="BodyCopy"/>
              <w:rPr>
                <w:sz w:val="20"/>
                <w:szCs w:val="20"/>
                <w:lang w:val="en-AU"/>
              </w:rPr>
            </w:pPr>
            <w:r w:rsidRPr="00246304">
              <w:rPr>
                <w:sz w:val="20"/>
                <w:szCs w:val="20"/>
                <w:lang w:val="en-AU"/>
              </w:rPr>
              <w:t>E12.010</w:t>
            </w:r>
          </w:p>
        </w:tc>
        <w:tc>
          <w:tcPr>
            <w:tcW w:w="2872" w:type="pct"/>
            <w:shd w:val="clear" w:color="auto" w:fill="E9E5E2"/>
            <w:vAlign w:val="center"/>
            <w:hideMark/>
          </w:tcPr>
          <w:p w14:paraId="0ACFB2EA" w14:textId="77777777" w:rsidR="00F27841" w:rsidRPr="00246304" w:rsidRDefault="00F27841" w:rsidP="00F27841">
            <w:pPr>
              <w:pStyle w:val="BodyCopy"/>
              <w:rPr>
                <w:sz w:val="20"/>
                <w:szCs w:val="20"/>
                <w:lang w:val="en-AU"/>
              </w:rPr>
            </w:pPr>
            <w:r w:rsidRPr="00246304">
              <w:rPr>
                <w:sz w:val="20"/>
                <w:szCs w:val="20"/>
                <w:lang w:val="en-AU"/>
              </w:rPr>
              <w:t>The organisation plans and documents physical security measures.</w:t>
            </w:r>
          </w:p>
        </w:tc>
        <w:tc>
          <w:tcPr>
            <w:tcW w:w="1503" w:type="pct"/>
            <w:shd w:val="clear" w:color="auto" w:fill="E9E5E2"/>
            <w:vAlign w:val="center"/>
            <w:hideMark/>
          </w:tcPr>
          <w:p w14:paraId="5D0F669D" w14:textId="1B18FF99" w:rsidR="00F27841" w:rsidRPr="00246304" w:rsidRDefault="0091009E" w:rsidP="00F27841">
            <w:pPr>
              <w:pStyle w:val="BodyCopy"/>
              <w:rPr>
                <w:sz w:val="20"/>
                <w:szCs w:val="20"/>
                <w:lang w:val="en-AU"/>
              </w:rPr>
            </w:pPr>
            <w:r w:rsidRPr="00246304">
              <w:rPr>
                <w:sz w:val="20"/>
                <w:szCs w:val="20"/>
                <w:lang w:val="en-AU"/>
              </w:rPr>
              <w:t>Preventive</w:t>
            </w:r>
            <w:r w:rsidR="00F27841" w:rsidRPr="00246304">
              <w:rPr>
                <w:sz w:val="20"/>
                <w:szCs w:val="20"/>
                <w:lang w:val="en-AU"/>
              </w:rPr>
              <w:t>, Detective and Corrective</w:t>
            </w:r>
          </w:p>
        </w:tc>
      </w:tr>
      <w:tr w:rsidR="00F27841" w:rsidRPr="007D4DF9" w14:paraId="3C21BC7F" w14:textId="77777777" w:rsidTr="000F5350">
        <w:trPr>
          <w:cantSplit/>
          <w:trHeight w:val="540"/>
        </w:trPr>
        <w:tc>
          <w:tcPr>
            <w:tcW w:w="624" w:type="pct"/>
            <w:shd w:val="clear" w:color="auto" w:fill="E9E5E2"/>
            <w:vAlign w:val="center"/>
            <w:hideMark/>
          </w:tcPr>
          <w:p w14:paraId="6B2669B6" w14:textId="77777777" w:rsidR="00F27841" w:rsidRPr="00246304" w:rsidRDefault="00F27841" w:rsidP="00F27841">
            <w:pPr>
              <w:pStyle w:val="BodyCopy"/>
              <w:rPr>
                <w:sz w:val="20"/>
                <w:szCs w:val="20"/>
                <w:lang w:val="en-AU"/>
              </w:rPr>
            </w:pPr>
            <w:r w:rsidRPr="00246304">
              <w:rPr>
                <w:sz w:val="20"/>
                <w:szCs w:val="20"/>
                <w:lang w:val="en-AU"/>
              </w:rPr>
              <w:t>E12.020</w:t>
            </w:r>
          </w:p>
        </w:tc>
        <w:tc>
          <w:tcPr>
            <w:tcW w:w="2872" w:type="pct"/>
            <w:shd w:val="clear" w:color="auto" w:fill="E9E5E2"/>
            <w:vAlign w:val="center"/>
            <w:hideMark/>
          </w:tcPr>
          <w:p w14:paraId="3BB25EBB" w14:textId="77777777" w:rsidR="00F27841" w:rsidRPr="00246304" w:rsidRDefault="00F27841" w:rsidP="00F27841">
            <w:pPr>
              <w:pStyle w:val="BodyCopy"/>
              <w:rPr>
                <w:sz w:val="20"/>
                <w:szCs w:val="20"/>
                <w:lang w:val="en-AU"/>
              </w:rPr>
            </w:pPr>
            <w:r w:rsidRPr="00246304">
              <w:rPr>
                <w:sz w:val="20"/>
                <w:szCs w:val="20"/>
                <w:lang w:val="en-AU"/>
              </w:rPr>
              <w:t>The organisation applies defence-in-depth physical security measures.</w:t>
            </w:r>
          </w:p>
        </w:tc>
        <w:tc>
          <w:tcPr>
            <w:tcW w:w="1503" w:type="pct"/>
            <w:shd w:val="clear" w:color="auto" w:fill="E9E5E2"/>
            <w:vAlign w:val="center"/>
            <w:hideMark/>
          </w:tcPr>
          <w:p w14:paraId="44E91043" w14:textId="3D6ABDE1" w:rsidR="00F27841" w:rsidRPr="00246304" w:rsidRDefault="0091009E" w:rsidP="00F27841">
            <w:pPr>
              <w:pStyle w:val="BodyCopy"/>
              <w:rPr>
                <w:sz w:val="20"/>
                <w:szCs w:val="20"/>
                <w:lang w:val="en-AU"/>
              </w:rPr>
            </w:pPr>
            <w:r w:rsidRPr="00246304">
              <w:rPr>
                <w:sz w:val="20"/>
                <w:szCs w:val="20"/>
                <w:lang w:val="en-AU"/>
              </w:rPr>
              <w:t>Preventive</w:t>
            </w:r>
            <w:r w:rsidR="00F27841" w:rsidRPr="00246304">
              <w:rPr>
                <w:sz w:val="20"/>
                <w:szCs w:val="20"/>
                <w:lang w:val="en-AU"/>
              </w:rPr>
              <w:t>, Detective and Corrective</w:t>
            </w:r>
          </w:p>
        </w:tc>
      </w:tr>
      <w:tr w:rsidR="00F27841" w:rsidRPr="007D4DF9" w14:paraId="13D44C37" w14:textId="77777777" w:rsidTr="000F5350">
        <w:trPr>
          <w:cantSplit/>
          <w:trHeight w:val="1000"/>
        </w:trPr>
        <w:tc>
          <w:tcPr>
            <w:tcW w:w="624" w:type="pct"/>
            <w:shd w:val="clear" w:color="auto" w:fill="E9E5E2"/>
            <w:vAlign w:val="center"/>
            <w:hideMark/>
          </w:tcPr>
          <w:p w14:paraId="75492C06" w14:textId="77777777" w:rsidR="00F27841" w:rsidRPr="00246304" w:rsidRDefault="00F27841" w:rsidP="00F27841">
            <w:pPr>
              <w:pStyle w:val="BodyCopy"/>
              <w:rPr>
                <w:sz w:val="20"/>
                <w:szCs w:val="20"/>
                <w:lang w:val="en-AU"/>
              </w:rPr>
            </w:pPr>
            <w:r w:rsidRPr="00246304">
              <w:rPr>
                <w:sz w:val="20"/>
                <w:szCs w:val="20"/>
                <w:lang w:val="en-AU"/>
              </w:rPr>
              <w:t>E12.030</w:t>
            </w:r>
          </w:p>
        </w:tc>
        <w:tc>
          <w:tcPr>
            <w:tcW w:w="2872" w:type="pct"/>
            <w:shd w:val="clear" w:color="auto" w:fill="E9E5E2"/>
            <w:vAlign w:val="center"/>
            <w:hideMark/>
          </w:tcPr>
          <w:p w14:paraId="132AE4DC" w14:textId="77777777" w:rsidR="00F27841" w:rsidRPr="00246304" w:rsidRDefault="00F27841" w:rsidP="00F27841">
            <w:pPr>
              <w:pStyle w:val="BodyCopy"/>
              <w:rPr>
                <w:sz w:val="20"/>
                <w:szCs w:val="20"/>
                <w:lang w:val="en-AU"/>
              </w:rPr>
            </w:pPr>
            <w:r w:rsidRPr="00246304">
              <w:rPr>
                <w:sz w:val="20"/>
                <w:szCs w:val="20"/>
                <w:lang w:val="en-AU"/>
              </w:rPr>
              <w:t>The organisation selects physical security measures commensurate with the business impact level of the information.</w:t>
            </w:r>
          </w:p>
        </w:tc>
        <w:tc>
          <w:tcPr>
            <w:tcW w:w="1503" w:type="pct"/>
            <w:shd w:val="clear" w:color="auto" w:fill="E9E5E2"/>
            <w:vAlign w:val="center"/>
            <w:hideMark/>
          </w:tcPr>
          <w:p w14:paraId="6F9A7701" w14:textId="6DC2D33F" w:rsidR="00F27841" w:rsidRPr="00246304" w:rsidRDefault="0091009E" w:rsidP="00F27841">
            <w:pPr>
              <w:pStyle w:val="BodyCopy"/>
              <w:rPr>
                <w:sz w:val="20"/>
                <w:szCs w:val="20"/>
                <w:lang w:val="en-AU"/>
              </w:rPr>
            </w:pPr>
            <w:r w:rsidRPr="00246304">
              <w:rPr>
                <w:sz w:val="20"/>
                <w:szCs w:val="20"/>
                <w:lang w:val="en-AU"/>
              </w:rPr>
              <w:t>Preventive</w:t>
            </w:r>
            <w:r w:rsidR="00F27841" w:rsidRPr="00246304">
              <w:rPr>
                <w:sz w:val="20"/>
                <w:szCs w:val="20"/>
                <w:lang w:val="en-AU"/>
              </w:rPr>
              <w:t>, Detective and Corrective</w:t>
            </w:r>
          </w:p>
        </w:tc>
      </w:tr>
      <w:tr w:rsidR="00E038AB" w:rsidRPr="007D4DF9" w14:paraId="7C222951" w14:textId="77777777" w:rsidTr="000F5350">
        <w:trPr>
          <w:cantSplit/>
          <w:trHeight w:val="540"/>
        </w:trPr>
        <w:tc>
          <w:tcPr>
            <w:tcW w:w="624" w:type="pct"/>
            <w:shd w:val="clear" w:color="auto" w:fill="E9E5E2"/>
            <w:vAlign w:val="center"/>
            <w:hideMark/>
          </w:tcPr>
          <w:p w14:paraId="527C8E5B" w14:textId="77777777" w:rsidR="00E038AB" w:rsidRPr="00246304" w:rsidRDefault="00E038AB" w:rsidP="00E038AB">
            <w:pPr>
              <w:pStyle w:val="BodyCopy"/>
              <w:rPr>
                <w:sz w:val="20"/>
                <w:szCs w:val="20"/>
                <w:lang w:val="en-AU"/>
              </w:rPr>
            </w:pPr>
            <w:r w:rsidRPr="00246304">
              <w:rPr>
                <w:sz w:val="20"/>
                <w:szCs w:val="20"/>
                <w:lang w:val="en-AU"/>
              </w:rPr>
              <w:t>E12.040</w:t>
            </w:r>
          </w:p>
        </w:tc>
        <w:tc>
          <w:tcPr>
            <w:tcW w:w="2872" w:type="pct"/>
            <w:shd w:val="clear" w:color="auto" w:fill="E9E5E2"/>
            <w:vAlign w:val="center"/>
            <w:hideMark/>
          </w:tcPr>
          <w:p w14:paraId="0F6E11A1" w14:textId="77777777" w:rsidR="00E038AB" w:rsidRPr="00246304" w:rsidRDefault="00E038AB" w:rsidP="00E038AB">
            <w:pPr>
              <w:pStyle w:val="BodyCopy"/>
              <w:rPr>
                <w:sz w:val="20"/>
                <w:szCs w:val="20"/>
                <w:lang w:val="en-AU"/>
              </w:rPr>
            </w:pPr>
            <w:r w:rsidRPr="00246304">
              <w:rPr>
                <w:sz w:val="20"/>
                <w:szCs w:val="20"/>
                <w:lang w:val="en-AU"/>
              </w:rPr>
              <w:t>The organisation has scalable physical security measures ready for activation during increased threat situations.</w:t>
            </w:r>
          </w:p>
        </w:tc>
        <w:tc>
          <w:tcPr>
            <w:tcW w:w="1503" w:type="pct"/>
            <w:shd w:val="clear" w:color="auto" w:fill="E9E5E2"/>
            <w:vAlign w:val="center"/>
            <w:hideMark/>
          </w:tcPr>
          <w:p w14:paraId="0CA6F56E" w14:textId="34D09DBA" w:rsidR="00E038AB" w:rsidRPr="00246304" w:rsidRDefault="0091009E" w:rsidP="00E038AB">
            <w:pPr>
              <w:pStyle w:val="BodyCopy"/>
              <w:rPr>
                <w:sz w:val="20"/>
                <w:szCs w:val="20"/>
                <w:lang w:val="en-AU"/>
              </w:rPr>
            </w:pPr>
            <w:r w:rsidRPr="00246304">
              <w:rPr>
                <w:sz w:val="20"/>
                <w:szCs w:val="20"/>
                <w:lang w:val="en-AU"/>
              </w:rPr>
              <w:t>Preventive</w:t>
            </w:r>
          </w:p>
        </w:tc>
      </w:tr>
      <w:tr w:rsidR="00E038AB" w:rsidRPr="007D4DF9" w14:paraId="7851681E" w14:textId="77777777" w:rsidTr="000F5350">
        <w:trPr>
          <w:cantSplit/>
          <w:trHeight w:val="540"/>
        </w:trPr>
        <w:tc>
          <w:tcPr>
            <w:tcW w:w="624" w:type="pct"/>
            <w:shd w:val="clear" w:color="auto" w:fill="E9E5E2"/>
            <w:vAlign w:val="center"/>
            <w:hideMark/>
          </w:tcPr>
          <w:p w14:paraId="4597F6A5" w14:textId="77777777" w:rsidR="00E038AB" w:rsidRPr="00246304" w:rsidRDefault="00E038AB" w:rsidP="00E038AB">
            <w:pPr>
              <w:pStyle w:val="BodyCopy"/>
              <w:rPr>
                <w:sz w:val="20"/>
                <w:szCs w:val="20"/>
                <w:lang w:val="en-AU"/>
              </w:rPr>
            </w:pPr>
            <w:r w:rsidRPr="00246304">
              <w:rPr>
                <w:sz w:val="20"/>
                <w:szCs w:val="20"/>
                <w:lang w:val="en-AU"/>
              </w:rPr>
              <w:t>E12.050</w:t>
            </w:r>
          </w:p>
        </w:tc>
        <w:tc>
          <w:tcPr>
            <w:tcW w:w="2872" w:type="pct"/>
            <w:shd w:val="clear" w:color="auto" w:fill="E9E5E2"/>
            <w:vAlign w:val="center"/>
            <w:hideMark/>
          </w:tcPr>
          <w:p w14:paraId="71DDF945" w14:textId="77777777" w:rsidR="00E038AB" w:rsidRPr="00246304" w:rsidRDefault="00E038AB" w:rsidP="00E038AB">
            <w:pPr>
              <w:pStyle w:val="BodyCopy"/>
              <w:rPr>
                <w:sz w:val="20"/>
                <w:szCs w:val="20"/>
                <w:lang w:val="en-AU"/>
              </w:rPr>
            </w:pPr>
            <w:r w:rsidRPr="00246304">
              <w:rPr>
                <w:sz w:val="20"/>
                <w:szCs w:val="20"/>
                <w:lang w:val="en-AU"/>
              </w:rPr>
              <w:t>The organisation implements physical security measures when handling information out of the office.</w:t>
            </w:r>
          </w:p>
        </w:tc>
        <w:tc>
          <w:tcPr>
            <w:tcW w:w="1503" w:type="pct"/>
            <w:shd w:val="clear" w:color="auto" w:fill="E9E5E2"/>
            <w:vAlign w:val="center"/>
            <w:hideMark/>
          </w:tcPr>
          <w:p w14:paraId="6BB0CA65" w14:textId="23A4A139" w:rsidR="00E038AB" w:rsidRPr="00246304" w:rsidRDefault="0091009E" w:rsidP="00E038AB">
            <w:pPr>
              <w:pStyle w:val="BodyCopy"/>
              <w:rPr>
                <w:sz w:val="20"/>
                <w:szCs w:val="20"/>
                <w:lang w:val="en-AU"/>
              </w:rPr>
            </w:pPr>
            <w:r w:rsidRPr="00246304">
              <w:rPr>
                <w:sz w:val="20"/>
                <w:szCs w:val="20"/>
                <w:lang w:val="en-AU"/>
              </w:rPr>
              <w:t>Preventive</w:t>
            </w:r>
          </w:p>
        </w:tc>
      </w:tr>
      <w:tr w:rsidR="00F27841" w:rsidRPr="007D4DF9" w14:paraId="2EC99D0E" w14:textId="77777777" w:rsidTr="000F5350">
        <w:trPr>
          <w:cantSplit/>
          <w:trHeight w:val="540"/>
        </w:trPr>
        <w:tc>
          <w:tcPr>
            <w:tcW w:w="624" w:type="pct"/>
            <w:shd w:val="clear" w:color="auto" w:fill="E9E5E2"/>
            <w:vAlign w:val="center"/>
            <w:hideMark/>
          </w:tcPr>
          <w:p w14:paraId="66144899" w14:textId="77777777" w:rsidR="00F27841" w:rsidRPr="00246304" w:rsidRDefault="00F27841" w:rsidP="00F27841">
            <w:pPr>
              <w:pStyle w:val="BodyCopy"/>
              <w:rPr>
                <w:sz w:val="20"/>
                <w:szCs w:val="20"/>
                <w:lang w:val="en-AU"/>
              </w:rPr>
            </w:pPr>
            <w:r w:rsidRPr="00246304">
              <w:rPr>
                <w:sz w:val="20"/>
                <w:szCs w:val="20"/>
                <w:lang w:val="en-AU"/>
              </w:rPr>
              <w:t>E12.060</w:t>
            </w:r>
          </w:p>
        </w:tc>
        <w:tc>
          <w:tcPr>
            <w:tcW w:w="2872" w:type="pct"/>
            <w:shd w:val="clear" w:color="auto" w:fill="E9E5E2"/>
            <w:vAlign w:val="center"/>
            <w:hideMark/>
          </w:tcPr>
          <w:p w14:paraId="3331FF9B" w14:textId="77777777" w:rsidR="00F27841" w:rsidRPr="00246304" w:rsidRDefault="00F27841" w:rsidP="00F27841">
            <w:pPr>
              <w:pStyle w:val="BodyCopy"/>
              <w:rPr>
                <w:sz w:val="20"/>
                <w:szCs w:val="20"/>
                <w:lang w:val="en-AU"/>
              </w:rPr>
            </w:pPr>
            <w:r w:rsidRPr="00246304">
              <w:rPr>
                <w:sz w:val="20"/>
                <w:szCs w:val="20"/>
                <w:lang w:val="en-AU"/>
              </w:rPr>
              <w:t>The organisation manages physical security measures throughout their lifecycle.</w:t>
            </w:r>
          </w:p>
        </w:tc>
        <w:tc>
          <w:tcPr>
            <w:tcW w:w="1503" w:type="pct"/>
            <w:shd w:val="clear" w:color="auto" w:fill="E9E5E2"/>
            <w:vAlign w:val="center"/>
            <w:hideMark/>
          </w:tcPr>
          <w:p w14:paraId="2027B7F9" w14:textId="420D09FE" w:rsidR="00F27841" w:rsidRPr="00246304" w:rsidRDefault="0091009E" w:rsidP="00F27841">
            <w:pPr>
              <w:pStyle w:val="BodyCopy"/>
              <w:rPr>
                <w:sz w:val="20"/>
                <w:szCs w:val="20"/>
                <w:lang w:val="en-AU"/>
              </w:rPr>
            </w:pPr>
            <w:r w:rsidRPr="00246304">
              <w:rPr>
                <w:sz w:val="20"/>
                <w:szCs w:val="20"/>
                <w:lang w:val="en-AU"/>
              </w:rPr>
              <w:t>Preventive</w:t>
            </w:r>
            <w:r w:rsidR="00F27841" w:rsidRPr="00246304">
              <w:rPr>
                <w:sz w:val="20"/>
                <w:szCs w:val="20"/>
                <w:lang w:val="en-AU"/>
              </w:rPr>
              <w:t>, Detective and Corrective</w:t>
            </w:r>
          </w:p>
        </w:tc>
      </w:tr>
    </w:tbl>
    <w:p w14:paraId="20348646" w14:textId="1501E9D4" w:rsidR="00CC682C" w:rsidRPr="00A941AF" w:rsidRDefault="00CC682C" w:rsidP="00082E39">
      <w:pPr>
        <w:rPr>
          <w:rFonts w:ascii="Calibri" w:eastAsia="Museo Sans" w:hAnsi="Calibri"/>
          <w:b/>
          <w:color w:val="55565A"/>
          <w:szCs w:val="26"/>
          <w:lang w:eastAsia="en-US" w:bidi="en-US"/>
        </w:rPr>
      </w:pPr>
    </w:p>
    <w:sectPr w:rsidR="00CC682C" w:rsidRPr="00A941AF" w:rsidSect="00B20A57">
      <w:pgSz w:w="11900" w:h="16840"/>
      <w:pgMar w:top="1134"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6F45C" w14:textId="77777777" w:rsidR="008A7479" w:rsidRDefault="008A7479" w:rsidP="00F75F73">
      <w:r>
        <w:separator/>
      </w:r>
    </w:p>
  </w:endnote>
  <w:endnote w:type="continuationSeparator" w:id="0">
    <w:p w14:paraId="32C229CA" w14:textId="77777777" w:rsidR="008A7479" w:rsidRDefault="008A7479" w:rsidP="00F7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700">
    <w:altName w:val="Calibri"/>
    <w:panose1 w:val="00000000000000000000"/>
    <w:charset w:val="4D"/>
    <w:family w:val="auto"/>
    <w:notTrueType/>
    <w:pitch w:val="variable"/>
    <w:sig w:usb0="A00000AF" w:usb1="4000004A" w:usb2="00000000" w:usb3="00000000" w:csb0="00000093" w:csb1="00000000"/>
  </w:font>
  <w:font w:name="National-Book">
    <w:altName w:val="Times New Roman"/>
    <w:charset w:val="00"/>
    <w:family w:val="auto"/>
    <w:pitch w:val="variable"/>
    <w:sig w:usb0="00000001" w:usb1="5000207B" w:usb2="00000010" w:usb3="00000000" w:csb0="0000009B" w:csb1="00000000"/>
  </w:font>
  <w:font w:name="Arial">
    <w:panose1 w:val="020B0604020202020204"/>
    <w:charset w:val="00"/>
    <w:family w:val="swiss"/>
    <w:pitch w:val="variable"/>
    <w:sig w:usb0="E0002EFF" w:usb1="C000785B" w:usb2="00000009" w:usb3="00000000" w:csb0="000001FF" w:csb1="00000000"/>
  </w:font>
  <w:font w:name="Calibri-Bold">
    <w:altName w:val="Times New Roman"/>
    <w:charset w:val="00"/>
    <w:family w:val="auto"/>
    <w:pitch w:val="variable"/>
    <w:sig w:usb0="00000001"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useo Sans">
    <w:altName w:val="Calibri"/>
    <w:panose1 w:val="00000000000000000000"/>
    <w:charset w:val="4D"/>
    <w:family w:val="auto"/>
    <w:notTrueType/>
    <w:pitch w:val="variable"/>
    <w:sig w:usb0="A00000AF" w:usb1="4000004B" w:usb2="00000000" w:usb3="00000000" w:csb0="00000093" w:csb1="00000000"/>
  </w:font>
  <w:font w:name="National Medium">
    <w:altName w:val="Calibri"/>
    <w:panose1 w:val="00000000000000000000"/>
    <w:charset w:val="4D"/>
    <w:family w:val="auto"/>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E9C4" w14:textId="77777777" w:rsidR="002E7FFB" w:rsidRDefault="002E7FFB" w:rsidP="003A11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2E7FFB" w:rsidRDefault="002E7FFB"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432321228"/>
      <w:docPartObj>
        <w:docPartGallery w:val="Page Numbers (Bottom of Page)"/>
        <w:docPartUnique/>
      </w:docPartObj>
    </w:sdtPr>
    <w:sdtEndPr>
      <w:rPr>
        <w:rStyle w:val="PageNumber"/>
      </w:rPr>
    </w:sdtEndPr>
    <w:sdtContent>
      <w:p w14:paraId="263DC8FE" w14:textId="39E651A7" w:rsidR="002E7FFB" w:rsidRPr="00C10E2F" w:rsidRDefault="002E7FFB" w:rsidP="00116660">
        <w:pPr>
          <w:pStyle w:val="Footer"/>
          <w:framePr w:wrap="none" w:vAnchor="text" w:hAnchor="margin" w:xAlign="right" w:y="1"/>
          <w:rPr>
            <w:rStyle w:val="PageNumber"/>
            <w:sz w:val="20"/>
            <w:szCs w:val="20"/>
          </w:rPr>
        </w:pPr>
        <w:r w:rsidRPr="00C10E2F">
          <w:rPr>
            <w:rStyle w:val="PageNumber"/>
            <w:sz w:val="20"/>
            <w:szCs w:val="20"/>
          </w:rPr>
          <w:fldChar w:fldCharType="begin"/>
        </w:r>
        <w:r w:rsidRPr="00C10E2F">
          <w:rPr>
            <w:rStyle w:val="PageNumber"/>
            <w:sz w:val="20"/>
            <w:szCs w:val="20"/>
          </w:rPr>
          <w:instrText xml:space="preserve"> PAGE </w:instrText>
        </w:r>
        <w:r w:rsidRPr="00C10E2F">
          <w:rPr>
            <w:rStyle w:val="PageNumber"/>
            <w:sz w:val="20"/>
            <w:szCs w:val="20"/>
          </w:rPr>
          <w:fldChar w:fldCharType="separate"/>
        </w:r>
        <w:r w:rsidRPr="00C10E2F">
          <w:rPr>
            <w:rStyle w:val="PageNumber"/>
            <w:noProof/>
            <w:sz w:val="20"/>
            <w:szCs w:val="20"/>
          </w:rPr>
          <w:t>2</w:t>
        </w:r>
        <w:r w:rsidRPr="00C10E2F">
          <w:rPr>
            <w:rStyle w:val="PageNumber"/>
            <w:sz w:val="20"/>
            <w:szCs w:val="20"/>
          </w:rPr>
          <w:fldChar w:fldCharType="end"/>
        </w:r>
      </w:p>
    </w:sdtContent>
  </w:sdt>
  <w:p w14:paraId="6C9F44F9" w14:textId="77777777" w:rsidR="002E7FFB" w:rsidRPr="00C10E2F" w:rsidRDefault="002E7FFB" w:rsidP="00CB6AB0">
    <w:pPr>
      <w:pStyle w:val="Footer"/>
      <w:ind w:right="360"/>
      <w:rPr>
        <w:sz w:val="20"/>
        <w:szCs w:val="20"/>
      </w:rPr>
    </w:pPr>
    <w:r w:rsidRPr="00C10E2F">
      <w:rPr>
        <w:rFonts w:cs="Arial"/>
        <w:sz w:val="20"/>
        <w:szCs w:val="20"/>
      </w:rPr>
      <w:t xml:space="preserve">Freedom of Information </w:t>
    </w:r>
    <w:r w:rsidRPr="00C10E2F">
      <w:rPr>
        <w:rFonts w:cs="Arial"/>
        <w:color w:val="E5007D"/>
        <w:sz w:val="20"/>
        <w:szCs w:val="20"/>
      </w:rPr>
      <w:t>|</w:t>
    </w:r>
    <w:r w:rsidRPr="00C10E2F">
      <w:rPr>
        <w:rFonts w:cs="Arial"/>
        <w:sz w:val="20"/>
        <w:szCs w:val="20"/>
      </w:rPr>
      <w:t xml:space="preserve"> Privacy </w:t>
    </w:r>
    <w:r w:rsidRPr="00C10E2F">
      <w:rPr>
        <w:rFonts w:cs="Arial"/>
        <w:color w:val="E5007D"/>
        <w:sz w:val="20"/>
        <w:szCs w:val="20"/>
      </w:rPr>
      <w:t>|</w:t>
    </w:r>
    <w:r w:rsidRPr="00C10E2F">
      <w:rPr>
        <w:rFonts w:cs="Arial"/>
        <w:sz w:val="20"/>
        <w:szCs w:val="20"/>
      </w:rPr>
      <w:t xml:space="preserve"> Data Protection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64D5" w14:textId="77777777" w:rsidR="002E7FFB" w:rsidRPr="00C10E2F" w:rsidRDefault="002E7FFB" w:rsidP="00C10E2F">
    <w:pPr>
      <w:pStyle w:val="Footer"/>
    </w:pPr>
    <w:r w:rsidRPr="00A01D5A">
      <w:rPr>
        <w:rFonts w:cs="Arial"/>
        <w:sz w:val="20"/>
      </w:rPr>
      <w:t xml:space="preserve">Freedom of Information </w:t>
    </w:r>
    <w:r w:rsidRPr="00A01D5A">
      <w:rPr>
        <w:rFonts w:cs="Arial"/>
        <w:color w:val="E5007D"/>
        <w:sz w:val="20"/>
      </w:rPr>
      <w:t>|</w:t>
    </w:r>
    <w:r w:rsidRPr="00A01D5A">
      <w:rPr>
        <w:rFonts w:cs="Arial"/>
        <w:sz w:val="20"/>
      </w:rPr>
      <w:t xml:space="preserve"> Privacy </w:t>
    </w:r>
    <w:r w:rsidRPr="00A01D5A">
      <w:rPr>
        <w:rFonts w:cs="Arial"/>
        <w:color w:val="E5007D"/>
        <w:sz w:val="20"/>
      </w:rPr>
      <w:t>|</w:t>
    </w:r>
    <w:r w:rsidRPr="00A01D5A">
      <w:rPr>
        <w:rFonts w:cs="Arial"/>
        <w:sz w:val="20"/>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448656762"/>
      <w:docPartObj>
        <w:docPartGallery w:val="Page Numbers (Bottom of Page)"/>
        <w:docPartUnique/>
      </w:docPartObj>
    </w:sdtPr>
    <w:sdtEndPr>
      <w:rPr>
        <w:rStyle w:val="PageNumber"/>
      </w:rPr>
    </w:sdtEndPr>
    <w:sdtContent>
      <w:p w14:paraId="0D6B07A1" w14:textId="77777777" w:rsidR="002E7FFB" w:rsidRPr="00C10E2F" w:rsidRDefault="002E7FFB" w:rsidP="00116660">
        <w:pPr>
          <w:pStyle w:val="Footer"/>
          <w:framePr w:wrap="none" w:vAnchor="text" w:hAnchor="margin" w:xAlign="right" w:y="1"/>
          <w:rPr>
            <w:rStyle w:val="PageNumber"/>
            <w:sz w:val="20"/>
            <w:szCs w:val="20"/>
          </w:rPr>
        </w:pPr>
        <w:r w:rsidRPr="00C10E2F">
          <w:rPr>
            <w:rStyle w:val="PageNumber"/>
            <w:sz w:val="20"/>
            <w:szCs w:val="20"/>
          </w:rPr>
          <w:fldChar w:fldCharType="begin"/>
        </w:r>
        <w:r w:rsidRPr="00C10E2F">
          <w:rPr>
            <w:rStyle w:val="PageNumber"/>
            <w:sz w:val="20"/>
            <w:szCs w:val="20"/>
          </w:rPr>
          <w:instrText xml:space="preserve"> PAGE </w:instrText>
        </w:r>
        <w:r w:rsidRPr="00C10E2F">
          <w:rPr>
            <w:rStyle w:val="PageNumber"/>
            <w:sz w:val="20"/>
            <w:szCs w:val="20"/>
          </w:rPr>
          <w:fldChar w:fldCharType="separate"/>
        </w:r>
        <w:r w:rsidRPr="00C10E2F">
          <w:rPr>
            <w:rStyle w:val="PageNumber"/>
            <w:noProof/>
            <w:sz w:val="20"/>
            <w:szCs w:val="20"/>
          </w:rPr>
          <w:t>2</w:t>
        </w:r>
        <w:r w:rsidRPr="00C10E2F">
          <w:rPr>
            <w:rStyle w:val="PageNumber"/>
            <w:sz w:val="20"/>
            <w:szCs w:val="20"/>
          </w:rPr>
          <w:fldChar w:fldCharType="end"/>
        </w:r>
      </w:p>
    </w:sdtContent>
  </w:sdt>
  <w:p w14:paraId="5E1058D2" w14:textId="445DDF8D" w:rsidR="002E7FFB" w:rsidRPr="00C10E2F" w:rsidRDefault="002E7FFB" w:rsidP="00CB6AB0">
    <w:pPr>
      <w:pStyle w:val="Footer"/>
      <w:ind w:right="360"/>
      <w:rPr>
        <w:sz w:val="20"/>
        <w:szCs w:val="20"/>
      </w:rPr>
    </w:pPr>
    <w:r w:rsidRPr="00C10E2F">
      <w:rPr>
        <w:rFonts w:cs="Arial"/>
        <w:sz w:val="20"/>
        <w:szCs w:val="20"/>
      </w:rPr>
      <w:t xml:space="preserve">Freedom of Information </w:t>
    </w:r>
    <w:r w:rsidRPr="00C10E2F">
      <w:rPr>
        <w:rFonts w:cs="Arial"/>
        <w:color w:val="E5007D"/>
        <w:sz w:val="20"/>
        <w:szCs w:val="20"/>
      </w:rPr>
      <w:t>|</w:t>
    </w:r>
    <w:r w:rsidRPr="00C10E2F">
      <w:rPr>
        <w:rFonts w:cs="Arial"/>
        <w:sz w:val="20"/>
        <w:szCs w:val="20"/>
      </w:rPr>
      <w:t xml:space="preserve"> Privacy </w:t>
    </w:r>
    <w:r w:rsidRPr="00C10E2F">
      <w:rPr>
        <w:rFonts w:cs="Arial"/>
        <w:color w:val="E5007D"/>
        <w:sz w:val="20"/>
        <w:szCs w:val="20"/>
      </w:rPr>
      <w:t>|</w:t>
    </w:r>
    <w:r w:rsidRPr="00C10E2F">
      <w:rPr>
        <w:rFonts w:cs="Arial"/>
        <w:sz w:val="20"/>
        <w:szCs w:val="20"/>
      </w:rPr>
      <w:t xml:space="preserve"> 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F35A" w14:textId="77777777" w:rsidR="008A7479" w:rsidRDefault="008A7479" w:rsidP="00F75F73">
      <w:r>
        <w:separator/>
      </w:r>
    </w:p>
  </w:footnote>
  <w:footnote w:type="continuationSeparator" w:id="0">
    <w:p w14:paraId="084BCD1F" w14:textId="77777777" w:rsidR="008A7479" w:rsidRDefault="008A7479" w:rsidP="00F75F73">
      <w:r>
        <w:continuationSeparator/>
      </w:r>
    </w:p>
  </w:footnote>
  <w:footnote w:id="1">
    <w:p w14:paraId="1E50FDEC" w14:textId="7F277E87" w:rsidR="002E7FFB" w:rsidRPr="009E089D" w:rsidRDefault="002E7FFB" w:rsidP="00B201E3">
      <w:pPr>
        <w:pStyle w:val="BodyCopy"/>
        <w:spacing w:after="120" w:line="240" w:lineRule="auto"/>
        <w:rPr>
          <w:lang w:val="en-AU"/>
        </w:rPr>
      </w:pPr>
      <w:r>
        <w:rPr>
          <w:rStyle w:val="FootnoteReference"/>
        </w:rPr>
        <w:footnoteRef/>
      </w:r>
      <w:r>
        <w:t xml:space="preserve"> </w:t>
      </w:r>
      <w:r w:rsidRPr="00445D16">
        <w:rPr>
          <w:sz w:val="18"/>
          <w:szCs w:val="18"/>
          <w:u w:color="430098"/>
        </w:rPr>
        <w:t xml:space="preserve">Refer to the </w:t>
      </w:r>
      <w:hyperlink r:id="rId1" w:history="1">
        <w:r w:rsidRPr="00445D16">
          <w:rPr>
            <w:rStyle w:val="Hyperlink"/>
            <w:sz w:val="18"/>
            <w:szCs w:val="18"/>
          </w:rPr>
          <w:t>Five Step Action Plan - Office of the Victorian Information Commissioner (ovic.vic.gov.au)</w:t>
        </w:r>
      </w:hyperlink>
    </w:p>
  </w:footnote>
  <w:footnote w:id="2">
    <w:p w14:paraId="0D9743D8" w14:textId="6E402511" w:rsidR="00B201E3" w:rsidRPr="00B201E3" w:rsidRDefault="00B201E3" w:rsidP="00B201E3">
      <w:pPr>
        <w:pStyle w:val="BodyCopy"/>
        <w:spacing w:after="120" w:line="240" w:lineRule="auto"/>
        <w:rPr>
          <w:lang w:val="en-AU"/>
        </w:rPr>
      </w:pPr>
      <w:r>
        <w:rPr>
          <w:rStyle w:val="FootnoteReference"/>
        </w:rPr>
        <w:footnoteRef/>
      </w:r>
      <w:r>
        <w:t xml:space="preserve"> </w:t>
      </w:r>
      <w:r w:rsidRPr="00B201E3">
        <w:rPr>
          <w:sz w:val="18"/>
          <w:szCs w:val="18"/>
        </w:rPr>
        <w:t xml:space="preserve">Refer to OVIC's website </w:t>
      </w:r>
      <w:hyperlink r:id="rId2" w:history="1">
        <w:r w:rsidRPr="00B201E3">
          <w:rPr>
            <w:rStyle w:val="Hyperlink"/>
            <w:sz w:val="18"/>
            <w:szCs w:val="18"/>
          </w:rPr>
          <w:t>https://ovic.vic.gov.au/data-protection/for-agencies/vpdsf-resources/</w:t>
        </w:r>
      </w:hyperlink>
    </w:p>
  </w:footnote>
  <w:footnote w:id="3">
    <w:p w14:paraId="50D68876" w14:textId="77777777" w:rsidR="007531BA" w:rsidRPr="00935EC7" w:rsidRDefault="007531BA" w:rsidP="007531BA">
      <w:pPr>
        <w:pStyle w:val="BodyCopy"/>
        <w:rPr>
          <w:lang w:val="en-AU"/>
        </w:rPr>
      </w:pPr>
      <w:r>
        <w:rPr>
          <w:rStyle w:val="FootnoteReference"/>
        </w:rPr>
        <w:footnoteRef/>
      </w:r>
      <w:r>
        <w:t xml:space="preserve"> </w:t>
      </w:r>
      <w:r w:rsidRPr="00935EC7">
        <w:rPr>
          <w:sz w:val="18"/>
          <w:szCs w:val="18"/>
        </w:rPr>
        <w:t xml:space="preserve">Refer to the FAIR Institute website </w:t>
      </w:r>
      <w:hyperlink r:id="rId3" w:history="1">
        <w:r w:rsidRPr="00935EC7">
          <w:rPr>
            <w:rStyle w:val="Hyperlink"/>
            <w:sz w:val="18"/>
            <w:szCs w:val="18"/>
          </w:rPr>
          <w:t>https://www.fairinstitute.org/blog/fair-risk-terminology-vulnerability-is-susceptibility-the-open-group-says</w:t>
        </w:r>
      </w:hyperlink>
    </w:p>
  </w:footnote>
  <w:footnote w:id="4">
    <w:p w14:paraId="011DDE1D" w14:textId="4791EFC7" w:rsidR="002E7FFB" w:rsidRPr="006E5AEF" w:rsidRDefault="002E7FFB" w:rsidP="003D4FF1">
      <w:pPr>
        <w:pStyle w:val="BodyCopy"/>
        <w:spacing w:after="120" w:line="240" w:lineRule="auto"/>
      </w:pPr>
      <w:r>
        <w:rPr>
          <w:rStyle w:val="FootnoteReference"/>
        </w:rPr>
        <w:footnoteRef/>
      </w:r>
      <w:r>
        <w:t xml:space="preserve"> </w:t>
      </w:r>
      <w:r w:rsidRPr="006E5AEF">
        <w:rPr>
          <w:sz w:val="18"/>
          <w:szCs w:val="18"/>
        </w:rPr>
        <w:t xml:space="preserve">Refer to OVIC's website </w:t>
      </w:r>
      <w:hyperlink r:id="rId4" w:history="1">
        <w:r w:rsidRPr="00BF481D">
          <w:rPr>
            <w:rStyle w:val="Hyperlink"/>
            <w:sz w:val="18"/>
            <w:szCs w:val="18"/>
          </w:rPr>
          <w:t>https://ovic.vic.gov.au/data-protection/for-agencies/vpdsf-resources/</w:t>
        </w:r>
      </w:hyperlink>
      <w:r>
        <w:rPr>
          <w:sz w:val="18"/>
          <w:szCs w:val="18"/>
        </w:rPr>
        <w:t xml:space="preserve"> </w:t>
      </w:r>
      <w:r>
        <w:t xml:space="preserve"> </w:t>
      </w:r>
    </w:p>
  </w:footnote>
  <w:footnote w:id="5">
    <w:p w14:paraId="19778C94" w14:textId="0EBA91AF" w:rsidR="002E7FFB" w:rsidRPr="006E5AEF" w:rsidRDefault="002E7FFB" w:rsidP="003D4FF1">
      <w:pPr>
        <w:pStyle w:val="BodyCopy"/>
        <w:spacing w:after="120" w:line="240" w:lineRule="auto"/>
        <w:rPr>
          <w:lang w:val="en-AU"/>
        </w:rPr>
      </w:pPr>
      <w:r>
        <w:rPr>
          <w:rStyle w:val="FootnoteReference"/>
        </w:rPr>
        <w:footnoteRef/>
      </w:r>
      <w:r w:rsidRPr="006E5AEF">
        <w:rPr>
          <w:sz w:val="18"/>
          <w:szCs w:val="18"/>
        </w:rPr>
        <w:t xml:space="preserve"> Refer to VMI</w:t>
      </w:r>
      <w:r>
        <w:rPr>
          <w:sz w:val="18"/>
          <w:szCs w:val="18"/>
        </w:rPr>
        <w:t>A</w:t>
      </w:r>
      <w:r w:rsidRPr="006E5AEF">
        <w:rPr>
          <w:sz w:val="18"/>
          <w:szCs w:val="18"/>
        </w:rPr>
        <w:t xml:space="preserve">'s website </w:t>
      </w:r>
      <w:hyperlink r:id="rId5" w:history="1">
        <w:r w:rsidRPr="006E5AEF">
          <w:rPr>
            <w:rStyle w:val="Hyperlink"/>
            <w:rFonts w:asciiTheme="minorHAnsi" w:hAnsiTheme="minorHAnsi" w:cstheme="minorHAnsi"/>
            <w:sz w:val="18"/>
            <w:szCs w:val="18"/>
          </w:rPr>
          <w:t>https://www.vmia.vic.gov.au/tools-and-insights/tools-guides-and-kits/control-effectiveness</w:t>
        </w:r>
      </w:hyperlink>
      <w:r>
        <w:rPr>
          <w:rStyle w:val="Hyperlink"/>
          <w:rFonts w:asciiTheme="minorHAnsi" w:hAnsiTheme="minorHAnsi" w:cstheme="minorHAnsi"/>
          <w:sz w:val="18"/>
          <w:szCs w:val="18"/>
        </w:rPr>
        <w:t xml:space="preserve"> </w:t>
      </w:r>
    </w:p>
  </w:footnote>
  <w:footnote w:id="6">
    <w:p w14:paraId="343EA579" w14:textId="5D6E0022" w:rsidR="00510B0D" w:rsidRPr="00510B0D" w:rsidRDefault="00510B0D" w:rsidP="003D4FF1">
      <w:pPr>
        <w:pStyle w:val="BodyCopy"/>
        <w:spacing w:after="120" w:line="240" w:lineRule="auto"/>
        <w:rPr>
          <w:lang w:val="en-AU"/>
        </w:rPr>
      </w:pPr>
      <w:r>
        <w:rPr>
          <w:rStyle w:val="FootnoteReference"/>
        </w:rPr>
        <w:footnoteRef/>
      </w:r>
      <w:r>
        <w:t xml:space="preserve"> </w:t>
      </w:r>
      <w:r w:rsidRPr="00510B0D">
        <w:rPr>
          <w:sz w:val="18"/>
          <w:szCs w:val="18"/>
        </w:rPr>
        <w:t xml:space="preserve">Refer to the Department of Treasury and Finance website </w:t>
      </w:r>
      <w:hyperlink r:id="rId6" w:history="1">
        <w:r w:rsidRPr="00510B0D">
          <w:rPr>
            <w:rStyle w:val="Hyperlink"/>
            <w:rFonts w:asciiTheme="minorHAnsi" w:hAnsiTheme="minorHAnsi" w:cstheme="minorHAnsi"/>
            <w:sz w:val="18"/>
            <w:szCs w:val="18"/>
            <w:lang w:val="en-AU"/>
          </w:rPr>
          <w:t>https://www.dtf.vic.gov.au/planning-budgeting-and-financial-reporting-frameworks/victorian-risk-management-framework-and-insurance-management-policy</w:t>
        </w:r>
      </w:hyperlink>
    </w:p>
  </w:footnote>
  <w:footnote w:id="7">
    <w:p w14:paraId="736A0E21" w14:textId="10B3047A" w:rsidR="003D4FF1" w:rsidRPr="003D4FF1" w:rsidRDefault="003D4FF1" w:rsidP="003D4FF1">
      <w:pPr>
        <w:pStyle w:val="BodyCopy"/>
        <w:spacing w:after="120" w:line="240" w:lineRule="auto"/>
        <w:rPr>
          <w:lang w:val="en-AU"/>
        </w:rPr>
      </w:pPr>
      <w:r>
        <w:rPr>
          <w:rStyle w:val="FootnoteReference"/>
        </w:rPr>
        <w:footnoteRef/>
      </w:r>
      <w:r>
        <w:t xml:space="preserve"> </w:t>
      </w:r>
      <w:r w:rsidRPr="003D4FF1">
        <w:rPr>
          <w:sz w:val="18"/>
          <w:szCs w:val="18"/>
        </w:rPr>
        <w:t>Refer to VMIA</w:t>
      </w:r>
      <w:r w:rsidR="00C870A4">
        <w:rPr>
          <w:sz w:val="18"/>
          <w:szCs w:val="18"/>
        </w:rPr>
        <w:t>’s</w:t>
      </w:r>
      <w:r w:rsidRPr="003D4FF1">
        <w:rPr>
          <w:sz w:val="18"/>
          <w:szCs w:val="18"/>
        </w:rPr>
        <w:t xml:space="preserve"> website </w:t>
      </w:r>
      <w:hyperlink r:id="rId7" w:history="1">
        <w:r w:rsidRPr="003D4FF1">
          <w:rPr>
            <w:rStyle w:val="Hyperlink"/>
            <w:sz w:val="18"/>
            <w:szCs w:val="18"/>
          </w:rPr>
          <w:t>https://www.vmia.vic.gov.au/tools-and-insights/risk-management-tools</w:t>
        </w:r>
      </w:hyperlink>
    </w:p>
  </w:footnote>
  <w:footnote w:id="8">
    <w:p w14:paraId="48316B46" w14:textId="1D2347D0" w:rsidR="00AE0F4E" w:rsidRPr="00AE0F4E" w:rsidRDefault="00AE0F4E" w:rsidP="002A1AF1">
      <w:pPr>
        <w:pStyle w:val="BodyCopy"/>
        <w:spacing w:after="120" w:line="240" w:lineRule="auto"/>
      </w:pPr>
      <w:r>
        <w:rPr>
          <w:rStyle w:val="FootnoteReference"/>
        </w:rPr>
        <w:footnoteRef/>
      </w:r>
      <w:r>
        <w:t xml:space="preserve"> </w:t>
      </w:r>
      <w:r w:rsidRPr="00AE0F4E">
        <w:rPr>
          <w:sz w:val="18"/>
          <w:szCs w:val="18"/>
        </w:rPr>
        <w:t>Refer to Steps 1 and 2 of the Five Step Action Plan</w:t>
      </w:r>
      <w:r>
        <w:rPr>
          <w:sz w:val="18"/>
          <w:szCs w:val="18"/>
        </w:rPr>
        <w:t xml:space="preserve"> on OVIC’s website</w:t>
      </w:r>
      <w:r w:rsidRPr="00AE0F4E">
        <w:t xml:space="preserve"> </w:t>
      </w:r>
      <w:hyperlink r:id="rId8" w:history="1">
        <w:r w:rsidRPr="0099389E">
          <w:rPr>
            <w:rStyle w:val="Hyperlink"/>
            <w:rFonts w:asciiTheme="minorHAnsi" w:hAnsiTheme="minorHAnsi" w:cstheme="minorHAnsi"/>
            <w:sz w:val="18"/>
            <w:szCs w:val="18"/>
            <w:lang w:val="en-AU"/>
          </w:rPr>
          <w:t>https://ovic.vic.gov.au/data-protection/information-security-resources/</w:t>
        </w:r>
      </w:hyperlink>
      <w:r>
        <w:t xml:space="preserve"> </w:t>
      </w:r>
    </w:p>
  </w:footnote>
  <w:footnote w:id="9">
    <w:p w14:paraId="1E98C6D3" w14:textId="12A6BAB7" w:rsidR="00AE0F4E" w:rsidRPr="00AE0F4E" w:rsidRDefault="00AE0F4E" w:rsidP="002A1AF1">
      <w:pPr>
        <w:pStyle w:val="BodyCopy"/>
        <w:spacing w:after="120" w:line="240" w:lineRule="auto"/>
      </w:pPr>
      <w:r>
        <w:rPr>
          <w:rStyle w:val="FootnoteReference"/>
        </w:rPr>
        <w:footnoteRef/>
      </w:r>
      <w:r>
        <w:t xml:space="preserve"> </w:t>
      </w:r>
      <w:r w:rsidRPr="00AE0F4E">
        <w:rPr>
          <w:sz w:val="18"/>
          <w:szCs w:val="18"/>
        </w:rPr>
        <w:t>Refer to Steps 3 of the Five Step Action Plan</w:t>
      </w:r>
      <w:r w:rsidR="002A1AF1">
        <w:rPr>
          <w:sz w:val="18"/>
          <w:szCs w:val="18"/>
        </w:rPr>
        <w:t xml:space="preserve"> on OVIC’s website</w:t>
      </w:r>
      <w:r w:rsidRPr="00AE0F4E">
        <w:t xml:space="preserve"> </w:t>
      </w:r>
      <w:hyperlink r:id="rId9" w:history="1">
        <w:r w:rsidRPr="0099389E">
          <w:rPr>
            <w:rStyle w:val="Hyperlink"/>
            <w:rFonts w:asciiTheme="minorHAnsi" w:hAnsiTheme="minorHAnsi" w:cstheme="minorHAnsi"/>
            <w:sz w:val="18"/>
            <w:szCs w:val="18"/>
            <w:lang w:val="en-AU"/>
          </w:rPr>
          <w:t>https://ovic.vic.gov.au/data-protection/information-security-resources/</w:t>
        </w:r>
      </w:hyperlink>
    </w:p>
  </w:footnote>
  <w:footnote w:id="10">
    <w:p w14:paraId="35BE500B" w14:textId="6927EE03" w:rsidR="002E7FFB" w:rsidRPr="00DB19E2" w:rsidRDefault="002E7FFB" w:rsidP="00792790">
      <w:pPr>
        <w:pStyle w:val="BodyCopy"/>
        <w:spacing w:after="120" w:line="240" w:lineRule="auto"/>
        <w:rPr>
          <w:sz w:val="18"/>
          <w:szCs w:val="18"/>
        </w:rPr>
      </w:pPr>
      <w:r>
        <w:rPr>
          <w:rStyle w:val="FootnoteReference"/>
        </w:rPr>
        <w:footnoteRef/>
      </w:r>
      <w:r>
        <w:t xml:space="preserve"> </w:t>
      </w:r>
      <w:r w:rsidRPr="00DB19E2">
        <w:rPr>
          <w:sz w:val="18"/>
          <w:szCs w:val="18"/>
        </w:rPr>
        <w:t xml:space="preserve">Refer to the Risk Scenarios on OVIC's website </w:t>
      </w:r>
      <w:hyperlink r:id="rId10" w:history="1">
        <w:r w:rsidRPr="00720911">
          <w:rPr>
            <w:rStyle w:val="Hyperlink"/>
            <w:sz w:val="18"/>
            <w:szCs w:val="18"/>
          </w:rPr>
          <w:t>https://ovic.vic.gov.au/data-protection/for-agencies/vpdsf-resources/</w:t>
        </w:r>
      </w:hyperlink>
      <w:r>
        <w:rPr>
          <w:sz w:val="18"/>
          <w:szCs w:val="18"/>
        </w:rPr>
        <w:t xml:space="preserve"> </w:t>
      </w:r>
      <w:r w:rsidRPr="00DB19E2">
        <w:rPr>
          <w:sz w:val="18"/>
          <w:szCs w:val="18"/>
        </w:rPr>
        <w:t xml:space="preserve"> </w:t>
      </w:r>
    </w:p>
  </w:footnote>
  <w:footnote w:id="11">
    <w:p w14:paraId="6471D149" w14:textId="1FE2D797" w:rsidR="002E7FFB" w:rsidRPr="004471F2" w:rsidRDefault="002E7FFB" w:rsidP="00070543">
      <w:pPr>
        <w:pStyle w:val="BodyCopy"/>
        <w:spacing w:after="120" w:line="240" w:lineRule="auto"/>
        <w:rPr>
          <w:lang w:val="en-AU"/>
        </w:rPr>
      </w:pPr>
      <w:r>
        <w:rPr>
          <w:rStyle w:val="FootnoteReference"/>
        </w:rPr>
        <w:footnoteRef/>
      </w:r>
      <w:r>
        <w:t xml:space="preserve"> </w:t>
      </w:r>
      <w:r w:rsidRPr="004471F2">
        <w:rPr>
          <w:sz w:val="18"/>
          <w:szCs w:val="18"/>
        </w:rPr>
        <w:t>Also referred to as 'Risk Statement</w:t>
      </w:r>
      <w:r>
        <w:rPr>
          <w:sz w:val="18"/>
          <w:szCs w:val="18"/>
        </w:rPr>
        <w:t>’</w:t>
      </w:r>
      <w:r w:rsidRPr="004471F2">
        <w:rPr>
          <w:sz w:val="18"/>
          <w:szCs w:val="18"/>
        </w:rPr>
        <w:t xml:space="preserve"> in VMIA documentation</w:t>
      </w:r>
    </w:p>
  </w:footnote>
  <w:footnote w:id="12">
    <w:p w14:paraId="5030F966" w14:textId="21B31789" w:rsidR="002552EB" w:rsidRPr="002552EB" w:rsidRDefault="002552EB" w:rsidP="00070543">
      <w:pPr>
        <w:pStyle w:val="BodyCopy"/>
        <w:spacing w:after="120" w:line="240" w:lineRule="auto"/>
      </w:pPr>
      <w:r>
        <w:rPr>
          <w:rStyle w:val="FootnoteReference"/>
        </w:rPr>
        <w:footnoteRef/>
      </w:r>
      <w:r>
        <w:t xml:space="preserve"> </w:t>
      </w:r>
      <w:r w:rsidR="002A3799">
        <w:rPr>
          <w:sz w:val="18"/>
          <w:szCs w:val="18"/>
          <w:lang w:val="en-AU"/>
        </w:rPr>
        <w:t>R</w:t>
      </w:r>
      <w:r w:rsidR="002A3799" w:rsidRPr="000174CB">
        <w:rPr>
          <w:sz w:val="18"/>
          <w:szCs w:val="18"/>
          <w:lang w:val="en-AU"/>
        </w:rPr>
        <w:t xml:space="preserve">efer to </w:t>
      </w:r>
      <w:r w:rsidR="002A3799">
        <w:rPr>
          <w:sz w:val="18"/>
          <w:szCs w:val="18"/>
          <w:lang w:val="en-AU"/>
        </w:rPr>
        <w:t>the</w:t>
      </w:r>
      <w:r w:rsidR="002A3799" w:rsidRPr="00CC1E9A">
        <w:rPr>
          <w:sz w:val="18"/>
          <w:szCs w:val="18"/>
          <w:lang w:val="en-AU"/>
        </w:rPr>
        <w:t xml:space="preserve"> </w:t>
      </w:r>
      <w:r w:rsidR="002A3799" w:rsidRPr="000174CB">
        <w:rPr>
          <w:i/>
          <w:iCs/>
          <w:sz w:val="18"/>
          <w:szCs w:val="18"/>
        </w:rPr>
        <w:t>Practitioner Guide: Information</w:t>
      </w:r>
      <w:r w:rsidR="002A3799">
        <w:rPr>
          <w:i/>
          <w:iCs/>
          <w:sz w:val="18"/>
          <w:szCs w:val="18"/>
        </w:rPr>
        <w:t xml:space="preserve"> Security Risk Management </w:t>
      </w:r>
      <w:r w:rsidR="002A3799">
        <w:rPr>
          <w:sz w:val="18"/>
          <w:szCs w:val="18"/>
        </w:rPr>
        <w:t xml:space="preserve">on the OVIC website </w:t>
      </w:r>
      <w:hyperlink r:id="rId11" w:history="1">
        <w:r w:rsidR="00070543" w:rsidRPr="005C0294">
          <w:rPr>
            <w:rStyle w:val="Hyperlink"/>
            <w:sz w:val="18"/>
            <w:szCs w:val="18"/>
          </w:rPr>
          <w:t>https://ovic.vic.gov.au/data-protection/information-security-resources/</w:t>
        </w:r>
      </w:hyperlink>
      <w:r w:rsidR="00070543">
        <w:t xml:space="preserve"> </w:t>
      </w:r>
    </w:p>
  </w:footnote>
  <w:footnote w:id="13">
    <w:p w14:paraId="21F87EB3" w14:textId="1E1BB9A9" w:rsidR="002E7FFB" w:rsidRPr="000174CB" w:rsidRDefault="002E7FFB" w:rsidP="002A3799">
      <w:pPr>
        <w:pStyle w:val="BodyCopy"/>
        <w:spacing w:after="120" w:line="240" w:lineRule="auto"/>
        <w:rPr>
          <w:sz w:val="18"/>
          <w:szCs w:val="18"/>
        </w:rPr>
      </w:pPr>
      <w:r>
        <w:rPr>
          <w:rStyle w:val="FootnoteReference"/>
        </w:rPr>
        <w:footnoteRef/>
      </w:r>
      <w:r>
        <w:t xml:space="preserve"> </w:t>
      </w:r>
      <w:r>
        <w:rPr>
          <w:sz w:val="18"/>
          <w:szCs w:val="18"/>
        </w:rPr>
        <w:t>R</w:t>
      </w:r>
      <w:r w:rsidRPr="000174CB">
        <w:rPr>
          <w:sz w:val="18"/>
          <w:szCs w:val="18"/>
        </w:rPr>
        <w:t xml:space="preserve">efer to </w:t>
      </w:r>
      <w:r>
        <w:rPr>
          <w:sz w:val="18"/>
          <w:szCs w:val="18"/>
        </w:rPr>
        <w:t xml:space="preserve">the </w:t>
      </w:r>
      <w:r w:rsidRPr="000174CB">
        <w:rPr>
          <w:i/>
          <w:iCs/>
          <w:sz w:val="18"/>
          <w:szCs w:val="18"/>
        </w:rPr>
        <w:t>Practitioner Guide: Identifying Information Assets</w:t>
      </w:r>
      <w:r w:rsidRPr="00CC1E9A">
        <w:rPr>
          <w:i/>
          <w:iCs/>
          <w:sz w:val="18"/>
          <w:szCs w:val="18"/>
        </w:rPr>
        <w:t xml:space="preserve"> </w:t>
      </w:r>
      <w:r w:rsidRPr="000174CB">
        <w:rPr>
          <w:sz w:val="18"/>
          <w:szCs w:val="18"/>
        </w:rPr>
        <w:t>on</w:t>
      </w:r>
      <w:r>
        <w:rPr>
          <w:sz w:val="18"/>
          <w:szCs w:val="18"/>
        </w:rPr>
        <w:t xml:space="preserve"> </w:t>
      </w:r>
      <w:r w:rsidRPr="00CC1E9A">
        <w:rPr>
          <w:sz w:val="18"/>
          <w:szCs w:val="18"/>
        </w:rPr>
        <w:t>OVIC</w:t>
      </w:r>
      <w:r w:rsidR="002A1AF1">
        <w:rPr>
          <w:sz w:val="18"/>
          <w:szCs w:val="18"/>
        </w:rPr>
        <w:t>’s</w:t>
      </w:r>
      <w:r>
        <w:rPr>
          <w:sz w:val="18"/>
          <w:szCs w:val="18"/>
        </w:rPr>
        <w:t xml:space="preserve"> website </w:t>
      </w:r>
      <w:r w:rsidRPr="000174CB">
        <w:t xml:space="preserve"> </w:t>
      </w:r>
      <w:hyperlink r:id="rId12" w:history="1">
        <w:r w:rsidRPr="00720911">
          <w:rPr>
            <w:rStyle w:val="Hyperlink"/>
            <w:sz w:val="18"/>
            <w:szCs w:val="18"/>
          </w:rPr>
          <w:t>https://ovic.vic.gov.au/data-protection/for-agencies/vpdsf-resources/</w:t>
        </w:r>
      </w:hyperlink>
      <w:r>
        <w:rPr>
          <w:sz w:val="18"/>
          <w:szCs w:val="18"/>
        </w:rPr>
        <w:t xml:space="preserve"> </w:t>
      </w:r>
    </w:p>
  </w:footnote>
  <w:footnote w:id="14">
    <w:p w14:paraId="6571F853" w14:textId="141D489F" w:rsidR="002E7FFB" w:rsidRPr="00CC1E9A" w:rsidRDefault="002E7FFB" w:rsidP="002A3799">
      <w:pPr>
        <w:pStyle w:val="BodyCopy"/>
        <w:spacing w:after="120" w:line="240" w:lineRule="auto"/>
      </w:pPr>
      <w:r w:rsidRPr="000174CB">
        <w:rPr>
          <w:rStyle w:val="FootnoteReference"/>
          <w:sz w:val="16"/>
          <w:szCs w:val="16"/>
        </w:rPr>
        <w:footnoteRef/>
      </w:r>
      <w:r w:rsidRPr="00CC1E9A">
        <w:t xml:space="preserve"> </w:t>
      </w:r>
      <w:r w:rsidRPr="000174CB">
        <w:rPr>
          <w:sz w:val="18"/>
          <w:szCs w:val="18"/>
        </w:rPr>
        <w:t xml:space="preserve">For </w:t>
      </w:r>
      <w:r w:rsidRPr="00CC1E9A">
        <w:rPr>
          <w:sz w:val="18"/>
          <w:szCs w:val="18"/>
        </w:rPr>
        <w:t>help in constructing a risk statement,</w:t>
      </w:r>
      <w:r w:rsidRPr="000174CB">
        <w:rPr>
          <w:sz w:val="18"/>
          <w:szCs w:val="18"/>
        </w:rPr>
        <w:t xml:space="preserve"> refer to </w:t>
      </w:r>
      <w:r>
        <w:rPr>
          <w:sz w:val="18"/>
          <w:szCs w:val="18"/>
        </w:rPr>
        <w:t xml:space="preserve">the </w:t>
      </w:r>
      <w:r w:rsidRPr="000174CB">
        <w:rPr>
          <w:i/>
          <w:iCs/>
          <w:sz w:val="18"/>
          <w:szCs w:val="18"/>
        </w:rPr>
        <w:t>Practitioner Guide – Information Security Risk Management</w:t>
      </w:r>
      <w:r w:rsidRPr="00CC1E9A">
        <w:rPr>
          <w:i/>
          <w:iCs/>
          <w:sz w:val="18"/>
          <w:szCs w:val="18"/>
        </w:rPr>
        <w:t xml:space="preserve"> </w:t>
      </w:r>
      <w:r w:rsidRPr="000174CB">
        <w:rPr>
          <w:sz w:val="18"/>
          <w:szCs w:val="18"/>
        </w:rPr>
        <w:t>on</w:t>
      </w:r>
      <w:r w:rsidRPr="00CC1E9A">
        <w:rPr>
          <w:i/>
          <w:iCs/>
          <w:sz w:val="18"/>
          <w:szCs w:val="18"/>
        </w:rPr>
        <w:t xml:space="preserve"> </w:t>
      </w:r>
      <w:r w:rsidRPr="00CC1E9A">
        <w:rPr>
          <w:sz w:val="18"/>
          <w:szCs w:val="18"/>
        </w:rPr>
        <w:t>OVIC</w:t>
      </w:r>
      <w:r w:rsidR="002A1AF1">
        <w:rPr>
          <w:sz w:val="18"/>
          <w:szCs w:val="18"/>
        </w:rPr>
        <w:t>’s</w:t>
      </w:r>
      <w:r w:rsidRPr="00CC1E9A">
        <w:rPr>
          <w:sz w:val="18"/>
          <w:szCs w:val="18"/>
        </w:rPr>
        <w:t xml:space="preserve"> </w:t>
      </w:r>
      <w:r>
        <w:rPr>
          <w:sz w:val="18"/>
          <w:szCs w:val="18"/>
        </w:rPr>
        <w:t xml:space="preserve">website </w:t>
      </w:r>
      <w:hyperlink r:id="rId13" w:history="1">
        <w:r w:rsidRPr="00720911">
          <w:rPr>
            <w:rStyle w:val="Hyperlink"/>
            <w:sz w:val="18"/>
            <w:szCs w:val="18"/>
          </w:rPr>
          <w:t>https://ovic.vic.gov.au/data-protection/for-agencies/vpdsf-resources/</w:t>
        </w:r>
      </w:hyperlink>
      <w:r>
        <w:rPr>
          <w:sz w:val="18"/>
          <w:szCs w:val="18"/>
        </w:rPr>
        <w:t xml:space="preserve"> </w:t>
      </w:r>
    </w:p>
  </w:footnote>
  <w:footnote w:id="15">
    <w:p w14:paraId="21966706" w14:textId="14A52F8D" w:rsidR="002E7FFB" w:rsidRPr="00CC1E9A" w:rsidRDefault="002E7FFB" w:rsidP="002A3799">
      <w:pPr>
        <w:pStyle w:val="BodyCopy"/>
        <w:spacing w:after="120" w:line="240" w:lineRule="auto"/>
      </w:pPr>
      <w:r>
        <w:rPr>
          <w:rStyle w:val="FootnoteReference"/>
        </w:rPr>
        <w:footnoteRef/>
      </w:r>
      <w:r>
        <w:t xml:space="preserve"> </w:t>
      </w:r>
      <w:r>
        <w:rPr>
          <w:sz w:val="18"/>
          <w:szCs w:val="18"/>
        </w:rPr>
        <w:t xml:space="preserve">Refer to your organisation’s </w:t>
      </w:r>
      <w:r w:rsidRPr="000174CB">
        <w:rPr>
          <w:sz w:val="18"/>
          <w:szCs w:val="18"/>
        </w:rPr>
        <w:t>Information Asset Register (</w:t>
      </w:r>
      <w:r w:rsidRPr="000174CB">
        <w:rPr>
          <w:b/>
          <w:bCs/>
          <w:sz w:val="18"/>
          <w:szCs w:val="18"/>
        </w:rPr>
        <w:t>IAR</w:t>
      </w:r>
      <w:r w:rsidRPr="000174CB">
        <w:rPr>
          <w:sz w:val="18"/>
          <w:szCs w:val="18"/>
        </w:rPr>
        <w:t>)</w:t>
      </w:r>
      <w:r>
        <w:rPr>
          <w:sz w:val="18"/>
          <w:szCs w:val="18"/>
        </w:rPr>
        <w:t xml:space="preserve"> or</w:t>
      </w:r>
      <w:r w:rsidRPr="00CC1E9A">
        <w:rPr>
          <w:sz w:val="18"/>
          <w:szCs w:val="18"/>
        </w:rPr>
        <w:t xml:space="preserve"> </w:t>
      </w:r>
      <w:r>
        <w:rPr>
          <w:sz w:val="18"/>
          <w:szCs w:val="18"/>
        </w:rPr>
        <w:t>the</w:t>
      </w:r>
      <w:r w:rsidRPr="000174CB">
        <w:rPr>
          <w:sz w:val="18"/>
          <w:szCs w:val="18"/>
        </w:rPr>
        <w:t xml:space="preserve"> </w:t>
      </w:r>
      <w:r>
        <w:rPr>
          <w:sz w:val="18"/>
          <w:szCs w:val="18"/>
        </w:rPr>
        <w:t xml:space="preserve">IAR </w:t>
      </w:r>
      <w:r w:rsidRPr="000174CB">
        <w:rPr>
          <w:sz w:val="18"/>
          <w:szCs w:val="18"/>
        </w:rPr>
        <w:t xml:space="preserve">resources </w:t>
      </w:r>
      <w:r>
        <w:rPr>
          <w:sz w:val="18"/>
          <w:szCs w:val="18"/>
        </w:rPr>
        <w:t>published on OVIC</w:t>
      </w:r>
      <w:r w:rsidR="002A1AF1">
        <w:rPr>
          <w:sz w:val="18"/>
          <w:szCs w:val="18"/>
        </w:rPr>
        <w:t>’s</w:t>
      </w:r>
      <w:r>
        <w:rPr>
          <w:sz w:val="18"/>
          <w:szCs w:val="18"/>
        </w:rPr>
        <w:t xml:space="preserve"> website </w:t>
      </w:r>
      <w:hyperlink r:id="rId14" w:history="1">
        <w:r w:rsidRPr="00720911">
          <w:rPr>
            <w:rStyle w:val="Hyperlink"/>
            <w:sz w:val="18"/>
            <w:szCs w:val="18"/>
          </w:rPr>
          <w:t>https://ovic.vic.gov.au/data-protection/for-agencies/vpdsf-resources/</w:t>
        </w:r>
      </w:hyperlink>
      <w:r>
        <w:rPr>
          <w:sz w:val="18"/>
          <w:szCs w:val="18"/>
        </w:rPr>
        <w:t xml:space="preserve"> </w:t>
      </w:r>
    </w:p>
  </w:footnote>
  <w:footnote w:id="16">
    <w:p w14:paraId="1E9B3F19" w14:textId="3B03DC43" w:rsidR="002E7FFB" w:rsidRPr="00CC1E9A" w:rsidRDefault="002E7FFB" w:rsidP="002A3799">
      <w:pPr>
        <w:pStyle w:val="BodyCopy"/>
        <w:spacing w:after="120" w:line="240" w:lineRule="auto"/>
      </w:pPr>
      <w:r>
        <w:rPr>
          <w:rStyle w:val="FootnoteReference"/>
        </w:rPr>
        <w:footnoteRef/>
      </w:r>
      <w:r>
        <w:t xml:space="preserve"> </w:t>
      </w:r>
      <w:r w:rsidRPr="000174CB">
        <w:rPr>
          <w:sz w:val="18"/>
          <w:szCs w:val="18"/>
        </w:rPr>
        <w:t xml:space="preserve">For </w:t>
      </w:r>
      <w:r w:rsidRPr="00CC1E9A">
        <w:rPr>
          <w:sz w:val="18"/>
          <w:szCs w:val="18"/>
        </w:rPr>
        <w:t xml:space="preserve">further guidance on </w:t>
      </w:r>
      <w:r w:rsidRPr="000174CB">
        <w:rPr>
          <w:sz w:val="18"/>
          <w:szCs w:val="18"/>
        </w:rPr>
        <w:t>information management roles, refer to</w:t>
      </w:r>
      <w:r>
        <w:rPr>
          <w:sz w:val="18"/>
          <w:szCs w:val="18"/>
        </w:rPr>
        <w:t xml:space="preserve"> the</w:t>
      </w:r>
      <w:r w:rsidRPr="00CC1E9A">
        <w:rPr>
          <w:sz w:val="18"/>
          <w:szCs w:val="18"/>
        </w:rPr>
        <w:t xml:space="preserve"> </w:t>
      </w:r>
      <w:r w:rsidRPr="00CC1E9A">
        <w:rPr>
          <w:i/>
          <w:iCs/>
          <w:sz w:val="18"/>
          <w:szCs w:val="18"/>
        </w:rPr>
        <w:t>Practitioner Guide: Identifying Information Assets</w:t>
      </w:r>
      <w:r w:rsidRPr="00CC1E9A">
        <w:rPr>
          <w:sz w:val="18"/>
          <w:szCs w:val="18"/>
        </w:rPr>
        <w:t xml:space="preserve"> on</w:t>
      </w:r>
      <w:r w:rsidRPr="00CC1E9A">
        <w:rPr>
          <w:i/>
          <w:iCs/>
          <w:sz w:val="18"/>
          <w:szCs w:val="18"/>
        </w:rPr>
        <w:t xml:space="preserve"> </w:t>
      </w:r>
      <w:r w:rsidRPr="00CC1E9A">
        <w:rPr>
          <w:sz w:val="18"/>
          <w:szCs w:val="18"/>
        </w:rPr>
        <w:t>OVIC</w:t>
      </w:r>
      <w:r w:rsidR="002A1AF1">
        <w:rPr>
          <w:sz w:val="18"/>
          <w:szCs w:val="18"/>
        </w:rPr>
        <w:t>’s</w:t>
      </w:r>
      <w:r>
        <w:rPr>
          <w:sz w:val="18"/>
          <w:szCs w:val="18"/>
        </w:rPr>
        <w:t xml:space="preserve"> website </w:t>
      </w:r>
      <w:hyperlink r:id="rId15" w:history="1">
        <w:r w:rsidRPr="00720911">
          <w:rPr>
            <w:rStyle w:val="Hyperlink"/>
            <w:sz w:val="18"/>
            <w:szCs w:val="18"/>
          </w:rPr>
          <w:t>https://ovic.vic.gov.au/data-protection/for-agencies/vpdsf-resources/</w:t>
        </w:r>
      </w:hyperlink>
      <w:r>
        <w:rPr>
          <w:sz w:val="18"/>
          <w:szCs w:val="18"/>
        </w:rPr>
        <w:t xml:space="preserve"> </w:t>
      </w:r>
    </w:p>
  </w:footnote>
  <w:footnote w:id="17">
    <w:p w14:paraId="7E56AC12" w14:textId="6C6BF900" w:rsidR="002E7FFB" w:rsidRPr="000174CB" w:rsidRDefault="002E7FFB" w:rsidP="002A3799">
      <w:pPr>
        <w:pStyle w:val="BodyCopy"/>
        <w:spacing w:after="120" w:line="240" w:lineRule="auto"/>
        <w:rPr>
          <w:lang w:val="en-AU"/>
        </w:rPr>
      </w:pPr>
      <w:r w:rsidRPr="000174CB">
        <w:rPr>
          <w:rStyle w:val="FootnoteReference"/>
          <w:sz w:val="16"/>
          <w:szCs w:val="16"/>
        </w:rPr>
        <w:footnoteRef/>
      </w:r>
      <w:r w:rsidRPr="00CC1E9A">
        <w:t xml:space="preserve"> </w:t>
      </w:r>
      <w:r>
        <w:rPr>
          <w:sz w:val="18"/>
          <w:szCs w:val="18"/>
          <w:lang w:val="en-AU"/>
        </w:rPr>
        <w:t>R</w:t>
      </w:r>
      <w:r w:rsidRPr="000174CB">
        <w:rPr>
          <w:sz w:val="18"/>
          <w:szCs w:val="18"/>
          <w:lang w:val="en-AU"/>
        </w:rPr>
        <w:t xml:space="preserve">efer to </w:t>
      </w:r>
      <w:r>
        <w:rPr>
          <w:sz w:val="18"/>
          <w:szCs w:val="18"/>
          <w:lang w:val="en-AU"/>
        </w:rPr>
        <w:t>the</w:t>
      </w:r>
      <w:r w:rsidRPr="00CC1E9A">
        <w:rPr>
          <w:sz w:val="18"/>
          <w:szCs w:val="18"/>
          <w:lang w:val="en-AU"/>
        </w:rPr>
        <w:t xml:space="preserve"> </w:t>
      </w:r>
      <w:r w:rsidRPr="000174CB">
        <w:rPr>
          <w:i/>
          <w:iCs/>
          <w:sz w:val="18"/>
          <w:szCs w:val="18"/>
        </w:rPr>
        <w:t>Practitioner Guide: Assessing the Security Value of Public Sector Information</w:t>
      </w:r>
      <w:r>
        <w:rPr>
          <w:i/>
          <w:iCs/>
          <w:sz w:val="18"/>
          <w:szCs w:val="18"/>
        </w:rPr>
        <w:t xml:space="preserve"> </w:t>
      </w:r>
      <w:r>
        <w:rPr>
          <w:sz w:val="18"/>
          <w:szCs w:val="18"/>
        </w:rPr>
        <w:t>on OVIC</w:t>
      </w:r>
      <w:r w:rsidR="002A1AF1">
        <w:rPr>
          <w:sz w:val="18"/>
          <w:szCs w:val="18"/>
        </w:rPr>
        <w:t>’s</w:t>
      </w:r>
      <w:r>
        <w:rPr>
          <w:sz w:val="18"/>
          <w:szCs w:val="18"/>
        </w:rPr>
        <w:t xml:space="preserve"> website </w:t>
      </w:r>
      <w:hyperlink r:id="rId16" w:history="1">
        <w:r w:rsidRPr="00720911">
          <w:rPr>
            <w:rStyle w:val="Hyperlink"/>
            <w:sz w:val="18"/>
            <w:szCs w:val="18"/>
          </w:rPr>
          <w:t>https://ovic.vic.gov.au/data-protection/for-agencies/vpdsf-resources/</w:t>
        </w:r>
      </w:hyperlink>
      <w:r>
        <w:rPr>
          <w:sz w:val="18"/>
          <w:szCs w:val="18"/>
        </w:rPr>
        <w:t xml:space="preserve"> </w:t>
      </w:r>
    </w:p>
  </w:footnote>
  <w:footnote w:id="18">
    <w:p w14:paraId="40C9A007" w14:textId="7AFAFD6A" w:rsidR="002E7FFB" w:rsidRPr="00CC1E9A" w:rsidRDefault="002E7FFB" w:rsidP="002A3799">
      <w:pPr>
        <w:pStyle w:val="BodyCopy"/>
        <w:spacing w:after="120" w:line="240" w:lineRule="auto"/>
      </w:pPr>
      <w:r>
        <w:rPr>
          <w:rStyle w:val="FootnoteReference"/>
        </w:rPr>
        <w:footnoteRef/>
      </w:r>
      <w:r>
        <w:t xml:space="preserve"> </w:t>
      </w:r>
      <w:r>
        <w:rPr>
          <w:sz w:val="18"/>
          <w:szCs w:val="18"/>
        </w:rPr>
        <w:t xml:space="preserve">Refer </w:t>
      </w:r>
      <w:r w:rsidRPr="00C94A9A">
        <w:rPr>
          <w:sz w:val="18"/>
          <w:szCs w:val="18"/>
        </w:rPr>
        <w:t xml:space="preserve">to your organisation’s </w:t>
      </w:r>
      <w:r w:rsidRPr="00445D16">
        <w:rPr>
          <w:sz w:val="18"/>
          <w:szCs w:val="18"/>
        </w:rPr>
        <w:t>Business Impact Level (</w:t>
      </w:r>
      <w:r w:rsidRPr="00445D16">
        <w:rPr>
          <w:b/>
          <w:bCs/>
          <w:sz w:val="18"/>
          <w:szCs w:val="18"/>
        </w:rPr>
        <w:t>BIL</w:t>
      </w:r>
      <w:r w:rsidRPr="00445D16">
        <w:rPr>
          <w:sz w:val="18"/>
          <w:szCs w:val="18"/>
        </w:rPr>
        <w:t xml:space="preserve">) </w:t>
      </w:r>
      <w:r w:rsidRPr="00C94A9A">
        <w:rPr>
          <w:sz w:val="18"/>
          <w:szCs w:val="18"/>
        </w:rPr>
        <w:t>table or the</w:t>
      </w:r>
      <w:r w:rsidRPr="000174CB">
        <w:rPr>
          <w:sz w:val="18"/>
          <w:szCs w:val="18"/>
        </w:rPr>
        <w:t xml:space="preserve"> </w:t>
      </w:r>
      <w:r w:rsidRPr="000174CB">
        <w:rPr>
          <w:i/>
          <w:iCs/>
          <w:sz w:val="18"/>
          <w:szCs w:val="18"/>
        </w:rPr>
        <w:t xml:space="preserve">VPDSF </w:t>
      </w:r>
      <w:r>
        <w:rPr>
          <w:i/>
          <w:iCs/>
          <w:sz w:val="18"/>
          <w:szCs w:val="18"/>
        </w:rPr>
        <w:t xml:space="preserve">BIL </w:t>
      </w:r>
      <w:r w:rsidRPr="000174CB">
        <w:rPr>
          <w:i/>
          <w:iCs/>
          <w:sz w:val="18"/>
          <w:szCs w:val="18"/>
        </w:rPr>
        <w:t>table</w:t>
      </w:r>
      <w:r w:rsidRPr="000174CB">
        <w:rPr>
          <w:sz w:val="18"/>
          <w:szCs w:val="18"/>
        </w:rPr>
        <w:t xml:space="preserve"> </w:t>
      </w:r>
      <w:r>
        <w:rPr>
          <w:sz w:val="18"/>
          <w:szCs w:val="18"/>
        </w:rPr>
        <w:t xml:space="preserve">on </w:t>
      </w:r>
      <w:r w:rsidRPr="00CC1E9A">
        <w:rPr>
          <w:sz w:val="18"/>
          <w:szCs w:val="18"/>
        </w:rPr>
        <w:t>OVIC</w:t>
      </w:r>
      <w:r w:rsidR="002A1AF1">
        <w:rPr>
          <w:sz w:val="18"/>
          <w:szCs w:val="18"/>
        </w:rPr>
        <w:t>’s</w:t>
      </w:r>
      <w:r>
        <w:rPr>
          <w:sz w:val="18"/>
          <w:szCs w:val="18"/>
        </w:rPr>
        <w:t xml:space="preserve"> website </w:t>
      </w:r>
      <w:hyperlink r:id="rId17" w:history="1">
        <w:r w:rsidRPr="00720911">
          <w:rPr>
            <w:rStyle w:val="Hyperlink"/>
            <w:sz w:val="18"/>
            <w:szCs w:val="18"/>
          </w:rPr>
          <w:t>https://ovic.vic.gov.au/data-protection/for-agencies/vpdsf-resources/</w:t>
        </w:r>
      </w:hyperlink>
      <w:r>
        <w:rPr>
          <w:sz w:val="18"/>
          <w:szCs w:val="18"/>
        </w:rPr>
        <w:t xml:space="preserve"> </w:t>
      </w:r>
    </w:p>
  </w:footnote>
  <w:footnote w:id="19">
    <w:p w14:paraId="61B4C70A" w14:textId="77777777" w:rsidR="002E7FFB" w:rsidRPr="00962B24" w:rsidRDefault="002E7FFB" w:rsidP="005372D3">
      <w:pPr>
        <w:pStyle w:val="BodyCopy"/>
        <w:rPr>
          <w:rFonts w:asciiTheme="minorHAnsi" w:hAnsiTheme="minorHAnsi" w:cstheme="minorHAnsi"/>
          <w:lang w:val="en-AU"/>
        </w:rPr>
      </w:pPr>
      <w:r>
        <w:rPr>
          <w:rStyle w:val="FootnoteReference"/>
        </w:rPr>
        <w:footnoteRef/>
      </w:r>
      <w:r>
        <w:t xml:space="preserve"> </w:t>
      </w:r>
      <w:r w:rsidRPr="00962B24">
        <w:rPr>
          <w:rStyle w:val="BodyTextChar"/>
        </w:rPr>
        <w:t xml:space="preserve">As derived from NIST Special Publication 800-30 (Appendix D Threat sources). Equally valid are the sources outlined in the VPDSS </w:t>
      </w:r>
      <w:r w:rsidRPr="002A3799">
        <w:rPr>
          <w:rStyle w:val="BodyTextChar"/>
          <w:i/>
          <w:iCs/>
        </w:rPr>
        <w:t>Practitioner Guide: Information Security Risk Management</w:t>
      </w:r>
      <w:r w:rsidRPr="00962B24">
        <w:rPr>
          <w:rStyle w:val="BodyTextChar"/>
        </w:rPr>
        <w:t xml:space="preserve"> (accidental, </w:t>
      </w:r>
      <w:r w:rsidRPr="00962B24">
        <w:rPr>
          <w:rStyle w:val="BodyTextChar"/>
        </w:rPr>
        <w:t>malicious or natural)</w:t>
      </w:r>
      <w:r>
        <w:rPr>
          <w:rFonts w:asciiTheme="minorHAnsi" w:hAnsiTheme="minorHAnsi" w:cstheme="minorHAnsi"/>
          <w:lang w:val="en-AU"/>
        </w:rPr>
        <w:t xml:space="preserve"> </w:t>
      </w:r>
    </w:p>
  </w:footnote>
  <w:footnote w:id="20">
    <w:p w14:paraId="6C5F3369" w14:textId="2BE92D00" w:rsidR="001E02E9" w:rsidRPr="00DE2690" w:rsidRDefault="001E02E9" w:rsidP="00DE2690">
      <w:pPr>
        <w:pStyle w:val="BodyCopy"/>
      </w:pPr>
      <w:r>
        <w:rPr>
          <w:rStyle w:val="FootnoteReference"/>
        </w:rPr>
        <w:footnoteRef/>
      </w:r>
      <w:r>
        <w:t xml:space="preserve"> </w:t>
      </w:r>
      <w:r w:rsidRPr="00DE2690">
        <w:rPr>
          <w:sz w:val="18"/>
          <w:szCs w:val="18"/>
        </w:rPr>
        <w:t xml:space="preserve">Refer to the FAIR Institute website </w:t>
      </w:r>
      <w:hyperlink r:id="rId18" w:history="1">
        <w:r w:rsidR="00DE2690" w:rsidRPr="00F855E3">
          <w:rPr>
            <w:rStyle w:val="Hyperlink"/>
            <w:sz w:val="18"/>
            <w:szCs w:val="18"/>
          </w:rPr>
          <w:t>https://www.fairinstitute.org/blog/fair-risk-terminology-vulnerability-is-susceptibility-the-open-group-says</w:t>
        </w:r>
      </w:hyperlink>
      <w:r w:rsidR="00DE2690">
        <w:rPr>
          <w:sz w:val="18"/>
          <w:szCs w:val="18"/>
        </w:rPr>
        <w:t xml:space="preserve"> </w:t>
      </w:r>
    </w:p>
  </w:footnote>
  <w:footnote w:id="21">
    <w:p w14:paraId="141E40AF" w14:textId="3BFB506A" w:rsidR="005767C6" w:rsidRPr="00E64067" w:rsidRDefault="005767C6" w:rsidP="0088399E">
      <w:pPr>
        <w:pStyle w:val="BodyCopy"/>
      </w:pPr>
      <w:r>
        <w:rPr>
          <w:rStyle w:val="FootnoteReference"/>
        </w:rPr>
        <w:footnoteRef/>
      </w:r>
      <w:r w:rsidRPr="00E64067">
        <w:t xml:space="preserve"> </w:t>
      </w:r>
      <w:r w:rsidRPr="0088399E">
        <w:rPr>
          <w:sz w:val="18"/>
          <w:szCs w:val="18"/>
        </w:rPr>
        <w:t xml:space="preserve">Example maturity table provided in </w:t>
      </w:r>
      <w:r w:rsidRPr="0088399E">
        <w:rPr>
          <w:color w:val="7030A0"/>
          <w:sz w:val="18"/>
          <w:szCs w:val="18"/>
          <w:u w:val="single"/>
        </w:rPr>
        <w:fldChar w:fldCharType="begin"/>
      </w:r>
      <w:r w:rsidRPr="0088399E">
        <w:rPr>
          <w:color w:val="7030A0"/>
          <w:sz w:val="18"/>
          <w:szCs w:val="18"/>
          <w:u w:val="single"/>
        </w:rPr>
        <w:instrText xml:space="preserve"> REF _Ref87866882 \r \h </w:instrText>
      </w:r>
      <w:r w:rsidR="00445910" w:rsidRPr="0088399E">
        <w:rPr>
          <w:color w:val="7030A0"/>
          <w:sz w:val="18"/>
          <w:szCs w:val="18"/>
          <w:u w:val="single"/>
        </w:rPr>
        <w:instrText xml:space="preserve"> \* MERGEFORMAT </w:instrText>
      </w:r>
      <w:r w:rsidRPr="0088399E">
        <w:rPr>
          <w:color w:val="7030A0"/>
          <w:sz w:val="18"/>
          <w:szCs w:val="18"/>
          <w:u w:val="single"/>
        </w:rPr>
      </w:r>
      <w:r w:rsidRPr="0088399E">
        <w:rPr>
          <w:color w:val="7030A0"/>
          <w:sz w:val="18"/>
          <w:szCs w:val="18"/>
          <w:u w:val="single"/>
        </w:rPr>
        <w:fldChar w:fldCharType="separate"/>
      </w:r>
      <w:r w:rsidRPr="0088399E">
        <w:rPr>
          <w:color w:val="7030A0"/>
          <w:sz w:val="18"/>
          <w:szCs w:val="18"/>
          <w:u w:val="single"/>
        </w:rPr>
        <w:t>8.6</w:t>
      </w:r>
      <w:r w:rsidRPr="0088399E">
        <w:rPr>
          <w:color w:val="7030A0"/>
          <w:sz w:val="18"/>
          <w:szCs w:val="18"/>
          <w:u w:val="single"/>
        </w:rPr>
        <w:fldChar w:fldCharType="end"/>
      </w:r>
      <w:r w:rsidRPr="0088399E">
        <w:rPr>
          <w:color w:val="7030A0"/>
          <w:sz w:val="18"/>
          <w:szCs w:val="18"/>
          <w:u w:val="single"/>
        </w:rPr>
        <w:t xml:space="preserve"> </w:t>
      </w:r>
      <w:r w:rsidRPr="0088399E">
        <w:rPr>
          <w:color w:val="7030A0"/>
          <w:sz w:val="18"/>
          <w:szCs w:val="18"/>
          <w:u w:val="single"/>
        </w:rPr>
        <w:fldChar w:fldCharType="begin"/>
      </w:r>
      <w:r w:rsidRPr="0088399E">
        <w:rPr>
          <w:color w:val="7030A0"/>
          <w:sz w:val="18"/>
          <w:szCs w:val="18"/>
          <w:u w:val="single"/>
        </w:rPr>
        <w:instrText xml:space="preserve"> REF _Ref87866882 \h </w:instrText>
      </w:r>
      <w:r w:rsidR="00445910" w:rsidRPr="0088399E">
        <w:rPr>
          <w:color w:val="7030A0"/>
          <w:sz w:val="18"/>
          <w:szCs w:val="18"/>
          <w:u w:val="single"/>
        </w:rPr>
        <w:instrText xml:space="preserve"> \* MERGEFORMAT </w:instrText>
      </w:r>
      <w:r w:rsidRPr="0088399E">
        <w:rPr>
          <w:color w:val="7030A0"/>
          <w:sz w:val="18"/>
          <w:szCs w:val="18"/>
          <w:u w:val="single"/>
        </w:rPr>
      </w:r>
      <w:r w:rsidRPr="0088399E">
        <w:rPr>
          <w:color w:val="7030A0"/>
          <w:sz w:val="18"/>
          <w:szCs w:val="18"/>
          <w:u w:val="single"/>
        </w:rPr>
        <w:fldChar w:fldCharType="separate"/>
      </w:r>
      <w:r w:rsidRPr="0088399E">
        <w:rPr>
          <w:color w:val="7030A0"/>
          <w:sz w:val="18"/>
          <w:szCs w:val="18"/>
          <w:u w:val="single"/>
        </w:rPr>
        <w:t>Supporting Information</w:t>
      </w:r>
      <w:r w:rsidRPr="0088399E">
        <w:rPr>
          <w:color w:val="7030A0"/>
          <w:sz w:val="18"/>
          <w:szCs w:val="18"/>
          <w:u w:val="single"/>
        </w:rPr>
        <w:fldChar w:fldCharType="end"/>
      </w:r>
      <w:r w:rsidR="0088399E">
        <w:rPr>
          <w:sz w:val="18"/>
          <w:szCs w:val="18"/>
        </w:rPr>
        <w:t xml:space="preserve"> </w:t>
      </w:r>
    </w:p>
  </w:footnote>
  <w:footnote w:id="22">
    <w:p w14:paraId="27620597" w14:textId="55E4DA33" w:rsidR="00A27D47" w:rsidRPr="00A27D47" w:rsidRDefault="00A27D47" w:rsidP="00A27D47">
      <w:pPr>
        <w:pStyle w:val="BodyCopy"/>
        <w:spacing w:after="120" w:line="240" w:lineRule="auto"/>
      </w:pPr>
      <w:r>
        <w:rPr>
          <w:rStyle w:val="FootnoteReference"/>
        </w:rPr>
        <w:footnoteRef/>
      </w:r>
      <w:r>
        <w:t xml:space="preserve"> </w:t>
      </w:r>
      <w:r w:rsidRPr="00A27D47">
        <w:rPr>
          <w:sz w:val="18"/>
          <w:szCs w:val="18"/>
        </w:rPr>
        <w:t xml:space="preserve">Refer to the VMIA website </w:t>
      </w:r>
      <w:hyperlink r:id="rId19" w:history="1">
        <w:r w:rsidRPr="005C0294">
          <w:rPr>
            <w:rStyle w:val="Hyperlink"/>
            <w:sz w:val="18"/>
            <w:szCs w:val="18"/>
          </w:rPr>
          <w:t>https://www.vmia.vic.gov.au/tools-and-insights/risk-management-tools</w:t>
        </w:r>
      </w:hyperlink>
      <w:r>
        <w:rPr>
          <w:sz w:val="18"/>
          <w:szCs w:val="18"/>
        </w:rPr>
        <w:t xml:space="preserve"> </w:t>
      </w:r>
    </w:p>
  </w:footnote>
  <w:footnote w:id="23">
    <w:p w14:paraId="5207ACC7" w14:textId="1F3A92DD" w:rsidR="001C5261" w:rsidRPr="001C5261" w:rsidRDefault="001C5261" w:rsidP="001C5261">
      <w:pPr>
        <w:pStyle w:val="BodyCopy"/>
        <w:spacing w:after="120" w:line="240" w:lineRule="auto"/>
      </w:pPr>
      <w:r>
        <w:rPr>
          <w:rStyle w:val="FootnoteReference"/>
        </w:rPr>
        <w:footnoteRef/>
      </w:r>
      <w:r>
        <w:t xml:space="preserve"> </w:t>
      </w:r>
      <w:r w:rsidRPr="001C5261">
        <w:rPr>
          <w:sz w:val="18"/>
          <w:szCs w:val="18"/>
        </w:rPr>
        <w:t xml:space="preserve">Refer to the sample </w:t>
      </w:r>
      <w:r w:rsidR="00E921D2">
        <w:rPr>
          <w:sz w:val="18"/>
          <w:szCs w:val="18"/>
        </w:rPr>
        <w:t xml:space="preserve">risk </w:t>
      </w:r>
      <w:r w:rsidRPr="001C5261">
        <w:rPr>
          <w:sz w:val="18"/>
          <w:szCs w:val="18"/>
        </w:rPr>
        <w:t xml:space="preserve">criteria tables provided in section </w:t>
      </w:r>
      <w:r w:rsidRPr="001C5261">
        <w:rPr>
          <w:color w:val="7030A0"/>
          <w:sz w:val="18"/>
          <w:szCs w:val="18"/>
          <w:u w:val="single"/>
        </w:rPr>
        <w:fldChar w:fldCharType="begin"/>
      </w:r>
      <w:r w:rsidRPr="001C5261">
        <w:rPr>
          <w:color w:val="7030A0"/>
          <w:sz w:val="18"/>
          <w:szCs w:val="18"/>
          <w:u w:val="single"/>
        </w:rPr>
        <w:instrText xml:space="preserve"> REF _Ref87866882 \r \h  \* MERGEFORMAT </w:instrText>
      </w:r>
      <w:r w:rsidRPr="001C5261">
        <w:rPr>
          <w:color w:val="7030A0"/>
          <w:sz w:val="18"/>
          <w:szCs w:val="18"/>
          <w:u w:val="single"/>
        </w:rPr>
      </w:r>
      <w:r w:rsidRPr="001C5261">
        <w:rPr>
          <w:color w:val="7030A0"/>
          <w:sz w:val="18"/>
          <w:szCs w:val="18"/>
          <w:u w:val="single"/>
        </w:rPr>
        <w:fldChar w:fldCharType="separate"/>
      </w:r>
      <w:r w:rsidRPr="001C5261">
        <w:rPr>
          <w:color w:val="7030A0"/>
          <w:sz w:val="18"/>
          <w:szCs w:val="18"/>
          <w:u w:val="single"/>
        </w:rPr>
        <w:t>8.6</w:t>
      </w:r>
      <w:r w:rsidRPr="001C5261">
        <w:rPr>
          <w:color w:val="7030A0"/>
          <w:sz w:val="18"/>
          <w:szCs w:val="18"/>
          <w:u w:val="single"/>
        </w:rPr>
        <w:fldChar w:fldCharType="end"/>
      </w:r>
      <w:r w:rsidRPr="001C5261">
        <w:rPr>
          <w:color w:val="7030A0"/>
          <w:sz w:val="18"/>
          <w:szCs w:val="18"/>
          <w:u w:val="single"/>
        </w:rPr>
        <w:t xml:space="preserve"> </w:t>
      </w:r>
      <w:r w:rsidRPr="001C5261">
        <w:rPr>
          <w:color w:val="7030A0"/>
          <w:sz w:val="18"/>
          <w:szCs w:val="18"/>
          <w:u w:val="single"/>
        </w:rPr>
        <w:fldChar w:fldCharType="begin"/>
      </w:r>
      <w:r w:rsidRPr="001C5261">
        <w:rPr>
          <w:color w:val="7030A0"/>
          <w:sz w:val="18"/>
          <w:szCs w:val="18"/>
          <w:u w:val="single"/>
        </w:rPr>
        <w:instrText xml:space="preserve"> REF _Ref87866882 \h  \* MERGEFORMAT </w:instrText>
      </w:r>
      <w:r w:rsidRPr="001C5261">
        <w:rPr>
          <w:color w:val="7030A0"/>
          <w:sz w:val="18"/>
          <w:szCs w:val="18"/>
          <w:u w:val="single"/>
        </w:rPr>
      </w:r>
      <w:r w:rsidRPr="001C5261">
        <w:rPr>
          <w:color w:val="7030A0"/>
          <w:sz w:val="18"/>
          <w:szCs w:val="18"/>
          <w:u w:val="single"/>
        </w:rPr>
        <w:fldChar w:fldCharType="separate"/>
      </w:r>
      <w:r w:rsidRPr="001C5261">
        <w:rPr>
          <w:rFonts w:eastAsia="Museo Sans"/>
          <w:color w:val="7030A0"/>
          <w:sz w:val="18"/>
          <w:szCs w:val="18"/>
          <w:u w:val="single"/>
        </w:rPr>
        <w:t>Supporting Information</w:t>
      </w:r>
      <w:r w:rsidRPr="001C5261">
        <w:rPr>
          <w:color w:val="7030A0"/>
          <w:sz w:val="18"/>
          <w:szCs w:val="18"/>
          <w:u w:val="single"/>
        </w:rPr>
        <w:fldChar w:fldCharType="end"/>
      </w:r>
    </w:p>
  </w:footnote>
  <w:footnote w:id="24">
    <w:p w14:paraId="17D62CE7" w14:textId="77777777" w:rsidR="00603AD9" w:rsidRDefault="00603AD9" w:rsidP="00603AD9">
      <w:pPr>
        <w:pStyle w:val="BodyCopy"/>
        <w:spacing w:after="120" w:line="240" w:lineRule="auto"/>
      </w:pPr>
      <w:r>
        <w:rPr>
          <w:rStyle w:val="FootnoteReference"/>
        </w:rPr>
        <w:footnoteRef/>
      </w:r>
      <w:r>
        <w:t xml:space="preserve"> </w:t>
      </w:r>
      <w:r w:rsidRPr="00403AFC">
        <w:rPr>
          <w:sz w:val="18"/>
          <w:szCs w:val="18"/>
        </w:rPr>
        <w:t>This document uses the VPDSS Element description</w:t>
      </w:r>
      <w:r>
        <w:rPr>
          <w:sz w:val="18"/>
          <w:szCs w:val="18"/>
        </w:rPr>
        <w:t xml:space="preserve">s extracted in </w:t>
      </w:r>
      <w:r w:rsidRPr="004D26A8">
        <w:rPr>
          <w:color w:val="7030A0"/>
          <w:sz w:val="18"/>
          <w:szCs w:val="18"/>
          <w:u w:val="single"/>
        </w:rPr>
        <w:fldChar w:fldCharType="begin"/>
      </w:r>
      <w:r w:rsidRPr="004D26A8">
        <w:rPr>
          <w:color w:val="7030A0"/>
          <w:sz w:val="18"/>
          <w:szCs w:val="18"/>
          <w:u w:val="single"/>
        </w:rPr>
        <w:instrText xml:space="preserve"> REF _Ref87867449 \h  \* MERGEFORMAT </w:instrText>
      </w:r>
      <w:r w:rsidRPr="004D26A8">
        <w:rPr>
          <w:color w:val="7030A0"/>
          <w:sz w:val="18"/>
          <w:szCs w:val="18"/>
          <w:u w:val="single"/>
        </w:rPr>
      </w:r>
      <w:r w:rsidRPr="004D26A8">
        <w:rPr>
          <w:color w:val="7030A0"/>
          <w:sz w:val="18"/>
          <w:szCs w:val="18"/>
          <w:u w:val="single"/>
        </w:rPr>
        <w:fldChar w:fldCharType="separate"/>
      </w:r>
      <w:r w:rsidRPr="004D26A8">
        <w:rPr>
          <w:rFonts w:eastAsia="Arial Unicode MS"/>
          <w:color w:val="7030A0"/>
          <w:sz w:val="18"/>
          <w:szCs w:val="18"/>
          <w:u w:val="single"/>
          <w:lang w:val="en-AU"/>
        </w:rPr>
        <w:t>Part Four - Appendix</w:t>
      </w:r>
      <w:r w:rsidRPr="004D26A8">
        <w:rPr>
          <w:color w:val="7030A0"/>
          <w:sz w:val="18"/>
          <w:szCs w:val="18"/>
          <w:u w:val="single"/>
        </w:rPr>
        <w:fldChar w:fldCharType="end"/>
      </w:r>
      <w:r w:rsidRPr="004D26A8">
        <w:rPr>
          <w:color w:val="7030A0"/>
          <w:sz w:val="18"/>
          <w:szCs w:val="18"/>
        </w:rPr>
        <w:t xml:space="preserve"> </w:t>
      </w:r>
      <w:r w:rsidRPr="00403AFC">
        <w:rPr>
          <w:sz w:val="18"/>
          <w:szCs w:val="18"/>
        </w:rPr>
        <w:t xml:space="preserve">– however, an organisation can specify </w:t>
      </w:r>
      <w:r>
        <w:rPr>
          <w:sz w:val="18"/>
          <w:szCs w:val="18"/>
        </w:rPr>
        <w:t>its</w:t>
      </w:r>
      <w:r w:rsidRPr="00403AFC">
        <w:rPr>
          <w:sz w:val="18"/>
          <w:szCs w:val="18"/>
        </w:rPr>
        <w:t xml:space="preserve"> own control descriptions</w:t>
      </w:r>
      <w:r>
        <w:rPr>
          <w:sz w:val="18"/>
          <w:szCs w:val="18"/>
        </w:rPr>
        <w:t>.</w:t>
      </w:r>
    </w:p>
  </w:footnote>
  <w:footnote w:id="25">
    <w:p w14:paraId="0F0C5722" w14:textId="3B6234EE" w:rsidR="00E921D2" w:rsidRPr="00E921D2" w:rsidRDefault="00E921D2" w:rsidP="00E921D2">
      <w:pPr>
        <w:pStyle w:val="BodyCopy"/>
        <w:spacing w:after="120" w:line="240" w:lineRule="auto"/>
        <w:rPr>
          <w:lang w:val="en-AU"/>
        </w:rPr>
      </w:pPr>
      <w:r>
        <w:rPr>
          <w:rStyle w:val="FootnoteReference"/>
        </w:rPr>
        <w:footnoteRef/>
      </w:r>
      <w:r>
        <w:t xml:space="preserve"> </w:t>
      </w:r>
      <w:r w:rsidRPr="00E921D2">
        <w:rPr>
          <w:sz w:val="18"/>
          <w:szCs w:val="18"/>
        </w:rPr>
        <w:t xml:space="preserve">Refer to the sample risk criteria tables provided in section </w:t>
      </w:r>
      <w:r w:rsidRPr="00E921D2">
        <w:rPr>
          <w:color w:val="7030A0"/>
          <w:sz w:val="18"/>
          <w:szCs w:val="18"/>
          <w:u w:val="single"/>
        </w:rPr>
        <w:fldChar w:fldCharType="begin"/>
      </w:r>
      <w:r w:rsidRPr="00E921D2">
        <w:rPr>
          <w:color w:val="7030A0"/>
          <w:sz w:val="18"/>
          <w:szCs w:val="18"/>
          <w:u w:val="single"/>
        </w:rPr>
        <w:instrText xml:space="preserve"> REF _Ref87866882 \r \h  \* MERGEFORMAT </w:instrText>
      </w:r>
      <w:r w:rsidRPr="00E921D2">
        <w:rPr>
          <w:color w:val="7030A0"/>
          <w:sz w:val="18"/>
          <w:szCs w:val="18"/>
          <w:u w:val="single"/>
        </w:rPr>
      </w:r>
      <w:r w:rsidRPr="00E921D2">
        <w:rPr>
          <w:color w:val="7030A0"/>
          <w:sz w:val="18"/>
          <w:szCs w:val="18"/>
          <w:u w:val="single"/>
        </w:rPr>
        <w:fldChar w:fldCharType="separate"/>
      </w:r>
      <w:r w:rsidRPr="00E921D2">
        <w:rPr>
          <w:color w:val="7030A0"/>
          <w:sz w:val="18"/>
          <w:szCs w:val="18"/>
          <w:u w:val="single"/>
        </w:rPr>
        <w:t>8.6</w:t>
      </w:r>
      <w:r w:rsidRPr="00E921D2">
        <w:rPr>
          <w:color w:val="7030A0"/>
          <w:sz w:val="18"/>
          <w:szCs w:val="18"/>
          <w:u w:val="single"/>
        </w:rPr>
        <w:fldChar w:fldCharType="end"/>
      </w:r>
      <w:r w:rsidRPr="00E921D2">
        <w:rPr>
          <w:color w:val="7030A0"/>
          <w:sz w:val="18"/>
          <w:szCs w:val="18"/>
          <w:u w:val="single"/>
        </w:rPr>
        <w:t xml:space="preserve"> </w:t>
      </w:r>
      <w:r w:rsidRPr="00E921D2">
        <w:rPr>
          <w:color w:val="7030A0"/>
          <w:sz w:val="18"/>
          <w:szCs w:val="18"/>
          <w:u w:val="single"/>
        </w:rPr>
        <w:fldChar w:fldCharType="begin"/>
      </w:r>
      <w:r w:rsidRPr="00E921D2">
        <w:rPr>
          <w:color w:val="7030A0"/>
          <w:sz w:val="18"/>
          <w:szCs w:val="18"/>
          <w:u w:val="single"/>
        </w:rPr>
        <w:instrText xml:space="preserve"> REF _Ref87866882 \h  \* MERGEFORMAT </w:instrText>
      </w:r>
      <w:r w:rsidRPr="00E921D2">
        <w:rPr>
          <w:color w:val="7030A0"/>
          <w:sz w:val="18"/>
          <w:szCs w:val="18"/>
          <w:u w:val="single"/>
        </w:rPr>
      </w:r>
      <w:r w:rsidRPr="00E921D2">
        <w:rPr>
          <w:color w:val="7030A0"/>
          <w:sz w:val="18"/>
          <w:szCs w:val="18"/>
          <w:u w:val="single"/>
        </w:rPr>
        <w:fldChar w:fldCharType="separate"/>
      </w:r>
      <w:r w:rsidRPr="00E921D2">
        <w:rPr>
          <w:rFonts w:eastAsia="Museo Sans"/>
          <w:color w:val="7030A0"/>
          <w:sz w:val="18"/>
          <w:szCs w:val="18"/>
          <w:u w:val="single"/>
        </w:rPr>
        <w:t>Supporting Information</w:t>
      </w:r>
      <w:r w:rsidRPr="00E921D2">
        <w:rPr>
          <w:color w:val="7030A0"/>
          <w:sz w:val="18"/>
          <w:szCs w:val="18"/>
          <w:u w:val="single"/>
        </w:rPr>
        <w:fldChar w:fldCharType="end"/>
      </w:r>
    </w:p>
  </w:footnote>
  <w:footnote w:id="26">
    <w:p w14:paraId="2E9BA4E8" w14:textId="03D3B7EF" w:rsidR="002E7FFB" w:rsidRDefault="002E7FFB" w:rsidP="00975CCC">
      <w:pPr>
        <w:pStyle w:val="BodyCopy"/>
        <w:spacing w:after="120" w:line="240" w:lineRule="auto"/>
      </w:pPr>
      <w:r>
        <w:rPr>
          <w:rStyle w:val="FootnoteReference"/>
        </w:rPr>
        <w:footnoteRef/>
      </w:r>
      <w:r>
        <w:t xml:space="preserve"> </w:t>
      </w:r>
      <w:r>
        <w:rPr>
          <w:sz w:val="18"/>
          <w:szCs w:val="18"/>
        </w:rPr>
        <w:t>As derived from the sample</w:t>
      </w:r>
      <w:r w:rsidRPr="00BD5B13">
        <w:rPr>
          <w:sz w:val="18"/>
          <w:szCs w:val="18"/>
        </w:rPr>
        <w:t xml:space="preserve"> Likelihood table in </w:t>
      </w:r>
      <w:r w:rsidR="00124718" w:rsidRPr="00124718">
        <w:rPr>
          <w:color w:val="7030A0"/>
          <w:sz w:val="18"/>
          <w:szCs w:val="18"/>
          <w:u w:val="single"/>
        </w:rPr>
        <w:fldChar w:fldCharType="begin"/>
      </w:r>
      <w:r w:rsidR="00124718" w:rsidRPr="00124718">
        <w:rPr>
          <w:color w:val="7030A0"/>
          <w:sz w:val="18"/>
          <w:szCs w:val="18"/>
          <w:u w:val="single"/>
        </w:rPr>
        <w:instrText xml:space="preserve"> REF _Ref88217261 \r \h  \* MERGEFORMAT </w:instrText>
      </w:r>
      <w:r w:rsidR="00124718" w:rsidRPr="00124718">
        <w:rPr>
          <w:color w:val="7030A0"/>
          <w:sz w:val="18"/>
          <w:szCs w:val="18"/>
          <w:u w:val="single"/>
        </w:rPr>
      </w:r>
      <w:r w:rsidR="00124718" w:rsidRPr="00124718">
        <w:rPr>
          <w:color w:val="7030A0"/>
          <w:sz w:val="18"/>
          <w:szCs w:val="18"/>
          <w:u w:val="single"/>
        </w:rPr>
        <w:fldChar w:fldCharType="separate"/>
      </w:r>
      <w:r w:rsidR="00124718" w:rsidRPr="00124718">
        <w:rPr>
          <w:color w:val="7030A0"/>
          <w:sz w:val="18"/>
          <w:szCs w:val="18"/>
          <w:u w:val="single"/>
        </w:rPr>
        <w:t>8.6</w:t>
      </w:r>
      <w:r w:rsidR="00124718" w:rsidRPr="00124718">
        <w:rPr>
          <w:color w:val="7030A0"/>
          <w:sz w:val="18"/>
          <w:szCs w:val="18"/>
          <w:u w:val="single"/>
        </w:rPr>
        <w:fldChar w:fldCharType="end"/>
      </w:r>
      <w:r w:rsidR="00124718" w:rsidRPr="00124718">
        <w:rPr>
          <w:color w:val="7030A0"/>
          <w:sz w:val="18"/>
          <w:szCs w:val="18"/>
          <w:u w:val="single"/>
        </w:rPr>
        <w:t xml:space="preserve"> </w:t>
      </w:r>
      <w:r w:rsidR="00124718" w:rsidRPr="00124718">
        <w:rPr>
          <w:color w:val="7030A0"/>
          <w:sz w:val="18"/>
          <w:szCs w:val="18"/>
          <w:u w:val="single"/>
        </w:rPr>
        <w:fldChar w:fldCharType="begin"/>
      </w:r>
      <w:r w:rsidR="00124718" w:rsidRPr="00124718">
        <w:rPr>
          <w:color w:val="7030A0"/>
          <w:sz w:val="18"/>
          <w:szCs w:val="18"/>
          <w:u w:val="single"/>
        </w:rPr>
        <w:instrText xml:space="preserve"> REF _Ref88217267 \h  \* MERGEFORMAT </w:instrText>
      </w:r>
      <w:r w:rsidR="00124718" w:rsidRPr="00124718">
        <w:rPr>
          <w:color w:val="7030A0"/>
          <w:sz w:val="18"/>
          <w:szCs w:val="18"/>
          <w:u w:val="single"/>
        </w:rPr>
      </w:r>
      <w:r w:rsidR="00124718" w:rsidRPr="00124718">
        <w:rPr>
          <w:color w:val="7030A0"/>
          <w:sz w:val="18"/>
          <w:szCs w:val="18"/>
          <w:u w:val="single"/>
        </w:rPr>
        <w:fldChar w:fldCharType="separate"/>
      </w:r>
      <w:r w:rsidR="00124718" w:rsidRPr="00124718">
        <w:rPr>
          <w:rFonts w:eastAsia="Museo Sans"/>
          <w:color w:val="7030A0"/>
          <w:sz w:val="18"/>
          <w:szCs w:val="18"/>
          <w:u w:val="single"/>
          <w:lang w:val="en-AU"/>
        </w:rPr>
        <w:t>Supporting Information</w:t>
      </w:r>
      <w:r w:rsidR="00124718" w:rsidRPr="00124718">
        <w:rPr>
          <w:color w:val="7030A0"/>
          <w:sz w:val="18"/>
          <w:szCs w:val="18"/>
          <w:u w:val="single"/>
        </w:rPr>
        <w:fldChar w:fldCharType="end"/>
      </w:r>
    </w:p>
  </w:footnote>
  <w:footnote w:id="27">
    <w:p w14:paraId="3087226B" w14:textId="2FAE2070" w:rsidR="002E7FFB" w:rsidRDefault="002E7FFB" w:rsidP="00975CCC">
      <w:pPr>
        <w:pStyle w:val="BodyCopy"/>
        <w:spacing w:after="120" w:line="240" w:lineRule="auto"/>
      </w:pPr>
      <w:r>
        <w:rPr>
          <w:rStyle w:val="FootnoteReference"/>
        </w:rPr>
        <w:footnoteRef/>
      </w:r>
      <w:r>
        <w:t xml:space="preserve"> </w:t>
      </w:r>
      <w:r>
        <w:rPr>
          <w:sz w:val="18"/>
          <w:szCs w:val="18"/>
        </w:rPr>
        <w:t>As derived from the sample</w:t>
      </w:r>
      <w:r w:rsidRPr="00BD5B13">
        <w:rPr>
          <w:sz w:val="18"/>
          <w:szCs w:val="18"/>
        </w:rPr>
        <w:t xml:space="preserve"> Susceptibility table in </w:t>
      </w:r>
      <w:r w:rsidR="00124718" w:rsidRPr="00124718">
        <w:rPr>
          <w:color w:val="7030A0"/>
          <w:sz w:val="18"/>
          <w:szCs w:val="18"/>
          <w:u w:val="single"/>
        </w:rPr>
        <w:fldChar w:fldCharType="begin"/>
      </w:r>
      <w:r w:rsidR="00124718" w:rsidRPr="00124718">
        <w:rPr>
          <w:color w:val="7030A0"/>
          <w:sz w:val="18"/>
          <w:szCs w:val="18"/>
          <w:u w:val="single"/>
        </w:rPr>
        <w:instrText xml:space="preserve"> REF _Ref88217261 \r \h  \* MERGEFORMAT </w:instrText>
      </w:r>
      <w:r w:rsidR="00124718" w:rsidRPr="00124718">
        <w:rPr>
          <w:color w:val="7030A0"/>
          <w:sz w:val="18"/>
          <w:szCs w:val="18"/>
          <w:u w:val="single"/>
        </w:rPr>
      </w:r>
      <w:r w:rsidR="00124718" w:rsidRPr="00124718">
        <w:rPr>
          <w:color w:val="7030A0"/>
          <w:sz w:val="18"/>
          <w:szCs w:val="18"/>
          <w:u w:val="single"/>
        </w:rPr>
        <w:fldChar w:fldCharType="separate"/>
      </w:r>
      <w:r w:rsidR="00124718" w:rsidRPr="00124718">
        <w:rPr>
          <w:color w:val="7030A0"/>
          <w:sz w:val="18"/>
          <w:szCs w:val="18"/>
          <w:u w:val="single"/>
        </w:rPr>
        <w:t>8.6</w:t>
      </w:r>
      <w:r w:rsidR="00124718" w:rsidRPr="00124718">
        <w:rPr>
          <w:color w:val="7030A0"/>
          <w:sz w:val="18"/>
          <w:szCs w:val="18"/>
          <w:u w:val="single"/>
        </w:rPr>
        <w:fldChar w:fldCharType="end"/>
      </w:r>
      <w:r w:rsidR="00124718" w:rsidRPr="00124718">
        <w:rPr>
          <w:color w:val="7030A0"/>
          <w:sz w:val="18"/>
          <w:szCs w:val="18"/>
          <w:u w:val="single"/>
        </w:rPr>
        <w:t xml:space="preserve"> </w:t>
      </w:r>
      <w:r w:rsidR="00124718" w:rsidRPr="00124718">
        <w:rPr>
          <w:color w:val="7030A0"/>
          <w:sz w:val="18"/>
          <w:szCs w:val="18"/>
          <w:u w:val="single"/>
        </w:rPr>
        <w:fldChar w:fldCharType="begin"/>
      </w:r>
      <w:r w:rsidR="00124718" w:rsidRPr="00124718">
        <w:rPr>
          <w:color w:val="7030A0"/>
          <w:sz w:val="18"/>
          <w:szCs w:val="18"/>
          <w:u w:val="single"/>
        </w:rPr>
        <w:instrText xml:space="preserve"> REF _Ref88217267 \h  \* MERGEFORMAT </w:instrText>
      </w:r>
      <w:r w:rsidR="00124718" w:rsidRPr="00124718">
        <w:rPr>
          <w:color w:val="7030A0"/>
          <w:sz w:val="18"/>
          <w:szCs w:val="18"/>
          <w:u w:val="single"/>
        </w:rPr>
      </w:r>
      <w:r w:rsidR="00124718" w:rsidRPr="00124718">
        <w:rPr>
          <w:color w:val="7030A0"/>
          <w:sz w:val="18"/>
          <w:szCs w:val="18"/>
          <w:u w:val="single"/>
        </w:rPr>
        <w:fldChar w:fldCharType="separate"/>
      </w:r>
      <w:r w:rsidR="00124718" w:rsidRPr="00124718">
        <w:rPr>
          <w:rFonts w:eastAsia="Museo Sans"/>
          <w:color w:val="7030A0"/>
          <w:sz w:val="18"/>
          <w:szCs w:val="18"/>
          <w:u w:val="single"/>
          <w:lang w:val="en-AU"/>
        </w:rPr>
        <w:t>Supporting Information</w:t>
      </w:r>
      <w:r w:rsidR="00124718" w:rsidRPr="00124718">
        <w:rPr>
          <w:color w:val="7030A0"/>
          <w:sz w:val="18"/>
          <w:szCs w:val="18"/>
          <w:u w:val="single"/>
        </w:rPr>
        <w:fldChar w:fldCharType="end"/>
      </w:r>
      <w:r w:rsidRPr="006E655F">
        <w:t xml:space="preserve"> </w:t>
      </w:r>
    </w:p>
  </w:footnote>
  <w:footnote w:id="28">
    <w:p w14:paraId="2FC6CFB2" w14:textId="3995334E" w:rsidR="002E7FFB" w:rsidRDefault="002E7FFB" w:rsidP="002B222D">
      <w:pPr>
        <w:pStyle w:val="BodyCopy"/>
        <w:spacing w:after="120" w:line="240" w:lineRule="auto"/>
      </w:pPr>
      <w:r>
        <w:rPr>
          <w:rStyle w:val="FootnoteReference"/>
        </w:rPr>
        <w:footnoteRef/>
      </w:r>
      <w:r>
        <w:t xml:space="preserve"> </w:t>
      </w:r>
      <w:r w:rsidRPr="00486613">
        <w:rPr>
          <w:sz w:val="18"/>
          <w:szCs w:val="18"/>
        </w:rPr>
        <w:t>As derived from the sample table</w:t>
      </w:r>
      <w:r>
        <w:rPr>
          <w:sz w:val="18"/>
          <w:szCs w:val="18"/>
        </w:rPr>
        <w:t>s</w:t>
      </w:r>
      <w:r w:rsidRPr="00486613">
        <w:rPr>
          <w:sz w:val="18"/>
          <w:szCs w:val="18"/>
        </w:rPr>
        <w:t xml:space="preserve"> in </w:t>
      </w:r>
      <w:r w:rsidR="00156407" w:rsidRPr="00156407">
        <w:rPr>
          <w:color w:val="7030A0"/>
          <w:sz w:val="18"/>
          <w:szCs w:val="18"/>
          <w:u w:val="single"/>
        </w:rPr>
        <w:fldChar w:fldCharType="begin"/>
      </w:r>
      <w:r w:rsidR="00156407" w:rsidRPr="00156407">
        <w:rPr>
          <w:color w:val="7030A0"/>
          <w:sz w:val="18"/>
          <w:szCs w:val="18"/>
          <w:u w:val="single"/>
        </w:rPr>
        <w:instrText xml:space="preserve"> REF _Ref88217925 \r \h  \* MERGEFORMAT </w:instrText>
      </w:r>
      <w:r w:rsidR="00156407" w:rsidRPr="00156407">
        <w:rPr>
          <w:color w:val="7030A0"/>
          <w:sz w:val="18"/>
          <w:szCs w:val="18"/>
          <w:u w:val="single"/>
        </w:rPr>
      </w:r>
      <w:r w:rsidR="00156407" w:rsidRPr="00156407">
        <w:rPr>
          <w:color w:val="7030A0"/>
          <w:sz w:val="18"/>
          <w:szCs w:val="18"/>
          <w:u w:val="single"/>
        </w:rPr>
        <w:fldChar w:fldCharType="separate"/>
      </w:r>
      <w:r w:rsidR="00156407" w:rsidRPr="00156407">
        <w:rPr>
          <w:color w:val="7030A0"/>
          <w:sz w:val="18"/>
          <w:szCs w:val="18"/>
          <w:u w:val="single"/>
        </w:rPr>
        <w:t>8.6</w:t>
      </w:r>
      <w:r w:rsidR="00156407" w:rsidRPr="00156407">
        <w:rPr>
          <w:color w:val="7030A0"/>
          <w:sz w:val="18"/>
          <w:szCs w:val="18"/>
          <w:u w:val="single"/>
        </w:rPr>
        <w:fldChar w:fldCharType="end"/>
      </w:r>
      <w:r w:rsidR="00156407" w:rsidRPr="00156407">
        <w:rPr>
          <w:color w:val="7030A0"/>
          <w:sz w:val="18"/>
          <w:szCs w:val="18"/>
          <w:u w:val="single"/>
        </w:rPr>
        <w:t xml:space="preserve"> </w:t>
      </w:r>
      <w:r w:rsidR="00156407" w:rsidRPr="00156407">
        <w:rPr>
          <w:color w:val="7030A0"/>
          <w:sz w:val="18"/>
          <w:szCs w:val="18"/>
          <w:u w:val="single"/>
        </w:rPr>
        <w:fldChar w:fldCharType="begin"/>
      </w:r>
      <w:r w:rsidR="00156407" w:rsidRPr="00156407">
        <w:rPr>
          <w:color w:val="7030A0"/>
          <w:sz w:val="18"/>
          <w:szCs w:val="18"/>
          <w:u w:val="single"/>
        </w:rPr>
        <w:instrText xml:space="preserve"> REF _Ref88217935 \h  \* MERGEFORMAT </w:instrText>
      </w:r>
      <w:r w:rsidR="00156407" w:rsidRPr="00156407">
        <w:rPr>
          <w:color w:val="7030A0"/>
          <w:sz w:val="18"/>
          <w:szCs w:val="18"/>
          <w:u w:val="single"/>
        </w:rPr>
      </w:r>
      <w:r w:rsidR="00156407" w:rsidRPr="00156407">
        <w:rPr>
          <w:color w:val="7030A0"/>
          <w:sz w:val="18"/>
          <w:szCs w:val="18"/>
          <w:u w:val="single"/>
        </w:rPr>
        <w:fldChar w:fldCharType="separate"/>
      </w:r>
      <w:r w:rsidR="00156407" w:rsidRPr="00156407">
        <w:rPr>
          <w:rFonts w:eastAsia="Museo Sans"/>
          <w:color w:val="7030A0"/>
          <w:sz w:val="18"/>
          <w:szCs w:val="18"/>
          <w:u w:val="single"/>
          <w:lang w:val="en-AU"/>
        </w:rPr>
        <w:t>Supporting Information</w:t>
      </w:r>
      <w:r w:rsidR="00156407" w:rsidRPr="00156407">
        <w:rPr>
          <w:color w:val="7030A0"/>
          <w:sz w:val="18"/>
          <w:szCs w:val="18"/>
          <w:u w:val="single"/>
        </w:rPr>
        <w:fldChar w:fldCharType="end"/>
      </w:r>
    </w:p>
  </w:footnote>
  <w:footnote w:id="29">
    <w:p w14:paraId="03EEA6FF" w14:textId="77777777" w:rsidR="002E7FFB" w:rsidRDefault="002E7FFB" w:rsidP="00CB2B0A">
      <w:pPr>
        <w:pStyle w:val="BodyCopy"/>
      </w:pPr>
      <w:r w:rsidRPr="00642F33">
        <w:rPr>
          <w:rStyle w:val="FootnoteReference"/>
        </w:rPr>
        <w:footnoteRef/>
      </w:r>
      <w:r w:rsidRPr="00642F33">
        <w:t xml:space="preserve"> </w:t>
      </w:r>
      <w:r w:rsidRPr="00CB2B0A">
        <w:rPr>
          <w:sz w:val="18"/>
          <w:szCs w:val="18"/>
        </w:rPr>
        <w:t>Impact figures based on data points provided by business stakeholders</w:t>
      </w:r>
    </w:p>
  </w:footnote>
  <w:footnote w:id="30">
    <w:p w14:paraId="62A0514C" w14:textId="1D339179" w:rsidR="002E7FFB" w:rsidRDefault="002E7FFB" w:rsidP="002775D9">
      <w:pPr>
        <w:pStyle w:val="BodyCopy"/>
        <w:spacing w:after="120" w:line="240" w:lineRule="auto"/>
      </w:pPr>
      <w:r>
        <w:rPr>
          <w:rStyle w:val="FootnoteReference"/>
        </w:rPr>
        <w:footnoteRef/>
      </w:r>
      <w:r>
        <w:t xml:space="preserve"> </w:t>
      </w:r>
      <w:r w:rsidRPr="00834287">
        <w:rPr>
          <w:sz w:val="18"/>
          <w:szCs w:val="18"/>
        </w:rPr>
        <w:t xml:space="preserve">As derived from the sample Likelihood table in </w:t>
      </w:r>
      <w:r w:rsidR="0099533D" w:rsidRPr="00385C46">
        <w:rPr>
          <w:color w:val="7030A0"/>
          <w:sz w:val="18"/>
          <w:szCs w:val="18"/>
          <w:u w:val="single"/>
        </w:rPr>
        <w:fldChar w:fldCharType="begin"/>
      </w:r>
      <w:r w:rsidR="0099533D" w:rsidRPr="00385C46">
        <w:rPr>
          <w:color w:val="7030A0"/>
          <w:sz w:val="18"/>
          <w:szCs w:val="18"/>
          <w:u w:val="single"/>
        </w:rPr>
        <w:instrText xml:space="preserve"> REF _Ref88575952 \r \h  \* MERGEFORMAT </w:instrText>
      </w:r>
      <w:r w:rsidR="0099533D" w:rsidRPr="00385C46">
        <w:rPr>
          <w:color w:val="7030A0"/>
          <w:sz w:val="18"/>
          <w:szCs w:val="18"/>
          <w:u w:val="single"/>
        </w:rPr>
      </w:r>
      <w:r w:rsidR="0099533D" w:rsidRPr="00385C46">
        <w:rPr>
          <w:color w:val="7030A0"/>
          <w:sz w:val="18"/>
          <w:szCs w:val="18"/>
          <w:u w:val="single"/>
        </w:rPr>
        <w:fldChar w:fldCharType="separate"/>
      </w:r>
      <w:r w:rsidR="0099533D" w:rsidRPr="00385C46">
        <w:rPr>
          <w:color w:val="7030A0"/>
          <w:sz w:val="18"/>
          <w:szCs w:val="18"/>
          <w:u w:val="single"/>
        </w:rPr>
        <w:t>8.6</w:t>
      </w:r>
      <w:r w:rsidR="0099533D" w:rsidRPr="00385C46">
        <w:rPr>
          <w:color w:val="7030A0"/>
          <w:sz w:val="18"/>
          <w:szCs w:val="18"/>
          <w:u w:val="single"/>
        </w:rPr>
        <w:fldChar w:fldCharType="end"/>
      </w:r>
      <w:r w:rsidR="0099533D" w:rsidRPr="00385C46">
        <w:rPr>
          <w:color w:val="7030A0"/>
          <w:sz w:val="18"/>
          <w:szCs w:val="18"/>
          <w:u w:val="single"/>
        </w:rPr>
        <w:t xml:space="preserve"> </w:t>
      </w:r>
      <w:r w:rsidR="0099533D" w:rsidRPr="00385C46">
        <w:rPr>
          <w:color w:val="7030A0"/>
          <w:sz w:val="18"/>
          <w:szCs w:val="18"/>
          <w:u w:val="single"/>
        </w:rPr>
        <w:fldChar w:fldCharType="begin"/>
      </w:r>
      <w:r w:rsidR="0099533D" w:rsidRPr="00385C46">
        <w:rPr>
          <w:color w:val="7030A0"/>
          <w:sz w:val="18"/>
          <w:szCs w:val="18"/>
          <w:u w:val="single"/>
        </w:rPr>
        <w:instrText xml:space="preserve"> REF _Ref88575959 \h  \* MERGEFORMAT </w:instrText>
      </w:r>
      <w:r w:rsidR="0099533D" w:rsidRPr="00385C46">
        <w:rPr>
          <w:color w:val="7030A0"/>
          <w:sz w:val="18"/>
          <w:szCs w:val="18"/>
          <w:u w:val="single"/>
        </w:rPr>
      </w:r>
      <w:r w:rsidR="0099533D" w:rsidRPr="00385C46">
        <w:rPr>
          <w:color w:val="7030A0"/>
          <w:sz w:val="18"/>
          <w:szCs w:val="18"/>
          <w:u w:val="single"/>
        </w:rPr>
        <w:fldChar w:fldCharType="separate"/>
      </w:r>
      <w:r w:rsidR="0099533D" w:rsidRPr="00385C46">
        <w:rPr>
          <w:rFonts w:eastAsia="Museo Sans"/>
          <w:color w:val="7030A0"/>
          <w:sz w:val="18"/>
          <w:szCs w:val="18"/>
          <w:u w:val="single"/>
          <w:lang w:val="en-AU"/>
        </w:rPr>
        <w:t>Supporting Information</w:t>
      </w:r>
      <w:r w:rsidR="0099533D" w:rsidRPr="00385C46">
        <w:rPr>
          <w:color w:val="7030A0"/>
          <w:sz w:val="18"/>
          <w:szCs w:val="18"/>
          <w:u w:val="single"/>
        </w:rPr>
        <w:fldChar w:fldCharType="end"/>
      </w:r>
    </w:p>
  </w:footnote>
  <w:footnote w:id="31">
    <w:p w14:paraId="3B5BAF3F" w14:textId="2B6E3C9E" w:rsidR="002E7FFB" w:rsidRDefault="002E7FFB" w:rsidP="002775D9">
      <w:pPr>
        <w:pStyle w:val="BodyCopy"/>
        <w:spacing w:after="120" w:line="240" w:lineRule="auto"/>
      </w:pPr>
      <w:r>
        <w:rPr>
          <w:rStyle w:val="FootnoteReference"/>
        </w:rPr>
        <w:footnoteRef/>
      </w:r>
      <w:r>
        <w:t xml:space="preserve"> </w:t>
      </w:r>
      <w:r w:rsidRPr="00834287">
        <w:rPr>
          <w:sz w:val="18"/>
          <w:szCs w:val="18"/>
        </w:rPr>
        <w:t xml:space="preserve">As derived from the sample Susceptibility table in </w:t>
      </w:r>
      <w:r w:rsidR="0099533D" w:rsidRPr="00385C46">
        <w:rPr>
          <w:color w:val="7030A0"/>
          <w:sz w:val="18"/>
          <w:szCs w:val="18"/>
          <w:u w:val="single"/>
        </w:rPr>
        <w:fldChar w:fldCharType="begin"/>
      </w:r>
      <w:r w:rsidR="0099533D" w:rsidRPr="00385C46">
        <w:rPr>
          <w:color w:val="7030A0"/>
          <w:sz w:val="18"/>
          <w:szCs w:val="18"/>
          <w:u w:val="single"/>
        </w:rPr>
        <w:instrText xml:space="preserve"> REF _Ref88575952 \r \h  \* MERGEFORMAT </w:instrText>
      </w:r>
      <w:r w:rsidR="0099533D" w:rsidRPr="00385C46">
        <w:rPr>
          <w:color w:val="7030A0"/>
          <w:sz w:val="18"/>
          <w:szCs w:val="18"/>
          <w:u w:val="single"/>
        </w:rPr>
      </w:r>
      <w:r w:rsidR="0099533D" w:rsidRPr="00385C46">
        <w:rPr>
          <w:color w:val="7030A0"/>
          <w:sz w:val="18"/>
          <w:szCs w:val="18"/>
          <w:u w:val="single"/>
        </w:rPr>
        <w:fldChar w:fldCharType="separate"/>
      </w:r>
      <w:r w:rsidR="0099533D" w:rsidRPr="00385C46">
        <w:rPr>
          <w:color w:val="7030A0"/>
          <w:sz w:val="18"/>
          <w:szCs w:val="18"/>
          <w:u w:val="single"/>
        </w:rPr>
        <w:t>8.6</w:t>
      </w:r>
      <w:r w:rsidR="0099533D" w:rsidRPr="00385C46">
        <w:rPr>
          <w:color w:val="7030A0"/>
          <w:sz w:val="18"/>
          <w:szCs w:val="18"/>
          <w:u w:val="single"/>
        </w:rPr>
        <w:fldChar w:fldCharType="end"/>
      </w:r>
      <w:r w:rsidR="0099533D" w:rsidRPr="00385C46">
        <w:rPr>
          <w:color w:val="7030A0"/>
          <w:sz w:val="18"/>
          <w:szCs w:val="18"/>
          <w:u w:val="single"/>
        </w:rPr>
        <w:t xml:space="preserve"> </w:t>
      </w:r>
      <w:r w:rsidR="0099533D" w:rsidRPr="00385C46">
        <w:rPr>
          <w:color w:val="7030A0"/>
          <w:sz w:val="18"/>
          <w:szCs w:val="18"/>
          <w:u w:val="single"/>
        </w:rPr>
        <w:fldChar w:fldCharType="begin"/>
      </w:r>
      <w:r w:rsidR="0099533D" w:rsidRPr="00385C46">
        <w:rPr>
          <w:color w:val="7030A0"/>
          <w:sz w:val="18"/>
          <w:szCs w:val="18"/>
          <w:u w:val="single"/>
        </w:rPr>
        <w:instrText xml:space="preserve"> REF _Ref88575959 \h  \* MERGEFORMAT </w:instrText>
      </w:r>
      <w:r w:rsidR="0099533D" w:rsidRPr="00385C46">
        <w:rPr>
          <w:color w:val="7030A0"/>
          <w:sz w:val="18"/>
          <w:szCs w:val="18"/>
          <w:u w:val="single"/>
        </w:rPr>
      </w:r>
      <w:r w:rsidR="0099533D" w:rsidRPr="00385C46">
        <w:rPr>
          <w:color w:val="7030A0"/>
          <w:sz w:val="18"/>
          <w:szCs w:val="18"/>
          <w:u w:val="single"/>
        </w:rPr>
        <w:fldChar w:fldCharType="separate"/>
      </w:r>
      <w:r w:rsidR="0099533D" w:rsidRPr="00385C46">
        <w:rPr>
          <w:rFonts w:eastAsia="Museo Sans"/>
          <w:color w:val="7030A0"/>
          <w:sz w:val="18"/>
          <w:szCs w:val="18"/>
          <w:u w:val="single"/>
          <w:lang w:val="en-AU"/>
        </w:rPr>
        <w:t>Supporting Information</w:t>
      </w:r>
      <w:r w:rsidR="0099533D" w:rsidRPr="00385C46">
        <w:rPr>
          <w:color w:val="7030A0"/>
          <w:sz w:val="18"/>
          <w:szCs w:val="18"/>
          <w:u w:val="single"/>
        </w:rPr>
        <w:fldChar w:fldCharType="end"/>
      </w:r>
      <w:r w:rsidRPr="006E655F">
        <w:t xml:space="preserve"> </w:t>
      </w:r>
    </w:p>
  </w:footnote>
  <w:footnote w:id="32">
    <w:p w14:paraId="5D1244E7" w14:textId="011B7793" w:rsidR="002E7FFB" w:rsidRDefault="002E7FFB" w:rsidP="00A42868">
      <w:pPr>
        <w:pStyle w:val="BodyCopy"/>
      </w:pPr>
      <w:r>
        <w:rPr>
          <w:rStyle w:val="FootnoteReference"/>
        </w:rPr>
        <w:footnoteRef/>
      </w:r>
      <w:r>
        <w:t xml:space="preserve"> </w:t>
      </w:r>
      <w:r w:rsidRPr="00A42868">
        <w:rPr>
          <w:sz w:val="18"/>
          <w:szCs w:val="18"/>
        </w:rPr>
        <w:t xml:space="preserve">As derived from the sample Likelihood Table in </w:t>
      </w:r>
      <w:r w:rsidR="00C70710" w:rsidRPr="00385C46">
        <w:rPr>
          <w:color w:val="7030A0"/>
          <w:sz w:val="18"/>
          <w:szCs w:val="18"/>
          <w:u w:val="single"/>
        </w:rPr>
        <w:fldChar w:fldCharType="begin"/>
      </w:r>
      <w:r w:rsidR="00C70710" w:rsidRPr="00385C46">
        <w:rPr>
          <w:color w:val="7030A0"/>
          <w:sz w:val="18"/>
          <w:szCs w:val="18"/>
          <w:u w:val="single"/>
        </w:rPr>
        <w:instrText xml:space="preserve"> REF _Ref88575952 \r \h </w:instrText>
      </w:r>
      <w:r w:rsidR="00385C46" w:rsidRPr="00385C46">
        <w:rPr>
          <w:color w:val="7030A0"/>
          <w:sz w:val="18"/>
          <w:szCs w:val="18"/>
          <w:u w:val="single"/>
        </w:rPr>
        <w:instrText xml:space="preserve"> \* MERGEFORMAT </w:instrText>
      </w:r>
      <w:r w:rsidR="00C70710" w:rsidRPr="00385C46">
        <w:rPr>
          <w:color w:val="7030A0"/>
          <w:sz w:val="18"/>
          <w:szCs w:val="18"/>
          <w:u w:val="single"/>
        </w:rPr>
      </w:r>
      <w:r w:rsidR="00C70710" w:rsidRPr="00385C46">
        <w:rPr>
          <w:color w:val="7030A0"/>
          <w:sz w:val="18"/>
          <w:szCs w:val="18"/>
          <w:u w:val="single"/>
        </w:rPr>
        <w:fldChar w:fldCharType="separate"/>
      </w:r>
      <w:r w:rsidR="00C70710" w:rsidRPr="00385C46">
        <w:rPr>
          <w:color w:val="7030A0"/>
          <w:sz w:val="18"/>
          <w:szCs w:val="18"/>
          <w:u w:val="single"/>
        </w:rPr>
        <w:t>8.6</w:t>
      </w:r>
      <w:r w:rsidR="00C70710" w:rsidRPr="00385C46">
        <w:rPr>
          <w:color w:val="7030A0"/>
          <w:sz w:val="18"/>
          <w:szCs w:val="18"/>
          <w:u w:val="single"/>
        </w:rPr>
        <w:fldChar w:fldCharType="end"/>
      </w:r>
      <w:r w:rsidR="00C70710" w:rsidRPr="00385C46">
        <w:rPr>
          <w:color w:val="7030A0"/>
          <w:sz w:val="18"/>
          <w:szCs w:val="18"/>
          <w:u w:val="single"/>
        </w:rPr>
        <w:t xml:space="preserve"> </w:t>
      </w:r>
      <w:r w:rsidR="00C70710" w:rsidRPr="00385C46">
        <w:rPr>
          <w:color w:val="7030A0"/>
          <w:sz w:val="18"/>
          <w:szCs w:val="18"/>
          <w:u w:val="single"/>
        </w:rPr>
        <w:fldChar w:fldCharType="begin"/>
      </w:r>
      <w:r w:rsidR="00C70710" w:rsidRPr="00385C46">
        <w:rPr>
          <w:color w:val="7030A0"/>
          <w:sz w:val="18"/>
          <w:szCs w:val="18"/>
          <w:u w:val="single"/>
        </w:rPr>
        <w:instrText xml:space="preserve"> REF _Ref88575959 \h </w:instrText>
      </w:r>
      <w:r w:rsidR="00385C46" w:rsidRPr="00385C46">
        <w:rPr>
          <w:color w:val="7030A0"/>
          <w:sz w:val="18"/>
          <w:szCs w:val="18"/>
          <w:u w:val="single"/>
        </w:rPr>
        <w:instrText xml:space="preserve"> \* MERGEFORMAT </w:instrText>
      </w:r>
      <w:r w:rsidR="00C70710" w:rsidRPr="00385C46">
        <w:rPr>
          <w:color w:val="7030A0"/>
          <w:sz w:val="18"/>
          <w:szCs w:val="18"/>
          <w:u w:val="single"/>
        </w:rPr>
      </w:r>
      <w:r w:rsidR="00C70710" w:rsidRPr="00385C46">
        <w:rPr>
          <w:color w:val="7030A0"/>
          <w:sz w:val="18"/>
          <w:szCs w:val="18"/>
          <w:u w:val="single"/>
        </w:rPr>
        <w:fldChar w:fldCharType="separate"/>
      </w:r>
      <w:r w:rsidR="00C70710" w:rsidRPr="00385C46">
        <w:rPr>
          <w:rFonts w:eastAsia="Museo Sans"/>
          <w:color w:val="7030A0"/>
          <w:sz w:val="18"/>
          <w:szCs w:val="18"/>
          <w:u w:val="single"/>
          <w:lang w:val="en-AU"/>
        </w:rPr>
        <w:t>Supporting Information</w:t>
      </w:r>
      <w:r w:rsidR="00C70710" w:rsidRPr="00385C46">
        <w:rPr>
          <w:color w:val="7030A0"/>
          <w:sz w:val="18"/>
          <w:szCs w:val="18"/>
          <w:u w:val="single"/>
        </w:rPr>
        <w:fldChar w:fldCharType="end"/>
      </w:r>
    </w:p>
  </w:footnote>
  <w:footnote w:id="33">
    <w:p w14:paraId="20EA4084" w14:textId="4BCC86CF" w:rsidR="002E7FFB" w:rsidRDefault="002E7FFB" w:rsidP="0034145E">
      <w:pPr>
        <w:pStyle w:val="BodyCopy"/>
        <w:spacing w:after="120" w:line="240" w:lineRule="auto"/>
      </w:pPr>
      <w:r>
        <w:rPr>
          <w:rStyle w:val="FootnoteReference"/>
        </w:rPr>
        <w:footnoteRef/>
      </w:r>
      <w:r>
        <w:t xml:space="preserve"> </w:t>
      </w:r>
      <w:r w:rsidRPr="00A42868">
        <w:rPr>
          <w:sz w:val="18"/>
          <w:szCs w:val="18"/>
        </w:rPr>
        <w:t xml:space="preserve">As derived from the sample Susceptibility Table in </w:t>
      </w:r>
      <w:r w:rsidR="00385C46" w:rsidRPr="00385C46">
        <w:rPr>
          <w:color w:val="7030A0"/>
          <w:sz w:val="18"/>
          <w:szCs w:val="18"/>
          <w:u w:val="single"/>
        </w:rPr>
        <w:fldChar w:fldCharType="begin"/>
      </w:r>
      <w:r w:rsidR="00385C46" w:rsidRPr="00385C46">
        <w:rPr>
          <w:color w:val="7030A0"/>
          <w:sz w:val="18"/>
          <w:szCs w:val="18"/>
          <w:u w:val="single"/>
        </w:rPr>
        <w:instrText xml:space="preserve"> REF _Ref88575952 \r \h  \* MERGEFORMAT </w:instrText>
      </w:r>
      <w:r w:rsidR="00385C46" w:rsidRPr="00385C46">
        <w:rPr>
          <w:color w:val="7030A0"/>
          <w:sz w:val="18"/>
          <w:szCs w:val="18"/>
          <w:u w:val="single"/>
        </w:rPr>
      </w:r>
      <w:r w:rsidR="00385C46" w:rsidRPr="00385C46">
        <w:rPr>
          <w:color w:val="7030A0"/>
          <w:sz w:val="18"/>
          <w:szCs w:val="18"/>
          <w:u w:val="single"/>
        </w:rPr>
        <w:fldChar w:fldCharType="separate"/>
      </w:r>
      <w:r w:rsidR="00385C46" w:rsidRPr="00385C46">
        <w:rPr>
          <w:color w:val="7030A0"/>
          <w:sz w:val="18"/>
          <w:szCs w:val="18"/>
          <w:u w:val="single"/>
        </w:rPr>
        <w:t>8.6</w:t>
      </w:r>
      <w:r w:rsidR="00385C46" w:rsidRPr="00385C46">
        <w:rPr>
          <w:color w:val="7030A0"/>
          <w:sz w:val="18"/>
          <w:szCs w:val="18"/>
          <w:u w:val="single"/>
        </w:rPr>
        <w:fldChar w:fldCharType="end"/>
      </w:r>
      <w:r w:rsidR="00385C46" w:rsidRPr="00385C46">
        <w:rPr>
          <w:color w:val="7030A0"/>
          <w:sz w:val="18"/>
          <w:szCs w:val="18"/>
          <w:u w:val="single"/>
        </w:rPr>
        <w:t xml:space="preserve"> </w:t>
      </w:r>
      <w:r w:rsidR="00385C46" w:rsidRPr="00385C46">
        <w:rPr>
          <w:color w:val="7030A0"/>
          <w:sz w:val="18"/>
          <w:szCs w:val="18"/>
          <w:u w:val="single"/>
        </w:rPr>
        <w:fldChar w:fldCharType="begin"/>
      </w:r>
      <w:r w:rsidR="00385C46" w:rsidRPr="00385C46">
        <w:rPr>
          <w:color w:val="7030A0"/>
          <w:sz w:val="18"/>
          <w:szCs w:val="18"/>
          <w:u w:val="single"/>
        </w:rPr>
        <w:instrText xml:space="preserve"> REF _Ref88575959 \h  \* MERGEFORMAT </w:instrText>
      </w:r>
      <w:r w:rsidR="00385C46" w:rsidRPr="00385C46">
        <w:rPr>
          <w:color w:val="7030A0"/>
          <w:sz w:val="18"/>
          <w:szCs w:val="18"/>
          <w:u w:val="single"/>
        </w:rPr>
      </w:r>
      <w:r w:rsidR="00385C46" w:rsidRPr="00385C46">
        <w:rPr>
          <w:color w:val="7030A0"/>
          <w:sz w:val="18"/>
          <w:szCs w:val="18"/>
          <w:u w:val="single"/>
        </w:rPr>
        <w:fldChar w:fldCharType="separate"/>
      </w:r>
      <w:r w:rsidR="00385C46" w:rsidRPr="00385C46">
        <w:rPr>
          <w:rFonts w:eastAsia="Museo Sans"/>
          <w:color w:val="7030A0"/>
          <w:sz w:val="18"/>
          <w:szCs w:val="18"/>
          <w:u w:val="single"/>
          <w:lang w:val="en-AU"/>
        </w:rPr>
        <w:t>Supporting Information</w:t>
      </w:r>
      <w:r w:rsidR="00385C46" w:rsidRPr="00385C46">
        <w:rPr>
          <w:color w:val="7030A0"/>
          <w:sz w:val="18"/>
          <w:szCs w:val="18"/>
          <w:u w:val="single"/>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5D6F" w14:textId="01CBFC6F"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774B" w14:textId="329D1054"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77184" behindDoc="0" locked="0" layoutInCell="1" allowOverlap="1" wp14:anchorId="5ED4420D" wp14:editId="7D6DE7D5">
          <wp:simplePos x="0" y="0"/>
          <wp:positionH relativeFrom="column">
            <wp:posOffset>4095750</wp:posOffset>
          </wp:positionH>
          <wp:positionV relativeFrom="paragraph">
            <wp:posOffset>-276860</wp:posOffset>
          </wp:positionV>
          <wp:extent cx="2268220" cy="594995"/>
          <wp:effectExtent l="0" t="0" r="0" b="0"/>
          <wp:wrapNone/>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8424" w14:textId="7547A6BD"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81280" behindDoc="0" locked="0" layoutInCell="1" allowOverlap="1" wp14:anchorId="5381CF5B" wp14:editId="0D85EDC0">
          <wp:simplePos x="0" y="0"/>
          <wp:positionH relativeFrom="column">
            <wp:posOffset>4143375</wp:posOffset>
          </wp:positionH>
          <wp:positionV relativeFrom="paragraph">
            <wp:posOffset>-305435</wp:posOffset>
          </wp:positionV>
          <wp:extent cx="2268220" cy="594995"/>
          <wp:effectExtent l="0" t="0" r="0" b="0"/>
          <wp:wrapNone/>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939C" w14:textId="1D37FE47"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90496" behindDoc="0" locked="0" layoutInCell="1" allowOverlap="1" wp14:anchorId="5524BCC9" wp14:editId="7D6B412F">
          <wp:simplePos x="0" y="0"/>
          <wp:positionH relativeFrom="column">
            <wp:posOffset>4143375</wp:posOffset>
          </wp:positionH>
          <wp:positionV relativeFrom="paragraph">
            <wp:posOffset>-305435</wp:posOffset>
          </wp:positionV>
          <wp:extent cx="2268220" cy="594995"/>
          <wp:effectExtent l="0" t="0" r="0" b="0"/>
          <wp:wrapNone/>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1ABB" w14:textId="0822ABE2"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7692" w14:textId="7150B565"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Pr>
        <w:noProof/>
      </w:rPr>
      <w:drawing>
        <wp:anchor distT="0" distB="0" distL="114300" distR="114300" simplePos="0" relativeHeight="251682304" behindDoc="0" locked="0" layoutInCell="1" allowOverlap="1" wp14:anchorId="2951B76E" wp14:editId="54F39F0F">
          <wp:simplePos x="0" y="0"/>
          <wp:positionH relativeFrom="column">
            <wp:posOffset>4260327</wp:posOffset>
          </wp:positionH>
          <wp:positionV relativeFrom="paragraph">
            <wp:posOffset>-195543</wp:posOffset>
          </wp:positionV>
          <wp:extent cx="2143125" cy="504825"/>
          <wp:effectExtent l="0" t="0" r="0" b="0"/>
          <wp:wrapNone/>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3778" w14:textId="3528B885"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Pr>
        <w:noProof/>
      </w:rPr>
      <w:drawing>
        <wp:anchor distT="0" distB="0" distL="114300" distR="114300" simplePos="0" relativeHeight="251684352" behindDoc="0" locked="0" layoutInCell="1" allowOverlap="1" wp14:anchorId="6ECBBB27" wp14:editId="1209BD21">
          <wp:simplePos x="0" y="0"/>
          <wp:positionH relativeFrom="column">
            <wp:posOffset>4260327</wp:posOffset>
          </wp:positionH>
          <wp:positionV relativeFrom="paragraph">
            <wp:posOffset>-195543</wp:posOffset>
          </wp:positionV>
          <wp:extent cx="2143125" cy="504825"/>
          <wp:effectExtent l="0" t="0" r="0" b="0"/>
          <wp:wrapNone/>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62D4" w14:textId="763BA1BA"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Pr>
        <w:noProof/>
      </w:rPr>
      <w:drawing>
        <wp:anchor distT="0" distB="0" distL="114300" distR="114300" simplePos="0" relativeHeight="251686400" behindDoc="0" locked="0" layoutInCell="1" allowOverlap="1" wp14:anchorId="26215122" wp14:editId="156D0A49">
          <wp:simplePos x="0" y="0"/>
          <wp:positionH relativeFrom="column">
            <wp:posOffset>4260327</wp:posOffset>
          </wp:positionH>
          <wp:positionV relativeFrom="paragraph">
            <wp:posOffset>-195543</wp:posOffset>
          </wp:positionV>
          <wp:extent cx="2143125" cy="504825"/>
          <wp:effectExtent l="0" t="0" r="0" b="0"/>
          <wp:wrapNone/>
          <wp:docPr id="150" name="Diagram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7204" w14:textId="1A830BA7"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Pr>
        <w:noProof/>
      </w:rPr>
      <w:drawing>
        <wp:anchor distT="0" distB="0" distL="114300" distR="114300" simplePos="0" relativeHeight="251692544" behindDoc="0" locked="0" layoutInCell="1" allowOverlap="1" wp14:anchorId="1BB5C817" wp14:editId="33F3909E">
          <wp:simplePos x="0" y="0"/>
          <wp:positionH relativeFrom="column">
            <wp:posOffset>4260327</wp:posOffset>
          </wp:positionH>
          <wp:positionV relativeFrom="paragraph">
            <wp:posOffset>-195543</wp:posOffset>
          </wp:positionV>
          <wp:extent cx="2143125" cy="504825"/>
          <wp:effectExtent l="0" t="0" r="0" b="0"/>
          <wp:wrapNone/>
          <wp:docPr id="154" name="Diagram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F1BB" w14:textId="6055FAB0" w:rsidR="002E7FFB" w:rsidRPr="00BD11CA" w:rsidRDefault="00046881"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704832" behindDoc="0" locked="0" layoutInCell="1" allowOverlap="1" wp14:anchorId="06F5CC85" wp14:editId="49E6841E">
          <wp:simplePos x="0" y="0"/>
          <wp:positionH relativeFrom="column">
            <wp:posOffset>4133850</wp:posOffset>
          </wp:positionH>
          <wp:positionV relativeFrom="paragraph">
            <wp:posOffset>-238760</wp:posOffset>
          </wp:positionV>
          <wp:extent cx="2268220" cy="594995"/>
          <wp:effectExtent l="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002E7FFB" w:rsidRPr="00BD11CA">
      <w:rPr>
        <w:rFonts w:ascii="Calibri" w:hAnsi="Calibri"/>
        <w:b w:val="0"/>
        <w:bCs/>
        <w:color w:val="5620A9"/>
        <w:sz w:val="24"/>
        <w:szCs w:val="24"/>
      </w:rPr>
      <w:t>Practitioner Guide</w:t>
    </w:r>
    <w:r w:rsidR="002E7FFB" w:rsidRPr="00BD11CA">
      <w:rPr>
        <w:rFonts w:ascii="Calibri" w:hAnsi="Calibri"/>
        <w:b w:val="0"/>
        <w:bCs/>
        <w:color w:val="5620A9"/>
        <w:sz w:val="24"/>
        <w:szCs w:val="24"/>
      </w:rPr>
      <w:tab/>
      <w:t xml:space="preserve"> </w:t>
    </w:r>
    <w:r w:rsidR="002E7FFB" w:rsidRPr="00BD11CA">
      <w:rPr>
        <w:rFonts w:ascii="Calibri" w:hAnsi="Calibri"/>
        <w:b w:val="0"/>
        <w:bCs/>
        <w:color w:val="EC008C"/>
        <w:sz w:val="24"/>
        <w:szCs w:val="24"/>
      </w:rPr>
      <w:t>|</w:t>
    </w:r>
    <w:r w:rsidR="002E7FFB" w:rsidRPr="00BD11CA">
      <w:rPr>
        <w:rFonts w:ascii="Calibri" w:hAnsi="Calibri"/>
        <w:b w:val="0"/>
        <w:bCs/>
        <w:color w:val="5620A9"/>
        <w:sz w:val="24"/>
        <w:szCs w:val="24"/>
      </w:rPr>
      <w:t xml:space="preserve"> </w:t>
    </w:r>
    <w:r w:rsidR="002E7FFB">
      <w:rPr>
        <w:rFonts w:ascii="Calibri" w:hAnsi="Calibri"/>
        <w:b w:val="0"/>
        <w:bCs/>
        <w:color w:val="5620A9"/>
        <w:sz w:val="24"/>
        <w:szCs w:val="24"/>
      </w:rPr>
      <w:t>Control Analytics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73F6" w14:textId="68745466" w:rsidR="00FB2539" w:rsidRPr="00BD11CA" w:rsidRDefault="00FB2539"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890C" w14:textId="5DF4B1D0" w:rsidR="002E7FFB" w:rsidRDefault="002E7FFB" w:rsidP="000F0B1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62848" behindDoc="0" locked="0" layoutInCell="1" allowOverlap="1" wp14:anchorId="4E31E934" wp14:editId="5D128B15">
          <wp:simplePos x="0" y="0"/>
          <wp:positionH relativeFrom="column">
            <wp:posOffset>5237090</wp:posOffset>
          </wp:positionH>
          <wp:positionV relativeFrom="paragraph">
            <wp:posOffset>-457200</wp:posOffset>
          </wp:positionV>
          <wp:extent cx="1703291" cy="11171291"/>
          <wp:effectExtent l="0" t="0" r="0" b="508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7015" cy="1126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3293C5B8" wp14:editId="75B17AD1">
          <wp:simplePos x="0" y="0"/>
          <wp:positionH relativeFrom="column">
            <wp:posOffset>5234305</wp:posOffset>
          </wp:positionH>
          <wp:positionV relativeFrom="paragraph">
            <wp:posOffset>-454660</wp:posOffset>
          </wp:positionV>
          <wp:extent cx="1600200" cy="1067181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C471E0" wp14:editId="4AD69DAB">
          <wp:simplePos x="0" y="0"/>
          <wp:positionH relativeFrom="margin">
            <wp:posOffset>-635</wp:posOffset>
          </wp:positionH>
          <wp:positionV relativeFrom="paragraph">
            <wp:posOffset>12700</wp:posOffset>
          </wp:positionV>
          <wp:extent cx="2578100" cy="1190625"/>
          <wp:effectExtent l="0" t="0" r="0" b="9525"/>
          <wp:wrapThrough wrapText="bothSides">
            <wp:wrapPolygon edited="0">
              <wp:start x="1436" y="0"/>
              <wp:lineTo x="0" y="2074"/>
              <wp:lineTo x="0" y="8986"/>
              <wp:lineTo x="958" y="11059"/>
              <wp:lineTo x="160" y="14170"/>
              <wp:lineTo x="0" y="15206"/>
              <wp:lineTo x="0" y="21427"/>
              <wp:lineTo x="21387" y="21427"/>
              <wp:lineTo x="21387" y="18317"/>
              <wp:lineTo x="18195" y="16589"/>
              <wp:lineTo x="17876" y="10022"/>
              <wp:lineTo x="16759" y="7258"/>
              <wp:lineTo x="15003" y="5530"/>
              <wp:lineTo x="17237" y="3802"/>
              <wp:lineTo x="17876" y="1382"/>
              <wp:lineTo x="16918" y="0"/>
              <wp:lineTo x="1436" y="0"/>
            </wp:wrapPolygon>
          </wp:wrapThrough>
          <wp:docPr id="3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06462" w14:textId="22B7D54C" w:rsidR="002E7FFB" w:rsidRDefault="002E7FFB" w:rsidP="000F0B1D">
    <w:pPr>
      <w:pStyle w:val="Header"/>
      <w:tabs>
        <w:tab w:val="clear" w:pos="4513"/>
        <w:tab w:val="clear" w:pos="9026"/>
        <w:tab w:val="left" w:pos="6946"/>
      </w:tabs>
      <w:spacing w:after="180"/>
      <w:rPr>
        <w:color w:val="7F7F7F"/>
        <w:sz w:val="26"/>
        <w:szCs w:val="26"/>
      </w:rPr>
    </w:pPr>
  </w:p>
  <w:p w14:paraId="65F7C0F7" w14:textId="50BB9C35" w:rsidR="002E7FFB" w:rsidRDefault="002E7FFB" w:rsidP="000F0B1D">
    <w:pPr>
      <w:pStyle w:val="Header"/>
      <w:tabs>
        <w:tab w:val="clear" w:pos="4513"/>
        <w:tab w:val="clear" w:pos="9026"/>
        <w:tab w:val="left" w:pos="6946"/>
      </w:tabs>
      <w:spacing w:after="180"/>
      <w:rPr>
        <w:color w:val="7F7F7F"/>
        <w:sz w:val="26"/>
        <w:szCs w:val="26"/>
      </w:rPr>
    </w:pPr>
  </w:p>
  <w:p w14:paraId="6CB2BADD" w14:textId="74FDD3AE" w:rsidR="002E7FFB" w:rsidRDefault="002E7FFB" w:rsidP="000F0B1D">
    <w:pPr>
      <w:pStyle w:val="Header"/>
      <w:tabs>
        <w:tab w:val="clear" w:pos="4513"/>
        <w:tab w:val="clear" w:pos="9026"/>
        <w:tab w:val="left" w:pos="6946"/>
      </w:tabs>
      <w:spacing w:after="180"/>
      <w:rPr>
        <w:color w:val="7F7F7F"/>
        <w:sz w:val="26"/>
        <w:szCs w:val="26"/>
      </w:rPr>
    </w:pPr>
  </w:p>
  <w:p w14:paraId="1FB7A926" w14:textId="10D3FBE6" w:rsidR="002E7FFB" w:rsidRDefault="002E7FFB" w:rsidP="000F0B1D">
    <w:pPr>
      <w:pStyle w:val="Header"/>
      <w:tabs>
        <w:tab w:val="clear" w:pos="4513"/>
        <w:tab w:val="clear" w:pos="9026"/>
        <w:tab w:val="left" w:pos="6946"/>
      </w:tabs>
      <w:spacing w:after="180"/>
      <w:rPr>
        <w:color w:val="7F7F7F"/>
        <w:sz w:val="26"/>
        <w:szCs w:val="26"/>
      </w:rPr>
    </w:pPr>
  </w:p>
  <w:p w14:paraId="63E0C9D4" w14:textId="3240C120" w:rsidR="002E7FFB" w:rsidRDefault="002E7FFB" w:rsidP="000F0B1D">
    <w:pPr>
      <w:pStyle w:val="Header"/>
      <w:tabs>
        <w:tab w:val="clear" w:pos="4513"/>
        <w:tab w:val="clear" w:pos="9026"/>
        <w:tab w:val="left" w:pos="6946"/>
      </w:tabs>
      <w:spacing w:after="180"/>
      <w:rPr>
        <w:color w:val="7F7F7F"/>
        <w:sz w:val="26"/>
        <w:szCs w:val="26"/>
      </w:rPr>
    </w:pPr>
  </w:p>
  <w:p w14:paraId="41ABBE9B" w14:textId="22C35626" w:rsidR="002E7FFB" w:rsidRDefault="002E7FFB" w:rsidP="000F0B1D">
    <w:pPr>
      <w:pStyle w:val="Header"/>
      <w:tabs>
        <w:tab w:val="clear" w:pos="4513"/>
        <w:tab w:val="clear" w:pos="9026"/>
        <w:tab w:val="left" w:pos="6946"/>
      </w:tabs>
      <w:spacing w:after="180"/>
      <w:rPr>
        <w:color w:val="7F7F7F"/>
        <w:sz w:val="26"/>
        <w:szCs w:val="26"/>
      </w:rPr>
    </w:pPr>
  </w:p>
  <w:p w14:paraId="74BC0C0F" w14:textId="6929654C" w:rsidR="002E7FFB" w:rsidRPr="00F87792" w:rsidRDefault="002E7FFB" w:rsidP="000F0B1D">
    <w:pPr>
      <w:pStyle w:val="Header"/>
      <w:tabs>
        <w:tab w:val="left" w:pos="6946"/>
      </w:tabs>
      <w:spacing w:after="120"/>
      <w:rPr>
        <w:rFonts w:ascii="Arial" w:hAnsi="Arial" w:cs="Arial"/>
        <w:color w:val="555559"/>
        <w:sz w:val="30"/>
        <w:szCs w:val="30"/>
      </w:rPr>
    </w:pPr>
  </w:p>
  <w:p w14:paraId="6D278DCA" w14:textId="29481C7B" w:rsidR="002E7FFB" w:rsidRPr="00EF06C1" w:rsidRDefault="002E7FFB" w:rsidP="000F0B1D">
    <w:pPr>
      <w:pStyle w:val="Header"/>
      <w:tabs>
        <w:tab w:val="clear" w:pos="4513"/>
        <w:tab w:val="clear" w:pos="9026"/>
        <w:tab w:val="left" w:pos="6946"/>
      </w:tabs>
      <w:spacing w:after="180"/>
      <w:rPr>
        <w:color w:val="7F7F7F"/>
        <w:sz w:val="26"/>
        <w:szCs w:val="26"/>
      </w:rPr>
    </w:pPr>
  </w:p>
  <w:p w14:paraId="21775F6B" w14:textId="4E79592C" w:rsidR="002E7FFB" w:rsidRDefault="002E7FFB">
    <w:pPr>
      <w:pStyle w:val="Header"/>
    </w:pPr>
    <w:r>
      <w:rPr>
        <w:noProof/>
      </w:rPr>
      <mc:AlternateContent>
        <mc:Choice Requires="wps">
          <w:drawing>
            <wp:anchor distT="0" distB="0" distL="114300" distR="114300" simplePos="0" relativeHeight="251658752" behindDoc="0" locked="0" layoutInCell="1" allowOverlap="1" wp14:anchorId="42D81A44" wp14:editId="6247CD2A">
              <wp:simplePos x="0" y="0"/>
              <wp:positionH relativeFrom="column">
                <wp:posOffset>-28974</wp:posOffset>
              </wp:positionH>
              <wp:positionV relativeFrom="paragraph">
                <wp:posOffset>201088</wp:posOffset>
              </wp:positionV>
              <wp:extent cx="5257800" cy="5847907"/>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5847907"/>
                      </a:xfrm>
                      <a:prstGeom prst="rect">
                        <a:avLst/>
                      </a:prstGeom>
                      <a:noFill/>
                      <a:ln>
                        <a:noFill/>
                      </a:ln>
                      <a:effectLst/>
                    </wps:spPr>
                    <wps:txbx>
                      <w:txbxContent>
                        <w:p w14:paraId="09A2E0F2" w14:textId="143CB9E8" w:rsidR="002E7FFB" w:rsidRPr="00AC0E77" w:rsidRDefault="002E7FFB" w:rsidP="00C21837">
                          <w:pPr>
                            <w:pStyle w:val="Header"/>
                            <w:rPr>
                              <w:b/>
                              <w:bCs/>
                              <w:color w:val="404040" w:themeColor="text1" w:themeTint="BF"/>
                              <w:sz w:val="34"/>
                              <w:szCs w:val="34"/>
                            </w:rPr>
                          </w:pPr>
                        </w:p>
                        <w:p w14:paraId="489C6181" w14:textId="69D7F82C" w:rsidR="002E7FFB" w:rsidRPr="00DF5013" w:rsidRDefault="002E7FFB" w:rsidP="00643549">
                          <w:pPr>
                            <w:pStyle w:val="Header"/>
                          </w:pPr>
                          <w:r>
                            <w:br/>
                          </w:r>
                          <w:r>
                            <w:br/>
                          </w:r>
                          <w:r>
                            <w:br/>
                          </w:r>
                          <w:r>
                            <w:br/>
                          </w:r>
                          <w:r>
                            <w:br/>
                          </w:r>
                          <w:r>
                            <w:br/>
                          </w:r>
                          <w:r>
                            <w:br/>
                          </w:r>
                          <w:r>
                            <w:br/>
                          </w:r>
                          <w:r>
                            <w:br/>
                          </w:r>
                          <w:r>
                            <w:br/>
                          </w:r>
                        </w:p>
                        <w:p w14:paraId="3255778B" w14:textId="0EC67D2A" w:rsidR="002E7FFB" w:rsidRPr="006015E3" w:rsidRDefault="002E7FFB" w:rsidP="006015E3">
                          <w:pPr>
                            <w:pStyle w:val="BodyCopy"/>
                            <w:spacing w:after="120" w:line="240" w:lineRule="auto"/>
                            <w:rPr>
                              <w:b/>
                              <w:sz w:val="24"/>
                              <w:szCs w:val="24"/>
                            </w:rPr>
                          </w:pPr>
                          <w:r w:rsidRPr="006015E3">
                            <w:rPr>
                              <w:b/>
                              <w:color w:val="EC008C"/>
                              <w:sz w:val="56"/>
                              <w:szCs w:val="56"/>
                            </w:rPr>
                            <w:t xml:space="preserve">PRACTITIONER GUIDE: </w:t>
                          </w:r>
                          <w:r>
                            <w:rPr>
                              <w:b/>
                              <w:sz w:val="56"/>
                              <w:szCs w:val="56"/>
                            </w:rPr>
                            <w:br/>
                            <w:t>Control Analytics</w:t>
                          </w:r>
                          <w:r>
                            <w:rPr>
                              <w:b/>
                              <w:sz w:val="56"/>
                              <w:szCs w:val="56"/>
                            </w:rPr>
                            <w:br/>
                          </w:r>
                        </w:p>
                        <w:p w14:paraId="417645E7" w14:textId="37A61E83" w:rsidR="002E7FFB" w:rsidRDefault="002E7FFB" w:rsidP="00367B0F">
                          <w:pPr>
                            <w:pStyle w:val="Intro"/>
                            <w:rPr>
                              <w:i/>
                              <w:iCs/>
                              <w:color w:val="7F7F7F" w:themeColor="text1" w:themeTint="80"/>
                              <w:sz w:val="24"/>
                              <w:szCs w:val="24"/>
                              <w:lang w:val="en-GB"/>
                            </w:rPr>
                          </w:pPr>
                        </w:p>
                        <w:p w14:paraId="58F77FE1" w14:textId="010F5BB1" w:rsidR="002E7FFB" w:rsidRPr="00DA4E48" w:rsidRDefault="002E7FFB" w:rsidP="00367B0F">
                          <w:pPr>
                            <w:pStyle w:val="Intro"/>
                            <w:rPr>
                              <w:b/>
                              <w:bCs/>
                              <w:color w:val="7F7F7F" w:themeColor="text1" w:themeTint="80"/>
                              <w:sz w:val="24"/>
                              <w:szCs w:val="24"/>
                              <w:lang w:val="en-GB"/>
                            </w:rPr>
                          </w:pPr>
                          <w:r w:rsidRPr="000D53F9">
                            <w:rPr>
                              <w:b/>
                              <w:bCs/>
                              <w:color w:val="7F7F7F" w:themeColor="text1" w:themeTint="80"/>
                              <w:sz w:val="24"/>
                              <w:szCs w:val="24"/>
                              <w:lang w:val="en-GB"/>
                            </w:rPr>
                            <w:t xml:space="preserve">Version </w:t>
                          </w:r>
                          <w:r w:rsidR="000D53F9" w:rsidRPr="000D53F9">
                            <w:rPr>
                              <w:b/>
                              <w:bCs/>
                              <w:color w:val="7F7F7F" w:themeColor="text1" w:themeTint="80"/>
                              <w:sz w:val="24"/>
                              <w:szCs w:val="24"/>
                              <w:lang w:val="en-GB"/>
                            </w:rPr>
                            <w:t>1.0 APRIL</w:t>
                          </w:r>
                          <w:r w:rsidR="000D53F9">
                            <w:rPr>
                              <w:b/>
                              <w:bCs/>
                              <w:color w:val="7F7F7F" w:themeColor="text1" w:themeTint="80"/>
                              <w:sz w:val="24"/>
                              <w:szCs w:val="24"/>
                              <w:lang w:val="en-GB"/>
                            </w:rPr>
                            <w:t xml:space="preserve"> </w:t>
                          </w:r>
                          <w:r w:rsidRPr="00DA4E48">
                            <w:rPr>
                              <w:b/>
                              <w:bCs/>
                              <w:color w:val="7F7F7F" w:themeColor="text1" w:themeTint="80"/>
                              <w:sz w:val="24"/>
                              <w:szCs w:val="24"/>
                              <w:lang w:val="en-GB"/>
                            </w:rPr>
                            <w:t>20</w:t>
                          </w:r>
                          <w:r>
                            <w:rPr>
                              <w:b/>
                              <w:bCs/>
                              <w:color w:val="7F7F7F" w:themeColor="text1" w:themeTint="80"/>
                              <w:sz w:val="24"/>
                              <w:szCs w:val="24"/>
                              <w:lang w:val="en-GB"/>
                            </w:rPr>
                            <w:t>2</w:t>
                          </w:r>
                          <w:r w:rsidR="005F61AD">
                            <w:rPr>
                              <w:b/>
                              <w:bCs/>
                              <w:color w:val="7F7F7F" w:themeColor="text1" w:themeTint="80"/>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026" type="#_x0000_t202" style="position:absolute;margin-left:-2.3pt;margin-top:15.85pt;width:414pt;height:46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" filled="f" stroked="f">
              <v:textbox>
                <w:txbxContent>
                  <w:p w14:paraId="09A2E0F2" w14:textId="143CB9E8" w:rsidR="002E7FFB" w:rsidRPr="00AC0E77" w:rsidRDefault="002E7FFB" w:rsidP="00C21837">
                    <w:pPr>
                      <w:pStyle w:val="Header"/>
                      <w:rPr>
                        <w:b/>
                        <w:bCs/>
                        <w:color w:val="404040" w:themeColor="text1" w:themeTint="BF"/>
                        <w:sz w:val="34"/>
                        <w:szCs w:val="34"/>
                      </w:rPr>
                    </w:pPr>
                  </w:p>
                  <w:p w14:paraId="489C6181" w14:textId="69D7F82C" w:rsidR="002E7FFB" w:rsidRPr="00DF5013" w:rsidRDefault="002E7FFB" w:rsidP="00643549">
                    <w:pPr>
                      <w:pStyle w:val="Header"/>
                    </w:pPr>
                    <w:r>
                      <w:br/>
                    </w:r>
                    <w:r>
                      <w:br/>
                    </w:r>
                    <w:r>
                      <w:br/>
                    </w:r>
                    <w:r>
                      <w:br/>
                    </w:r>
                    <w:r>
                      <w:br/>
                    </w:r>
                    <w:r>
                      <w:br/>
                    </w:r>
                    <w:r>
                      <w:br/>
                    </w:r>
                    <w:r>
                      <w:br/>
                    </w:r>
                    <w:r>
                      <w:br/>
                    </w:r>
                    <w:r>
                      <w:br/>
                    </w:r>
                  </w:p>
                  <w:p w14:paraId="3255778B" w14:textId="0EC67D2A" w:rsidR="002E7FFB" w:rsidRPr="006015E3" w:rsidRDefault="002E7FFB" w:rsidP="006015E3">
                    <w:pPr>
                      <w:pStyle w:val="BodyCopy"/>
                      <w:spacing w:after="120" w:line="240" w:lineRule="auto"/>
                      <w:rPr>
                        <w:b/>
                        <w:sz w:val="24"/>
                        <w:szCs w:val="24"/>
                      </w:rPr>
                    </w:pPr>
                    <w:r w:rsidRPr="006015E3">
                      <w:rPr>
                        <w:b/>
                        <w:color w:val="EC008C"/>
                        <w:sz w:val="56"/>
                        <w:szCs w:val="56"/>
                      </w:rPr>
                      <w:t xml:space="preserve">PRACTITIONER GUIDE: </w:t>
                    </w:r>
                    <w:r>
                      <w:rPr>
                        <w:b/>
                        <w:sz w:val="56"/>
                        <w:szCs w:val="56"/>
                      </w:rPr>
                      <w:br/>
                      <w:t>Control Analytics</w:t>
                    </w:r>
                    <w:r>
                      <w:rPr>
                        <w:b/>
                        <w:sz w:val="56"/>
                        <w:szCs w:val="56"/>
                      </w:rPr>
                      <w:br/>
                    </w:r>
                  </w:p>
                  <w:p w14:paraId="417645E7" w14:textId="37A61E83" w:rsidR="002E7FFB" w:rsidRDefault="002E7FFB" w:rsidP="00367B0F">
                    <w:pPr>
                      <w:pStyle w:val="Intro"/>
                      <w:rPr>
                        <w:i/>
                        <w:iCs/>
                        <w:color w:val="7F7F7F" w:themeColor="text1" w:themeTint="80"/>
                        <w:sz w:val="24"/>
                        <w:szCs w:val="24"/>
                        <w:lang w:val="en-GB"/>
                      </w:rPr>
                    </w:pPr>
                  </w:p>
                  <w:p w14:paraId="58F77FE1" w14:textId="010F5BB1" w:rsidR="002E7FFB" w:rsidRPr="00DA4E48" w:rsidRDefault="002E7FFB" w:rsidP="00367B0F">
                    <w:pPr>
                      <w:pStyle w:val="Intro"/>
                      <w:rPr>
                        <w:b/>
                        <w:bCs/>
                        <w:color w:val="7F7F7F" w:themeColor="text1" w:themeTint="80"/>
                        <w:sz w:val="24"/>
                        <w:szCs w:val="24"/>
                        <w:lang w:val="en-GB"/>
                      </w:rPr>
                    </w:pPr>
                    <w:r w:rsidRPr="000D53F9">
                      <w:rPr>
                        <w:b/>
                        <w:bCs/>
                        <w:color w:val="7F7F7F" w:themeColor="text1" w:themeTint="80"/>
                        <w:sz w:val="24"/>
                        <w:szCs w:val="24"/>
                        <w:lang w:val="en-GB"/>
                      </w:rPr>
                      <w:t xml:space="preserve">Version </w:t>
                    </w:r>
                    <w:r w:rsidR="000D53F9" w:rsidRPr="000D53F9">
                      <w:rPr>
                        <w:b/>
                        <w:bCs/>
                        <w:color w:val="7F7F7F" w:themeColor="text1" w:themeTint="80"/>
                        <w:sz w:val="24"/>
                        <w:szCs w:val="24"/>
                        <w:lang w:val="en-GB"/>
                      </w:rPr>
                      <w:t>1.0 APRIL</w:t>
                    </w:r>
                    <w:r w:rsidR="000D53F9">
                      <w:rPr>
                        <w:b/>
                        <w:bCs/>
                        <w:color w:val="7F7F7F" w:themeColor="text1" w:themeTint="80"/>
                        <w:sz w:val="24"/>
                        <w:szCs w:val="24"/>
                        <w:lang w:val="en-GB"/>
                      </w:rPr>
                      <w:t xml:space="preserve"> </w:t>
                    </w:r>
                    <w:r w:rsidRPr="00DA4E48">
                      <w:rPr>
                        <w:b/>
                        <w:bCs/>
                        <w:color w:val="7F7F7F" w:themeColor="text1" w:themeTint="80"/>
                        <w:sz w:val="24"/>
                        <w:szCs w:val="24"/>
                        <w:lang w:val="en-GB"/>
                      </w:rPr>
                      <w:t>20</w:t>
                    </w:r>
                    <w:r>
                      <w:rPr>
                        <w:b/>
                        <w:bCs/>
                        <w:color w:val="7F7F7F" w:themeColor="text1" w:themeTint="80"/>
                        <w:sz w:val="24"/>
                        <w:szCs w:val="24"/>
                        <w:lang w:val="en-GB"/>
                      </w:rPr>
                      <w:t>2</w:t>
                    </w:r>
                    <w:r w:rsidR="005F61AD">
                      <w:rPr>
                        <w:b/>
                        <w:bCs/>
                        <w:color w:val="7F7F7F" w:themeColor="text1" w:themeTint="80"/>
                        <w:sz w:val="24"/>
                        <w:szCs w:val="24"/>
                        <w:lang w:val="en-GB"/>
                      </w:rPr>
                      <w:t>2</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87D8" w14:textId="51D6CB02"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6EF4" w14:textId="265C9972"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2DF2" w14:textId="63EF12E2"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71040" behindDoc="0" locked="0" layoutInCell="1" allowOverlap="1" wp14:anchorId="70C7BF04" wp14:editId="3D0774C0">
          <wp:simplePos x="0" y="0"/>
          <wp:positionH relativeFrom="column">
            <wp:posOffset>3981450</wp:posOffset>
          </wp:positionH>
          <wp:positionV relativeFrom="paragraph">
            <wp:posOffset>-219710</wp:posOffset>
          </wp:positionV>
          <wp:extent cx="2268220" cy="594995"/>
          <wp:effectExtent l="0" t="0" r="0" b="0"/>
          <wp:wrapNone/>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9076" w14:textId="65B452DF"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98688" behindDoc="0" locked="0" layoutInCell="1" allowOverlap="1" wp14:anchorId="4CFBB544" wp14:editId="6F65C698">
          <wp:simplePos x="0" y="0"/>
          <wp:positionH relativeFrom="column">
            <wp:posOffset>3981450</wp:posOffset>
          </wp:positionH>
          <wp:positionV relativeFrom="paragraph">
            <wp:posOffset>-219710</wp:posOffset>
          </wp:positionV>
          <wp:extent cx="2268220" cy="594995"/>
          <wp:effectExtent l="0" t="0" r="0" b="0"/>
          <wp:wrapNone/>
          <wp:docPr id="157" name="Diagram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C815" w14:textId="51DC2EFF"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68992" behindDoc="0" locked="0" layoutInCell="1" allowOverlap="1" wp14:anchorId="22ABCFED" wp14:editId="37F19D42">
          <wp:simplePos x="0" y="0"/>
          <wp:positionH relativeFrom="column">
            <wp:posOffset>4095750</wp:posOffset>
          </wp:positionH>
          <wp:positionV relativeFrom="paragraph">
            <wp:posOffset>-276860</wp:posOffset>
          </wp:positionV>
          <wp:extent cx="2268220" cy="594995"/>
          <wp:effectExtent l="0" t="0" r="0" b="0"/>
          <wp:wrapNone/>
          <wp:docPr id="142" name="Diagram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2F72" w14:textId="0703BB64"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73088" behindDoc="0" locked="0" layoutInCell="1" allowOverlap="1" wp14:anchorId="7A511BF3" wp14:editId="1D1D0C77">
          <wp:simplePos x="0" y="0"/>
          <wp:positionH relativeFrom="column">
            <wp:posOffset>4095750</wp:posOffset>
          </wp:positionH>
          <wp:positionV relativeFrom="paragraph">
            <wp:posOffset>-276860</wp:posOffset>
          </wp:positionV>
          <wp:extent cx="2268220" cy="594995"/>
          <wp:effectExtent l="0" t="0" r="0" b="0"/>
          <wp:wrapNone/>
          <wp:docPr id="143" name="Diagram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3E30" w14:textId="35389B22"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75136" behindDoc="0" locked="0" layoutInCell="1" allowOverlap="1" wp14:anchorId="06547CE6" wp14:editId="630DDDAF">
          <wp:simplePos x="0" y="0"/>
          <wp:positionH relativeFrom="column">
            <wp:posOffset>4095750</wp:posOffset>
          </wp:positionH>
          <wp:positionV relativeFrom="paragraph">
            <wp:posOffset>-276860</wp:posOffset>
          </wp:positionV>
          <wp:extent cx="2268220" cy="594995"/>
          <wp:effectExtent l="0" t="0" r="0" b="0"/>
          <wp:wrapNone/>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EC48" w14:textId="5A1C0B7A" w:rsidR="002E7FFB" w:rsidRPr="00BD11CA" w:rsidRDefault="002E7FFB" w:rsidP="0087351B">
    <w:pPr>
      <w:pStyle w:val="DocumentTitle"/>
      <w:tabs>
        <w:tab w:val="clear" w:pos="4513"/>
        <w:tab w:val="clear" w:pos="6946"/>
        <w:tab w:val="right" w:pos="2835"/>
      </w:tabs>
      <w:spacing w:after="600"/>
      <w:rPr>
        <w:rFonts w:ascii="Calibri" w:hAnsi="Calibri"/>
        <w:b w:val="0"/>
        <w:bCs/>
        <w:color w:val="5620A9"/>
        <w:sz w:val="24"/>
        <w:szCs w:val="24"/>
      </w:rPr>
    </w:pPr>
    <w:r w:rsidRPr="00173628">
      <w:rPr>
        <w:noProof/>
        <w:sz w:val="2"/>
        <w:szCs w:val="2"/>
      </w:rPr>
      <w:drawing>
        <wp:anchor distT="0" distB="0" distL="114300" distR="114300" simplePos="0" relativeHeight="251688448" behindDoc="0" locked="0" layoutInCell="1" allowOverlap="1" wp14:anchorId="3F675641" wp14:editId="54CAC286">
          <wp:simplePos x="0" y="0"/>
          <wp:positionH relativeFrom="column">
            <wp:posOffset>4095750</wp:posOffset>
          </wp:positionH>
          <wp:positionV relativeFrom="paragraph">
            <wp:posOffset>-276860</wp:posOffset>
          </wp:positionV>
          <wp:extent cx="2268220" cy="594995"/>
          <wp:effectExtent l="0" t="0" r="0" b="0"/>
          <wp:wrapNone/>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Control Analytics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209"/>
    <w:multiLevelType w:val="hybridMultilevel"/>
    <w:tmpl w:val="2D8A6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10F02"/>
    <w:multiLevelType w:val="multilevel"/>
    <w:tmpl w:val="D1AC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132CF"/>
    <w:multiLevelType w:val="hybridMultilevel"/>
    <w:tmpl w:val="F154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F580B"/>
    <w:multiLevelType w:val="hybridMultilevel"/>
    <w:tmpl w:val="E514E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3A56D7"/>
    <w:multiLevelType w:val="multilevel"/>
    <w:tmpl w:val="4D0E6B1A"/>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3A0B4A"/>
    <w:multiLevelType w:val="hybridMultilevel"/>
    <w:tmpl w:val="96A6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85718"/>
    <w:multiLevelType w:val="hybridMultilevel"/>
    <w:tmpl w:val="3BB88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D2832"/>
    <w:multiLevelType w:val="hybridMultilevel"/>
    <w:tmpl w:val="9DEAC8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2E55B46"/>
    <w:multiLevelType w:val="hybridMultilevel"/>
    <w:tmpl w:val="3452B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9421D9"/>
    <w:multiLevelType w:val="hybridMultilevel"/>
    <w:tmpl w:val="585A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9094E"/>
    <w:multiLevelType w:val="hybridMultilevel"/>
    <w:tmpl w:val="6FC4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7C43E4"/>
    <w:multiLevelType w:val="hybridMultilevel"/>
    <w:tmpl w:val="B592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0A7221"/>
    <w:multiLevelType w:val="multilevel"/>
    <w:tmpl w:val="4A2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F12FD"/>
    <w:multiLevelType w:val="multilevel"/>
    <w:tmpl w:val="0809001D"/>
    <w:numStyleLink w:val="OVICbullet"/>
  </w:abstractNum>
  <w:abstractNum w:abstractNumId="15" w15:restartNumberingAfterBreak="0">
    <w:nsid w:val="2E8A2FFC"/>
    <w:multiLevelType w:val="hybridMultilevel"/>
    <w:tmpl w:val="2DB62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111B67"/>
    <w:multiLevelType w:val="hybridMultilevel"/>
    <w:tmpl w:val="6D888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873F91"/>
    <w:multiLevelType w:val="hybridMultilevel"/>
    <w:tmpl w:val="B832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E47446"/>
    <w:multiLevelType w:val="hybridMultilevel"/>
    <w:tmpl w:val="0868D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4C3BFD"/>
    <w:multiLevelType w:val="hybridMultilevel"/>
    <w:tmpl w:val="2B6E886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3ECD7289"/>
    <w:multiLevelType w:val="hybridMultilevel"/>
    <w:tmpl w:val="93B8A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A70816"/>
    <w:multiLevelType w:val="hybridMultilevel"/>
    <w:tmpl w:val="DB0E3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BA2A1F"/>
    <w:multiLevelType w:val="multilevel"/>
    <w:tmpl w:val="3BA699FA"/>
    <w:numStyleLink w:val="1ai"/>
  </w:abstractNum>
  <w:abstractNum w:abstractNumId="25" w15:restartNumberingAfterBreak="0">
    <w:nsid w:val="4AA96BA1"/>
    <w:multiLevelType w:val="multilevel"/>
    <w:tmpl w:val="9A3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95A90"/>
    <w:multiLevelType w:val="hybridMultilevel"/>
    <w:tmpl w:val="15BC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B74AD"/>
    <w:multiLevelType w:val="hybridMultilevel"/>
    <w:tmpl w:val="DAA47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9312EF"/>
    <w:multiLevelType w:val="hybridMultilevel"/>
    <w:tmpl w:val="21A07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AE36CE"/>
    <w:multiLevelType w:val="hybridMultilevel"/>
    <w:tmpl w:val="50BA6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ED771C"/>
    <w:multiLevelType w:val="hybridMultilevel"/>
    <w:tmpl w:val="5A78332A"/>
    <w:lvl w:ilvl="0" w:tplc="FCEA6850">
      <w:start w:val="1"/>
      <w:numFmt w:val="decimal"/>
      <w:pStyle w:val="Style2"/>
      <w:lvlText w:val="%1."/>
      <w:lvlJc w:val="left"/>
      <w:pPr>
        <w:ind w:left="360" w:hanging="360"/>
      </w:pPr>
      <w:rPr>
        <w:rFonts w:hint="default"/>
      </w:rPr>
    </w:lvl>
    <w:lvl w:ilvl="1" w:tplc="0C090019" w:tentative="1">
      <w:start w:val="1"/>
      <w:numFmt w:val="lowerLetter"/>
      <w:pStyle w:val="Style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BA298D"/>
    <w:multiLevelType w:val="hybridMultilevel"/>
    <w:tmpl w:val="94867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DC3497"/>
    <w:multiLevelType w:val="hybridMultilevel"/>
    <w:tmpl w:val="7556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400CF1"/>
    <w:multiLevelType w:val="hybridMultilevel"/>
    <w:tmpl w:val="72FED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0224F5"/>
    <w:multiLevelType w:val="hybridMultilevel"/>
    <w:tmpl w:val="26608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D719C3"/>
    <w:multiLevelType w:val="hybridMultilevel"/>
    <w:tmpl w:val="F1E8F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724DE1"/>
    <w:multiLevelType w:val="hybridMultilevel"/>
    <w:tmpl w:val="677A440E"/>
    <w:lvl w:ilvl="0" w:tplc="53FEC120">
      <w:start w:val="1"/>
      <w:numFmt w:val="decimal"/>
      <w:lvlText w:val="%1."/>
      <w:lvlJc w:val="left"/>
      <w:pPr>
        <w:ind w:left="0" w:hanging="720"/>
      </w:pPr>
      <w:rPr>
        <w:rFonts w:hint="default"/>
        <w:b/>
        <w:i/>
      </w:rPr>
    </w:lvl>
    <w:lvl w:ilvl="1" w:tplc="0C090019">
      <w:start w:val="1"/>
      <w:numFmt w:val="lowerLetter"/>
      <w:lvlText w:val="%2."/>
      <w:lvlJc w:val="left"/>
      <w:pPr>
        <w:ind w:left="360" w:hanging="360"/>
      </w:pPr>
    </w:lvl>
    <w:lvl w:ilvl="2" w:tplc="0C09001B">
      <w:start w:val="1"/>
      <w:numFmt w:val="lowerRoman"/>
      <w:lvlText w:val="%3."/>
      <w:lvlJc w:val="right"/>
      <w:pPr>
        <w:ind w:left="1080" w:hanging="180"/>
      </w:pPr>
    </w:lvl>
    <w:lvl w:ilvl="3" w:tplc="0C09000F">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7" w15:restartNumberingAfterBreak="0">
    <w:nsid w:val="6C4D12AE"/>
    <w:multiLevelType w:val="hybridMultilevel"/>
    <w:tmpl w:val="B99C4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3F2AC8"/>
    <w:multiLevelType w:val="hybridMultilevel"/>
    <w:tmpl w:val="DCD2F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412CDC"/>
    <w:multiLevelType w:val="hybridMultilevel"/>
    <w:tmpl w:val="59601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BD3AC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56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6E91595"/>
    <w:multiLevelType w:val="hybridMultilevel"/>
    <w:tmpl w:val="3F34090E"/>
    <w:lvl w:ilvl="0" w:tplc="53FEC120">
      <w:start w:val="1"/>
      <w:numFmt w:val="decimal"/>
      <w:lvlText w:val="%1."/>
      <w:lvlJc w:val="left"/>
      <w:pPr>
        <w:ind w:left="0" w:hanging="720"/>
      </w:pPr>
      <w:rPr>
        <w:rFonts w:hint="default"/>
        <w:b/>
        <w:i/>
      </w:rPr>
    </w:lvl>
    <w:lvl w:ilvl="1" w:tplc="0C090019">
      <w:start w:val="1"/>
      <w:numFmt w:val="lowerLetter"/>
      <w:lvlText w:val="%2."/>
      <w:lvlJc w:val="left"/>
      <w:pPr>
        <w:ind w:left="360" w:hanging="360"/>
      </w:pPr>
    </w:lvl>
    <w:lvl w:ilvl="2" w:tplc="0C09001B">
      <w:start w:val="1"/>
      <w:numFmt w:val="lowerRoman"/>
      <w:lvlText w:val="%3."/>
      <w:lvlJc w:val="right"/>
      <w:pPr>
        <w:ind w:left="1080" w:hanging="180"/>
      </w:pPr>
    </w:lvl>
    <w:lvl w:ilvl="3" w:tplc="0C090001">
      <w:start w:val="1"/>
      <w:numFmt w:val="bullet"/>
      <w:lvlText w:val=""/>
      <w:lvlJc w:val="left"/>
      <w:pPr>
        <w:ind w:left="1800" w:hanging="360"/>
      </w:pPr>
      <w:rPr>
        <w:rFonts w:ascii="Symbol" w:hAnsi="Symbol" w:hint="default"/>
      </w:r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3" w15:restartNumberingAfterBreak="0">
    <w:nsid w:val="775837C7"/>
    <w:multiLevelType w:val="hybridMultilevel"/>
    <w:tmpl w:val="19BE1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64717"/>
    <w:multiLevelType w:val="hybridMultilevel"/>
    <w:tmpl w:val="FF609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92B451E"/>
    <w:multiLevelType w:val="hybridMultilevel"/>
    <w:tmpl w:val="C62E8E9C"/>
    <w:lvl w:ilvl="0" w:tplc="0C090001">
      <w:start w:val="1"/>
      <w:numFmt w:val="bullet"/>
      <w:lvlText w:val=""/>
      <w:lvlJc w:val="left"/>
      <w:pPr>
        <w:ind w:left="766" w:hanging="360"/>
      </w:pPr>
      <w:rPr>
        <w:rFonts w:ascii="Symbol" w:hAnsi="Symbol" w:hint="default"/>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16cid:durableId="721901049">
    <w:abstractNumId w:val="41"/>
  </w:num>
  <w:num w:numId="2" w16cid:durableId="1274434062">
    <w:abstractNumId w:val="14"/>
  </w:num>
  <w:num w:numId="3" w16cid:durableId="485437108">
    <w:abstractNumId w:val="12"/>
  </w:num>
  <w:num w:numId="4" w16cid:durableId="985860274">
    <w:abstractNumId w:val="20"/>
  </w:num>
  <w:num w:numId="5" w16cid:durableId="2103448231">
    <w:abstractNumId w:val="4"/>
  </w:num>
  <w:num w:numId="6" w16cid:durableId="1327056696">
    <w:abstractNumId w:val="16"/>
  </w:num>
  <w:num w:numId="7" w16cid:durableId="1325351140">
    <w:abstractNumId w:val="24"/>
  </w:num>
  <w:num w:numId="8" w16cid:durableId="761797646">
    <w:abstractNumId w:val="37"/>
  </w:num>
  <w:num w:numId="9" w16cid:durableId="1268272267">
    <w:abstractNumId w:val="26"/>
  </w:num>
  <w:num w:numId="10" w16cid:durableId="732318174">
    <w:abstractNumId w:val="31"/>
  </w:num>
  <w:num w:numId="11" w16cid:durableId="903641072">
    <w:abstractNumId w:val="30"/>
  </w:num>
  <w:num w:numId="12" w16cid:durableId="270818459">
    <w:abstractNumId w:val="43"/>
  </w:num>
  <w:num w:numId="13" w16cid:durableId="663780821">
    <w:abstractNumId w:val="25"/>
  </w:num>
  <w:num w:numId="14" w16cid:durableId="672562316">
    <w:abstractNumId w:val="13"/>
  </w:num>
  <w:num w:numId="15" w16cid:durableId="89812207">
    <w:abstractNumId w:val="1"/>
  </w:num>
  <w:num w:numId="16" w16cid:durableId="1061903233">
    <w:abstractNumId w:val="0"/>
  </w:num>
  <w:num w:numId="17" w16cid:durableId="1977947875">
    <w:abstractNumId w:val="34"/>
  </w:num>
  <w:num w:numId="18" w16cid:durableId="2115633903">
    <w:abstractNumId w:val="21"/>
  </w:num>
  <w:num w:numId="19" w16cid:durableId="218906074">
    <w:abstractNumId w:val="8"/>
  </w:num>
  <w:num w:numId="20" w16cid:durableId="677728994">
    <w:abstractNumId w:val="6"/>
  </w:num>
  <w:num w:numId="21" w16cid:durableId="1791780607">
    <w:abstractNumId w:val="11"/>
  </w:num>
  <w:num w:numId="22" w16cid:durableId="1746298879">
    <w:abstractNumId w:val="23"/>
  </w:num>
  <w:num w:numId="23" w16cid:durableId="1331981693">
    <w:abstractNumId w:val="40"/>
  </w:num>
  <w:num w:numId="24" w16cid:durableId="205987817">
    <w:abstractNumId w:val="36"/>
  </w:num>
  <w:num w:numId="25" w16cid:durableId="1565604403">
    <w:abstractNumId w:val="35"/>
  </w:num>
  <w:num w:numId="26" w16cid:durableId="1708721015">
    <w:abstractNumId w:val="44"/>
  </w:num>
  <w:num w:numId="27" w16cid:durableId="1154180530">
    <w:abstractNumId w:val="27"/>
  </w:num>
  <w:num w:numId="28" w16cid:durableId="1631394287">
    <w:abstractNumId w:val="28"/>
  </w:num>
  <w:num w:numId="29" w16cid:durableId="2072539260">
    <w:abstractNumId w:val="7"/>
  </w:num>
  <w:num w:numId="30" w16cid:durableId="649408907">
    <w:abstractNumId w:val="19"/>
  </w:num>
  <w:num w:numId="31" w16cid:durableId="1987928593">
    <w:abstractNumId w:val="17"/>
  </w:num>
  <w:num w:numId="32" w16cid:durableId="365369976">
    <w:abstractNumId w:val="10"/>
  </w:num>
  <w:num w:numId="33" w16cid:durableId="371537203">
    <w:abstractNumId w:val="9"/>
  </w:num>
  <w:num w:numId="34" w16cid:durableId="1244224769">
    <w:abstractNumId w:val="3"/>
  </w:num>
  <w:num w:numId="35" w16cid:durableId="411240789">
    <w:abstractNumId w:val="39"/>
  </w:num>
  <w:num w:numId="36" w16cid:durableId="443548402">
    <w:abstractNumId w:val="5"/>
  </w:num>
  <w:num w:numId="37" w16cid:durableId="1654945074">
    <w:abstractNumId w:val="2"/>
  </w:num>
  <w:num w:numId="38" w16cid:durableId="2040743406">
    <w:abstractNumId w:val="15"/>
  </w:num>
  <w:num w:numId="39" w16cid:durableId="1630473204">
    <w:abstractNumId w:val="32"/>
  </w:num>
  <w:num w:numId="40" w16cid:durableId="849181944">
    <w:abstractNumId w:val="18"/>
  </w:num>
  <w:num w:numId="41" w16cid:durableId="1479032176">
    <w:abstractNumId w:val="38"/>
  </w:num>
  <w:num w:numId="42" w16cid:durableId="893195566">
    <w:abstractNumId w:val="22"/>
  </w:num>
  <w:num w:numId="43" w16cid:durableId="487748582">
    <w:abstractNumId w:val="45"/>
  </w:num>
  <w:num w:numId="44" w16cid:durableId="149447453">
    <w:abstractNumId w:val="42"/>
  </w:num>
  <w:num w:numId="45" w16cid:durableId="381365942">
    <w:abstractNumId w:val="29"/>
  </w:num>
  <w:num w:numId="46" w16cid:durableId="5259502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2086"/>
    <w:rsid w:val="000022DA"/>
    <w:rsid w:val="00002795"/>
    <w:rsid w:val="00003247"/>
    <w:rsid w:val="00004096"/>
    <w:rsid w:val="0000496B"/>
    <w:rsid w:val="00004CA7"/>
    <w:rsid w:val="0000579F"/>
    <w:rsid w:val="00005882"/>
    <w:rsid w:val="00005D6F"/>
    <w:rsid w:val="00006BC0"/>
    <w:rsid w:val="000073CA"/>
    <w:rsid w:val="00010990"/>
    <w:rsid w:val="000112E5"/>
    <w:rsid w:val="000123E6"/>
    <w:rsid w:val="00013FE6"/>
    <w:rsid w:val="000142D6"/>
    <w:rsid w:val="00015205"/>
    <w:rsid w:val="000174CB"/>
    <w:rsid w:val="00020D51"/>
    <w:rsid w:val="000224F1"/>
    <w:rsid w:val="0002361D"/>
    <w:rsid w:val="00023988"/>
    <w:rsid w:val="00023A0E"/>
    <w:rsid w:val="000244D7"/>
    <w:rsid w:val="00024F9B"/>
    <w:rsid w:val="000252BA"/>
    <w:rsid w:val="00025E58"/>
    <w:rsid w:val="00026DE9"/>
    <w:rsid w:val="00033565"/>
    <w:rsid w:val="00034949"/>
    <w:rsid w:val="000350F0"/>
    <w:rsid w:val="00037A06"/>
    <w:rsid w:val="00040B74"/>
    <w:rsid w:val="000418DC"/>
    <w:rsid w:val="00042CB2"/>
    <w:rsid w:val="00043649"/>
    <w:rsid w:val="00045734"/>
    <w:rsid w:val="000464D6"/>
    <w:rsid w:val="00046881"/>
    <w:rsid w:val="0005546F"/>
    <w:rsid w:val="000566C5"/>
    <w:rsid w:val="000575D7"/>
    <w:rsid w:val="0006015B"/>
    <w:rsid w:val="00062B16"/>
    <w:rsid w:val="00065112"/>
    <w:rsid w:val="000656D5"/>
    <w:rsid w:val="00067CE3"/>
    <w:rsid w:val="00070249"/>
    <w:rsid w:val="00070497"/>
    <w:rsid w:val="00070543"/>
    <w:rsid w:val="00071FA9"/>
    <w:rsid w:val="0007485C"/>
    <w:rsid w:val="00074DBD"/>
    <w:rsid w:val="00075436"/>
    <w:rsid w:val="00077F4E"/>
    <w:rsid w:val="0008289D"/>
    <w:rsid w:val="00082E39"/>
    <w:rsid w:val="0008445B"/>
    <w:rsid w:val="00084E0E"/>
    <w:rsid w:val="000852D9"/>
    <w:rsid w:val="000878AC"/>
    <w:rsid w:val="00091EA3"/>
    <w:rsid w:val="0009384D"/>
    <w:rsid w:val="000960A5"/>
    <w:rsid w:val="000963ED"/>
    <w:rsid w:val="00097344"/>
    <w:rsid w:val="000A1B8C"/>
    <w:rsid w:val="000A1D2D"/>
    <w:rsid w:val="000A3879"/>
    <w:rsid w:val="000A54FC"/>
    <w:rsid w:val="000A6826"/>
    <w:rsid w:val="000A6B40"/>
    <w:rsid w:val="000B1BCC"/>
    <w:rsid w:val="000B1E4C"/>
    <w:rsid w:val="000B31D7"/>
    <w:rsid w:val="000B4A9F"/>
    <w:rsid w:val="000C0860"/>
    <w:rsid w:val="000C0A00"/>
    <w:rsid w:val="000C11DB"/>
    <w:rsid w:val="000C2D2B"/>
    <w:rsid w:val="000C616D"/>
    <w:rsid w:val="000D2F12"/>
    <w:rsid w:val="000D457F"/>
    <w:rsid w:val="000D53F9"/>
    <w:rsid w:val="000D5702"/>
    <w:rsid w:val="000D69FA"/>
    <w:rsid w:val="000D7545"/>
    <w:rsid w:val="000E06E1"/>
    <w:rsid w:val="000E0B68"/>
    <w:rsid w:val="000E25C8"/>
    <w:rsid w:val="000E31BD"/>
    <w:rsid w:val="000E4F4A"/>
    <w:rsid w:val="000E7ECA"/>
    <w:rsid w:val="000F0B1D"/>
    <w:rsid w:val="000F0ECB"/>
    <w:rsid w:val="000F20B6"/>
    <w:rsid w:val="000F2317"/>
    <w:rsid w:val="000F5343"/>
    <w:rsid w:val="000F5350"/>
    <w:rsid w:val="000F560B"/>
    <w:rsid w:val="000F7589"/>
    <w:rsid w:val="0010296D"/>
    <w:rsid w:val="0010454C"/>
    <w:rsid w:val="001056EA"/>
    <w:rsid w:val="00107BBE"/>
    <w:rsid w:val="00107CBE"/>
    <w:rsid w:val="00111215"/>
    <w:rsid w:val="00111FE1"/>
    <w:rsid w:val="001123E1"/>
    <w:rsid w:val="00112D4E"/>
    <w:rsid w:val="00114534"/>
    <w:rsid w:val="00114B97"/>
    <w:rsid w:val="00116660"/>
    <w:rsid w:val="00116A39"/>
    <w:rsid w:val="00117087"/>
    <w:rsid w:val="00117965"/>
    <w:rsid w:val="001201C0"/>
    <w:rsid w:val="00120502"/>
    <w:rsid w:val="00120F99"/>
    <w:rsid w:val="001225BF"/>
    <w:rsid w:val="00122F94"/>
    <w:rsid w:val="001238E7"/>
    <w:rsid w:val="00124718"/>
    <w:rsid w:val="00124E11"/>
    <w:rsid w:val="001265EE"/>
    <w:rsid w:val="00127746"/>
    <w:rsid w:val="00130F69"/>
    <w:rsid w:val="00131367"/>
    <w:rsid w:val="00133B27"/>
    <w:rsid w:val="001352ED"/>
    <w:rsid w:val="001369C9"/>
    <w:rsid w:val="00143296"/>
    <w:rsid w:val="00143432"/>
    <w:rsid w:val="00144C82"/>
    <w:rsid w:val="00144FDA"/>
    <w:rsid w:val="001470E2"/>
    <w:rsid w:val="001471B0"/>
    <w:rsid w:val="0014744D"/>
    <w:rsid w:val="00156407"/>
    <w:rsid w:val="00156F9C"/>
    <w:rsid w:val="0016022B"/>
    <w:rsid w:val="00160346"/>
    <w:rsid w:val="001607FA"/>
    <w:rsid w:val="00161B07"/>
    <w:rsid w:val="00163213"/>
    <w:rsid w:val="001633A4"/>
    <w:rsid w:val="00166DC4"/>
    <w:rsid w:val="00173628"/>
    <w:rsid w:val="0017434D"/>
    <w:rsid w:val="0017651D"/>
    <w:rsid w:val="00177469"/>
    <w:rsid w:val="001775A9"/>
    <w:rsid w:val="00177A27"/>
    <w:rsid w:val="00180349"/>
    <w:rsid w:val="001827DA"/>
    <w:rsid w:val="001843C8"/>
    <w:rsid w:val="00186BBC"/>
    <w:rsid w:val="00187CD2"/>
    <w:rsid w:val="00190B18"/>
    <w:rsid w:val="00191DA9"/>
    <w:rsid w:val="001931A9"/>
    <w:rsid w:val="001942BB"/>
    <w:rsid w:val="0019689A"/>
    <w:rsid w:val="0019774B"/>
    <w:rsid w:val="001A0825"/>
    <w:rsid w:val="001A0D82"/>
    <w:rsid w:val="001A1BA6"/>
    <w:rsid w:val="001A3A19"/>
    <w:rsid w:val="001A4C9F"/>
    <w:rsid w:val="001A774D"/>
    <w:rsid w:val="001B03B2"/>
    <w:rsid w:val="001B1193"/>
    <w:rsid w:val="001B17E0"/>
    <w:rsid w:val="001B366D"/>
    <w:rsid w:val="001B3B16"/>
    <w:rsid w:val="001B3E50"/>
    <w:rsid w:val="001B4329"/>
    <w:rsid w:val="001B4887"/>
    <w:rsid w:val="001B4C77"/>
    <w:rsid w:val="001B582E"/>
    <w:rsid w:val="001B66F3"/>
    <w:rsid w:val="001C038F"/>
    <w:rsid w:val="001C4E90"/>
    <w:rsid w:val="001C5261"/>
    <w:rsid w:val="001D164C"/>
    <w:rsid w:val="001D2A23"/>
    <w:rsid w:val="001D2F44"/>
    <w:rsid w:val="001D3EFD"/>
    <w:rsid w:val="001D450C"/>
    <w:rsid w:val="001E02E9"/>
    <w:rsid w:val="001E18F7"/>
    <w:rsid w:val="001E1C7E"/>
    <w:rsid w:val="001E2380"/>
    <w:rsid w:val="001E2702"/>
    <w:rsid w:val="001E373A"/>
    <w:rsid w:val="001E5AB6"/>
    <w:rsid w:val="001E7733"/>
    <w:rsid w:val="001E7907"/>
    <w:rsid w:val="001F2852"/>
    <w:rsid w:val="001F3D56"/>
    <w:rsid w:val="001F57CE"/>
    <w:rsid w:val="001F6AE5"/>
    <w:rsid w:val="0020074C"/>
    <w:rsid w:val="00202D0A"/>
    <w:rsid w:val="002033DB"/>
    <w:rsid w:val="002050DB"/>
    <w:rsid w:val="00205C10"/>
    <w:rsid w:val="0021011B"/>
    <w:rsid w:val="00210180"/>
    <w:rsid w:val="00213429"/>
    <w:rsid w:val="00214D0A"/>
    <w:rsid w:val="0022008A"/>
    <w:rsid w:val="00222AB6"/>
    <w:rsid w:val="00227398"/>
    <w:rsid w:val="002305CD"/>
    <w:rsid w:val="00230DDD"/>
    <w:rsid w:val="00233015"/>
    <w:rsid w:val="0023444D"/>
    <w:rsid w:val="00234785"/>
    <w:rsid w:val="002358C4"/>
    <w:rsid w:val="0024036C"/>
    <w:rsid w:val="00245E61"/>
    <w:rsid w:val="0024614E"/>
    <w:rsid w:val="00246304"/>
    <w:rsid w:val="00250356"/>
    <w:rsid w:val="00250A35"/>
    <w:rsid w:val="00250AF9"/>
    <w:rsid w:val="002518A1"/>
    <w:rsid w:val="0025229D"/>
    <w:rsid w:val="002528B4"/>
    <w:rsid w:val="00252C85"/>
    <w:rsid w:val="0025434A"/>
    <w:rsid w:val="002552EB"/>
    <w:rsid w:val="00255641"/>
    <w:rsid w:val="00255E07"/>
    <w:rsid w:val="00257DA2"/>
    <w:rsid w:val="002602FE"/>
    <w:rsid w:val="00263D98"/>
    <w:rsid w:val="00267665"/>
    <w:rsid w:val="002701CA"/>
    <w:rsid w:val="00270FC3"/>
    <w:rsid w:val="002718CD"/>
    <w:rsid w:val="002746EA"/>
    <w:rsid w:val="00276809"/>
    <w:rsid w:val="0027748F"/>
    <w:rsid w:val="002775D9"/>
    <w:rsid w:val="00280538"/>
    <w:rsid w:val="00282340"/>
    <w:rsid w:val="00282B14"/>
    <w:rsid w:val="00283762"/>
    <w:rsid w:val="0028414D"/>
    <w:rsid w:val="00284B0A"/>
    <w:rsid w:val="002909F3"/>
    <w:rsid w:val="00291434"/>
    <w:rsid w:val="0029186B"/>
    <w:rsid w:val="00293B5D"/>
    <w:rsid w:val="00294E0E"/>
    <w:rsid w:val="00295122"/>
    <w:rsid w:val="002A0B43"/>
    <w:rsid w:val="002A1AF1"/>
    <w:rsid w:val="002A2C60"/>
    <w:rsid w:val="002A3799"/>
    <w:rsid w:val="002A3C47"/>
    <w:rsid w:val="002A4438"/>
    <w:rsid w:val="002A5D97"/>
    <w:rsid w:val="002B040C"/>
    <w:rsid w:val="002B1AA3"/>
    <w:rsid w:val="002B2168"/>
    <w:rsid w:val="002B222D"/>
    <w:rsid w:val="002B48A7"/>
    <w:rsid w:val="002B6432"/>
    <w:rsid w:val="002B7AB8"/>
    <w:rsid w:val="002C3A39"/>
    <w:rsid w:val="002C4BFD"/>
    <w:rsid w:val="002D0779"/>
    <w:rsid w:val="002D1B0B"/>
    <w:rsid w:val="002D27EA"/>
    <w:rsid w:val="002D2832"/>
    <w:rsid w:val="002D296E"/>
    <w:rsid w:val="002D2975"/>
    <w:rsid w:val="002D2DBB"/>
    <w:rsid w:val="002D3177"/>
    <w:rsid w:val="002D6462"/>
    <w:rsid w:val="002D72AD"/>
    <w:rsid w:val="002E0240"/>
    <w:rsid w:val="002E313F"/>
    <w:rsid w:val="002E379F"/>
    <w:rsid w:val="002E664F"/>
    <w:rsid w:val="002E7FFB"/>
    <w:rsid w:val="002F1E1A"/>
    <w:rsid w:val="002F4480"/>
    <w:rsid w:val="002F569D"/>
    <w:rsid w:val="002F77CC"/>
    <w:rsid w:val="00300E45"/>
    <w:rsid w:val="0030179A"/>
    <w:rsid w:val="003018E0"/>
    <w:rsid w:val="003021F9"/>
    <w:rsid w:val="0030334B"/>
    <w:rsid w:val="003048A5"/>
    <w:rsid w:val="0030548E"/>
    <w:rsid w:val="003058BB"/>
    <w:rsid w:val="00306137"/>
    <w:rsid w:val="003068F1"/>
    <w:rsid w:val="00306BD8"/>
    <w:rsid w:val="0030754C"/>
    <w:rsid w:val="00310D78"/>
    <w:rsid w:val="0031105E"/>
    <w:rsid w:val="00313E4B"/>
    <w:rsid w:val="00315156"/>
    <w:rsid w:val="00317403"/>
    <w:rsid w:val="003203C0"/>
    <w:rsid w:val="003207BE"/>
    <w:rsid w:val="003219EE"/>
    <w:rsid w:val="00323145"/>
    <w:rsid w:val="0032357F"/>
    <w:rsid w:val="00323F5E"/>
    <w:rsid w:val="00324401"/>
    <w:rsid w:val="003259A0"/>
    <w:rsid w:val="00326718"/>
    <w:rsid w:val="003276A4"/>
    <w:rsid w:val="00330648"/>
    <w:rsid w:val="00333A2B"/>
    <w:rsid w:val="003341B4"/>
    <w:rsid w:val="00334C4F"/>
    <w:rsid w:val="003356D3"/>
    <w:rsid w:val="003361C0"/>
    <w:rsid w:val="00336B21"/>
    <w:rsid w:val="00336FEB"/>
    <w:rsid w:val="00337BEA"/>
    <w:rsid w:val="0034145E"/>
    <w:rsid w:val="00342B38"/>
    <w:rsid w:val="00345D6E"/>
    <w:rsid w:val="00350A1F"/>
    <w:rsid w:val="00350D73"/>
    <w:rsid w:val="00351B13"/>
    <w:rsid w:val="00353153"/>
    <w:rsid w:val="003549B9"/>
    <w:rsid w:val="00354EDB"/>
    <w:rsid w:val="0035734B"/>
    <w:rsid w:val="00360519"/>
    <w:rsid w:val="00361E8E"/>
    <w:rsid w:val="00361EA8"/>
    <w:rsid w:val="00364A93"/>
    <w:rsid w:val="003665EC"/>
    <w:rsid w:val="00366B29"/>
    <w:rsid w:val="00366FFF"/>
    <w:rsid w:val="00367B0F"/>
    <w:rsid w:val="00367E82"/>
    <w:rsid w:val="00370284"/>
    <w:rsid w:val="00370491"/>
    <w:rsid w:val="003706C9"/>
    <w:rsid w:val="0037347E"/>
    <w:rsid w:val="00374F82"/>
    <w:rsid w:val="00374FB7"/>
    <w:rsid w:val="00375893"/>
    <w:rsid w:val="00375A36"/>
    <w:rsid w:val="00376E1F"/>
    <w:rsid w:val="00377561"/>
    <w:rsid w:val="00380739"/>
    <w:rsid w:val="003822D3"/>
    <w:rsid w:val="00382825"/>
    <w:rsid w:val="00384B46"/>
    <w:rsid w:val="003850B4"/>
    <w:rsid w:val="0038572E"/>
    <w:rsid w:val="00385C46"/>
    <w:rsid w:val="003864E0"/>
    <w:rsid w:val="00387B7C"/>
    <w:rsid w:val="00390D10"/>
    <w:rsid w:val="00393D60"/>
    <w:rsid w:val="003941BD"/>
    <w:rsid w:val="00394962"/>
    <w:rsid w:val="00395397"/>
    <w:rsid w:val="00396650"/>
    <w:rsid w:val="00397205"/>
    <w:rsid w:val="003A116B"/>
    <w:rsid w:val="003A20A3"/>
    <w:rsid w:val="003A2E8C"/>
    <w:rsid w:val="003A3E28"/>
    <w:rsid w:val="003A44AF"/>
    <w:rsid w:val="003A4933"/>
    <w:rsid w:val="003A6B19"/>
    <w:rsid w:val="003A7779"/>
    <w:rsid w:val="003B2268"/>
    <w:rsid w:val="003B3AF4"/>
    <w:rsid w:val="003B3F2D"/>
    <w:rsid w:val="003B77FC"/>
    <w:rsid w:val="003C08A8"/>
    <w:rsid w:val="003C08ED"/>
    <w:rsid w:val="003C26E5"/>
    <w:rsid w:val="003C2A1D"/>
    <w:rsid w:val="003C3C8D"/>
    <w:rsid w:val="003C434D"/>
    <w:rsid w:val="003C5699"/>
    <w:rsid w:val="003C688E"/>
    <w:rsid w:val="003C6BA9"/>
    <w:rsid w:val="003D0B2D"/>
    <w:rsid w:val="003D2E10"/>
    <w:rsid w:val="003D4042"/>
    <w:rsid w:val="003D4827"/>
    <w:rsid w:val="003D4FF1"/>
    <w:rsid w:val="003D6D30"/>
    <w:rsid w:val="003D7882"/>
    <w:rsid w:val="003E01A2"/>
    <w:rsid w:val="003E1CAF"/>
    <w:rsid w:val="003E2B49"/>
    <w:rsid w:val="003E2EC1"/>
    <w:rsid w:val="003E706D"/>
    <w:rsid w:val="003F0645"/>
    <w:rsid w:val="003F2B83"/>
    <w:rsid w:val="003F2FC3"/>
    <w:rsid w:val="003F31C4"/>
    <w:rsid w:val="003F3DA5"/>
    <w:rsid w:val="003F4959"/>
    <w:rsid w:val="003F4EBA"/>
    <w:rsid w:val="003F53DE"/>
    <w:rsid w:val="003F56AE"/>
    <w:rsid w:val="003F788F"/>
    <w:rsid w:val="00400394"/>
    <w:rsid w:val="00401CFF"/>
    <w:rsid w:val="00402206"/>
    <w:rsid w:val="00402689"/>
    <w:rsid w:val="00403AFC"/>
    <w:rsid w:val="00403D94"/>
    <w:rsid w:val="00404593"/>
    <w:rsid w:val="00405932"/>
    <w:rsid w:val="00407925"/>
    <w:rsid w:val="0041009F"/>
    <w:rsid w:val="0041263D"/>
    <w:rsid w:val="00413638"/>
    <w:rsid w:val="00413D35"/>
    <w:rsid w:val="004159B0"/>
    <w:rsid w:val="00417335"/>
    <w:rsid w:val="0042021B"/>
    <w:rsid w:val="00420340"/>
    <w:rsid w:val="00420EF8"/>
    <w:rsid w:val="00421CC1"/>
    <w:rsid w:val="00426056"/>
    <w:rsid w:val="00432F3E"/>
    <w:rsid w:val="00436404"/>
    <w:rsid w:val="00437380"/>
    <w:rsid w:val="004400FC"/>
    <w:rsid w:val="0044176F"/>
    <w:rsid w:val="00442B38"/>
    <w:rsid w:val="004434E8"/>
    <w:rsid w:val="00443E5A"/>
    <w:rsid w:val="00445910"/>
    <w:rsid w:val="00445A00"/>
    <w:rsid w:val="00445CB8"/>
    <w:rsid w:val="00445CCD"/>
    <w:rsid w:val="00445D16"/>
    <w:rsid w:val="004471F2"/>
    <w:rsid w:val="004515D6"/>
    <w:rsid w:val="004558F2"/>
    <w:rsid w:val="00455F19"/>
    <w:rsid w:val="004562C4"/>
    <w:rsid w:val="00463024"/>
    <w:rsid w:val="004657A0"/>
    <w:rsid w:val="004659FA"/>
    <w:rsid w:val="004666A4"/>
    <w:rsid w:val="004670DB"/>
    <w:rsid w:val="00467641"/>
    <w:rsid w:val="00467E21"/>
    <w:rsid w:val="004705E8"/>
    <w:rsid w:val="0047093A"/>
    <w:rsid w:val="00470DF3"/>
    <w:rsid w:val="00472166"/>
    <w:rsid w:val="00473FBD"/>
    <w:rsid w:val="00475BAA"/>
    <w:rsid w:val="00476E60"/>
    <w:rsid w:val="00477306"/>
    <w:rsid w:val="00477F56"/>
    <w:rsid w:val="00480A70"/>
    <w:rsid w:val="00481E73"/>
    <w:rsid w:val="00482049"/>
    <w:rsid w:val="00483542"/>
    <w:rsid w:val="004849D2"/>
    <w:rsid w:val="00486613"/>
    <w:rsid w:val="004932C2"/>
    <w:rsid w:val="004933FE"/>
    <w:rsid w:val="0049410A"/>
    <w:rsid w:val="00497D48"/>
    <w:rsid w:val="004A2914"/>
    <w:rsid w:val="004A489C"/>
    <w:rsid w:val="004B2B11"/>
    <w:rsid w:val="004B2F22"/>
    <w:rsid w:val="004B309C"/>
    <w:rsid w:val="004B388A"/>
    <w:rsid w:val="004B3FAA"/>
    <w:rsid w:val="004B5836"/>
    <w:rsid w:val="004B5AA5"/>
    <w:rsid w:val="004B67FC"/>
    <w:rsid w:val="004C08EF"/>
    <w:rsid w:val="004C3B35"/>
    <w:rsid w:val="004C45F8"/>
    <w:rsid w:val="004C48E5"/>
    <w:rsid w:val="004D1086"/>
    <w:rsid w:val="004D26A8"/>
    <w:rsid w:val="004D2B68"/>
    <w:rsid w:val="004D39E2"/>
    <w:rsid w:val="004D4B0F"/>
    <w:rsid w:val="004D6140"/>
    <w:rsid w:val="004D652B"/>
    <w:rsid w:val="004D7280"/>
    <w:rsid w:val="004E0A3B"/>
    <w:rsid w:val="004E1469"/>
    <w:rsid w:val="004E346A"/>
    <w:rsid w:val="004E3D1D"/>
    <w:rsid w:val="004E553D"/>
    <w:rsid w:val="004E79C4"/>
    <w:rsid w:val="004F0904"/>
    <w:rsid w:val="004F1561"/>
    <w:rsid w:val="004F23DF"/>
    <w:rsid w:val="004F2EF0"/>
    <w:rsid w:val="004F34BD"/>
    <w:rsid w:val="004F5A38"/>
    <w:rsid w:val="005007C5"/>
    <w:rsid w:val="00500D67"/>
    <w:rsid w:val="0050113F"/>
    <w:rsid w:val="005014B6"/>
    <w:rsid w:val="00502BF2"/>
    <w:rsid w:val="00504281"/>
    <w:rsid w:val="00505EAE"/>
    <w:rsid w:val="00506932"/>
    <w:rsid w:val="00510B0D"/>
    <w:rsid w:val="00511197"/>
    <w:rsid w:val="005117FE"/>
    <w:rsid w:val="005140F8"/>
    <w:rsid w:val="0051440E"/>
    <w:rsid w:val="005212F6"/>
    <w:rsid w:val="00522383"/>
    <w:rsid w:val="005226D3"/>
    <w:rsid w:val="00525953"/>
    <w:rsid w:val="00525D67"/>
    <w:rsid w:val="005269F3"/>
    <w:rsid w:val="00526D36"/>
    <w:rsid w:val="00527BC4"/>
    <w:rsid w:val="00530607"/>
    <w:rsid w:val="005358AF"/>
    <w:rsid w:val="00535A43"/>
    <w:rsid w:val="00536256"/>
    <w:rsid w:val="005364B5"/>
    <w:rsid w:val="00537063"/>
    <w:rsid w:val="005372D3"/>
    <w:rsid w:val="00537E39"/>
    <w:rsid w:val="00537E5A"/>
    <w:rsid w:val="00537EE6"/>
    <w:rsid w:val="00540F23"/>
    <w:rsid w:val="00541A5B"/>
    <w:rsid w:val="005436E6"/>
    <w:rsid w:val="00543983"/>
    <w:rsid w:val="00543A30"/>
    <w:rsid w:val="00546602"/>
    <w:rsid w:val="005472ED"/>
    <w:rsid w:val="00547BC2"/>
    <w:rsid w:val="00550ED4"/>
    <w:rsid w:val="00551DAF"/>
    <w:rsid w:val="00552CF9"/>
    <w:rsid w:val="005544D8"/>
    <w:rsid w:val="005558DF"/>
    <w:rsid w:val="00555D85"/>
    <w:rsid w:val="00556989"/>
    <w:rsid w:val="00556CE0"/>
    <w:rsid w:val="00565BF0"/>
    <w:rsid w:val="00565EAC"/>
    <w:rsid w:val="00566136"/>
    <w:rsid w:val="005676E5"/>
    <w:rsid w:val="0056796C"/>
    <w:rsid w:val="00567B25"/>
    <w:rsid w:val="00570459"/>
    <w:rsid w:val="005735A4"/>
    <w:rsid w:val="0057393F"/>
    <w:rsid w:val="005749D4"/>
    <w:rsid w:val="005757C4"/>
    <w:rsid w:val="0057602B"/>
    <w:rsid w:val="005767C6"/>
    <w:rsid w:val="005801A3"/>
    <w:rsid w:val="0058098F"/>
    <w:rsid w:val="0058523A"/>
    <w:rsid w:val="0058650B"/>
    <w:rsid w:val="005873A3"/>
    <w:rsid w:val="00591D08"/>
    <w:rsid w:val="0059384A"/>
    <w:rsid w:val="00594D4B"/>
    <w:rsid w:val="005A033D"/>
    <w:rsid w:val="005A03CC"/>
    <w:rsid w:val="005A25C1"/>
    <w:rsid w:val="005A2D80"/>
    <w:rsid w:val="005A30EF"/>
    <w:rsid w:val="005A3494"/>
    <w:rsid w:val="005A6F1C"/>
    <w:rsid w:val="005A7FEE"/>
    <w:rsid w:val="005B2B94"/>
    <w:rsid w:val="005B3E9F"/>
    <w:rsid w:val="005B4EB6"/>
    <w:rsid w:val="005C0BBC"/>
    <w:rsid w:val="005C4897"/>
    <w:rsid w:val="005C5231"/>
    <w:rsid w:val="005C559A"/>
    <w:rsid w:val="005C55A5"/>
    <w:rsid w:val="005C5C57"/>
    <w:rsid w:val="005D42A8"/>
    <w:rsid w:val="005D55DA"/>
    <w:rsid w:val="005D63BD"/>
    <w:rsid w:val="005D647B"/>
    <w:rsid w:val="005D6BFA"/>
    <w:rsid w:val="005E058A"/>
    <w:rsid w:val="005E0993"/>
    <w:rsid w:val="005E187D"/>
    <w:rsid w:val="005E1EBF"/>
    <w:rsid w:val="005E2C0A"/>
    <w:rsid w:val="005E3E6E"/>
    <w:rsid w:val="005E64E2"/>
    <w:rsid w:val="005F0479"/>
    <w:rsid w:val="005F30B9"/>
    <w:rsid w:val="005F3183"/>
    <w:rsid w:val="005F47D3"/>
    <w:rsid w:val="005F4D93"/>
    <w:rsid w:val="005F5065"/>
    <w:rsid w:val="005F556A"/>
    <w:rsid w:val="005F61AD"/>
    <w:rsid w:val="005F643B"/>
    <w:rsid w:val="005F65E6"/>
    <w:rsid w:val="005F700B"/>
    <w:rsid w:val="006015E3"/>
    <w:rsid w:val="0060357F"/>
    <w:rsid w:val="00603AD9"/>
    <w:rsid w:val="00604735"/>
    <w:rsid w:val="00604A31"/>
    <w:rsid w:val="00604EAE"/>
    <w:rsid w:val="0060529E"/>
    <w:rsid w:val="00605993"/>
    <w:rsid w:val="0060693A"/>
    <w:rsid w:val="0061232E"/>
    <w:rsid w:val="00612B3F"/>
    <w:rsid w:val="00613F8B"/>
    <w:rsid w:val="00614A5A"/>
    <w:rsid w:val="006155F7"/>
    <w:rsid w:val="00615A50"/>
    <w:rsid w:val="0061642E"/>
    <w:rsid w:val="006164EA"/>
    <w:rsid w:val="00617EDA"/>
    <w:rsid w:val="00622F01"/>
    <w:rsid w:val="00623CC5"/>
    <w:rsid w:val="00625F6B"/>
    <w:rsid w:val="0062601A"/>
    <w:rsid w:val="00634B9D"/>
    <w:rsid w:val="0063603B"/>
    <w:rsid w:val="006365D9"/>
    <w:rsid w:val="0063753E"/>
    <w:rsid w:val="00643549"/>
    <w:rsid w:val="0064568E"/>
    <w:rsid w:val="00646A60"/>
    <w:rsid w:val="00650648"/>
    <w:rsid w:val="00651E83"/>
    <w:rsid w:val="00653BEF"/>
    <w:rsid w:val="00653EDA"/>
    <w:rsid w:val="0065561B"/>
    <w:rsid w:val="00657301"/>
    <w:rsid w:val="006611D4"/>
    <w:rsid w:val="00661E52"/>
    <w:rsid w:val="006622BF"/>
    <w:rsid w:val="00666293"/>
    <w:rsid w:val="00672D03"/>
    <w:rsid w:val="0067400C"/>
    <w:rsid w:val="00675620"/>
    <w:rsid w:val="00676552"/>
    <w:rsid w:val="00681FB9"/>
    <w:rsid w:val="00684BE9"/>
    <w:rsid w:val="0068571A"/>
    <w:rsid w:val="006866F2"/>
    <w:rsid w:val="006910D9"/>
    <w:rsid w:val="0069153C"/>
    <w:rsid w:val="006919BF"/>
    <w:rsid w:val="00691F2A"/>
    <w:rsid w:val="006946D9"/>
    <w:rsid w:val="006A0267"/>
    <w:rsid w:val="006A1FEA"/>
    <w:rsid w:val="006A38CC"/>
    <w:rsid w:val="006B0630"/>
    <w:rsid w:val="006B281A"/>
    <w:rsid w:val="006B2997"/>
    <w:rsid w:val="006B45B2"/>
    <w:rsid w:val="006B6986"/>
    <w:rsid w:val="006B6C55"/>
    <w:rsid w:val="006B6DB6"/>
    <w:rsid w:val="006C16B1"/>
    <w:rsid w:val="006C32BF"/>
    <w:rsid w:val="006C42D0"/>
    <w:rsid w:val="006C4D6D"/>
    <w:rsid w:val="006C58E5"/>
    <w:rsid w:val="006C63EC"/>
    <w:rsid w:val="006C7E90"/>
    <w:rsid w:val="006D07CC"/>
    <w:rsid w:val="006D0BF9"/>
    <w:rsid w:val="006D2088"/>
    <w:rsid w:val="006D22FC"/>
    <w:rsid w:val="006D7174"/>
    <w:rsid w:val="006E0FEA"/>
    <w:rsid w:val="006E2A67"/>
    <w:rsid w:val="006E4FE3"/>
    <w:rsid w:val="006E5AEF"/>
    <w:rsid w:val="006E70D9"/>
    <w:rsid w:val="006F1068"/>
    <w:rsid w:val="006F148F"/>
    <w:rsid w:val="006F260C"/>
    <w:rsid w:val="006F262D"/>
    <w:rsid w:val="006F2D51"/>
    <w:rsid w:val="006F4A3B"/>
    <w:rsid w:val="006F6D97"/>
    <w:rsid w:val="006F7A57"/>
    <w:rsid w:val="007001A4"/>
    <w:rsid w:val="007046B1"/>
    <w:rsid w:val="007050D9"/>
    <w:rsid w:val="0070531E"/>
    <w:rsid w:val="007058F8"/>
    <w:rsid w:val="00706270"/>
    <w:rsid w:val="00710E72"/>
    <w:rsid w:val="00710E89"/>
    <w:rsid w:val="00711162"/>
    <w:rsid w:val="00712E4C"/>
    <w:rsid w:val="0071332C"/>
    <w:rsid w:val="00713890"/>
    <w:rsid w:val="007139B9"/>
    <w:rsid w:val="007140CE"/>
    <w:rsid w:val="00716615"/>
    <w:rsid w:val="00717B51"/>
    <w:rsid w:val="00720D64"/>
    <w:rsid w:val="0072158E"/>
    <w:rsid w:val="00721723"/>
    <w:rsid w:val="00723283"/>
    <w:rsid w:val="00723968"/>
    <w:rsid w:val="00723B06"/>
    <w:rsid w:val="007257FC"/>
    <w:rsid w:val="00726679"/>
    <w:rsid w:val="0072733E"/>
    <w:rsid w:val="00727934"/>
    <w:rsid w:val="00727F0F"/>
    <w:rsid w:val="0073007A"/>
    <w:rsid w:val="00731E8C"/>
    <w:rsid w:val="00732947"/>
    <w:rsid w:val="00735D31"/>
    <w:rsid w:val="007400A2"/>
    <w:rsid w:val="0074383A"/>
    <w:rsid w:val="007438CB"/>
    <w:rsid w:val="00744F04"/>
    <w:rsid w:val="00752924"/>
    <w:rsid w:val="007531BA"/>
    <w:rsid w:val="00753E02"/>
    <w:rsid w:val="00754E3D"/>
    <w:rsid w:val="00755E84"/>
    <w:rsid w:val="00756F48"/>
    <w:rsid w:val="00757CFB"/>
    <w:rsid w:val="00760DDC"/>
    <w:rsid w:val="00761F7C"/>
    <w:rsid w:val="007625CD"/>
    <w:rsid w:val="007628A1"/>
    <w:rsid w:val="00762B02"/>
    <w:rsid w:val="0076487C"/>
    <w:rsid w:val="00764FFB"/>
    <w:rsid w:val="0076560A"/>
    <w:rsid w:val="007663B2"/>
    <w:rsid w:val="007664F0"/>
    <w:rsid w:val="0076691E"/>
    <w:rsid w:val="007710F7"/>
    <w:rsid w:val="00771757"/>
    <w:rsid w:val="00773F3F"/>
    <w:rsid w:val="007806F4"/>
    <w:rsid w:val="00780EEF"/>
    <w:rsid w:val="007816B7"/>
    <w:rsid w:val="007816C3"/>
    <w:rsid w:val="00781A27"/>
    <w:rsid w:val="00782A3A"/>
    <w:rsid w:val="00782EEE"/>
    <w:rsid w:val="00783001"/>
    <w:rsid w:val="007858A3"/>
    <w:rsid w:val="0078791D"/>
    <w:rsid w:val="00787D64"/>
    <w:rsid w:val="0079147C"/>
    <w:rsid w:val="0079232F"/>
    <w:rsid w:val="00792790"/>
    <w:rsid w:val="00793472"/>
    <w:rsid w:val="007935FB"/>
    <w:rsid w:val="0079700E"/>
    <w:rsid w:val="00797601"/>
    <w:rsid w:val="0079782D"/>
    <w:rsid w:val="007A02F7"/>
    <w:rsid w:val="007A10BC"/>
    <w:rsid w:val="007A1753"/>
    <w:rsid w:val="007A1BC9"/>
    <w:rsid w:val="007A1FC3"/>
    <w:rsid w:val="007A2EC3"/>
    <w:rsid w:val="007A534B"/>
    <w:rsid w:val="007A70A7"/>
    <w:rsid w:val="007A74C8"/>
    <w:rsid w:val="007B15C1"/>
    <w:rsid w:val="007B47B5"/>
    <w:rsid w:val="007B4AA5"/>
    <w:rsid w:val="007B68D6"/>
    <w:rsid w:val="007B724A"/>
    <w:rsid w:val="007C0227"/>
    <w:rsid w:val="007C0C39"/>
    <w:rsid w:val="007C20FC"/>
    <w:rsid w:val="007C3E72"/>
    <w:rsid w:val="007C475C"/>
    <w:rsid w:val="007C4A5C"/>
    <w:rsid w:val="007C5171"/>
    <w:rsid w:val="007C53DE"/>
    <w:rsid w:val="007C5A81"/>
    <w:rsid w:val="007C67CE"/>
    <w:rsid w:val="007D16F7"/>
    <w:rsid w:val="007D2232"/>
    <w:rsid w:val="007D4DF9"/>
    <w:rsid w:val="007D4E1F"/>
    <w:rsid w:val="007D57CD"/>
    <w:rsid w:val="007D619F"/>
    <w:rsid w:val="007D74A7"/>
    <w:rsid w:val="007E1EA2"/>
    <w:rsid w:val="007E295F"/>
    <w:rsid w:val="007E2F9F"/>
    <w:rsid w:val="007E327F"/>
    <w:rsid w:val="007E614A"/>
    <w:rsid w:val="007E62EE"/>
    <w:rsid w:val="007E6DD2"/>
    <w:rsid w:val="007E7DE3"/>
    <w:rsid w:val="007F0195"/>
    <w:rsid w:val="007F12AA"/>
    <w:rsid w:val="007F1895"/>
    <w:rsid w:val="007F2CEB"/>
    <w:rsid w:val="007F2D9D"/>
    <w:rsid w:val="007F36A1"/>
    <w:rsid w:val="007F390A"/>
    <w:rsid w:val="007F478D"/>
    <w:rsid w:val="007F701F"/>
    <w:rsid w:val="00800C8A"/>
    <w:rsid w:val="008011D0"/>
    <w:rsid w:val="00803320"/>
    <w:rsid w:val="00804556"/>
    <w:rsid w:val="00806A74"/>
    <w:rsid w:val="00807075"/>
    <w:rsid w:val="00810E35"/>
    <w:rsid w:val="00811F9B"/>
    <w:rsid w:val="00813F80"/>
    <w:rsid w:val="008149F5"/>
    <w:rsid w:val="00815D94"/>
    <w:rsid w:val="00816042"/>
    <w:rsid w:val="00820573"/>
    <w:rsid w:val="00821ECE"/>
    <w:rsid w:val="008222F7"/>
    <w:rsid w:val="00822E7F"/>
    <w:rsid w:val="00823F84"/>
    <w:rsid w:val="00826AF6"/>
    <w:rsid w:val="00827467"/>
    <w:rsid w:val="0083010F"/>
    <w:rsid w:val="008304DB"/>
    <w:rsid w:val="00830FEC"/>
    <w:rsid w:val="00832A78"/>
    <w:rsid w:val="00833E7F"/>
    <w:rsid w:val="00833E89"/>
    <w:rsid w:val="00833ECB"/>
    <w:rsid w:val="00834287"/>
    <w:rsid w:val="00835652"/>
    <w:rsid w:val="008367B5"/>
    <w:rsid w:val="00836817"/>
    <w:rsid w:val="00837453"/>
    <w:rsid w:val="008406BE"/>
    <w:rsid w:val="00840888"/>
    <w:rsid w:val="00840C21"/>
    <w:rsid w:val="00842C00"/>
    <w:rsid w:val="00845607"/>
    <w:rsid w:val="0084608D"/>
    <w:rsid w:val="0084642D"/>
    <w:rsid w:val="0084675B"/>
    <w:rsid w:val="00850E8E"/>
    <w:rsid w:val="00851116"/>
    <w:rsid w:val="008514AA"/>
    <w:rsid w:val="00851AB8"/>
    <w:rsid w:val="00852360"/>
    <w:rsid w:val="00853B2C"/>
    <w:rsid w:val="00853B63"/>
    <w:rsid w:val="00860525"/>
    <w:rsid w:val="0086207B"/>
    <w:rsid w:val="008648EF"/>
    <w:rsid w:val="00864AFD"/>
    <w:rsid w:val="00867AEA"/>
    <w:rsid w:val="00867E4D"/>
    <w:rsid w:val="00867F3C"/>
    <w:rsid w:val="0087351B"/>
    <w:rsid w:val="008800FC"/>
    <w:rsid w:val="00881250"/>
    <w:rsid w:val="00881B6A"/>
    <w:rsid w:val="0088376A"/>
    <w:rsid w:val="0088399E"/>
    <w:rsid w:val="00883D15"/>
    <w:rsid w:val="00885384"/>
    <w:rsid w:val="0088591D"/>
    <w:rsid w:val="00886880"/>
    <w:rsid w:val="00886E0C"/>
    <w:rsid w:val="0088729E"/>
    <w:rsid w:val="00887445"/>
    <w:rsid w:val="008878F8"/>
    <w:rsid w:val="008914DA"/>
    <w:rsid w:val="008938F6"/>
    <w:rsid w:val="00895241"/>
    <w:rsid w:val="008967ED"/>
    <w:rsid w:val="008967EE"/>
    <w:rsid w:val="008A089D"/>
    <w:rsid w:val="008A1176"/>
    <w:rsid w:val="008A1651"/>
    <w:rsid w:val="008A16D2"/>
    <w:rsid w:val="008A22EE"/>
    <w:rsid w:val="008A2F0F"/>
    <w:rsid w:val="008A311D"/>
    <w:rsid w:val="008A4AAA"/>
    <w:rsid w:val="008A5A8E"/>
    <w:rsid w:val="008A5CFA"/>
    <w:rsid w:val="008A5E81"/>
    <w:rsid w:val="008A7479"/>
    <w:rsid w:val="008A771E"/>
    <w:rsid w:val="008B0F85"/>
    <w:rsid w:val="008B1498"/>
    <w:rsid w:val="008B1BB8"/>
    <w:rsid w:val="008B3A00"/>
    <w:rsid w:val="008B3AFB"/>
    <w:rsid w:val="008B3FE8"/>
    <w:rsid w:val="008B4E3F"/>
    <w:rsid w:val="008B58AF"/>
    <w:rsid w:val="008B5F64"/>
    <w:rsid w:val="008B6C1C"/>
    <w:rsid w:val="008C1EFF"/>
    <w:rsid w:val="008C278B"/>
    <w:rsid w:val="008C4D06"/>
    <w:rsid w:val="008C5CEF"/>
    <w:rsid w:val="008D10CD"/>
    <w:rsid w:val="008D1584"/>
    <w:rsid w:val="008D1FCB"/>
    <w:rsid w:val="008D304A"/>
    <w:rsid w:val="008D52AB"/>
    <w:rsid w:val="008D583F"/>
    <w:rsid w:val="008D6474"/>
    <w:rsid w:val="008E1ABB"/>
    <w:rsid w:val="008E1B49"/>
    <w:rsid w:val="008E2D9D"/>
    <w:rsid w:val="008E3727"/>
    <w:rsid w:val="008E3FF1"/>
    <w:rsid w:val="008E7579"/>
    <w:rsid w:val="008F0805"/>
    <w:rsid w:val="008F1EB1"/>
    <w:rsid w:val="008F4B55"/>
    <w:rsid w:val="008F64FC"/>
    <w:rsid w:val="008F7318"/>
    <w:rsid w:val="008F74CF"/>
    <w:rsid w:val="0090330E"/>
    <w:rsid w:val="00903589"/>
    <w:rsid w:val="00904AC3"/>
    <w:rsid w:val="00905C69"/>
    <w:rsid w:val="00906BDF"/>
    <w:rsid w:val="00907A72"/>
    <w:rsid w:val="0091009E"/>
    <w:rsid w:val="00910809"/>
    <w:rsid w:val="00912A9C"/>
    <w:rsid w:val="00912CE6"/>
    <w:rsid w:val="00913032"/>
    <w:rsid w:val="00914ECD"/>
    <w:rsid w:val="00915A96"/>
    <w:rsid w:val="009177B4"/>
    <w:rsid w:val="00920E14"/>
    <w:rsid w:val="009232B0"/>
    <w:rsid w:val="00923C72"/>
    <w:rsid w:val="00925798"/>
    <w:rsid w:val="009257A4"/>
    <w:rsid w:val="009273DD"/>
    <w:rsid w:val="00931407"/>
    <w:rsid w:val="00931D1A"/>
    <w:rsid w:val="00931D53"/>
    <w:rsid w:val="00933F12"/>
    <w:rsid w:val="00935EC7"/>
    <w:rsid w:val="00936412"/>
    <w:rsid w:val="0094182A"/>
    <w:rsid w:val="0094249B"/>
    <w:rsid w:val="009432AF"/>
    <w:rsid w:val="009437E8"/>
    <w:rsid w:val="00944281"/>
    <w:rsid w:val="0094563D"/>
    <w:rsid w:val="00946482"/>
    <w:rsid w:val="00950412"/>
    <w:rsid w:val="00950F0C"/>
    <w:rsid w:val="00954A5B"/>
    <w:rsid w:val="00954ED6"/>
    <w:rsid w:val="00961793"/>
    <w:rsid w:val="00962B24"/>
    <w:rsid w:val="009650C0"/>
    <w:rsid w:val="0096790E"/>
    <w:rsid w:val="00967BD8"/>
    <w:rsid w:val="00971E1B"/>
    <w:rsid w:val="009726AB"/>
    <w:rsid w:val="009729A6"/>
    <w:rsid w:val="0097511F"/>
    <w:rsid w:val="009756F7"/>
    <w:rsid w:val="00975CCC"/>
    <w:rsid w:val="009805D1"/>
    <w:rsid w:val="00982AA5"/>
    <w:rsid w:val="00982D90"/>
    <w:rsid w:val="0098465E"/>
    <w:rsid w:val="00985983"/>
    <w:rsid w:val="00985E1D"/>
    <w:rsid w:val="00987DA1"/>
    <w:rsid w:val="0099391C"/>
    <w:rsid w:val="00994FD0"/>
    <w:rsid w:val="0099511D"/>
    <w:rsid w:val="0099533D"/>
    <w:rsid w:val="00995965"/>
    <w:rsid w:val="00997B0B"/>
    <w:rsid w:val="009A16C5"/>
    <w:rsid w:val="009A1F1E"/>
    <w:rsid w:val="009A4C96"/>
    <w:rsid w:val="009A54CA"/>
    <w:rsid w:val="009A6526"/>
    <w:rsid w:val="009A755F"/>
    <w:rsid w:val="009B0A8B"/>
    <w:rsid w:val="009B3F73"/>
    <w:rsid w:val="009B4637"/>
    <w:rsid w:val="009B4797"/>
    <w:rsid w:val="009B6A80"/>
    <w:rsid w:val="009B701D"/>
    <w:rsid w:val="009B716E"/>
    <w:rsid w:val="009B7A6E"/>
    <w:rsid w:val="009C0235"/>
    <w:rsid w:val="009C0635"/>
    <w:rsid w:val="009C19E2"/>
    <w:rsid w:val="009C55DA"/>
    <w:rsid w:val="009C7D2E"/>
    <w:rsid w:val="009D29D6"/>
    <w:rsid w:val="009D2E61"/>
    <w:rsid w:val="009D2FBC"/>
    <w:rsid w:val="009D35A4"/>
    <w:rsid w:val="009D3A6A"/>
    <w:rsid w:val="009D637A"/>
    <w:rsid w:val="009D6BDD"/>
    <w:rsid w:val="009E089D"/>
    <w:rsid w:val="009E0EFD"/>
    <w:rsid w:val="009E1873"/>
    <w:rsid w:val="009E2131"/>
    <w:rsid w:val="009E28F5"/>
    <w:rsid w:val="009E2DED"/>
    <w:rsid w:val="009E3121"/>
    <w:rsid w:val="009E3564"/>
    <w:rsid w:val="009E3600"/>
    <w:rsid w:val="009E409C"/>
    <w:rsid w:val="009E48FA"/>
    <w:rsid w:val="009E690F"/>
    <w:rsid w:val="009E6A6A"/>
    <w:rsid w:val="009E772D"/>
    <w:rsid w:val="009F06CE"/>
    <w:rsid w:val="009F175E"/>
    <w:rsid w:val="009F1DF6"/>
    <w:rsid w:val="009F23E0"/>
    <w:rsid w:val="009F3061"/>
    <w:rsid w:val="009F632E"/>
    <w:rsid w:val="009F6DC7"/>
    <w:rsid w:val="00A01242"/>
    <w:rsid w:val="00A016D1"/>
    <w:rsid w:val="00A01C42"/>
    <w:rsid w:val="00A01D5A"/>
    <w:rsid w:val="00A05548"/>
    <w:rsid w:val="00A076DB"/>
    <w:rsid w:val="00A10004"/>
    <w:rsid w:val="00A10358"/>
    <w:rsid w:val="00A10A31"/>
    <w:rsid w:val="00A111E7"/>
    <w:rsid w:val="00A1444D"/>
    <w:rsid w:val="00A16876"/>
    <w:rsid w:val="00A16EB4"/>
    <w:rsid w:val="00A22088"/>
    <w:rsid w:val="00A23B57"/>
    <w:rsid w:val="00A23D1F"/>
    <w:rsid w:val="00A244E0"/>
    <w:rsid w:val="00A2668E"/>
    <w:rsid w:val="00A26840"/>
    <w:rsid w:val="00A27D47"/>
    <w:rsid w:val="00A300D9"/>
    <w:rsid w:val="00A30302"/>
    <w:rsid w:val="00A331BF"/>
    <w:rsid w:val="00A33C88"/>
    <w:rsid w:val="00A348E6"/>
    <w:rsid w:val="00A37B19"/>
    <w:rsid w:val="00A41EF4"/>
    <w:rsid w:val="00A42868"/>
    <w:rsid w:val="00A47BDA"/>
    <w:rsid w:val="00A539D3"/>
    <w:rsid w:val="00A610A9"/>
    <w:rsid w:val="00A623C0"/>
    <w:rsid w:val="00A64FC2"/>
    <w:rsid w:val="00A653C8"/>
    <w:rsid w:val="00A65419"/>
    <w:rsid w:val="00A6675D"/>
    <w:rsid w:val="00A721C3"/>
    <w:rsid w:val="00A721D7"/>
    <w:rsid w:val="00A741A2"/>
    <w:rsid w:val="00A75B6B"/>
    <w:rsid w:val="00A8045D"/>
    <w:rsid w:val="00A81ED2"/>
    <w:rsid w:val="00A821C4"/>
    <w:rsid w:val="00A82D62"/>
    <w:rsid w:val="00A83A14"/>
    <w:rsid w:val="00A8544B"/>
    <w:rsid w:val="00A85B4E"/>
    <w:rsid w:val="00A86211"/>
    <w:rsid w:val="00A877B7"/>
    <w:rsid w:val="00A908C7"/>
    <w:rsid w:val="00A922A7"/>
    <w:rsid w:val="00A93282"/>
    <w:rsid w:val="00A941AF"/>
    <w:rsid w:val="00A94E97"/>
    <w:rsid w:val="00A96D73"/>
    <w:rsid w:val="00A975D5"/>
    <w:rsid w:val="00AA0428"/>
    <w:rsid w:val="00AA2D4E"/>
    <w:rsid w:val="00AA3825"/>
    <w:rsid w:val="00AA6D7D"/>
    <w:rsid w:val="00AA7D8F"/>
    <w:rsid w:val="00AB1227"/>
    <w:rsid w:val="00AB38A5"/>
    <w:rsid w:val="00AB49FA"/>
    <w:rsid w:val="00AB4C0E"/>
    <w:rsid w:val="00AB6D85"/>
    <w:rsid w:val="00AB70ED"/>
    <w:rsid w:val="00AC00BB"/>
    <w:rsid w:val="00AC01D6"/>
    <w:rsid w:val="00AC07E7"/>
    <w:rsid w:val="00AC0E77"/>
    <w:rsid w:val="00AC1344"/>
    <w:rsid w:val="00AC1489"/>
    <w:rsid w:val="00AC27AE"/>
    <w:rsid w:val="00AC4C82"/>
    <w:rsid w:val="00AC5C20"/>
    <w:rsid w:val="00AC65F6"/>
    <w:rsid w:val="00AD0AEF"/>
    <w:rsid w:val="00AD11A6"/>
    <w:rsid w:val="00AD14C1"/>
    <w:rsid w:val="00AD21D3"/>
    <w:rsid w:val="00AD2BA6"/>
    <w:rsid w:val="00AD2EE9"/>
    <w:rsid w:val="00AD3444"/>
    <w:rsid w:val="00AD45EB"/>
    <w:rsid w:val="00AD4C09"/>
    <w:rsid w:val="00AD5FE7"/>
    <w:rsid w:val="00AD74B7"/>
    <w:rsid w:val="00AE0F4E"/>
    <w:rsid w:val="00AE144F"/>
    <w:rsid w:val="00AE1527"/>
    <w:rsid w:val="00AE3AEA"/>
    <w:rsid w:val="00AE6222"/>
    <w:rsid w:val="00AE6C72"/>
    <w:rsid w:val="00AE6DE5"/>
    <w:rsid w:val="00AF09EE"/>
    <w:rsid w:val="00AF2173"/>
    <w:rsid w:val="00AF32D5"/>
    <w:rsid w:val="00AF39DF"/>
    <w:rsid w:val="00AF420D"/>
    <w:rsid w:val="00AF4357"/>
    <w:rsid w:val="00AF6DCB"/>
    <w:rsid w:val="00AF72CB"/>
    <w:rsid w:val="00AF7708"/>
    <w:rsid w:val="00B007B5"/>
    <w:rsid w:val="00B00C47"/>
    <w:rsid w:val="00B05A76"/>
    <w:rsid w:val="00B06CE4"/>
    <w:rsid w:val="00B0705E"/>
    <w:rsid w:val="00B0765B"/>
    <w:rsid w:val="00B10F73"/>
    <w:rsid w:val="00B11392"/>
    <w:rsid w:val="00B12479"/>
    <w:rsid w:val="00B155D4"/>
    <w:rsid w:val="00B201E3"/>
    <w:rsid w:val="00B2040D"/>
    <w:rsid w:val="00B20A57"/>
    <w:rsid w:val="00B2169B"/>
    <w:rsid w:val="00B2329D"/>
    <w:rsid w:val="00B23942"/>
    <w:rsid w:val="00B239F0"/>
    <w:rsid w:val="00B24EEF"/>
    <w:rsid w:val="00B25406"/>
    <w:rsid w:val="00B3038B"/>
    <w:rsid w:val="00B31971"/>
    <w:rsid w:val="00B32A07"/>
    <w:rsid w:val="00B3445D"/>
    <w:rsid w:val="00B35575"/>
    <w:rsid w:val="00B369A8"/>
    <w:rsid w:val="00B4010C"/>
    <w:rsid w:val="00B40B8C"/>
    <w:rsid w:val="00B42280"/>
    <w:rsid w:val="00B45E98"/>
    <w:rsid w:val="00B520D5"/>
    <w:rsid w:val="00B52108"/>
    <w:rsid w:val="00B5407E"/>
    <w:rsid w:val="00B54E43"/>
    <w:rsid w:val="00B555AF"/>
    <w:rsid w:val="00B55F3E"/>
    <w:rsid w:val="00B5612C"/>
    <w:rsid w:val="00B56571"/>
    <w:rsid w:val="00B576C1"/>
    <w:rsid w:val="00B60ED7"/>
    <w:rsid w:val="00B6140B"/>
    <w:rsid w:val="00B61F56"/>
    <w:rsid w:val="00B63E4C"/>
    <w:rsid w:val="00B655F7"/>
    <w:rsid w:val="00B6627B"/>
    <w:rsid w:val="00B6668F"/>
    <w:rsid w:val="00B67378"/>
    <w:rsid w:val="00B67654"/>
    <w:rsid w:val="00B7104B"/>
    <w:rsid w:val="00B715EA"/>
    <w:rsid w:val="00B71727"/>
    <w:rsid w:val="00B72C91"/>
    <w:rsid w:val="00B73E7E"/>
    <w:rsid w:val="00B7491E"/>
    <w:rsid w:val="00B764A3"/>
    <w:rsid w:val="00B8366D"/>
    <w:rsid w:val="00B84066"/>
    <w:rsid w:val="00B862B6"/>
    <w:rsid w:val="00B87867"/>
    <w:rsid w:val="00B9022F"/>
    <w:rsid w:val="00B924FE"/>
    <w:rsid w:val="00B92A52"/>
    <w:rsid w:val="00B936C7"/>
    <w:rsid w:val="00B93A10"/>
    <w:rsid w:val="00B97FDE"/>
    <w:rsid w:val="00BA10B4"/>
    <w:rsid w:val="00BA4FD4"/>
    <w:rsid w:val="00BA769E"/>
    <w:rsid w:val="00BB4CC7"/>
    <w:rsid w:val="00BC163A"/>
    <w:rsid w:val="00BC2B6F"/>
    <w:rsid w:val="00BC2BF6"/>
    <w:rsid w:val="00BC2FA4"/>
    <w:rsid w:val="00BC5E3A"/>
    <w:rsid w:val="00BD06C3"/>
    <w:rsid w:val="00BD11CA"/>
    <w:rsid w:val="00BD2530"/>
    <w:rsid w:val="00BD3762"/>
    <w:rsid w:val="00BD4E81"/>
    <w:rsid w:val="00BD5B13"/>
    <w:rsid w:val="00BE14A4"/>
    <w:rsid w:val="00BE23AD"/>
    <w:rsid w:val="00BE31D4"/>
    <w:rsid w:val="00BE45E9"/>
    <w:rsid w:val="00BE4C37"/>
    <w:rsid w:val="00BE6370"/>
    <w:rsid w:val="00BE7BCA"/>
    <w:rsid w:val="00BF13F2"/>
    <w:rsid w:val="00BF1E40"/>
    <w:rsid w:val="00BF26EB"/>
    <w:rsid w:val="00BF34D7"/>
    <w:rsid w:val="00BF3DA2"/>
    <w:rsid w:val="00BF56DD"/>
    <w:rsid w:val="00BF61E2"/>
    <w:rsid w:val="00C009FE"/>
    <w:rsid w:val="00C00CAF"/>
    <w:rsid w:val="00C00FF0"/>
    <w:rsid w:val="00C015BD"/>
    <w:rsid w:val="00C0361F"/>
    <w:rsid w:val="00C03C0E"/>
    <w:rsid w:val="00C03DE9"/>
    <w:rsid w:val="00C04BA5"/>
    <w:rsid w:val="00C063B7"/>
    <w:rsid w:val="00C06942"/>
    <w:rsid w:val="00C07252"/>
    <w:rsid w:val="00C10E2F"/>
    <w:rsid w:val="00C13607"/>
    <w:rsid w:val="00C14318"/>
    <w:rsid w:val="00C14ACC"/>
    <w:rsid w:val="00C20281"/>
    <w:rsid w:val="00C215BF"/>
    <w:rsid w:val="00C21837"/>
    <w:rsid w:val="00C232BA"/>
    <w:rsid w:val="00C23835"/>
    <w:rsid w:val="00C24579"/>
    <w:rsid w:val="00C2497B"/>
    <w:rsid w:val="00C25A6D"/>
    <w:rsid w:val="00C27C22"/>
    <w:rsid w:val="00C30793"/>
    <w:rsid w:val="00C31732"/>
    <w:rsid w:val="00C3346D"/>
    <w:rsid w:val="00C335D5"/>
    <w:rsid w:val="00C357BC"/>
    <w:rsid w:val="00C42482"/>
    <w:rsid w:val="00C4275F"/>
    <w:rsid w:val="00C431B4"/>
    <w:rsid w:val="00C43B0E"/>
    <w:rsid w:val="00C4596F"/>
    <w:rsid w:val="00C46D59"/>
    <w:rsid w:val="00C479C2"/>
    <w:rsid w:val="00C5212B"/>
    <w:rsid w:val="00C54D78"/>
    <w:rsid w:val="00C56102"/>
    <w:rsid w:val="00C6033E"/>
    <w:rsid w:val="00C6224D"/>
    <w:rsid w:val="00C6360D"/>
    <w:rsid w:val="00C646B1"/>
    <w:rsid w:val="00C70710"/>
    <w:rsid w:val="00C716EA"/>
    <w:rsid w:val="00C73127"/>
    <w:rsid w:val="00C805FD"/>
    <w:rsid w:val="00C80660"/>
    <w:rsid w:val="00C8222F"/>
    <w:rsid w:val="00C8372E"/>
    <w:rsid w:val="00C8471A"/>
    <w:rsid w:val="00C870A4"/>
    <w:rsid w:val="00C92E80"/>
    <w:rsid w:val="00C93FD8"/>
    <w:rsid w:val="00C94A9A"/>
    <w:rsid w:val="00C96D2C"/>
    <w:rsid w:val="00C96FF5"/>
    <w:rsid w:val="00CA03D3"/>
    <w:rsid w:val="00CA0628"/>
    <w:rsid w:val="00CA2921"/>
    <w:rsid w:val="00CA4B84"/>
    <w:rsid w:val="00CA6F7C"/>
    <w:rsid w:val="00CA763A"/>
    <w:rsid w:val="00CB0A50"/>
    <w:rsid w:val="00CB2B0A"/>
    <w:rsid w:val="00CB3612"/>
    <w:rsid w:val="00CB3B5C"/>
    <w:rsid w:val="00CB6AB0"/>
    <w:rsid w:val="00CB6E8C"/>
    <w:rsid w:val="00CC0266"/>
    <w:rsid w:val="00CC1E9A"/>
    <w:rsid w:val="00CC3823"/>
    <w:rsid w:val="00CC4260"/>
    <w:rsid w:val="00CC44EB"/>
    <w:rsid w:val="00CC50CE"/>
    <w:rsid w:val="00CC50FA"/>
    <w:rsid w:val="00CC64AD"/>
    <w:rsid w:val="00CC682C"/>
    <w:rsid w:val="00CC7272"/>
    <w:rsid w:val="00CC7F24"/>
    <w:rsid w:val="00CD459A"/>
    <w:rsid w:val="00CE0688"/>
    <w:rsid w:val="00CE0BA3"/>
    <w:rsid w:val="00CE470F"/>
    <w:rsid w:val="00CE66E8"/>
    <w:rsid w:val="00CE67AA"/>
    <w:rsid w:val="00CE7D48"/>
    <w:rsid w:val="00CF049B"/>
    <w:rsid w:val="00CF07B9"/>
    <w:rsid w:val="00CF10DA"/>
    <w:rsid w:val="00CF2CE4"/>
    <w:rsid w:val="00CF336D"/>
    <w:rsid w:val="00CF52EA"/>
    <w:rsid w:val="00CF6A28"/>
    <w:rsid w:val="00CF6BAF"/>
    <w:rsid w:val="00D03116"/>
    <w:rsid w:val="00D03C25"/>
    <w:rsid w:val="00D0714C"/>
    <w:rsid w:val="00D07791"/>
    <w:rsid w:val="00D10B5A"/>
    <w:rsid w:val="00D11489"/>
    <w:rsid w:val="00D124D2"/>
    <w:rsid w:val="00D12784"/>
    <w:rsid w:val="00D1319F"/>
    <w:rsid w:val="00D168C1"/>
    <w:rsid w:val="00D171F5"/>
    <w:rsid w:val="00D17415"/>
    <w:rsid w:val="00D17D7F"/>
    <w:rsid w:val="00D204D1"/>
    <w:rsid w:val="00D20663"/>
    <w:rsid w:val="00D20E79"/>
    <w:rsid w:val="00D21846"/>
    <w:rsid w:val="00D21B4D"/>
    <w:rsid w:val="00D220AC"/>
    <w:rsid w:val="00D2445A"/>
    <w:rsid w:val="00D24A4D"/>
    <w:rsid w:val="00D254D1"/>
    <w:rsid w:val="00D25F5F"/>
    <w:rsid w:val="00D261AE"/>
    <w:rsid w:val="00D262D8"/>
    <w:rsid w:val="00D274B8"/>
    <w:rsid w:val="00D300E2"/>
    <w:rsid w:val="00D30ABD"/>
    <w:rsid w:val="00D333F3"/>
    <w:rsid w:val="00D339FC"/>
    <w:rsid w:val="00D37F16"/>
    <w:rsid w:val="00D40B16"/>
    <w:rsid w:val="00D4553F"/>
    <w:rsid w:val="00D45C14"/>
    <w:rsid w:val="00D52830"/>
    <w:rsid w:val="00D53213"/>
    <w:rsid w:val="00D55ADF"/>
    <w:rsid w:val="00D569A6"/>
    <w:rsid w:val="00D615D9"/>
    <w:rsid w:val="00D617B1"/>
    <w:rsid w:val="00D62EAD"/>
    <w:rsid w:val="00D6621E"/>
    <w:rsid w:val="00D674A0"/>
    <w:rsid w:val="00D67A45"/>
    <w:rsid w:val="00D72E29"/>
    <w:rsid w:val="00D7433B"/>
    <w:rsid w:val="00D74AE9"/>
    <w:rsid w:val="00D76325"/>
    <w:rsid w:val="00D76F6C"/>
    <w:rsid w:val="00D815C8"/>
    <w:rsid w:val="00D82DE9"/>
    <w:rsid w:val="00D83994"/>
    <w:rsid w:val="00D8501F"/>
    <w:rsid w:val="00D87055"/>
    <w:rsid w:val="00D902D7"/>
    <w:rsid w:val="00D961AE"/>
    <w:rsid w:val="00DA0922"/>
    <w:rsid w:val="00DA1060"/>
    <w:rsid w:val="00DA234D"/>
    <w:rsid w:val="00DA4E48"/>
    <w:rsid w:val="00DA6535"/>
    <w:rsid w:val="00DB19E2"/>
    <w:rsid w:val="00DB46F0"/>
    <w:rsid w:val="00DB4B08"/>
    <w:rsid w:val="00DB4CEE"/>
    <w:rsid w:val="00DB55D6"/>
    <w:rsid w:val="00DB71C3"/>
    <w:rsid w:val="00DB7D48"/>
    <w:rsid w:val="00DC04E5"/>
    <w:rsid w:val="00DC0D6C"/>
    <w:rsid w:val="00DC0D96"/>
    <w:rsid w:val="00DC4FEA"/>
    <w:rsid w:val="00DC57A4"/>
    <w:rsid w:val="00DC5CE7"/>
    <w:rsid w:val="00DC7C78"/>
    <w:rsid w:val="00DD017E"/>
    <w:rsid w:val="00DD17AE"/>
    <w:rsid w:val="00DD4CA7"/>
    <w:rsid w:val="00DD5622"/>
    <w:rsid w:val="00DD5AE3"/>
    <w:rsid w:val="00DD79EF"/>
    <w:rsid w:val="00DE10F9"/>
    <w:rsid w:val="00DE2690"/>
    <w:rsid w:val="00DE29DD"/>
    <w:rsid w:val="00DE312E"/>
    <w:rsid w:val="00DE4C9F"/>
    <w:rsid w:val="00DE5F16"/>
    <w:rsid w:val="00DF0616"/>
    <w:rsid w:val="00DF24AE"/>
    <w:rsid w:val="00DF33A5"/>
    <w:rsid w:val="00DF3AED"/>
    <w:rsid w:val="00DF3F97"/>
    <w:rsid w:val="00DF4F4D"/>
    <w:rsid w:val="00DF5013"/>
    <w:rsid w:val="00DF67E5"/>
    <w:rsid w:val="00DF6DFD"/>
    <w:rsid w:val="00E038AB"/>
    <w:rsid w:val="00E048D6"/>
    <w:rsid w:val="00E05E8A"/>
    <w:rsid w:val="00E06347"/>
    <w:rsid w:val="00E07548"/>
    <w:rsid w:val="00E10E4D"/>
    <w:rsid w:val="00E13E5A"/>
    <w:rsid w:val="00E14209"/>
    <w:rsid w:val="00E142FD"/>
    <w:rsid w:val="00E14BF9"/>
    <w:rsid w:val="00E1651F"/>
    <w:rsid w:val="00E204FF"/>
    <w:rsid w:val="00E21E12"/>
    <w:rsid w:val="00E22A5D"/>
    <w:rsid w:val="00E302F2"/>
    <w:rsid w:val="00E31FD7"/>
    <w:rsid w:val="00E32C43"/>
    <w:rsid w:val="00E3422A"/>
    <w:rsid w:val="00E34570"/>
    <w:rsid w:val="00E348B6"/>
    <w:rsid w:val="00E3557C"/>
    <w:rsid w:val="00E35CF9"/>
    <w:rsid w:val="00E365DB"/>
    <w:rsid w:val="00E40956"/>
    <w:rsid w:val="00E415C4"/>
    <w:rsid w:val="00E41B62"/>
    <w:rsid w:val="00E44AF1"/>
    <w:rsid w:val="00E46BC3"/>
    <w:rsid w:val="00E470EE"/>
    <w:rsid w:val="00E51F04"/>
    <w:rsid w:val="00E52E15"/>
    <w:rsid w:val="00E537C2"/>
    <w:rsid w:val="00E549EB"/>
    <w:rsid w:val="00E55D8E"/>
    <w:rsid w:val="00E608B3"/>
    <w:rsid w:val="00E61A30"/>
    <w:rsid w:val="00E61FBF"/>
    <w:rsid w:val="00E64067"/>
    <w:rsid w:val="00E64551"/>
    <w:rsid w:val="00E64585"/>
    <w:rsid w:val="00E66589"/>
    <w:rsid w:val="00E67109"/>
    <w:rsid w:val="00E67D52"/>
    <w:rsid w:val="00E709A7"/>
    <w:rsid w:val="00E70AE3"/>
    <w:rsid w:val="00E71A6C"/>
    <w:rsid w:val="00E743EC"/>
    <w:rsid w:val="00E75592"/>
    <w:rsid w:val="00E774E9"/>
    <w:rsid w:val="00E8048F"/>
    <w:rsid w:val="00E80FD0"/>
    <w:rsid w:val="00E831D1"/>
    <w:rsid w:val="00E83640"/>
    <w:rsid w:val="00E83CCA"/>
    <w:rsid w:val="00E83D9A"/>
    <w:rsid w:val="00E84371"/>
    <w:rsid w:val="00E84850"/>
    <w:rsid w:val="00E84EA6"/>
    <w:rsid w:val="00E856FC"/>
    <w:rsid w:val="00E921D2"/>
    <w:rsid w:val="00E9432A"/>
    <w:rsid w:val="00E94CD0"/>
    <w:rsid w:val="00E95327"/>
    <w:rsid w:val="00E95558"/>
    <w:rsid w:val="00E95F51"/>
    <w:rsid w:val="00EA02AD"/>
    <w:rsid w:val="00EA03A0"/>
    <w:rsid w:val="00EA046F"/>
    <w:rsid w:val="00EA0FD0"/>
    <w:rsid w:val="00EA1328"/>
    <w:rsid w:val="00EA1809"/>
    <w:rsid w:val="00EA2DD3"/>
    <w:rsid w:val="00EA350B"/>
    <w:rsid w:val="00EA3873"/>
    <w:rsid w:val="00EA55B6"/>
    <w:rsid w:val="00EB1EC2"/>
    <w:rsid w:val="00EB25F7"/>
    <w:rsid w:val="00EB263F"/>
    <w:rsid w:val="00EB26EF"/>
    <w:rsid w:val="00EB2CE3"/>
    <w:rsid w:val="00EB416E"/>
    <w:rsid w:val="00EB74AE"/>
    <w:rsid w:val="00EC0137"/>
    <w:rsid w:val="00EC3DC6"/>
    <w:rsid w:val="00EC402C"/>
    <w:rsid w:val="00EC5923"/>
    <w:rsid w:val="00EC5B52"/>
    <w:rsid w:val="00EC5BAC"/>
    <w:rsid w:val="00EC761F"/>
    <w:rsid w:val="00ED15C2"/>
    <w:rsid w:val="00ED2855"/>
    <w:rsid w:val="00ED4294"/>
    <w:rsid w:val="00ED5184"/>
    <w:rsid w:val="00ED689B"/>
    <w:rsid w:val="00EE000B"/>
    <w:rsid w:val="00EE07E3"/>
    <w:rsid w:val="00EE1A59"/>
    <w:rsid w:val="00EE1EA3"/>
    <w:rsid w:val="00EE2493"/>
    <w:rsid w:val="00EE2E03"/>
    <w:rsid w:val="00EE5668"/>
    <w:rsid w:val="00EE5778"/>
    <w:rsid w:val="00EE57E2"/>
    <w:rsid w:val="00EE77E9"/>
    <w:rsid w:val="00EE7C9C"/>
    <w:rsid w:val="00EF58CA"/>
    <w:rsid w:val="00EF6A0A"/>
    <w:rsid w:val="00F033FE"/>
    <w:rsid w:val="00F037D7"/>
    <w:rsid w:val="00F050CA"/>
    <w:rsid w:val="00F07758"/>
    <w:rsid w:val="00F07DC2"/>
    <w:rsid w:val="00F10530"/>
    <w:rsid w:val="00F1168C"/>
    <w:rsid w:val="00F11CEB"/>
    <w:rsid w:val="00F11D79"/>
    <w:rsid w:val="00F129FC"/>
    <w:rsid w:val="00F140D1"/>
    <w:rsid w:val="00F14C6D"/>
    <w:rsid w:val="00F17CAC"/>
    <w:rsid w:val="00F20C70"/>
    <w:rsid w:val="00F21C84"/>
    <w:rsid w:val="00F260E4"/>
    <w:rsid w:val="00F2648D"/>
    <w:rsid w:val="00F265B5"/>
    <w:rsid w:val="00F27841"/>
    <w:rsid w:val="00F27CC1"/>
    <w:rsid w:val="00F30364"/>
    <w:rsid w:val="00F30745"/>
    <w:rsid w:val="00F30823"/>
    <w:rsid w:val="00F3226A"/>
    <w:rsid w:val="00F32979"/>
    <w:rsid w:val="00F33DAF"/>
    <w:rsid w:val="00F3413F"/>
    <w:rsid w:val="00F342C2"/>
    <w:rsid w:val="00F35B63"/>
    <w:rsid w:val="00F4197B"/>
    <w:rsid w:val="00F42155"/>
    <w:rsid w:val="00F425F1"/>
    <w:rsid w:val="00F450B9"/>
    <w:rsid w:val="00F4562C"/>
    <w:rsid w:val="00F45A30"/>
    <w:rsid w:val="00F5109E"/>
    <w:rsid w:val="00F5157B"/>
    <w:rsid w:val="00F51A35"/>
    <w:rsid w:val="00F51FD7"/>
    <w:rsid w:val="00F52470"/>
    <w:rsid w:val="00F61C03"/>
    <w:rsid w:val="00F6288D"/>
    <w:rsid w:val="00F638DD"/>
    <w:rsid w:val="00F66B6E"/>
    <w:rsid w:val="00F66EBD"/>
    <w:rsid w:val="00F66F38"/>
    <w:rsid w:val="00F7239A"/>
    <w:rsid w:val="00F72DF3"/>
    <w:rsid w:val="00F73259"/>
    <w:rsid w:val="00F7355A"/>
    <w:rsid w:val="00F74BE9"/>
    <w:rsid w:val="00F7524C"/>
    <w:rsid w:val="00F75F73"/>
    <w:rsid w:val="00F810B6"/>
    <w:rsid w:val="00F81103"/>
    <w:rsid w:val="00F843C3"/>
    <w:rsid w:val="00F854D6"/>
    <w:rsid w:val="00F858FE"/>
    <w:rsid w:val="00F87B06"/>
    <w:rsid w:val="00F87F4F"/>
    <w:rsid w:val="00F92611"/>
    <w:rsid w:val="00F937E5"/>
    <w:rsid w:val="00F951F0"/>
    <w:rsid w:val="00F954CD"/>
    <w:rsid w:val="00F95972"/>
    <w:rsid w:val="00F966B0"/>
    <w:rsid w:val="00FA1EDF"/>
    <w:rsid w:val="00FA3204"/>
    <w:rsid w:val="00FA3A78"/>
    <w:rsid w:val="00FA4DDC"/>
    <w:rsid w:val="00FA5035"/>
    <w:rsid w:val="00FA785B"/>
    <w:rsid w:val="00FB0B46"/>
    <w:rsid w:val="00FB11A2"/>
    <w:rsid w:val="00FB2539"/>
    <w:rsid w:val="00FB2572"/>
    <w:rsid w:val="00FB5363"/>
    <w:rsid w:val="00FB5673"/>
    <w:rsid w:val="00FB63CA"/>
    <w:rsid w:val="00FB6A21"/>
    <w:rsid w:val="00FB6A3F"/>
    <w:rsid w:val="00FB7FF6"/>
    <w:rsid w:val="00FC01ED"/>
    <w:rsid w:val="00FC46FB"/>
    <w:rsid w:val="00FD064A"/>
    <w:rsid w:val="00FD1834"/>
    <w:rsid w:val="00FD1EB3"/>
    <w:rsid w:val="00FD200D"/>
    <w:rsid w:val="00FD25BF"/>
    <w:rsid w:val="00FD343B"/>
    <w:rsid w:val="00FD382F"/>
    <w:rsid w:val="00FD3B7A"/>
    <w:rsid w:val="00FD3EE7"/>
    <w:rsid w:val="00FD4529"/>
    <w:rsid w:val="00FD454E"/>
    <w:rsid w:val="00FD4E73"/>
    <w:rsid w:val="00FD536A"/>
    <w:rsid w:val="00FD6155"/>
    <w:rsid w:val="00FD631B"/>
    <w:rsid w:val="00FD74AC"/>
    <w:rsid w:val="00FE2D24"/>
    <w:rsid w:val="00FE2FAA"/>
    <w:rsid w:val="00FE30A0"/>
    <w:rsid w:val="00FE3C23"/>
    <w:rsid w:val="00FE6949"/>
    <w:rsid w:val="00FF2FFD"/>
    <w:rsid w:val="00FF4294"/>
    <w:rsid w:val="00FF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E9756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77"/>
    <w:rPr>
      <w:rFonts w:asciiTheme="minorHAnsi" w:eastAsia="Times New Roman" w:hAnsiTheme="minorHAnsi"/>
      <w:sz w:val="22"/>
      <w:szCs w:val="24"/>
      <w:lang w:val="en-AU" w:eastAsia="en-GB"/>
    </w:rPr>
  </w:style>
  <w:style w:type="paragraph" w:styleId="Heading1">
    <w:name w:val="heading 1"/>
    <w:basedOn w:val="Normal"/>
    <w:next w:val="Normal"/>
    <w:link w:val="Heading1Char"/>
    <w:uiPriority w:val="9"/>
    <w:qFormat/>
    <w:rsid w:val="006B6C55"/>
    <w:pPr>
      <w:keepNext/>
      <w:keepLines/>
      <w:numPr>
        <w:numId w:val="23"/>
      </w:numPr>
      <w:spacing w:after="160"/>
      <w:outlineLvl w:val="0"/>
    </w:pPr>
    <w:rPr>
      <w:rFonts w:ascii="Calibri" w:hAnsi="Calibri"/>
      <w:b/>
      <w:color w:val="5620A9"/>
      <w:szCs w:val="32"/>
      <w:lang w:val="en-GB" w:eastAsia="en-US"/>
    </w:rPr>
  </w:style>
  <w:style w:type="paragraph" w:styleId="Heading2">
    <w:name w:val="heading 2"/>
    <w:basedOn w:val="Normal"/>
    <w:next w:val="Normal"/>
    <w:link w:val="Heading2Char"/>
    <w:uiPriority w:val="9"/>
    <w:unhideWhenUsed/>
    <w:qFormat/>
    <w:rsid w:val="009D2E61"/>
    <w:pPr>
      <w:keepNext/>
      <w:keepLines/>
      <w:numPr>
        <w:ilvl w:val="1"/>
        <w:numId w:val="23"/>
      </w:numPr>
      <w:spacing w:after="160"/>
      <w:ind w:left="578" w:hanging="578"/>
      <w:outlineLvl w:val="1"/>
    </w:pPr>
    <w:rPr>
      <w:rFonts w:ascii="Calibri" w:hAnsi="Calibri"/>
      <w:b/>
      <w:color w:val="55565A"/>
      <w:szCs w:val="26"/>
      <w:lang w:val="en-GB" w:eastAsia="en-US"/>
    </w:rPr>
  </w:style>
  <w:style w:type="paragraph" w:styleId="Heading3">
    <w:name w:val="heading 3"/>
    <w:next w:val="Normal"/>
    <w:link w:val="Heading3Char"/>
    <w:uiPriority w:val="9"/>
    <w:unhideWhenUsed/>
    <w:qFormat/>
    <w:rsid w:val="006B6C55"/>
    <w:pPr>
      <w:numPr>
        <w:ilvl w:val="2"/>
        <w:numId w:val="23"/>
      </w:numPr>
      <w:spacing w:after="160"/>
      <w:outlineLvl w:val="2"/>
    </w:pPr>
    <w:rPr>
      <w:rFonts w:eastAsia="Times New Roman" w:cs="Calibri"/>
      <w:b/>
      <w:color w:val="55565A"/>
      <w:sz w:val="22"/>
      <w:szCs w:val="28"/>
      <w:lang w:val="en-GB"/>
    </w:rPr>
  </w:style>
  <w:style w:type="paragraph" w:styleId="Heading4">
    <w:name w:val="heading 4"/>
    <w:basedOn w:val="Normal"/>
    <w:next w:val="Normal"/>
    <w:link w:val="Heading4Char"/>
    <w:uiPriority w:val="9"/>
    <w:unhideWhenUsed/>
    <w:qFormat/>
    <w:rsid w:val="00883D15"/>
    <w:pPr>
      <w:keepNext/>
      <w:keepLines/>
      <w:numPr>
        <w:ilvl w:val="3"/>
        <w:numId w:val="23"/>
      </w:numPr>
      <w:spacing w:before="40"/>
      <w:outlineLvl w:val="3"/>
    </w:pPr>
    <w:rPr>
      <w:rFonts w:ascii="Calibri Light" w:hAnsi="Calibri Light"/>
      <w:i/>
      <w:iCs/>
      <w:color w:val="3F3F42"/>
      <w:lang w:val="en-GB" w:eastAsia="en-US"/>
    </w:rPr>
  </w:style>
  <w:style w:type="paragraph" w:styleId="Heading5">
    <w:name w:val="heading 5"/>
    <w:basedOn w:val="Normal"/>
    <w:next w:val="Normal"/>
    <w:link w:val="Heading5Char"/>
    <w:uiPriority w:val="9"/>
    <w:unhideWhenUsed/>
    <w:qFormat/>
    <w:rsid w:val="0094563D"/>
    <w:pPr>
      <w:keepNext/>
      <w:keepLines/>
      <w:numPr>
        <w:ilvl w:val="4"/>
        <w:numId w:val="23"/>
      </w:numPr>
      <w:spacing w:before="40"/>
      <w:outlineLvl w:val="4"/>
    </w:pPr>
    <w:rPr>
      <w:rFonts w:asciiTheme="majorHAnsi" w:eastAsiaTheme="majorEastAsia" w:hAnsiTheme="majorHAnsi" w:cstheme="majorBidi"/>
      <w:color w:val="2F5496" w:themeColor="accent1" w:themeShade="BF"/>
      <w:lang w:val="en-GB" w:eastAsia="en-US"/>
    </w:rPr>
  </w:style>
  <w:style w:type="paragraph" w:styleId="Heading6">
    <w:name w:val="heading 6"/>
    <w:basedOn w:val="Normal"/>
    <w:link w:val="Heading6Char"/>
    <w:uiPriority w:val="9"/>
    <w:unhideWhenUsed/>
    <w:qFormat/>
    <w:rsid w:val="0094563D"/>
    <w:pPr>
      <w:widowControl w:val="0"/>
      <w:numPr>
        <w:ilvl w:val="5"/>
        <w:numId w:val="23"/>
      </w:numPr>
      <w:autoSpaceDE w:val="0"/>
      <w:autoSpaceDN w:val="0"/>
      <w:jc w:val="right"/>
      <w:outlineLvl w:val="5"/>
    </w:pPr>
    <w:rPr>
      <w:rFonts w:ascii="MuseoSans-700" w:eastAsia="MuseoSans-700" w:hAnsi="MuseoSans-700" w:cs="MuseoSans-700"/>
      <w:b/>
      <w:bCs/>
      <w:sz w:val="18"/>
      <w:szCs w:val="18"/>
      <w:lang w:val="en-US" w:eastAsia="en-US" w:bidi="en-US"/>
    </w:rPr>
  </w:style>
  <w:style w:type="paragraph" w:styleId="Heading7">
    <w:name w:val="heading 7"/>
    <w:basedOn w:val="Normal"/>
    <w:next w:val="Normal"/>
    <w:link w:val="Heading7Char"/>
    <w:uiPriority w:val="9"/>
    <w:semiHidden/>
    <w:unhideWhenUsed/>
    <w:qFormat/>
    <w:rsid w:val="00F87B06"/>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87B06"/>
    <w:pPr>
      <w:keepNext/>
      <w:keepLines/>
      <w:numPr>
        <w:ilvl w:val="7"/>
        <w:numId w:val="23"/>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7B06"/>
    <w:pPr>
      <w:keepNext/>
      <w:keepLines/>
      <w:numPr>
        <w:ilvl w:val="8"/>
        <w:numId w:val="23"/>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ascii="Calibri" w:eastAsia="Calibri" w:hAnsi="Calibri" w:cs="National-Book"/>
      <w:color w:val="55565A"/>
      <w:szCs w:val="22"/>
      <w:lang w:val="en-US" w:eastAsia="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textAlignment w:val="center"/>
    </w:pPr>
    <w:rPr>
      <w:rFonts w:cs="National-Book"/>
      <w:color w:val="55565A"/>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ascii="Calibri" w:eastAsia="Calibri" w:hAnsi="Calibri" w:cs="National-Book"/>
      <w:color w:val="380094"/>
      <w:sz w:val="28"/>
      <w:szCs w:val="28"/>
      <w:lang w:val="en-US" w:eastAsia="en-US"/>
    </w:rPr>
  </w:style>
  <w:style w:type="paragraph" w:styleId="Header">
    <w:name w:val="header"/>
    <w:basedOn w:val="Normal"/>
    <w:link w:val="HeaderChar"/>
    <w:uiPriority w:val="99"/>
    <w:unhideWhenUsed/>
    <w:rsid w:val="00F75F73"/>
    <w:pPr>
      <w:tabs>
        <w:tab w:val="center" w:pos="4513"/>
        <w:tab w:val="right" w:pos="9026"/>
      </w:tabs>
    </w:pPr>
    <w:rPr>
      <w:rFonts w:ascii="Calibri" w:eastAsia="Calibri" w:hAnsi="Calibri"/>
      <w:lang w:val="en-GB" w:eastAsia="en-US"/>
    </w:r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rFonts w:ascii="Calibri" w:eastAsia="Calibri" w:hAnsi="Calibri"/>
      <w:color w:val="430098"/>
      <w:lang w:val="en-GB" w:eastAsia="en-US"/>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eastAsia="Calibri" w:hAnsi="Calibri-Bold" w:cs="Calibri-Bold"/>
      <w:b/>
      <w:bCs/>
      <w:color w:val="555559"/>
      <w:sz w:val="28"/>
      <w:szCs w:val="28"/>
      <w:lang w:val="en-GB" w:eastAsia="en-US"/>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ascii="Calibri" w:eastAsia="Calibri" w:hAnsi="Calibri" w:cs="Calibri"/>
      <w:color w:val="555559"/>
      <w:sz w:val="28"/>
      <w:szCs w:val="28"/>
      <w:lang w:val="en-GB" w:eastAsia="en-US"/>
    </w:rPr>
  </w:style>
  <w:style w:type="paragraph" w:styleId="TOC1">
    <w:name w:val="toc 1"/>
    <w:basedOn w:val="ContentsSection1"/>
    <w:next w:val="Normal"/>
    <w:autoRedefine/>
    <w:uiPriority w:val="39"/>
    <w:unhideWhenUsed/>
    <w:qFormat/>
    <w:rsid w:val="0049410A"/>
    <w:pPr>
      <w:widowControl/>
      <w:tabs>
        <w:tab w:val="clear" w:pos="360"/>
        <w:tab w:val="clear" w:pos="6340"/>
        <w:tab w:val="left" w:pos="480"/>
        <w:tab w:val="right" w:leader="dot" w:pos="9356"/>
      </w:tabs>
      <w:autoSpaceDE/>
      <w:autoSpaceDN/>
      <w:adjustRightInd/>
      <w:spacing w:before="120" w:line="240" w:lineRule="auto"/>
      <w:ind w:left="0" w:right="1270" w:firstLine="0"/>
      <w:textAlignment w:val="auto"/>
    </w:pPr>
    <w:rPr>
      <w:rFonts w:ascii="Calibri" w:eastAsia="Arial Unicode MS" w:hAnsi="Calibri" w:cstheme="minorHAnsi"/>
      <w:b w:val="0"/>
      <w:iCs/>
      <w:noProof/>
      <w:color w:val="auto"/>
      <w:sz w:val="24"/>
      <w:szCs w:val="24"/>
    </w:rPr>
  </w:style>
  <w:style w:type="paragraph" w:styleId="TOC2">
    <w:name w:val="toc 2"/>
    <w:basedOn w:val="ContentsSubsection1"/>
    <w:next w:val="Normal"/>
    <w:autoRedefine/>
    <w:uiPriority w:val="39"/>
    <w:unhideWhenUsed/>
    <w:qFormat/>
    <w:rsid w:val="007140CE"/>
    <w:pPr>
      <w:widowControl/>
      <w:tabs>
        <w:tab w:val="clear" w:pos="360"/>
        <w:tab w:val="clear" w:pos="6340"/>
        <w:tab w:val="left" w:pos="482"/>
        <w:tab w:val="left" w:pos="960"/>
        <w:tab w:val="right" w:leader="dot" w:pos="9356"/>
      </w:tabs>
      <w:autoSpaceDE/>
      <w:autoSpaceDN/>
      <w:adjustRightInd/>
      <w:spacing w:before="120" w:line="240" w:lineRule="auto"/>
      <w:ind w:left="482" w:right="1270"/>
      <w:textAlignment w:val="auto"/>
    </w:pPr>
    <w:rPr>
      <w:rFonts w:asciiTheme="minorHAnsi" w:hAnsiTheme="minorHAnsi" w:cstheme="minorHAnsi"/>
      <w:bCs/>
      <w:noProof/>
      <w:color w:val="auto"/>
      <w:sz w:val="22"/>
      <w:szCs w:val="22"/>
    </w:rPr>
  </w:style>
  <w:style w:type="paragraph" w:styleId="TOC3">
    <w:name w:val="toc 3"/>
    <w:basedOn w:val="Normal"/>
    <w:next w:val="Normal"/>
    <w:autoRedefine/>
    <w:uiPriority w:val="39"/>
    <w:unhideWhenUsed/>
    <w:rsid w:val="007140CE"/>
    <w:pPr>
      <w:tabs>
        <w:tab w:val="right" w:leader="dot" w:pos="9356"/>
      </w:tabs>
      <w:spacing w:before="120"/>
      <w:ind w:left="964"/>
    </w:pPr>
    <w:rPr>
      <w:rFonts w:eastAsia="Calibri" w:cstheme="minorHAnsi"/>
      <w:sz w:val="20"/>
      <w:szCs w:val="20"/>
      <w:lang w:val="en-GB" w:eastAsia="en-US"/>
    </w:rPr>
  </w:style>
  <w:style w:type="paragraph" w:styleId="TOC4">
    <w:name w:val="toc 4"/>
    <w:basedOn w:val="Normal"/>
    <w:next w:val="Normal"/>
    <w:autoRedefine/>
    <w:uiPriority w:val="39"/>
    <w:unhideWhenUsed/>
    <w:rsid w:val="008E2D9D"/>
    <w:pPr>
      <w:ind w:left="720"/>
    </w:pPr>
    <w:rPr>
      <w:rFonts w:eastAsia="Calibri" w:cstheme="minorHAnsi"/>
      <w:sz w:val="20"/>
      <w:szCs w:val="20"/>
      <w:lang w:val="en-GB" w:eastAsia="en-US"/>
    </w:rPr>
  </w:style>
  <w:style w:type="paragraph" w:styleId="TOC5">
    <w:name w:val="toc 5"/>
    <w:basedOn w:val="Normal"/>
    <w:next w:val="Normal"/>
    <w:autoRedefine/>
    <w:uiPriority w:val="39"/>
    <w:unhideWhenUsed/>
    <w:rsid w:val="008E2D9D"/>
    <w:pPr>
      <w:ind w:left="960"/>
    </w:pPr>
    <w:rPr>
      <w:rFonts w:eastAsia="Calibri" w:cstheme="minorHAnsi"/>
      <w:sz w:val="20"/>
      <w:szCs w:val="20"/>
      <w:lang w:val="en-GB" w:eastAsia="en-US"/>
    </w:rPr>
  </w:style>
  <w:style w:type="paragraph" w:styleId="TOC6">
    <w:name w:val="toc 6"/>
    <w:basedOn w:val="Normal"/>
    <w:next w:val="Normal"/>
    <w:autoRedefine/>
    <w:uiPriority w:val="39"/>
    <w:unhideWhenUsed/>
    <w:rsid w:val="008E2D9D"/>
    <w:pPr>
      <w:ind w:left="1200"/>
    </w:pPr>
    <w:rPr>
      <w:rFonts w:eastAsia="Calibri" w:cstheme="minorHAnsi"/>
      <w:sz w:val="20"/>
      <w:szCs w:val="20"/>
      <w:lang w:val="en-GB" w:eastAsia="en-US"/>
    </w:rPr>
  </w:style>
  <w:style w:type="paragraph" w:styleId="TOC7">
    <w:name w:val="toc 7"/>
    <w:basedOn w:val="Normal"/>
    <w:next w:val="Normal"/>
    <w:autoRedefine/>
    <w:uiPriority w:val="39"/>
    <w:unhideWhenUsed/>
    <w:rsid w:val="008E2D9D"/>
    <w:pPr>
      <w:ind w:left="1440"/>
    </w:pPr>
    <w:rPr>
      <w:rFonts w:eastAsia="Calibri" w:cstheme="minorHAnsi"/>
      <w:sz w:val="20"/>
      <w:szCs w:val="20"/>
      <w:lang w:val="en-GB" w:eastAsia="en-US"/>
    </w:rPr>
  </w:style>
  <w:style w:type="paragraph" w:styleId="TOC8">
    <w:name w:val="toc 8"/>
    <w:basedOn w:val="Normal"/>
    <w:next w:val="Normal"/>
    <w:autoRedefine/>
    <w:uiPriority w:val="39"/>
    <w:unhideWhenUsed/>
    <w:rsid w:val="008E2D9D"/>
    <w:pPr>
      <w:ind w:left="1680"/>
    </w:pPr>
    <w:rPr>
      <w:rFonts w:eastAsia="Calibri" w:cstheme="minorHAnsi"/>
      <w:sz w:val="20"/>
      <w:szCs w:val="20"/>
      <w:lang w:val="en-GB" w:eastAsia="en-US"/>
    </w:rPr>
  </w:style>
  <w:style w:type="paragraph" w:styleId="TOC9">
    <w:name w:val="toc 9"/>
    <w:basedOn w:val="Normal"/>
    <w:next w:val="Normal"/>
    <w:autoRedefine/>
    <w:uiPriority w:val="39"/>
    <w:unhideWhenUsed/>
    <w:rsid w:val="008E2D9D"/>
    <w:pPr>
      <w:ind w:left="1920"/>
    </w:pPr>
    <w:rPr>
      <w:rFonts w:eastAsia="Calibri" w:cstheme="minorHAnsi"/>
      <w:sz w:val="20"/>
      <w:szCs w:val="20"/>
      <w:lang w:val="en-GB" w:eastAsia="en-US"/>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eastAsia="Calibri"/>
      <w:lang w:val="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6B6C55"/>
    <w:rPr>
      <w:rFonts w:eastAsia="Times New Roman"/>
      <w:b/>
      <w:color w:val="5620A9"/>
      <w:sz w:val="22"/>
      <w:szCs w:val="32"/>
      <w:lang w:val="en-GB"/>
    </w:rPr>
  </w:style>
  <w:style w:type="character" w:customStyle="1" w:styleId="Heading2Char">
    <w:name w:val="Heading 2 Char"/>
    <w:link w:val="Heading2"/>
    <w:uiPriority w:val="9"/>
    <w:rsid w:val="009D2E61"/>
    <w:rPr>
      <w:rFonts w:eastAsia="Times New Roman"/>
      <w:b/>
      <w:color w:val="55565A"/>
      <w:sz w:val="22"/>
      <w:szCs w:val="26"/>
      <w:lang w:val="en-GB"/>
    </w:rPr>
  </w:style>
  <w:style w:type="paragraph" w:customStyle="1" w:styleId="Body">
    <w:name w:val="Body"/>
    <w:basedOn w:val="Normal"/>
    <w:uiPriority w:val="99"/>
    <w:rsid w:val="00883D15"/>
    <w:pPr>
      <w:spacing w:after="120"/>
    </w:pPr>
    <w:rPr>
      <w:rFonts w:ascii="Calibri" w:hAnsi="Calibri"/>
      <w:color w:val="000000"/>
      <w:lang w:val="en-GB"/>
    </w:rPr>
  </w:style>
  <w:style w:type="character" w:customStyle="1" w:styleId="Heading3Char">
    <w:name w:val="Heading 3 Char"/>
    <w:link w:val="Heading3"/>
    <w:uiPriority w:val="9"/>
    <w:rsid w:val="006B6C55"/>
    <w:rPr>
      <w:rFonts w:eastAsia="Times New Roman" w:cs="Calibri"/>
      <w:b/>
      <w:color w:val="55565A"/>
      <w:sz w:val="22"/>
      <w:szCs w:val="28"/>
      <w:lang w:val="en-GB"/>
    </w:rPr>
  </w:style>
  <w:style w:type="character" w:customStyle="1" w:styleId="Heading4Char">
    <w:name w:val="Heading 4 Char"/>
    <w:link w:val="Heading4"/>
    <w:uiPriority w:val="9"/>
    <w:rsid w:val="00883D15"/>
    <w:rPr>
      <w:rFonts w:ascii="Calibri Light" w:eastAsia="Times New Roman" w:hAnsi="Calibri Light"/>
      <w:i/>
      <w:iCs/>
      <w:color w:val="3F3F42"/>
      <w:sz w:val="22"/>
      <w:szCs w:val="24"/>
      <w:lang w:val="en-GB"/>
    </w:rPr>
  </w:style>
  <w:style w:type="paragraph" w:customStyle="1" w:styleId="SectionHeading">
    <w:name w:val="Section Heading"/>
    <w:basedOn w:val="Heading1"/>
    <w:qFormat/>
    <w:rsid w:val="00210180"/>
    <w:pPr>
      <w:keepNext w:val="0"/>
      <w:keepLines w:val="0"/>
      <w:numPr>
        <w:numId w:val="5"/>
      </w:numPr>
      <w:spacing w:before="120" w:line="264" w:lineRule="auto"/>
    </w:pPr>
    <w:rPr>
      <w:b w:val="0"/>
    </w:rPr>
  </w:style>
  <w:style w:type="paragraph" w:customStyle="1" w:styleId="SectionSubhead">
    <w:name w:val="Section Subhead"/>
    <w:basedOn w:val="Heading2"/>
    <w:qFormat/>
    <w:rsid w:val="00210180"/>
    <w:pPr>
      <w:keepNext w:val="0"/>
      <w:keepLines w:val="0"/>
      <w:numPr>
        <w:numId w:val="5"/>
      </w:numPr>
      <w:spacing w:line="264" w:lineRule="auto"/>
    </w:pPr>
    <w:rPr>
      <w:b w:val="0"/>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6"/>
      </w:numPr>
    </w:pPr>
  </w:style>
  <w:style w:type="paragraph" w:customStyle="1" w:styleId="OVICList">
    <w:name w:val="OVIC List"/>
    <w:rsid w:val="005226D3"/>
    <w:pPr>
      <w:numPr>
        <w:numId w:val="7"/>
      </w:numPr>
    </w:pPr>
    <w:rPr>
      <w:rFonts w:cs="National-Book"/>
      <w:color w:val="55565A"/>
      <w:sz w:val="22"/>
      <w:szCs w:val="22"/>
    </w:rPr>
  </w:style>
  <w:style w:type="paragraph" w:styleId="ListParagraph">
    <w:name w:val="List Paragraph"/>
    <w:basedOn w:val="Normal"/>
    <w:uiPriority w:val="34"/>
    <w:qFormat/>
    <w:rsid w:val="003B2268"/>
    <w:pPr>
      <w:spacing w:before="120" w:after="200" w:line="276" w:lineRule="auto"/>
      <w:ind w:left="720"/>
    </w:pPr>
    <w:rPr>
      <w:rFonts w:ascii="Calibri" w:eastAsia="Calibri" w:hAnsi="Calibri"/>
      <w:sz w:val="20"/>
      <w:szCs w:val="20"/>
      <w:lang w:eastAsia="en-US"/>
    </w:rPr>
  </w:style>
  <w:style w:type="paragraph" w:styleId="TOCHeading">
    <w:name w:val="TOC Heading"/>
    <w:basedOn w:val="Heading1"/>
    <w:next w:val="Normal"/>
    <w:uiPriority w:val="39"/>
    <w:unhideWhenUsed/>
    <w:qFormat/>
    <w:rsid w:val="00190B18"/>
    <w:pPr>
      <w:numPr>
        <w:numId w:val="0"/>
      </w:numPr>
      <w:spacing w:before="480" w:line="276" w:lineRule="auto"/>
      <w:outlineLvl w:val="9"/>
    </w:pPr>
    <w:rPr>
      <w:rFonts w:asciiTheme="majorHAnsi" w:eastAsiaTheme="majorEastAsia" w:hAnsiTheme="majorHAnsi" w:cstheme="majorBidi"/>
      <w:b w:val="0"/>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eastAsia="Calibri"/>
      <w:sz w:val="18"/>
      <w:szCs w:val="18"/>
      <w:lang w:val="en-GB" w:eastAsia="en-US"/>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eastAsiaTheme="minorEastAsia" w:cstheme="minorBidi"/>
      <w:i/>
      <w:iCs/>
      <w:color w:val="000000" w:themeColor="text1"/>
      <w:lang w:eastAsia="en-US"/>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BodyText">
    <w:name w:val="Body Text"/>
    <w:basedOn w:val="Normal"/>
    <w:link w:val="BodyTextChar"/>
    <w:uiPriority w:val="1"/>
    <w:qFormat/>
    <w:rsid w:val="00367B0F"/>
    <w:pPr>
      <w:widowControl w:val="0"/>
      <w:autoSpaceDE w:val="0"/>
      <w:autoSpaceDN w:val="0"/>
    </w:pPr>
    <w:rPr>
      <w:rFonts w:ascii="Museo Sans" w:eastAsia="Museo Sans" w:hAnsi="Museo Sans" w:cs="Museo Sans"/>
      <w:sz w:val="18"/>
      <w:szCs w:val="18"/>
      <w:lang w:val="en-US" w:eastAsia="en-US" w:bidi="en-US"/>
    </w:rPr>
  </w:style>
  <w:style w:type="character" w:customStyle="1" w:styleId="BodyTextChar">
    <w:name w:val="Body Text Char"/>
    <w:basedOn w:val="DefaultParagraphFont"/>
    <w:link w:val="BodyText"/>
    <w:uiPriority w:val="1"/>
    <w:rsid w:val="00367B0F"/>
    <w:rPr>
      <w:rFonts w:ascii="Museo Sans" w:eastAsia="Museo Sans" w:hAnsi="Museo Sans" w:cs="Museo Sans"/>
      <w:sz w:val="18"/>
      <w:szCs w:val="18"/>
      <w:lang w:bidi="en-US"/>
    </w:rPr>
  </w:style>
  <w:style w:type="paragraph" w:styleId="CommentText">
    <w:name w:val="annotation text"/>
    <w:basedOn w:val="Normal"/>
    <w:link w:val="CommentTextChar"/>
    <w:uiPriority w:val="99"/>
    <w:unhideWhenUsed/>
    <w:rsid w:val="00367B0F"/>
    <w:pPr>
      <w:widowControl w:val="0"/>
      <w:autoSpaceDE w:val="0"/>
      <w:autoSpaceDN w:val="0"/>
    </w:pPr>
    <w:rPr>
      <w:rFonts w:ascii="Museo Sans" w:eastAsia="Museo Sans" w:hAnsi="Museo Sans" w:cs="Museo Sans"/>
      <w:sz w:val="20"/>
      <w:szCs w:val="20"/>
      <w:lang w:val="en-US" w:eastAsia="en-US" w:bidi="en-US"/>
    </w:rPr>
  </w:style>
  <w:style w:type="character" w:customStyle="1" w:styleId="CommentTextChar">
    <w:name w:val="Comment Text Char"/>
    <w:basedOn w:val="DefaultParagraphFont"/>
    <w:link w:val="CommentText"/>
    <w:uiPriority w:val="99"/>
    <w:rsid w:val="00367B0F"/>
    <w:rPr>
      <w:rFonts w:ascii="Museo Sans" w:eastAsia="Museo Sans" w:hAnsi="Museo Sans" w:cs="Museo Sans"/>
      <w:lang w:bidi="en-US"/>
    </w:rPr>
  </w:style>
  <w:style w:type="paragraph" w:customStyle="1" w:styleId="TableParagraph">
    <w:name w:val="Table Paragraph"/>
    <w:basedOn w:val="Normal"/>
    <w:uiPriority w:val="1"/>
    <w:qFormat/>
    <w:rsid w:val="00367B0F"/>
    <w:pPr>
      <w:widowControl w:val="0"/>
      <w:autoSpaceDE w:val="0"/>
      <w:autoSpaceDN w:val="0"/>
    </w:pPr>
    <w:rPr>
      <w:rFonts w:ascii="Museo Sans" w:eastAsia="Museo Sans" w:hAnsi="Museo Sans" w:cs="Museo Sans"/>
      <w:szCs w:val="22"/>
      <w:lang w:val="en-US" w:eastAsia="en-US" w:bidi="en-US"/>
    </w:rPr>
  </w:style>
  <w:style w:type="character" w:customStyle="1" w:styleId="Heading5Char">
    <w:name w:val="Heading 5 Char"/>
    <w:basedOn w:val="DefaultParagraphFont"/>
    <w:link w:val="Heading5"/>
    <w:uiPriority w:val="9"/>
    <w:rsid w:val="0094563D"/>
    <w:rPr>
      <w:rFonts w:asciiTheme="majorHAnsi" w:eastAsiaTheme="majorEastAsia" w:hAnsiTheme="majorHAnsi" w:cstheme="majorBidi"/>
      <w:color w:val="2F5496" w:themeColor="accent1" w:themeShade="BF"/>
      <w:sz w:val="22"/>
      <w:szCs w:val="24"/>
      <w:lang w:val="en-GB"/>
    </w:rPr>
  </w:style>
  <w:style w:type="character" w:customStyle="1" w:styleId="Heading6Char">
    <w:name w:val="Heading 6 Char"/>
    <w:basedOn w:val="DefaultParagraphFont"/>
    <w:link w:val="Heading6"/>
    <w:uiPriority w:val="9"/>
    <w:rsid w:val="0094563D"/>
    <w:rPr>
      <w:rFonts w:ascii="MuseoSans-700" w:eastAsia="MuseoSans-700" w:hAnsi="MuseoSans-700" w:cs="MuseoSans-700"/>
      <w:b/>
      <w:bCs/>
      <w:sz w:val="18"/>
      <w:szCs w:val="18"/>
      <w:lang w:bidi="en-US"/>
    </w:rPr>
  </w:style>
  <w:style w:type="paragraph" w:styleId="CommentSubject">
    <w:name w:val="annotation subject"/>
    <w:basedOn w:val="CommentText"/>
    <w:next w:val="CommentText"/>
    <w:link w:val="CommentSubjectChar"/>
    <w:uiPriority w:val="99"/>
    <w:semiHidden/>
    <w:unhideWhenUsed/>
    <w:rsid w:val="0094563D"/>
    <w:pPr>
      <w:widowControl/>
      <w:autoSpaceDE/>
      <w:autoSpaceDN/>
    </w:pPr>
    <w:rPr>
      <w:rFonts w:ascii="Calibri" w:eastAsia="Calibri" w:hAnsi="Calibri" w:cs="Times New Roman"/>
      <w:b/>
      <w:bCs/>
      <w:lang w:val="en-GB" w:bidi="ar-SA"/>
    </w:rPr>
  </w:style>
  <w:style w:type="character" w:customStyle="1" w:styleId="CommentSubjectChar">
    <w:name w:val="Comment Subject Char"/>
    <w:basedOn w:val="CommentTextChar"/>
    <w:link w:val="CommentSubject"/>
    <w:uiPriority w:val="99"/>
    <w:semiHidden/>
    <w:rsid w:val="0094563D"/>
    <w:rPr>
      <w:rFonts w:ascii="Museo Sans" w:eastAsia="Museo Sans" w:hAnsi="Museo Sans" w:cs="Museo Sans"/>
      <w:b/>
      <w:bCs/>
      <w:lang w:val="en-GB" w:bidi="en-US"/>
    </w:rPr>
  </w:style>
  <w:style w:type="paragraph" w:styleId="Revision">
    <w:name w:val="Revision"/>
    <w:hidden/>
    <w:uiPriority w:val="99"/>
    <w:semiHidden/>
    <w:rsid w:val="0094563D"/>
    <w:rPr>
      <w:rFonts w:ascii="Museo Sans" w:eastAsia="Museo Sans" w:hAnsi="Museo Sans" w:cs="Museo Sans"/>
      <w:sz w:val="22"/>
      <w:szCs w:val="22"/>
      <w:lang w:bidi="en-US"/>
    </w:rPr>
  </w:style>
  <w:style w:type="paragraph" w:styleId="FootnoteText">
    <w:name w:val="footnote text"/>
    <w:basedOn w:val="Normal"/>
    <w:link w:val="FootnoteTextChar"/>
    <w:uiPriority w:val="99"/>
    <w:unhideWhenUsed/>
    <w:rsid w:val="0094563D"/>
    <w:pPr>
      <w:widowControl w:val="0"/>
      <w:autoSpaceDE w:val="0"/>
      <w:autoSpaceDN w:val="0"/>
    </w:pPr>
    <w:rPr>
      <w:rFonts w:ascii="Museo Sans" w:eastAsia="Museo Sans" w:hAnsi="Museo Sans" w:cs="Museo Sans"/>
      <w:sz w:val="20"/>
      <w:szCs w:val="20"/>
      <w:lang w:val="en-US" w:eastAsia="en-US" w:bidi="en-US"/>
    </w:rPr>
  </w:style>
  <w:style w:type="character" w:customStyle="1" w:styleId="FootnoteTextChar">
    <w:name w:val="Footnote Text Char"/>
    <w:basedOn w:val="DefaultParagraphFont"/>
    <w:link w:val="FootnoteText"/>
    <w:uiPriority w:val="99"/>
    <w:rsid w:val="0094563D"/>
    <w:rPr>
      <w:rFonts w:ascii="Museo Sans" w:eastAsia="Museo Sans" w:hAnsi="Museo Sans" w:cs="Museo Sans"/>
      <w:lang w:bidi="en-US"/>
    </w:rPr>
  </w:style>
  <w:style w:type="character" w:styleId="FootnoteReference">
    <w:name w:val="footnote reference"/>
    <w:basedOn w:val="DefaultParagraphFont"/>
    <w:uiPriority w:val="99"/>
    <w:semiHidden/>
    <w:unhideWhenUsed/>
    <w:rsid w:val="0094563D"/>
    <w:rPr>
      <w:vertAlign w:val="superscript"/>
    </w:rPr>
  </w:style>
  <w:style w:type="paragraph" w:styleId="EndnoteText">
    <w:name w:val="endnote text"/>
    <w:basedOn w:val="Normal"/>
    <w:link w:val="EndnoteTextChar"/>
    <w:uiPriority w:val="99"/>
    <w:semiHidden/>
    <w:unhideWhenUsed/>
    <w:rsid w:val="003C688E"/>
    <w:rPr>
      <w:sz w:val="20"/>
      <w:szCs w:val="20"/>
    </w:rPr>
  </w:style>
  <w:style w:type="character" w:customStyle="1" w:styleId="EndnoteTextChar">
    <w:name w:val="Endnote Text Char"/>
    <w:basedOn w:val="DefaultParagraphFont"/>
    <w:link w:val="EndnoteText"/>
    <w:uiPriority w:val="99"/>
    <w:semiHidden/>
    <w:rsid w:val="003C688E"/>
    <w:rPr>
      <w:lang w:val="en-GB"/>
    </w:rPr>
  </w:style>
  <w:style w:type="character" w:styleId="EndnoteReference">
    <w:name w:val="endnote reference"/>
    <w:basedOn w:val="DefaultParagraphFont"/>
    <w:uiPriority w:val="99"/>
    <w:semiHidden/>
    <w:unhideWhenUsed/>
    <w:rsid w:val="003C688E"/>
    <w:rPr>
      <w:vertAlign w:val="superscript"/>
    </w:rPr>
  </w:style>
  <w:style w:type="character" w:styleId="Strong">
    <w:name w:val="Strong"/>
    <w:basedOn w:val="DefaultParagraphFont"/>
    <w:uiPriority w:val="22"/>
    <w:qFormat/>
    <w:rsid w:val="00FD1834"/>
    <w:rPr>
      <w:b/>
      <w:bCs/>
    </w:rPr>
  </w:style>
  <w:style w:type="character" w:styleId="SubtleEmphasis">
    <w:name w:val="Subtle Emphasis"/>
    <w:basedOn w:val="DefaultParagraphFont"/>
    <w:uiPriority w:val="19"/>
    <w:rsid w:val="00FD1834"/>
    <w:rPr>
      <w:i/>
      <w:iCs/>
      <w:color w:val="404040" w:themeColor="text1" w:themeTint="BF"/>
    </w:rPr>
  </w:style>
  <w:style w:type="character" w:customStyle="1" w:styleId="apple-converted-space">
    <w:name w:val="apple-converted-space"/>
    <w:basedOn w:val="DefaultParagraphFont"/>
    <w:rsid w:val="00B56571"/>
  </w:style>
  <w:style w:type="paragraph" w:customStyle="1" w:styleId="TableHeading">
    <w:name w:val="Table_Heading"/>
    <w:uiPriority w:val="99"/>
    <w:qFormat/>
    <w:rsid w:val="00420EF8"/>
    <w:pPr>
      <w:spacing w:before="40" w:after="40"/>
    </w:pPr>
    <w:rPr>
      <w:rFonts w:ascii="Arial" w:eastAsia="Times New Roman" w:hAnsi="Arial" w:cs="Arial"/>
      <w:b/>
      <w:color w:val="FFFFFF" w:themeColor="background1"/>
      <w:lang w:val="en-AU" w:eastAsia="en-AU"/>
    </w:rPr>
  </w:style>
  <w:style w:type="paragraph" w:customStyle="1" w:styleId="TableBody">
    <w:name w:val="Table_Body"/>
    <w:uiPriority w:val="99"/>
    <w:qFormat/>
    <w:rsid w:val="00420EF8"/>
    <w:rPr>
      <w:rFonts w:ascii="Arial" w:eastAsia="Times New Roman" w:hAnsi="Arial" w:cs="Arial"/>
      <w:sz w:val="17"/>
      <w:szCs w:val="17"/>
      <w:lang w:val="en-AU" w:eastAsia="en-AU"/>
    </w:rPr>
  </w:style>
  <w:style w:type="paragraph" w:customStyle="1" w:styleId="TableBoldBodyBlue">
    <w:name w:val="Table_BoldBody_Blue"/>
    <w:uiPriority w:val="99"/>
    <w:qFormat/>
    <w:rsid w:val="00420EF8"/>
    <w:rPr>
      <w:rFonts w:ascii="Arial" w:eastAsia="Times New Roman" w:hAnsi="Arial" w:cs="Arial"/>
      <w:b/>
      <w:color w:val="00A7E1"/>
      <w:sz w:val="17"/>
      <w:szCs w:val="17"/>
      <w:lang w:val="en-AU" w:eastAsia="en-AU"/>
    </w:rPr>
  </w:style>
  <w:style w:type="paragraph" w:customStyle="1" w:styleId="Style2">
    <w:name w:val="Style2"/>
    <w:basedOn w:val="Heading2"/>
    <w:link w:val="Style2Char"/>
    <w:autoRedefine/>
    <w:qFormat/>
    <w:rsid w:val="00420EF8"/>
    <w:pPr>
      <w:numPr>
        <w:numId w:val="11"/>
      </w:numPr>
      <w:pBdr>
        <w:top w:val="nil"/>
        <w:left w:val="nil"/>
        <w:bottom w:val="nil"/>
        <w:right w:val="nil"/>
        <w:between w:val="nil"/>
      </w:pBdr>
      <w:spacing w:line="264" w:lineRule="auto"/>
    </w:pPr>
    <w:rPr>
      <w:rFonts w:cs="Calibri"/>
      <w:b w:val="0"/>
      <w:lang w:val="en-AU" w:eastAsia="en-AU"/>
    </w:rPr>
  </w:style>
  <w:style w:type="character" w:customStyle="1" w:styleId="Style2Char">
    <w:name w:val="Style2 Char"/>
    <w:basedOn w:val="Heading2Char"/>
    <w:link w:val="Style2"/>
    <w:rsid w:val="00420EF8"/>
    <w:rPr>
      <w:rFonts w:eastAsia="Times New Roman" w:cs="Calibri"/>
      <w:b w:val="0"/>
      <w:color w:val="55565A"/>
      <w:sz w:val="22"/>
      <w:szCs w:val="26"/>
      <w:lang w:val="en-AU" w:eastAsia="en-AU"/>
    </w:rPr>
  </w:style>
  <w:style w:type="paragraph" w:styleId="Title">
    <w:name w:val="Title"/>
    <w:basedOn w:val="Normal"/>
    <w:next w:val="Normal"/>
    <w:link w:val="TitleChar"/>
    <w:uiPriority w:val="10"/>
    <w:qFormat/>
    <w:rsid w:val="00420EF8"/>
    <w:pPr>
      <w:keepNext/>
      <w:keepLines/>
      <w:spacing w:before="480" w:after="120"/>
    </w:pPr>
    <w:rPr>
      <w:rFonts w:ascii="Calibri" w:eastAsia="Calibri" w:hAnsi="Calibri" w:cs="Calibri"/>
      <w:b/>
      <w:color w:val="595959" w:themeColor="text1" w:themeTint="A6"/>
      <w:sz w:val="72"/>
      <w:szCs w:val="72"/>
      <w:lang w:eastAsia="en-AU"/>
    </w:rPr>
  </w:style>
  <w:style w:type="character" w:customStyle="1" w:styleId="TitleChar">
    <w:name w:val="Title Char"/>
    <w:basedOn w:val="DefaultParagraphFont"/>
    <w:link w:val="Title"/>
    <w:uiPriority w:val="10"/>
    <w:rsid w:val="00420EF8"/>
    <w:rPr>
      <w:rFonts w:cs="Calibri"/>
      <w:b/>
      <w:color w:val="595959" w:themeColor="text1" w:themeTint="A6"/>
      <w:sz w:val="72"/>
      <w:szCs w:val="72"/>
      <w:lang w:val="en-AU" w:eastAsia="en-AU"/>
    </w:rPr>
  </w:style>
  <w:style w:type="table" w:customStyle="1" w:styleId="3">
    <w:name w:val="3"/>
    <w:basedOn w:val="TableNormal"/>
    <w:rsid w:val="00987DA1"/>
    <w:rPr>
      <w:rFonts w:cs="Calibri"/>
      <w:color w:val="98877A"/>
      <w:sz w:val="22"/>
      <w:szCs w:val="22"/>
      <w:lang w:eastAsia="en-AU"/>
    </w:rPr>
    <w:tblPr>
      <w:tblStyleRowBandSize w:val="1"/>
      <w:tblStyleColBandSize w:val="1"/>
    </w:tblPr>
  </w:style>
  <w:style w:type="table" w:customStyle="1" w:styleId="2">
    <w:name w:val="2"/>
    <w:basedOn w:val="TableNormal"/>
    <w:rsid w:val="00987DA1"/>
    <w:rPr>
      <w:rFonts w:cs="Calibri"/>
      <w:color w:val="98877A"/>
      <w:sz w:val="22"/>
      <w:szCs w:val="22"/>
      <w:lang w:eastAsia="en-AU"/>
    </w:rPr>
    <w:tblPr>
      <w:tblStyleRowBandSize w:val="1"/>
      <w:tblStyleColBandSize w:val="1"/>
    </w:tblPr>
  </w:style>
  <w:style w:type="table" w:customStyle="1" w:styleId="1">
    <w:name w:val="1"/>
    <w:basedOn w:val="TableNormal"/>
    <w:rsid w:val="00987DA1"/>
    <w:rPr>
      <w:rFonts w:cs="Calibri"/>
      <w:color w:val="98877A"/>
      <w:sz w:val="22"/>
      <w:szCs w:val="22"/>
      <w:lang w:eastAsia="en-AU"/>
    </w:rPr>
    <w:tblPr>
      <w:tblStyleRowBandSize w:val="1"/>
      <w:tblStyleColBandSize w:val="1"/>
    </w:tblPr>
  </w:style>
  <w:style w:type="paragraph" w:styleId="Caption">
    <w:name w:val="caption"/>
    <w:basedOn w:val="Normal"/>
    <w:next w:val="Normal"/>
    <w:uiPriority w:val="35"/>
    <w:unhideWhenUsed/>
    <w:qFormat/>
    <w:rsid w:val="00FB5363"/>
    <w:pPr>
      <w:spacing w:after="200"/>
    </w:pPr>
    <w:rPr>
      <w:i/>
      <w:iCs/>
      <w:color w:val="44546A" w:themeColor="text2"/>
      <w:sz w:val="18"/>
      <w:szCs w:val="18"/>
    </w:rPr>
  </w:style>
  <w:style w:type="character" w:customStyle="1" w:styleId="Heading7Char">
    <w:name w:val="Heading 7 Char"/>
    <w:basedOn w:val="DefaultParagraphFont"/>
    <w:link w:val="Heading7"/>
    <w:uiPriority w:val="9"/>
    <w:semiHidden/>
    <w:rsid w:val="00F87B06"/>
    <w:rPr>
      <w:rFonts w:asciiTheme="majorHAnsi" w:eastAsiaTheme="majorEastAsia" w:hAnsiTheme="majorHAnsi" w:cstheme="majorBidi"/>
      <w:i/>
      <w:iCs/>
      <w:color w:val="1F3763" w:themeColor="accent1" w:themeShade="7F"/>
      <w:sz w:val="22"/>
      <w:szCs w:val="24"/>
      <w:lang w:val="en-AU" w:eastAsia="en-GB"/>
    </w:rPr>
  </w:style>
  <w:style w:type="character" w:customStyle="1" w:styleId="Heading8Char">
    <w:name w:val="Heading 8 Char"/>
    <w:basedOn w:val="DefaultParagraphFont"/>
    <w:link w:val="Heading8"/>
    <w:uiPriority w:val="9"/>
    <w:semiHidden/>
    <w:rsid w:val="00F87B06"/>
    <w:rPr>
      <w:rFonts w:asciiTheme="majorHAnsi" w:eastAsiaTheme="majorEastAsia" w:hAnsiTheme="majorHAnsi" w:cstheme="majorBidi"/>
      <w:color w:val="272727" w:themeColor="text1" w:themeTint="D8"/>
      <w:sz w:val="21"/>
      <w:szCs w:val="21"/>
      <w:lang w:val="en-AU" w:eastAsia="en-GB"/>
    </w:rPr>
  </w:style>
  <w:style w:type="character" w:customStyle="1" w:styleId="Heading9Char">
    <w:name w:val="Heading 9 Char"/>
    <w:basedOn w:val="DefaultParagraphFont"/>
    <w:link w:val="Heading9"/>
    <w:uiPriority w:val="9"/>
    <w:semiHidden/>
    <w:rsid w:val="00F87B06"/>
    <w:rPr>
      <w:rFonts w:asciiTheme="majorHAnsi" w:eastAsiaTheme="majorEastAsia" w:hAnsiTheme="majorHAnsi" w:cstheme="majorBidi"/>
      <w:i/>
      <w:iCs/>
      <w:color w:val="272727" w:themeColor="text1" w:themeTint="D8"/>
      <w:sz w:val="21"/>
      <w:szCs w:val="21"/>
      <w:lang w:val="en-AU" w:eastAsia="en-GB"/>
    </w:rPr>
  </w:style>
  <w:style w:type="character" w:styleId="Emphasis">
    <w:name w:val="Emphasis"/>
    <w:basedOn w:val="DefaultParagraphFont"/>
    <w:uiPriority w:val="20"/>
    <w:qFormat/>
    <w:rsid w:val="004045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8416">
      <w:bodyDiv w:val="1"/>
      <w:marLeft w:val="0"/>
      <w:marRight w:val="0"/>
      <w:marTop w:val="0"/>
      <w:marBottom w:val="0"/>
      <w:divBdr>
        <w:top w:val="none" w:sz="0" w:space="0" w:color="auto"/>
        <w:left w:val="none" w:sz="0" w:space="0" w:color="auto"/>
        <w:bottom w:val="none" w:sz="0" w:space="0" w:color="auto"/>
        <w:right w:val="none" w:sz="0" w:space="0" w:color="auto"/>
      </w:divBdr>
    </w:div>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385615959">
      <w:bodyDiv w:val="1"/>
      <w:marLeft w:val="0"/>
      <w:marRight w:val="0"/>
      <w:marTop w:val="0"/>
      <w:marBottom w:val="0"/>
      <w:divBdr>
        <w:top w:val="none" w:sz="0" w:space="0" w:color="auto"/>
        <w:left w:val="none" w:sz="0" w:space="0" w:color="auto"/>
        <w:bottom w:val="none" w:sz="0" w:space="0" w:color="auto"/>
        <w:right w:val="none" w:sz="0" w:space="0" w:color="auto"/>
      </w:divBdr>
    </w:div>
    <w:div w:id="410350871">
      <w:bodyDiv w:val="1"/>
      <w:marLeft w:val="0"/>
      <w:marRight w:val="0"/>
      <w:marTop w:val="0"/>
      <w:marBottom w:val="0"/>
      <w:divBdr>
        <w:top w:val="none" w:sz="0" w:space="0" w:color="auto"/>
        <w:left w:val="none" w:sz="0" w:space="0" w:color="auto"/>
        <w:bottom w:val="none" w:sz="0" w:space="0" w:color="auto"/>
        <w:right w:val="none" w:sz="0" w:space="0" w:color="auto"/>
      </w:divBdr>
    </w:div>
    <w:div w:id="497696034">
      <w:bodyDiv w:val="1"/>
      <w:marLeft w:val="0"/>
      <w:marRight w:val="0"/>
      <w:marTop w:val="0"/>
      <w:marBottom w:val="0"/>
      <w:divBdr>
        <w:top w:val="none" w:sz="0" w:space="0" w:color="auto"/>
        <w:left w:val="none" w:sz="0" w:space="0" w:color="auto"/>
        <w:bottom w:val="none" w:sz="0" w:space="0" w:color="auto"/>
        <w:right w:val="none" w:sz="0" w:space="0" w:color="auto"/>
      </w:divBdr>
    </w:div>
    <w:div w:id="815411186">
      <w:bodyDiv w:val="1"/>
      <w:marLeft w:val="0"/>
      <w:marRight w:val="0"/>
      <w:marTop w:val="0"/>
      <w:marBottom w:val="0"/>
      <w:divBdr>
        <w:top w:val="none" w:sz="0" w:space="0" w:color="auto"/>
        <w:left w:val="none" w:sz="0" w:space="0" w:color="auto"/>
        <w:bottom w:val="none" w:sz="0" w:space="0" w:color="auto"/>
        <w:right w:val="none" w:sz="0" w:space="0" w:color="auto"/>
      </w:divBdr>
    </w:div>
    <w:div w:id="900410487">
      <w:bodyDiv w:val="1"/>
      <w:marLeft w:val="0"/>
      <w:marRight w:val="0"/>
      <w:marTop w:val="0"/>
      <w:marBottom w:val="0"/>
      <w:divBdr>
        <w:top w:val="none" w:sz="0" w:space="0" w:color="auto"/>
        <w:left w:val="none" w:sz="0" w:space="0" w:color="auto"/>
        <w:bottom w:val="none" w:sz="0" w:space="0" w:color="auto"/>
        <w:right w:val="none" w:sz="0" w:space="0" w:color="auto"/>
      </w:divBdr>
    </w:div>
    <w:div w:id="1052971652">
      <w:bodyDiv w:val="1"/>
      <w:marLeft w:val="0"/>
      <w:marRight w:val="0"/>
      <w:marTop w:val="0"/>
      <w:marBottom w:val="0"/>
      <w:divBdr>
        <w:top w:val="none" w:sz="0" w:space="0" w:color="auto"/>
        <w:left w:val="none" w:sz="0" w:space="0" w:color="auto"/>
        <w:bottom w:val="none" w:sz="0" w:space="0" w:color="auto"/>
        <w:right w:val="none" w:sz="0" w:space="0" w:color="auto"/>
      </w:divBdr>
    </w:div>
    <w:div w:id="1080172951">
      <w:bodyDiv w:val="1"/>
      <w:marLeft w:val="0"/>
      <w:marRight w:val="0"/>
      <w:marTop w:val="0"/>
      <w:marBottom w:val="0"/>
      <w:divBdr>
        <w:top w:val="none" w:sz="0" w:space="0" w:color="auto"/>
        <w:left w:val="none" w:sz="0" w:space="0" w:color="auto"/>
        <w:bottom w:val="none" w:sz="0" w:space="0" w:color="auto"/>
        <w:right w:val="none" w:sz="0" w:space="0" w:color="auto"/>
      </w:divBdr>
    </w:div>
    <w:div w:id="1192306587">
      <w:bodyDiv w:val="1"/>
      <w:marLeft w:val="0"/>
      <w:marRight w:val="0"/>
      <w:marTop w:val="0"/>
      <w:marBottom w:val="0"/>
      <w:divBdr>
        <w:top w:val="none" w:sz="0" w:space="0" w:color="auto"/>
        <w:left w:val="none" w:sz="0" w:space="0" w:color="auto"/>
        <w:bottom w:val="none" w:sz="0" w:space="0" w:color="auto"/>
        <w:right w:val="none" w:sz="0" w:space="0" w:color="auto"/>
      </w:divBdr>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1378436041">
      <w:bodyDiv w:val="1"/>
      <w:marLeft w:val="0"/>
      <w:marRight w:val="0"/>
      <w:marTop w:val="0"/>
      <w:marBottom w:val="0"/>
      <w:divBdr>
        <w:top w:val="none" w:sz="0" w:space="0" w:color="auto"/>
        <w:left w:val="none" w:sz="0" w:space="0" w:color="auto"/>
        <w:bottom w:val="none" w:sz="0" w:space="0" w:color="auto"/>
        <w:right w:val="none" w:sz="0" w:space="0" w:color="auto"/>
      </w:divBdr>
    </w:div>
    <w:div w:id="1804083431">
      <w:bodyDiv w:val="1"/>
      <w:marLeft w:val="0"/>
      <w:marRight w:val="0"/>
      <w:marTop w:val="0"/>
      <w:marBottom w:val="0"/>
      <w:divBdr>
        <w:top w:val="none" w:sz="0" w:space="0" w:color="auto"/>
        <w:left w:val="none" w:sz="0" w:space="0" w:color="auto"/>
        <w:bottom w:val="none" w:sz="0" w:space="0" w:color="auto"/>
        <w:right w:val="none" w:sz="0" w:space="0" w:color="auto"/>
      </w:divBdr>
    </w:div>
    <w:div w:id="1871532141">
      <w:bodyDiv w:val="1"/>
      <w:marLeft w:val="0"/>
      <w:marRight w:val="0"/>
      <w:marTop w:val="0"/>
      <w:marBottom w:val="0"/>
      <w:divBdr>
        <w:top w:val="none" w:sz="0" w:space="0" w:color="auto"/>
        <w:left w:val="none" w:sz="0" w:space="0" w:color="auto"/>
        <w:bottom w:val="none" w:sz="0" w:space="0" w:color="auto"/>
        <w:right w:val="none" w:sz="0" w:space="0" w:color="auto"/>
      </w:divBdr>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header" Target="header11.xml"/><Relationship Id="rId47" Type="http://schemas.openxmlformats.org/officeDocument/2006/relationships/diagramColors" Target="diagrams/colors12.xml"/><Relationship Id="rId63" Type="http://schemas.openxmlformats.org/officeDocument/2006/relationships/package" Target="embeddings/Microsoft_Visio_Drawing1.vsdx"/><Relationship Id="rId68" Type="http://schemas.openxmlformats.org/officeDocument/2006/relationships/package" Target="embeddings/Microsoft_Visio_Drawing2.vsdx"/><Relationship Id="rId84" Type="http://schemas.openxmlformats.org/officeDocument/2006/relationships/package" Target="embeddings/Microsoft_Visio_Drawing10.vsdx"/><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header" Target="header8.xml"/><Relationship Id="rId53" Type="http://schemas.microsoft.com/office/2007/relationships/diagramDrawing" Target="diagrams/drawing13.xml"/><Relationship Id="rId58" Type="http://schemas.openxmlformats.org/officeDocument/2006/relationships/header" Target="header16.xml"/><Relationship Id="rId74" Type="http://schemas.openxmlformats.org/officeDocument/2006/relationships/package" Target="embeddings/Microsoft_Visio_Drawing5.vsdx"/><Relationship Id="rId79" Type="http://schemas.openxmlformats.org/officeDocument/2006/relationships/image" Target="media/image26.emf"/><Relationship Id="rId5" Type="http://schemas.openxmlformats.org/officeDocument/2006/relationships/settings" Target="settings.xml"/><Relationship Id="rId19" Type="http://schemas.openxmlformats.org/officeDocument/2006/relationships/diagramData" Target="diagrams/data1.xml"/><Relationship Id="rId14" Type="http://schemas.openxmlformats.org/officeDocument/2006/relationships/hyperlink" Target="https://ovic.vic.gov.au/"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header" Target="header12.xml"/><Relationship Id="rId48" Type="http://schemas.microsoft.com/office/2007/relationships/diagramDrawing" Target="diagrams/drawing12.xml"/><Relationship Id="rId56" Type="http://schemas.openxmlformats.org/officeDocument/2006/relationships/header" Target="header15.xml"/><Relationship Id="rId64" Type="http://schemas.openxmlformats.org/officeDocument/2006/relationships/header" Target="header18.xml"/><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diagramQuickStyle" Target="diagrams/quickStyle13.xml"/><Relationship Id="rId72" Type="http://schemas.openxmlformats.org/officeDocument/2006/relationships/package" Target="embeddings/Microsoft_Visio_Drawing4.vsdx"/><Relationship Id="rId80" Type="http://schemas.openxmlformats.org/officeDocument/2006/relationships/package" Target="embeddings/Microsoft_Visio_Drawing8.vsdx"/><Relationship Id="rId85" Type="http://schemas.openxmlformats.org/officeDocument/2006/relationships/hyperlink" Target="file:///C:\Users\jason%20ha\Downloads\Transpose%20of%20NIST%20and%20VPDSS-JH%20(1).xlsx"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security@ovic.vic.gov.au" TargetMode="External"/><Relationship Id="rId25" Type="http://schemas.openxmlformats.org/officeDocument/2006/relationships/diagramLayout" Target="diagrams/layout2.xml"/><Relationship Id="rId33" Type="http://schemas.openxmlformats.org/officeDocument/2006/relationships/hyperlink" Target="https://ovic.vic.gov.au/data-protection/for-agencies/vpdsf-resources/" TargetMode="External"/><Relationship Id="rId38" Type="http://schemas.openxmlformats.org/officeDocument/2006/relationships/header" Target="header9.xml"/><Relationship Id="rId46" Type="http://schemas.openxmlformats.org/officeDocument/2006/relationships/diagramQuickStyle" Target="diagrams/quickStyle12.xml"/><Relationship Id="rId59" Type="http://schemas.openxmlformats.org/officeDocument/2006/relationships/image" Target="media/image18.emf"/><Relationship Id="rId67" Type="http://schemas.openxmlformats.org/officeDocument/2006/relationships/image" Target="media/image20.emf"/><Relationship Id="rId20" Type="http://schemas.openxmlformats.org/officeDocument/2006/relationships/diagramLayout" Target="diagrams/layout1.xml"/><Relationship Id="rId41" Type="http://schemas.openxmlformats.org/officeDocument/2006/relationships/header" Target="header10.xml"/><Relationship Id="rId54" Type="http://schemas.openxmlformats.org/officeDocument/2006/relationships/header" Target="header13.xml"/><Relationship Id="rId62" Type="http://schemas.openxmlformats.org/officeDocument/2006/relationships/image" Target="media/image19.emf"/><Relationship Id="rId70" Type="http://schemas.openxmlformats.org/officeDocument/2006/relationships/package" Target="embeddings/Microsoft_Visio_Drawing3.vsdx"/><Relationship Id="rId75" Type="http://schemas.openxmlformats.org/officeDocument/2006/relationships/image" Target="media/image24.emf"/><Relationship Id="rId83"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eader" Target="header7.xml"/><Relationship Id="rId49" Type="http://schemas.openxmlformats.org/officeDocument/2006/relationships/diagramData" Target="diagrams/data13.xml"/><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diagramData" Target="diagrams/data12.xml"/><Relationship Id="rId52" Type="http://schemas.openxmlformats.org/officeDocument/2006/relationships/diagramColors" Target="diagrams/colors13.xml"/><Relationship Id="rId60" Type="http://schemas.openxmlformats.org/officeDocument/2006/relationships/package" Target="embeddings/Microsoft_Visio_Drawing.vsdx"/><Relationship Id="rId65" Type="http://schemas.openxmlformats.org/officeDocument/2006/relationships/header" Target="header19.xml"/><Relationship Id="rId73" Type="http://schemas.openxmlformats.org/officeDocument/2006/relationships/image" Target="media/image23.emf"/><Relationship Id="rId78" Type="http://schemas.openxmlformats.org/officeDocument/2006/relationships/package" Target="embeddings/Microsoft_Visio_Drawing7.vsdx"/><Relationship Id="rId81" Type="http://schemas.openxmlformats.org/officeDocument/2006/relationships/image" Target="media/image27.emf"/><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15.png"/><Relationship Id="rId34" Type="http://schemas.openxmlformats.org/officeDocument/2006/relationships/header" Target="header5.xml"/><Relationship Id="rId50" Type="http://schemas.openxmlformats.org/officeDocument/2006/relationships/diagramLayout" Target="diagrams/layout13.xml"/><Relationship Id="rId55" Type="http://schemas.openxmlformats.org/officeDocument/2006/relationships/header" Target="header14.xml"/><Relationship Id="rId76" Type="http://schemas.openxmlformats.org/officeDocument/2006/relationships/package" Target="embeddings/Microsoft_Visio_Drawing6.vsdx"/><Relationship Id="rId7" Type="http://schemas.openxmlformats.org/officeDocument/2006/relationships/footnotes" Target="footnotes.xml"/><Relationship Id="rId71" Type="http://schemas.openxmlformats.org/officeDocument/2006/relationships/image" Target="media/image22.emf"/><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diagramData" Target="diagrams/data2.xml"/><Relationship Id="rId40" Type="http://schemas.openxmlformats.org/officeDocument/2006/relationships/image" Target="media/image16.png"/><Relationship Id="rId45" Type="http://schemas.openxmlformats.org/officeDocument/2006/relationships/diagramLayout" Target="diagrams/layout12.xml"/><Relationship Id="rId66" Type="http://schemas.openxmlformats.org/officeDocument/2006/relationships/header" Target="header20.xml"/><Relationship Id="rId87" Type="http://schemas.openxmlformats.org/officeDocument/2006/relationships/theme" Target="theme/theme1.xml"/><Relationship Id="rId61" Type="http://schemas.openxmlformats.org/officeDocument/2006/relationships/header" Target="header17.xml"/><Relationship Id="rId82" Type="http://schemas.openxmlformats.org/officeDocument/2006/relationships/package" Target="embeddings/Microsoft_Visio_Drawing9.vsdx"/></Relationships>
</file>

<file path=word/_rels/footnotes.xml.rels><?xml version="1.0" encoding="UTF-8" standalone="yes"?>
<Relationships xmlns="http://schemas.openxmlformats.org/package/2006/relationships"><Relationship Id="rId8" Type="http://schemas.openxmlformats.org/officeDocument/2006/relationships/hyperlink" Target="https://ovic.vic.gov.au/data-protection/information-security-resources/" TargetMode="External"/><Relationship Id="rId13" Type="http://schemas.openxmlformats.org/officeDocument/2006/relationships/hyperlink" Target="https://ovic.vic.gov.au/data-protection/for-agencies/vpdsf-resources/" TargetMode="External"/><Relationship Id="rId18" Type="http://schemas.openxmlformats.org/officeDocument/2006/relationships/hyperlink" Target="https://www.fairinstitute.org/blog/fair-risk-terminology-vulnerability-is-susceptibility-the-open-group-says" TargetMode="External"/><Relationship Id="rId3" Type="http://schemas.openxmlformats.org/officeDocument/2006/relationships/hyperlink" Target="https://www.fairinstitute.org/blog/fair-risk-terminology-vulnerability-is-susceptibility-the-open-group-says" TargetMode="External"/><Relationship Id="rId7" Type="http://schemas.openxmlformats.org/officeDocument/2006/relationships/hyperlink" Target="https://www.vmia.vic.gov.au/tools-and-insights/risk-management-tools" TargetMode="External"/><Relationship Id="rId12" Type="http://schemas.openxmlformats.org/officeDocument/2006/relationships/hyperlink" Target="https://ovic.vic.gov.au/data-protection/for-agencies/vpdsf-resources/" TargetMode="External"/><Relationship Id="rId17" Type="http://schemas.openxmlformats.org/officeDocument/2006/relationships/hyperlink" Target="https://ovic.vic.gov.au/data-protection/for-agencies/vpdsf-resources/" TargetMode="External"/><Relationship Id="rId2" Type="http://schemas.openxmlformats.org/officeDocument/2006/relationships/hyperlink" Target="https://ovic.vic.gov.au/data-protection/for-agencies/vpdsf-resources/" TargetMode="External"/><Relationship Id="rId16" Type="http://schemas.openxmlformats.org/officeDocument/2006/relationships/hyperlink" Target="https://ovic.vic.gov.au/data-protection/for-agencies/vpdsf-resources/" TargetMode="External"/><Relationship Id="rId1" Type="http://schemas.openxmlformats.org/officeDocument/2006/relationships/hyperlink" Target="https://ovic.vic.gov.au/data-protection/the-five-step-action-plan/" TargetMode="External"/><Relationship Id="rId6" Type="http://schemas.openxmlformats.org/officeDocument/2006/relationships/hyperlink" Target="https://www.dtf.vic.gov.au/planning-budgeting-and-financial-reporting-frameworks/victorian-risk-management-framework-and-insurance-management-policy" TargetMode="External"/><Relationship Id="rId11" Type="http://schemas.openxmlformats.org/officeDocument/2006/relationships/hyperlink" Target="https://ovic.vic.gov.au/data-protection/information-security-resources/" TargetMode="External"/><Relationship Id="rId5" Type="http://schemas.openxmlformats.org/officeDocument/2006/relationships/hyperlink" Target="https://www.vmia.vic.gov.au/tools-and-insights/tools-guides-and-kits/control-effectiveness" TargetMode="External"/><Relationship Id="rId15" Type="http://schemas.openxmlformats.org/officeDocument/2006/relationships/hyperlink" Target="https://ovic.vic.gov.au/data-protection/for-agencies/vpdsf-resources/" TargetMode="External"/><Relationship Id="rId10" Type="http://schemas.openxmlformats.org/officeDocument/2006/relationships/hyperlink" Target="https://ovic.vic.gov.au/data-protection/for-agencies/vpdsf-resources/" TargetMode="External"/><Relationship Id="rId19" Type="http://schemas.openxmlformats.org/officeDocument/2006/relationships/hyperlink" Target="https://www.vmia.vic.gov.au/tools-and-insights/risk-management-tools" TargetMode="External"/><Relationship Id="rId4" Type="http://schemas.openxmlformats.org/officeDocument/2006/relationships/hyperlink" Target="https://ovic.vic.gov.au/data-protection/for-agencies/vpdsf-resources/" TargetMode="External"/><Relationship Id="rId9" Type="http://schemas.openxmlformats.org/officeDocument/2006/relationships/hyperlink" Target="https://ovic.vic.gov.au/data-protection/information-security-resources/" TargetMode="External"/><Relationship Id="rId14" Type="http://schemas.openxmlformats.org/officeDocument/2006/relationships/hyperlink" Target="https://ovic.vic.gov.au/data-protection/for-agencies/vpdsf-resources/" TargetMode="External"/></Relationships>
</file>

<file path=word/_rels/header10.xml.rels><?xml version="1.0" encoding="UTF-8" standalone="yes"?>
<Relationships xmlns="http://schemas.openxmlformats.org/package/2006/relationships"><Relationship Id="rId3" Type="http://schemas.openxmlformats.org/officeDocument/2006/relationships/diagramQuickStyle" Target="diagrams/quickStyle9.xml"/><Relationship Id="rId2" Type="http://schemas.openxmlformats.org/officeDocument/2006/relationships/diagramLayout" Target="diagrams/layout9.xml"/><Relationship Id="rId1" Type="http://schemas.openxmlformats.org/officeDocument/2006/relationships/diagramData" Target="diagrams/data9.xml"/><Relationship Id="rId5" Type="http://schemas.microsoft.com/office/2007/relationships/diagramDrawing" Target="diagrams/drawing9.xml"/><Relationship Id="rId4" Type="http://schemas.openxmlformats.org/officeDocument/2006/relationships/diagramColors" Target="diagrams/colors9.xml"/></Relationships>
</file>

<file path=word/_rels/header11.xml.rels><?xml version="1.0" encoding="UTF-8" standalone="yes"?>
<Relationships xmlns="http://schemas.openxmlformats.org/package/2006/relationships"><Relationship Id="rId3" Type="http://schemas.openxmlformats.org/officeDocument/2006/relationships/diagramQuickStyle" Target="diagrams/quickStyle10.xml"/><Relationship Id="rId2" Type="http://schemas.openxmlformats.org/officeDocument/2006/relationships/diagramLayout" Target="diagrams/layout10.xml"/><Relationship Id="rId1" Type="http://schemas.openxmlformats.org/officeDocument/2006/relationships/diagramData" Target="diagrams/data10.xml"/><Relationship Id="rId5" Type="http://schemas.microsoft.com/office/2007/relationships/diagramDrawing" Target="diagrams/drawing10.xml"/><Relationship Id="rId4" Type="http://schemas.openxmlformats.org/officeDocument/2006/relationships/diagramColors" Target="diagrams/colors10.xml"/></Relationships>
</file>

<file path=word/_rels/header12.xml.rels><?xml version="1.0" encoding="UTF-8" standalone="yes"?>
<Relationships xmlns="http://schemas.openxmlformats.org/package/2006/relationships"><Relationship Id="rId3" Type="http://schemas.openxmlformats.org/officeDocument/2006/relationships/diagramQuickStyle" Target="diagrams/quickStyle11.xml"/><Relationship Id="rId2" Type="http://schemas.openxmlformats.org/officeDocument/2006/relationships/diagramLayout" Target="diagrams/layout11.xml"/><Relationship Id="rId1" Type="http://schemas.openxmlformats.org/officeDocument/2006/relationships/diagramData" Target="diagrams/data11.xml"/><Relationship Id="rId5" Type="http://schemas.microsoft.com/office/2007/relationships/diagramDrawing" Target="diagrams/drawing11.xml"/><Relationship Id="rId4" Type="http://schemas.openxmlformats.org/officeDocument/2006/relationships/diagramColors" Target="diagrams/colors11.xml"/></Relationships>
</file>

<file path=word/_rels/header14.xml.rels><?xml version="1.0" encoding="UTF-8" standalone="yes"?>
<Relationships xmlns="http://schemas.openxmlformats.org/package/2006/relationships"><Relationship Id="rId3" Type="http://schemas.openxmlformats.org/officeDocument/2006/relationships/diagramQuickStyle" Target="diagrams/quickStyle14.xml"/><Relationship Id="rId2" Type="http://schemas.openxmlformats.org/officeDocument/2006/relationships/diagramLayout" Target="diagrams/layout14.xml"/><Relationship Id="rId1" Type="http://schemas.openxmlformats.org/officeDocument/2006/relationships/diagramData" Target="diagrams/data14.xml"/><Relationship Id="rId5" Type="http://schemas.microsoft.com/office/2007/relationships/diagramDrawing" Target="diagrams/drawing14.xml"/><Relationship Id="rId4" Type="http://schemas.openxmlformats.org/officeDocument/2006/relationships/diagramColors" Target="diagrams/colors14.xml"/></Relationships>
</file>

<file path=word/_rels/header15.xml.rels><?xml version="1.0" encoding="UTF-8" standalone="yes"?>
<Relationships xmlns="http://schemas.openxmlformats.org/package/2006/relationships"><Relationship Id="rId3" Type="http://schemas.openxmlformats.org/officeDocument/2006/relationships/diagramQuickStyle" Target="diagrams/quickStyle15.xml"/><Relationship Id="rId2" Type="http://schemas.openxmlformats.org/officeDocument/2006/relationships/diagramLayout" Target="diagrams/layout15.xml"/><Relationship Id="rId1" Type="http://schemas.openxmlformats.org/officeDocument/2006/relationships/diagramData" Target="diagrams/data15.xml"/><Relationship Id="rId5" Type="http://schemas.microsoft.com/office/2007/relationships/diagramDrawing" Target="diagrams/drawing15.xml"/><Relationship Id="rId4" Type="http://schemas.openxmlformats.org/officeDocument/2006/relationships/diagramColors" Target="diagrams/colors15.xml"/></Relationships>
</file>

<file path=word/_rels/header16.xml.rels><?xml version="1.0" encoding="UTF-8" standalone="yes"?>
<Relationships xmlns="http://schemas.openxmlformats.org/package/2006/relationships"><Relationship Id="rId3" Type="http://schemas.openxmlformats.org/officeDocument/2006/relationships/diagramQuickStyle" Target="diagrams/quickStyle16.xml"/><Relationship Id="rId2" Type="http://schemas.openxmlformats.org/officeDocument/2006/relationships/diagramLayout" Target="diagrams/layout16.xml"/><Relationship Id="rId1" Type="http://schemas.openxmlformats.org/officeDocument/2006/relationships/diagramData" Target="diagrams/data16.xml"/><Relationship Id="rId5" Type="http://schemas.microsoft.com/office/2007/relationships/diagramDrawing" Target="diagrams/drawing16.xml"/><Relationship Id="rId4" Type="http://schemas.openxmlformats.org/officeDocument/2006/relationships/diagramColors" Target="diagrams/colors16.xml"/></Relationships>
</file>

<file path=word/_rels/header17.xml.rels><?xml version="1.0" encoding="UTF-8" standalone="yes"?>
<Relationships xmlns="http://schemas.openxmlformats.org/package/2006/relationships"><Relationship Id="rId3" Type="http://schemas.openxmlformats.org/officeDocument/2006/relationships/diagramQuickStyle" Target="diagrams/quickStyle17.xml"/><Relationship Id="rId2" Type="http://schemas.openxmlformats.org/officeDocument/2006/relationships/diagramLayout" Target="diagrams/layout17.xml"/><Relationship Id="rId1" Type="http://schemas.openxmlformats.org/officeDocument/2006/relationships/diagramData" Target="diagrams/data17.xml"/><Relationship Id="rId5" Type="http://schemas.microsoft.com/office/2007/relationships/diagramDrawing" Target="diagrams/drawing17.xml"/><Relationship Id="rId4" Type="http://schemas.openxmlformats.org/officeDocument/2006/relationships/diagramColors" Target="diagrams/colors17.xml"/></Relationships>
</file>

<file path=word/_rels/header18.xml.rels><?xml version="1.0" encoding="UTF-8" standalone="yes"?>
<Relationships xmlns="http://schemas.openxmlformats.org/package/2006/relationships"><Relationship Id="rId3" Type="http://schemas.openxmlformats.org/officeDocument/2006/relationships/diagramQuickStyle" Target="diagrams/quickStyle18.xml"/><Relationship Id="rId2" Type="http://schemas.openxmlformats.org/officeDocument/2006/relationships/diagramLayout" Target="diagrams/layout18.xml"/><Relationship Id="rId1" Type="http://schemas.openxmlformats.org/officeDocument/2006/relationships/diagramData" Target="diagrams/data18.xml"/><Relationship Id="rId5" Type="http://schemas.microsoft.com/office/2007/relationships/diagramDrawing" Target="diagrams/drawing18.xml"/><Relationship Id="rId4" Type="http://schemas.openxmlformats.org/officeDocument/2006/relationships/diagramColors" Target="diagrams/colors18.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NUL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header5.xml.rels><?xml version="1.0" encoding="UTF-8" standalone="yes"?>
<Relationships xmlns="http://schemas.openxmlformats.org/package/2006/relationships"><Relationship Id="rId3" Type="http://schemas.openxmlformats.org/officeDocument/2006/relationships/diagramQuickStyle" Target="diagrams/quickStyle4.xml"/><Relationship Id="rId2" Type="http://schemas.openxmlformats.org/officeDocument/2006/relationships/diagramLayout" Target="diagrams/layout4.xml"/><Relationship Id="rId1" Type="http://schemas.openxmlformats.org/officeDocument/2006/relationships/diagramData" Target="diagrams/data4.xml"/><Relationship Id="rId5" Type="http://schemas.microsoft.com/office/2007/relationships/diagramDrawing" Target="diagrams/drawing4.xml"/><Relationship Id="rId4" Type="http://schemas.openxmlformats.org/officeDocument/2006/relationships/diagramColors" Target="diagrams/colors4.xml"/></Relationships>
</file>

<file path=word/_rels/header6.xml.rels><?xml version="1.0" encoding="UTF-8" standalone="yes"?>
<Relationships xmlns="http://schemas.openxmlformats.org/package/2006/relationships"><Relationship Id="rId3" Type="http://schemas.openxmlformats.org/officeDocument/2006/relationships/diagramQuickStyle" Target="diagrams/quickStyle5.xml"/><Relationship Id="rId2" Type="http://schemas.openxmlformats.org/officeDocument/2006/relationships/diagramLayout" Target="diagrams/layout5.xml"/><Relationship Id="rId1" Type="http://schemas.openxmlformats.org/officeDocument/2006/relationships/diagramData" Target="diagrams/data5.xml"/><Relationship Id="rId5" Type="http://schemas.microsoft.com/office/2007/relationships/diagramDrawing" Target="diagrams/drawing5.xml"/><Relationship Id="rId4" Type="http://schemas.openxmlformats.org/officeDocument/2006/relationships/diagramColors" Target="diagrams/colors5.xml"/></Relationships>
</file>

<file path=word/_rels/header7.xml.rels><?xml version="1.0" encoding="UTF-8" standalone="yes"?>
<Relationships xmlns="http://schemas.openxmlformats.org/package/2006/relationships"><Relationship Id="rId3" Type="http://schemas.openxmlformats.org/officeDocument/2006/relationships/diagramQuickStyle" Target="diagrams/quickStyle6.xml"/><Relationship Id="rId2" Type="http://schemas.openxmlformats.org/officeDocument/2006/relationships/diagramLayout" Target="diagrams/layout6.xml"/><Relationship Id="rId1" Type="http://schemas.openxmlformats.org/officeDocument/2006/relationships/diagramData" Target="diagrams/data6.xml"/><Relationship Id="rId5" Type="http://schemas.microsoft.com/office/2007/relationships/diagramDrawing" Target="diagrams/drawing6.xml"/><Relationship Id="rId4" Type="http://schemas.openxmlformats.org/officeDocument/2006/relationships/diagramColors" Target="diagrams/colors6.xml"/></Relationships>
</file>

<file path=word/_rels/header8.xml.rels><?xml version="1.0" encoding="UTF-8" standalone="yes"?>
<Relationships xmlns="http://schemas.openxmlformats.org/package/2006/relationships"><Relationship Id="rId3" Type="http://schemas.openxmlformats.org/officeDocument/2006/relationships/diagramQuickStyle" Target="diagrams/quickStyle7.xml"/><Relationship Id="rId2" Type="http://schemas.openxmlformats.org/officeDocument/2006/relationships/diagramLayout" Target="diagrams/layout7.xml"/><Relationship Id="rId1" Type="http://schemas.openxmlformats.org/officeDocument/2006/relationships/diagramData" Target="diagrams/data7.xml"/><Relationship Id="rId5" Type="http://schemas.microsoft.com/office/2007/relationships/diagramDrawing" Target="diagrams/drawing7.xml"/><Relationship Id="rId4" Type="http://schemas.openxmlformats.org/officeDocument/2006/relationships/diagramColors" Target="diagrams/colors7.xml"/></Relationships>
</file>

<file path=word/_rels/header9.xml.rels><?xml version="1.0" encoding="UTF-8" standalone="yes"?>
<Relationships xmlns="http://schemas.openxmlformats.org/package/2006/relationships"><Relationship Id="rId3" Type="http://schemas.openxmlformats.org/officeDocument/2006/relationships/diagramQuickStyle" Target="diagrams/quickStyle8.xml"/><Relationship Id="rId2" Type="http://schemas.openxmlformats.org/officeDocument/2006/relationships/diagramLayout" Target="diagrams/layout8.xml"/><Relationship Id="rId1" Type="http://schemas.openxmlformats.org/officeDocument/2006/relationships/diagramData" Target="diagrams/data8.xml"/><Relationship Id="rId5" Type="http://schemas.microsoft.com/office/2007/relationships/diagramDrawing" Target="diagrams/drawing8.xml"/><Relationship Id="rId4" Type="http://schemas.openxmlformats.org/officeDocument/2006/relationships/diagramColors" Target="diagrams/colors8.xml"/></Relationships>
</file>

<file path=word/diagrams/_rels/data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8945B-6506-44AA-AE1F-6EF7810E890D}"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AU"/>
        </a:p>
      </dgm:t>
    </dgm:pt>
    <dgm:pt modelId="{9500D67D-0745-4828-BEDC-9CC49B4A4962}">
      <dgm:prSet phldrT="[Text]" custT="1"/>
      <dgm:spPr>
        <a:solidFill>
          <a:schemeClr val="tx1">
            <a:lumMod val="65000"/>
            <a:lumOff val="35000"/>
          </a:schemeClr>
        </a:solidFill>
      </dgm:spPr>
      <dgm:t>
        <a:bodyPr/>
        <a:lstStyle/>
        <a:p>
          <a:r>
            <a:rPr lang="en-AU" sz="1200" b="1"/>
            <a:t>Part One - The fundamentals of control analytics</a:t>
          </a:r>
          <a:br>
            <a:rPr lang="en-AU" sz="900" b="1"/>
          </a:br>
          <a:br>
            <a:rPr lang="en-AU" sz="900" b="1"/>
          </a:br>
          <a:r>
            <a:rPr lang="en-AU" sz="1100" b="0"/>
            <a:t>An explanation of control analytics and background information regarding this approach and how to use it.</a:t>
          </a:r>
          <a:endParaRPr lang="en-AU" sz="1000" b="0"/>
        </a:p>
      </dgm:t>
    </dgm:pt>
    <dgm:pt modelId="{09171B4C-535C-4014-AEBE-31A1EF83F642}" type="parTrans" cxnId="{8ADB1D3F-F869-435C-9FAC-97B6F7B71E29}">
      <dgm:prSet/>
      <dgm:spPr/>
      <dgm:t>
        <a:bodyPr/>
        <a:lstStyle/>
        <a:p>
          <a:endParaRPr lang="en-AU"/>
        </a:p>
      </dgm:t>
    </dgm:pt>
    <dgm:pt modelId="{CFBBA395-A255-44A2-AE22-6039AD3789A1}" type="sibTrans" cxnId="{8ADB1D3F-F869-435C-9FAC-97B6F7B71E29}">
      <dgm:prSet/>
      <dgm:spPr/>
      <dgm:t>
        <a:bodyPr/>
        <a:lstStyle/>
        <a:p>
          <a:endParaRPr lang="en-AU"/>
        </a:p>
      </dgm:t>
    </dgm:pt>
    <dgm:pt modelId="{15CC279A-FA67-4C68-B825-3C5772C814F1}">
      <dgm:prSet phldrT="[Text]" custT="1"/>
      <dgm:spPr>
        <a:solidFill>
          <a:schemeClr val="tx1">
            <a:lumMod val="65000"/>
            <a:lumOff val="35000"/>
            <a:alpha val="85000"/>
          </a:schemeClr>
        </a:solidFill>
      </dgm:spPr>
      <dgm:t>
        <a:bodyPr/>
        <a:lstStyle/>
        <a:p>
          <a:r>
            <a:rPr lang="en-AU" sz="1200" b="1"/>
            <a:t>Part Two - Template for the application of control analytics</a:t>
          </a:r>
          <a:br>
            <a:rPr lang="en-AU" sz="900" b="1"/>
          </a:br>
          <a:br>
            <a:rPr lang="en-AU" sz="1100" b="1"/>
          </a:br>
          <a:r>
            <a:rPr lang="en-AU" sz="1100"/>
            <a:t>A sample template that can be used to fast track the use of control analytics in your environment, to determine the suitability and effectiveness of controls.</a:t>
          </a:r>
          <a:endParaRPr lang="en-AU" sz="1000"/>
        </a:p>
      </dgm:t>
    </dgm:pt>
    <dgm:pt modelId="{74E4680A-0027-4F26-8E31-0CB0AD86D8E1}" type="parTrans" cxnId="{A3C4222E-6F66-42CF-8FA3-E8A35A1CEE1C}">
      <dgm:prSet/>
      <dgm:spPr/>
      <dgm:t>
        <a:bodyPr/>
        <a:lstStyle/>
        <a:p>
          <a:endParaRPr lang="en-AU"/>
        </a:p>
      </dgm:t>
    </dgm:pt>
    <dgm:pt modelId="{6349480B-988E-4372-9B42-0E1BFEB69D47}" type="sibTrans" cxnId="{A3C4222E-6F66-42CF-8FA3-E8A35A1CEE1C}">
      <dgm:prSet/>
      <dgm:spPr/>
      <dgm:t>
        <a:bodyPr/>
        <a:lstStyle/>
        <a:p>
          <a:endParaRPr lang="en-AU"/>
        </a:p>
      </dgm:t>
    </dgm:pt>
    <dgm:pt modelId="{5618756F-B13E-4030-927A-A8B6BDA9A54D}">
      <dgm:prSet phldrT="[Text]" custT="1"/>
      <dgm:spPr>
        <a:solidFill>
          <a:schemeClr val="tx1">
            <a:lumMod val="65000"/>
            <a:lumOff val="35000"/>
            <a:alpha val="70000"/>
          </a:schemeClr>
        </a:solidFill>
      </dgm:spPr>
      <dgm:t>
        <a:bodyPr/>
        <a:lstStyle/>
        <a:p>
          <a:r>
            <a:rPr lang="en-AU" sz="1200" b="1"/>
            <a:t>Part Three - Control analytics examples</a:t>
          </a:r>
          <a:br>
            <a:rPr lang="en-AU" sz="900" b="1"/>
          </a:br>
          <a:br>
            <a:rPr lang="en-AU" sz="900" b="1"/>
          </a:br>
          <a:r>
            <a:rPr lang="en-AU" sz="1100"/>
            <a:t>Three examples (based on the previously published OVIC Risk Scenarios</a:t>
          </a:r>
          <a:r>
            <a:rPr lang="en-AU" sz="1100" baseline="30000"/>
            <a:t>9</a:t>
          </a:r>
          <a:r>
            <a:rPr lang="en-AU" sz="1100"/>
            <a:t>), using the template supplied in this guide.</a:t>
          </a:r>
          <a:endParaRPr lang="en-AU" sz="1000"/>
        </a:p>
      </dgm:t>
    </dgm:pt>
    <dgm:pt modelId="{33E5344C-C96E-491D-9429-B36D1FBE46AE}" type="parTrans" cxnId="{D214ADF9-1A45-44E0-83C7-6148F9817CDA}">
      <dgm:prSet/>
      <dgm:spPr/>
      <dgm:t>
        <a:bodyPr/>
        <a:lstStyle/>
        <a:p>
          <a:endParaRPr lang="en-AU"/>
        </a:p>
      </dgm:t>
    </dgm:pt>
    <dgm:pt modelId="{1820B5DA-94FD-42A4-8933-EB02252F46DF}" type="sibTrans" cxnId="{D214ADF9-1A45-44E0-83C7-6148F9817CDA}">
      <dgm:prSet/>
      <dgm:spPr/>
      <dgm:t>
        <a:bodyPr/>
        <a:lstStyle/>
        <a:p>
          <a:endParaRPr lang="en-AU"/>
        </a:p>
      </dgm:t>
    </dgm:pt>
    <dgm:pt modelId="{59CE536C-12A5-4E2F-9C7B-C762468880D3}">
      <dgm:prSet phldrT="[Text]" custT="1"/>
      <dgm:spPr>
        <a:solidFill>
          <a:schemeClr val="tx1">
            <a:lumMod val="65000"/>
            <a:lumOff val="35000"/>
            <a:alpha val="60000"/>
          </a:schemeClr>
        </a:solidFill>
      </dgm:spPr>
      <dgm:t>
        <a:bodyPr/>
        <a:lstStyle/>
        <a:p>
          <a:r>
            <a:rPr lang="en-AU" sz="1200" b="1"/>
            <a:t>Part Four - Appendix</a:t>
          </a:r>
          <a:br>
            <a:rPr lang="en-AU" sz="1200" b="1"/>
          </a:br>
          <a:br>
            <a:rPr lang="en-AU" sz="900" b="1"/>
          </a:br>
          <a:r>
            <a:rPr lang="en-AU" sz="1100"/>
            <a:t>The appendix includes a chart that maps the VPDSS Elements to their respective control type (this may also depend on how controls have been defined in your organisation) and provides links to further reading.</a:t>
          </a:r>
        </a:p>
      </dgm:t>
    </dgm:pt>
    <dgm:pt modelId="{81ED2A1A-300C-4B48-9033-2FCA11CC50B6}" type="parTrans" cxnId="{C1CD2C5E-BFE9-4D13-975C-A58CCC1D4608}">
      <dgm:prSet/>
      <dgm:spPr/>
      <dgm:t>
        <a:bodyPr/>
        <a:lstStyle/>
        <a:p>
          <a:endParaRPr lang="en-AU"/>
        </a:p>
      </dgm:t>
    </dgm:pt>
    <dgm:pt modelId="{188B3022-95F1-4247-B49E-5C0015A3544F}" type="sibTrans" cxnId="{C1CD2C5E-BFE9-4D13-975C-A58CCC1D4608}">
      <dgm:prSet/>
      <dgm:spPr/>
      <dgm:t>
        <a:bodyPr/>
        <a:lstStyle/>
        <a:p>
          <a:endParaRPr lang="en-AU"/>
        </a:p>
      </dgm:t>
    </dgm:pt>
    <dgm:pt modelId="{5B6A6879-D74E-4FCD-AFF4-3AF79FF774BE}" type="pres">
      <dgm:prSet presAssocID="{57F8945B-6506-44AA-AE1F-6EF7810E890D}" presName="linear" presStyleCnt="0">
        <dgm:presLayoutVars>
          <dgm:dir/>
          <dgm:resizeHandles val="exact"/>
        </dgm:presLayoutVars>
      </dgm:prSet>
      <dgm:spPr/>
    </dgm:pt>
    <dgm:pt modelId="{FA40BB94-A8CB-4F2F-BFF6-A8727F023C5C}" type="pres">
      <dgm:prSet presAssocID="{9500D67D-0745-4828-BEDC-9CC49B4A4962}" presName="comp" presStyleCnt="0"/>
      <dgm:spPr/>
    </dgm:pt>
    <dgm:pt modelId="{8EC72D73-C034-4A47-8A92-8B780BE5CEDF}" type="pres">
      <dgm:prSet presAssocID="{9500D67D-0745-4828-BEDC-9CC49B4A4962}" presName="box" presStyleLbl="node1" presStyleIdx="0" presStyleCnt="4" custLinFactNeighborX="-928"/>
      <dgm:spPr/>
    </dgm:pt>
    <dgm:pt modelId="{E3E24947-EB31-4DB0-B9D6-74F8AC1C54C5}" type="pres">
      <dgm:prSet presAssocID="{9500D67D-0745-4828-BEDC-9CC49B4A4962}" presName="img" presStyleLbl="fgImgPlace1" presStyleIdx="0" presStyleCnt="4" custScaleX="146598" custScaleY="8748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l="20473" t="-4447" r="20473" b="-4447"/>
          </a:stretch>
        </a:blipFill>
        <a:ln>
          <a:noFill/>
        </a:ln>
        <a:effectLst/>
      </dgm:spPr>
      <dgm:extLst>
        <a:ext uri="{E40237B7-FDA0-4F09-8148-C483321AD2D9}">
          <dgm14:cNvPr xmlns:dgm14="http://schemas.microsoft.com/office/drawing/2010/diagram" id="0" name="" descr="Gears"/>
        </a:ext>
      </dgm:extLst>
    </dgm:pt>
    <dgm:pt modelId="{7C29E9E1-F732-4744-872C-AB0935FC5D6B}" type="pres">
      <dgm:prSet presAssocID="{9500D67D-0745-4828-BEDC-9CC49B4A4962}" presName="text" presStyleLbl="node1" presStyleIdx="0" presStyleCnt="4">
        <dgm:presLayoutVars>
          <dgm:bulletEnabled val="1"/>
        </dgm:presLayoutVars>
      </dgm:prSet>
      <dgm:spPr/>
    </dgm:pt>
    <dgm:pt modelId="{AA61FD7B-A721-40B7-8A21-88255C016E11}" type="pres">
      <dgm:prSet presAssocID="{CFBBA395-A255-44A2-AE22-6039AD3789A1}" presName="spacer" presStyleCnt="0"/>
      <dgm:spPr/>
    </dgm:pt>
    <dgm:pt modelId="{9719CECF-567D-42B7-A76C-6618193D0E9C}" type="pres">
      <dgm:prSet presAssocID="{15CC279A-FA67-4C68-B825-3C5772C814F1}" presName="comp" presStyleCnt="0"/>
      <dgm:spPr/>
    </dgm:pt>
    <dgm:pt modelId="{72152388-6F0B-4433-AA9B-A7C7F208968D}" type="pres">
      <dgm:prSet presAssocID="{15CC279A-FA67-4C68-B825-3C5772C814F1}" presName="box" presStyleLbl="node1" presStyleIdx="1" presStyleCnt="4"/>
      <dgm:spPr/>
    </dgm:pt>
    <dgm:pt modelId="{9C0A2358-70EC-4D0A-B666-6B443E8ACB35}" type="pres">
      <dgm:prSet presAssocID="{15CC279A-FA67-4C68-B825-3C5772C814F1}" presName="img" presStyleLbl="fgImgPlace1" presStyleIdx="1" presStyleCnt="4" custScaleX="131373" custScaleY="86658"/>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0473" t="-4447" r="20473" b="-4447"/>
          </a:stretch>
        </a:blipFill>
        <a:ln>
          <a:noFill/>
        </a:ln>
      </dgm:spPr>
      <dgm:extLst>
        <a:ext uri="{E40237B7-FDA0-4F09-8148-C483321AD2D9}">
          <dgm14:cNvPr xmlns:dgm14="http://schemas.microsoft.com/office/drawing/2010/diagram" id="0" name="" descr="Checklist"/>
        </a:ext>
      </dgm:extLst>
    </dgm:pt>
    <dgm:pt modelId="{6723068E-9A47-4A88-A882-2E3B5C36EE32}" type="pres">
      <dgm:prSet presAssocID="{15CC279A-FA67-4C68-B825-3C5772C814F1}" presName="text" presStyleLbl="node1" presStyleIdx="1" presStyleCnt="4">
        <dgm:presLayoutVars>
          <dgm:bulletEnabled val="1"/>
        </dgm:presLayoutVars>
      </dgm:prSet>
      <dgm:spPr/>
    </dgm:pt>
    <dgm:pt modelId="{0E0CA47D-F679-4766-93D6-9E466BC82316}" type="pres">
      <dgm:prSet presAssocID="{6349480B-988E-4372-9B42-0E1BFEB69D47}" presName="spacer" presStyleCnt="0"/>
      <dgm:spPr/>
    </dgm:pt>
    <dgm:pt modelId="{0945C088-329F-47A7-A6DF-93ECFADC9DEA}" type="pres">
      <dgm:prSet presAssocID="{5618756F-B13E-4030-927A-A8B6BDA9A54D}" presName="comp" presStyleCnt="0"/>
      <dgm:spPr/>
    </dgm:pt>
    <dgm:pt modelId="{2146A675-5E2D-4242-AE4F-29320C3E28A5}" type="pres">
      <dgm:prSet presAssocID="{5618756F-B13E-4030-927A-A8B6BDA9A54D}" presName="box" presStyleLbl="node1" presStyleIdx="2" presStyleCnt="4"/>
      <dgm:spPr/>
    </dgm:pt>
    <dgm:pt modelId="{570C6588-C93E-484F-8634-CBFC4E891C2D}" type="pres">
      <dgm:prSet presAssocID="{5618756F-B13E-4030-927A-A8B6BDA9A54D}" presName="img" presStyleLbl="fgImgPlace1" presStyleIdx="2" presStyleCnt="4" custScaleX="122533" custScaleY="73182"/>
      <dgm:spPr>
        <a:blipFill dpi="0" rotWithShape="1">
          <a:blip xmlns:r="http://schemas.openxmlformats.org/officeDocument/2006/relationships" r:embed="rId5">
            <a:extLst>
              <a:ext uri="{96DAC541-7B7A-43D3-8B79-37D633B846F1}">
                <asvg:svgBlip xmlns:asvg="http://schemas.microsoft.com/office/drawing/2016/SVG/main" r:embed="rId6"/>
              </a:ext>
            </a:extLst>
          </a:blip>
          <a:srcRect/>
          <a:stretch>
            <a:fillRect l="20473" t="-4447" r="20473" b="-4447"/>
          </a:stretch>
        </a:blipFill>
        <a:ln>
          <a:noFill/>
        </a:ln>
      </dgm:spPr>
      <dgm:extLst>
        <a:ext uri="{E40237B7-FDA0-4F09-8148-C483321AD2D9}">
          <dgm14:cNvPr xmlns:dgm14="http://schemas.microsoft.com/office/drawing/2010/diagram" id="0" name="" descr="Storytelling"/>
        </a:ext>
      </dgm:extLst>
    </dgm:pt>
    <dgm:pt modelId="{F3576EA3-5D58-4DB9-ADB5-85FF92496110}" type="pres">
      <dgm:prSet presAssocID="{5618756F-B13E-4030-927A-A8B6BDA9A54D}" presName="text" presStyleLbl="node1" presStyleIdx="2" presStyleCnt="4">
        <dgm:presLayoutVars>
          <dgm:bulletEnabled val="1"/>
        </dgm:presLayoutVars>
      </dgm:prSet>
      <dgm:spPr/>
    </dgm:pt>
    <dgm:pt modelId="{0871A3B0-DDAD-4C11-9EC4-FBEC48E40A2A}" type="pres">
      <dgm:prSet presAssocID="{1820B5DA-94FD-42A4-8933-EB02252F46DF}" presName="spacer" presStyleCnt="0"/>
      <dgm:spPr/>
    </dgm:pt>
    <dgm:pt modelId="{F1C91626-3E42-4FB1-8D07-83C2CEB457D1}" type="pres">
      <dgm:prSet presAssocID="{59CE536C-12A5-4E2F-9C7B-C762468880D3}" presName="comp" presStyleCnt="0"/>
      <dgm:spPr/>
    </dgm:pt>
    <dgm:pt modelId="{F9A67582-EC3E-48D9-A3B5-9957F4EC9963}" type="pres">
      <dgm:prSet presAssocID="{59CE536C-12A5-4E2F-9C7B-C762468880D3}" presName="box" presStyleLbl="node1" presStyleIdx="3" presStyleCnt="4" custLinFactNeighborX="5634" custLinFactNeighborY="-5008"/>
      <dgm:spPr/>
    </dgm:pt>
    <dgm:pt modelId="{734AE4EB-7EC5-4256-BD00-A498A1D0C6F5}" type="pres">
      <dgm:prSet presAssocID="{59CE536C-12A5-4E2F-9C7B-C762468880D3}" presName="img" presStyleLbl="fgImgPlace1" presStyleIdx="3" presStyleCnt="4" custScaleX="131843" custScaleY="78691"/>
      <dgm:spPr>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20473" t="-4447" r="20473" b="-4447"/>
          </a:stretch>
        </a:blipFill>
        <a:ln>
          <a:noFill/>
        </a:ln>
      </dgm:spPr>
      <dgm:extLst>
        <a:ext uri="{E40237B7-FDA0-4F09-8148-C483321AD2D9}">
          <dgm14:cNvPr xmlns:dgm14="http://schemas.microsoft.com/office/drawing/2010/diagram" id="0" name="" descr="Badge Follow"/>
        </a:ext>
      </dgm:extLst>
    </dgm:pt>
    <dgm:pt modelId="{48A88E1F-D152-4520-912F-76F6506B8A86}" type="pres">
      <dgm:prSet presAssocID="{59CE536C-12A5-4E2F-9C7B-C762468880D3}" presName="text" presStyleLbl="node1" presStyleIdx="3" presStyleCnt="4">
        <dgm:presLayoutVars>
          <dgm:bulletEnabled val="1"/>
        </dgm:presLayoutVars>
      </dgm:prSet>
      <dgm:spPr/>
    </dgm:pt>
  </dgm:ptLst>
  <dgm:cxnLst>
    <dgm:cxn modelId="{A3C4222E-6F66-42CF-8FA3-E8A35A1CEE1C}" srcId="{57F8945B-6506-44AA-AE1F-6EF7810E890D}" destId="{15CC279A-FA67-4C68-B825-3C5772C814F1}" srcOrd="1" destOrd="0" parTransId="{74E4680A-0027-4F26-8E31-0CB0AD86D8E1}" sibTransId="{6349480B-988E-4372-9B42-0E1BFEB69D47}"/>
    <dgm:cxn modelId="{8ADB1D3F-F869-435C-9FAC-97B6F7B71E29}" srcId="{57F8945B-6506-44AA-AE1F-6EF7810E890D}" destId="{9500D67D-0745-4828-BEDC-9CC49B4A4962}" srcOrd="0" destOrd="0" parTransId="{09171B4C-535C-4014-AEBE-31A1EF83F642}" sibTransId="{CFBBA395-A255-44A2-AE22-6039AD3789A1}"/>
    <dgm:cxn modelId="{C1CD2C5E-BFE9-4D13-975C-A58CCC1D4608}" srcId="{57F8945B-6506-44AA-AE1F-6EF7810E890D}" destId="{59CE536C-12A5-4E2F-9C7B-C762468880D3}" srcOrd="3" destOrd="0" parTransId="{81ED2A1A-300C-4B48-9033-2FCA11CC50B6}" sibTransId="{188B3022-95F1-4247-B49E-5C0015A3544F}"/>
    <dgm:cxn modelId="{0D082F63-E7EC-43CD-8EB4-9FD66AFF802F}" type="presOf" srcId="{15CC279A-FA67-4C68-B825-3C5772C814F1}" destId="{6723068E-9A47-4A88-A882-2E3B5C36EE32}" srcOrd="1" destOrd="0" presId="urn:microsoft.com/office/officeart/2005/8/layout/vList4"/>
    <dgm:cxn modelId="{BA6D8673-11FF-4DF1-9DCC-F0166E128904}" type="presOf" srcId="{5618756F-B13E-4030-927A-A8B6BDA9A54D}" destId="{F3576EA3-5D58-4DB9-ADB5-85FF92496110}" srcOrd="1" destOrd="0" presId="urn:microsoft.com/office/officeart/2005/8/layout/vList4"/>
    <dgm:cxn modelId="{A51C8754-D748-42F9-A64E-B3DD8F5509BD}" type="presOf" srcId="{15CC279A-FA67-4C68-B825-3C5772C814F1}" destId="{72152388-6F0B-4433-AA9B-A7C7F208968D}" srcOrd="0" destOrd="0" presId="urn:microsoft.com/office/officeart/2005/8/layout/vList4"/>
    <dgm:cxn modelId="{D8E779B0-D234-4B3A-9CFC-620DCB923758}" type="presOf" srcId="{57F8945B-6506-44AA-AE1F-6EF7810E890D}" destId="{5B6A6879-D74E-4FCD-AFF4-3AF79FF774BE}" srcOrd="0" destOrd="0" presId="urn:microsoft.com/office/officeart/2005/8/layout/vList4"/>
    <dgm:cxn modelId="{BD0214E3-D67B-4765-B1C7-862C90A67D8F}" type="presOf" srcId="{59CE536C-12A5-4E2F-9C7B-C762468880D3}" destId="{48A88E1F-D152-4520-912F-76F6506B8A86}" srcOrd="1" destOrd="0" presId="urn:microsoft.com/office/officeart/2005/8/layout/vList4"/>
    <dgm:cxn modelId="{8ACA97C3-23BB-432B-8527-A425E7C00D5A}" type="presOf" srcId="{9500D67D-0745-4828-BEDC-9CC49B4A4962}" destId="{7C29E9E1-F732-4744-872C-AB0935FC5D6B}" srcOrd="1" destOrd="0" presId="urn:microsoft.com/office/officeart/2005/8/layout/vList4"/>
    <dgm:cxn modelId="{3700F4F0-54D9-43C2-9044-470993515ADB}" type="presOf" srcId="{9500D67D-0745-4828-BEDC-9CC49B4A4962}" destId="{8EC72D73-C034-4A47-8A92-8B780BE5CEDF}" srcOrd="0" destOrd="0" presId="urn:microsoft.com/office/officeart/2005/8/layout/vList4"/>
    <dgm:cxn modelId="{D214ADF9-1A45-44E0-83C7-6148F9817CDA}" srcId="{57F8945B-6506-44AA-AE1F-6EF7810E890D}" destId="{5618756F-B13E-4030-927A-A8B6BDA9A54D}" srcOrd="2" destOrd="0" parTransId="{33E5344C-C96E-491D-9429-B36D1FBE46AE}" sibTransId="{1820B5DA-94FD-42A4-8933-EB02252F46DF}"/>
    <dgm:cxn modelId="{01CAAAFC-9C1E-4689-9BA7-E8F7E30EC5E4}" type="presOf" srcId="{59CE536C-12A5-4E2F-9C7B-C762468880D3}" destId="{F9A67582-EC3E-48D9-A3B5-9957F4EC9963}" srcOrd="0" destOrd="0" presId="urn:microsoft.com/office/officeart/2005/8/layout/vList4"/>
    <dgm:cxn modelId="{76989A9F-09CA-40F6-AD24-2E62673C4966}" type="presOf" srcId="{5618756F-B13E-4030-927A-A8B6BDA9A54D}" destId="{2146A675-5E2D-4242-AE4F-29320C3E28A5}" srcOrd="0" destOrd="0" presId="urn:microsoft.com/office/officeart/2005/8/layout/vList4"/>
    <dgm:cxn modelId="{FE566C37-F88D-458A-8CB7-6CBB36A7D97B}" type="presParOf" srcId="{5B6A6879-D74E-4FCD-AFF4-3AF79FF774BE}" destId="{FA40BB94-A8CB-4F2F-BFF6-A8727F023C5C}" srcOrd="0" destOrd="0" presId="urn:microsoft.com/office/officeart/2005/8/layout/vList4"/>
    <dgm:cxn modelId="{4391FBAD-377C-4769-ABB8-8504A317012C}" type="presParOf" srcId="{FA40BB94-A8CB-4F2F-BFF6-A8727F023C5C}" destId="{8EC72D73-C034-4A47-8A92-8B780BE5CEDF}" srcOrd="0" destOrd="0" presId="urn:microsoft.com/office/officeart/2005/8/layout/vList4"/>
    <dgm:cxn modelId="{2A2599F2-9897-4400-BF03-4C1BBD47E96B}" type="presParOf" srcId="{FA40BB94-A8CB-4F2F-BFF6-A8727F023C5C}" destId="{E3E24947-EB31-4DB0-B9D6-74F8AC1C54C5}" srcOrd="1" destOrd="0" presId="urn:microsoft.com/office/officeart/2005/8/layout/vList4"/>
    <dgm:cxn modelId="{7293E50C-8670-494C-BD71-F8D193E17A9A}" type="presParOf" srcId="{FA40BB94-A8CB-4F2F-BFF6-A8727F023C5C}" destId="{7C29E9E1-F732-4744-872C-AB0935FC5D6B}" srcOrd="2" destOrd="0" presId="urn:microsoft.com/office/officeart/2005/8/layout/vList4"/>
    <dgm:cxn modelId="{F721A07E-1057-49D4-B29F-2849E8D71738}" type="presParOf" srcId="{5B6A6879-D74E-4FCD-AFF4-3AF79FF774BE}" destId="{AA61FD7B-A721-40B7-8A21-88255C016E11}" srcOrd="1" destOrd="0" presId="urn:microsoft.com/office/officeart/2005/8/layout/vList4"/>
    <dgm:cxn modelId="{A063A379-C974-4081-B34E-DFE236B58555}" type="presParOf" srcId="{5B6A6879-D74E-4FCD-AFF4-3AF79FF774BE}" destId="{9719CECF-567D-42B7-A76C-6618193D0E9C}" srcOrd="2" destOrd="0" presId="urn:microsoft.com/office/officeart/2005/8/layout/vList4"/>
    <dgm:cxn modelId="{014B35EC-5F3E-4A34-A2E8-061A1876956D}" type="presParOf" srcId="{9719CECF-567D-42B7-A76C-6618193D0E9C}" destId="{72152388-6F0B-4433-AA9B-A7C7F208968D}" srcOrd="0" destOrd="0" presId="urn:microsoft.com/office/officeart/2005/8/layout/vList4"/>
    <dgm:cxn modelId="{342B9B71-315F-47B3-BEDF-2A06064D500C}" type="presParOf" srcId="{9719CECF-567D-42B7-A76C-6618193D0E9C}" destId="{9C0A2358-70EC-4D0A-B666-6B443E8ACB35}" srcOrd="1" destOrd="0" presId="urn:microsoft.com/office/officeart/2005/8/layout/vList4"/>
    <dgm:cxn modelId="{F8473387-4398-457B-92F3-5E88EDA74285}" type="presParOf" srcId="{9719CECF-567D-42B7-A76C-6618193D0E9C}" destId="{6723068E-9A47-4A88-A882-2E3B5C36EE32}" srcOrd="2" destOrd="0" presId="urn:microsoft.com/office/officeart/2005/8/layout/vList4"/>
    <dgm:cxn modelId="{201B87DA-C98D-4A9A-9EDA-658E6FC39DA8}" type="presParOf" srcId="{5B6A6879-D74E-4FCD-AFF4-3AF79FF774BE}" destId="{0E0CA47D-F679-4766-93D6-9E466BC82316}" srcOrd="3" destOrd="0" presId="urn:microsoft.com/office/officeart/2005/8/layout/vList4"/>
    <dgm:cxn modelId="{65089E88-9475-4634-8ACD-28FA3941C894}" type="presParOf" srcId="{5B6A6879-D74E-4FCD-AFF4-3AF79FF774BE}" destId="{0945C088-329F-47A7-A6DF-93ECFADC9DEA}" srcOrd="4" destOrd="0" presId="urn:microsoft.com/office/officeart/2005/8/layout/vList4"/>
    <dgm:cxn modelId="{19C53F68-5768-4893-A8AF-46420F417B18}" type="presParOf" srcId="{0945C088-329F-47A7-A6DF-93ECFADC9DEA}" destId="{2146A675-5E2D-4242-AE4F-29320C3E28A5}" srcOrd="0" destOrd="0" presId="urn:microsoft.com/office/officeart/2005/8/layout/vList4"/>
    <dgm:cxn modelId="{14F237CF-0C61-4965-8351-6E66558F8EDC}" type="presParOf" srcId="{0945C088-329F-47A7-A6DF-93ECFADC9DEA}" destId="{570C6588-C93E-484F-8634-CBFC4E891C2D}" srcOrd="1" destOrd="0" presId="urn:microsoft.com/office/officeart/2005/8/layout/vList4"/>
    <dgm:cxn modelId="{CC4DECBA-778B-4605-ADBC-051FC53997DF}" type="presParOf" srcId="{0945C088-329F-47A7-A6DF-93ECFADC9DEA}" destId="{F3576EA3-5D58-4DB9-ADB5-85FF92496110}" srcOrd="2" destOrd="0" presId="urn:microsoft.com/office/officeart/2005/8/layout/vList4"/>
    <dgm:cxn modelId="{AE05FBAC-036B-4654-A458-A3688511B09E}" type="presParOf" srcId="{5B6A6879-D74E-4FCD-AFF4-3AF79FF774BE}" destId="{0871A3B0-DDAD-4C11-9EC4-FBEC48E40A2A}" srcOrd="5" destOrd="0" presId="urn:microsoft.com/office/officeart/2005/8/layout/vList4"/>
    <dgm:cxn modelId="{3CEFC037-809E-4640-96AA-46F0314E2D65}" type="presParOf" srcId="{5B6A6879-D74E-4FCD-AFF4-3AF79FF774BE}" destId="{F1C91626-3E42-4FB1-8D07-83C2CEB457D1}" srcOrd="6" destOrd="0" presId="urn:microsoft.com/office/officeart/2005/8/layout/vList4"/>
    <dgm:cxn modelId="{9466F4A8-24D4-48EE-9E1B-E2D7854DFB96}" type="presParOf" srcId="{F1C91626-3E42-4FB1-8D07-83C2CEB457D1}" destId="{F9A67582-EC3E-48D9-A3B5-9957F4EC9963}" srcOrd="0" destOrd="0" presId="urn:microsoft.com/office/officeart/2005/8/layout/vList4"/>
    <dgm:cxn modelId="{78BE589C-E39B-4D84-900E-EA4D84590E86}" type="presParOf" srcId="{F1C91626-3E42-4FB1-8D07-83C2CEB457D1}" destId="{734AE4EB-7EC5-4256-BD00-A498A1D0C6F5}" srcOrd="1" destOrd="0" presId="urn:microsoft.com/office/officeart/2005/8/layout/vList4"/>
    <dgm:cxn modelId="{C84B1142-46DC-460B-9B9A-9C7F2006484C}" type="presParOf" srcId="{F1C91626-3E42-4FB1-8D07-83C2CEB457D1}" destId="{48A88E1F-D152-4520-912F-76F6506B8A86}" srcOrd="2" destOrd="0" presId="urn:microsoft.com/office/officeart/2005/8/layout/vList4"/>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dgm:t>
        <a:bodyPr/>
        <a:lstStyle/>
        <a:p>
          <a:pPr algn="ctr"/>
          <a:r>
            <a:rPr lang="en-AU" sz="900" b="1"/>
            <a:t>Step 1 - Construct</a:t>
          </a:r>
          <a:br>
            <a:rPr lang="en-AU" sz="900" b="1"/>
          </a:br>
          <a:r>
            <a:rPr lang="en-AU" sz="900" b="1"/>
            <a:t>Risk Story</a:t>
          </a:r>
          <a:r>
            <a:rPr lang="en-AU" sz="1100" b="1"/>
            <a:t> </a:t>
          </a: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D2FEA082-EFB9-46A2-A95D-AD171531AE25}">
      <dgm:prSet phldrT="[Text]" custT="1"/>
      <dgm:spPr/>
      <dgm:t>
        <a:bodyPr/>
        <a:lstStyle/>
        <a:p>
          <a:pPr algn="l"/>
          <a:r>
            <a:rPr lang="en-AU" sz="800"/>
            <a:t>Identify assets</a:t>
          </a:r>
        </a:p>
      </dgm:t>
    </dgm:pt>
    <dgm:pt modelId="{D60D4A7F-1882-4EC0-87D4-B8B212B99DAC}" type="parTrans" cxnId="{095EBC33-3993-437F-8C69-7354DAA8640A}">
      <dgm:prSet/>
      <dgm:spPr/>
      <dgm:t>
        <a:bodyPr/>
        <a:lstStyle/>
        <a:p>
          <a:endParaRPr lang="en-AU"/>
        </a:p>
      </dgm:t>
    </dgm:pt>
    <dgm:pt modelId="{31E5E792-5CAF-4300-B0CE-AD4D6F60598D}" type="sibTrans" cxnId="{095EBC33-3993-437F-8C69-7354DAA8640A}">
      <dgm:prSet/>
      <dgm:spPr/>
      <dgm:t>
        <a:bodyPr/>
        <a:lstStyle/>
        <a:p>
          <a:endParaRPr lang="en-AU"/>
        </a:p>
      </dgm:t>
    </dgm:pt>
    <dgm:pt modelId="{6117CB41-B4B5-4F1C-BF99-32DDDC74A4F8}">
      <dgm:prSet phldrT="[Text]" custT="1"/>
      <dgm:spPr/>
      <dgm:t>
        <a:bodyPr/>
        <a:lstStyle/>
        <a:p>
          <a:pPr algn="l"/>
          <a:r>
            <a:rPr lang="en-AU" sz="800"/>
            <a:t>Map Risk factors</a:t>
          </a: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dgm:t>
        <a:bodyPr/>
        <a:lstStyle/>
        <a:p>
          <a:pPr algn="ctr"/>
          <a:r>
            <a:rPr lang="en-AU" sz="900" b="1"/>
            <a:t>Step 2 - Analyse </a:t>
          </a:r>
          <a:br>
            <a:rPr lang="en-AU" sz="900" b="1"/>
          </a:br>
          <a:r>
            <a:rPr lang="en-AU" sz="900" b="1"/>
            <a:t>Existing Controls</a:t>
          </a: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dgm:t>
        <a:bodyPr/>
        <a:lstStyle/>
        <a:p>
          <a:pPr algn="l"/>
          <a:r>
            <a:rPr lang="en-AU" sz="800"/>
            <a:t>Identify controls</a:t>
          </a: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dgm:t>
        <a:bodyPr/>
        <a:lstStyle/>
        <a:p>
          <a:pPr algn="l"/>
          <a:r>
            <a:rPr lang="en-AU" sz="800"/>
            <a:t>Analyse controls</a:t>
          </a: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dgm:t>
        <a:bodyPr/>
        <a:lstStyle/>
        <a:p>
          <a:pPr algn="l"/>
          <a:r>
            <a:rPr lang="en-AU" sz="800"/>
            <a:t>Estimate  likelihood</a:t>
          </a: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dgm:t>
        <a:bodyPr/>
        <a:lstStyle/>
        <a:p>
          <a:pPr algn="l"/>
          <a:r>
            <a:rPr lang="en-AU" sz="800"/>
            <a:t>Estimate impact</a:t>
          </a: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dgm:t>
        <a:bodyPr/>
        <a:lstStyle/>
        <a:p>
          <a:pPr algn="l"/>
          <a:r>
            <a:rPr lang="en-AU" sz="800" b="1">
              <a:solidFill>
                <a:srgbClr val="FF0000"/>
              </a:solidFill>
            </a:rPr>
            <a:t>Calculate financial risk</a:t>
          </a: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dgm:t>
        <a:bodyPr/>
        <a:lstStyle/>
        <a:p>
          <a:pPr algn="ctr"/>
          <a:r>
            <a:rPr lang="en-AU" sz="900" b="1"/>
            <a:t>Step 3 - Analyse proposed treatments</a:t>
          </a: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dgm:t>
        <a:bodyPr/>
        <a:lstStyle/>
        <a:p>
          <a:pPr algn="l"/>
          <a:r>
            <a:rPr lang="en-AU" sz="800"/>
            <a:t>Identify target risk level</a:t>
          </a: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dgm:t>
        <a:bodyPr/>
        <a:lstStyle/>
        <a:p>
          <a:pPr algn="l"/>
          <a:r>
            <a:rPr lang="en-AU" sz="800"/>
            <a:t>Determine mitigating controls</a:t>
          </a: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dgm:t>
        <a:bodyPr/>
        <a:lstStyle/>
        <a:p>
          <a:pPr algn="ctr"/>
          <a:r>
            <a:rPr lang="en-AU" sz="900" b="1"/>
            <a:t>Step 4 - Monitor </a:t>
          </a:r>
          <a:br>
            <a:rPr lang="en-AU" sz="900" b="1"/>
          </a:br>
          <a:r>
            <a:rPr lang="en-AU" sz="900" b="1"/>
            <a:t>Controls</a:t>
          </a: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9EB4B253-C0F5-422B-A03C-D146A75F65F0}">
      <dgm:prSet phldrT="[Text]" custT="1"/>
      <dgm:spPr/>
      <dgm:t>
        <a:bodyPr/>
        <a:lstStyle/>
        <a:p>
          <a:pPr algn="l"/>
          <a:r>
            <a:rPr lang="en-AU" sz="800" b="1">
              <a:solidFill>
                <a:srgbClr val="FF0000"/>
              </a:solidFill>
            </a:rPr>
            <a:t>Recalculate financial Risk</a:t>
          </a:r>
        </a:p>
      </dgm:t>
    </dgm:pt>
    <dgm:pt modelId="{724FCD47-FA50-45E9-B699-E59CB3440169}" type="parTrans" cxnId="{F5CD8B89-09D3-4D12-B26E-225F5A477339}">
      <dgm:prSet/>
      <dgm:spPr/>
      <dgm:t>
        <a:bodyPr/>
        <a:lstStyle/>
        <a:p>
          <a:endParaRPr lang="en-AU"/>
        </a:p>
      </dgm:t>
    </dgm:pt>
    <dgm:pt modelId="{84CDB4E3-6931-476D-8440-6F39368F784A}" type="sibTrans" cxnId="{F5CD8B89-09D3-4D12-B26E-225F5A477339}">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8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70000"/>
          </a:srgbClr>
        </a:solidFill>
      </dgm:spPr>
    </dgm:pt>
    <dgm:pt modelId="{BB7E2608-CFB6-4408-853E-11E9CD052DEC}" type="pres">
      <dgm:prSet presAssocID="{6117CB41-B4B5-4F1C-BF99-32DDDC74A4F8}" presName="chTx" presStyleLbl="revTx" presStyleIdx="3" presStyleCnt="24" custLinFactNeighborX="19168" custLinFactNeighborY="-21590"/>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55000"/>
          </a:srgbClr>
        </a:solidFill>
      </dgm:spPr>
    </dgm:pt>
    <dgm:pt modelId="{9E794C70-31B1-4A6F-9E7F-7E4185FE8EF1}" type="pres">
      <dgm:prSet presAssocID="{F39A57A7-D2AD-4CEF-AF69-3A8F691391FE}" presName="chTx" presStyleLbl="revTx" presStyleIdx="5" presStyleCnt="24" custLinFactNeighborX="22653" custLinFactNeighborY="-20240"/>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40000"/>
          </a:srgbClr>
        </a:solidFill>
      </dgm:spPr>
    </dgm:pt>
    <dgm:pt modelId="{F565B31C-3803-4685-AF65-4305B45B7FE6}" type="pres">
      <dgm:prSet presAssocID="{A5FAB5DB-BEC5-42A8-A90D-EF88A9C6DDC3}" presName="chTx" presStyleLbl="revTx" presStyleIdx="7" presStyleCnt="24" custScaleX="99387" custLinFactNeighborX="29567" custLinFactNeighborY="-20866"/>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custLinFactNeighborX="20910" custLinFactNeighborY="-5397"/>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solidFill>
      </dgm:spPr>
    </dgm:pt>
    <dgm:pt modelId="{7833E737-9E09-4E53-87E7-D8ABFECFFD55}" type="pres">
      <dgm:prSet presAssocID="{DB08C7E1-6DB4-4815-BB14-BCC6F6223A29}" presName="parTx" presStyleLbl="revTx" presStyleIdx="11" presStyleCnt="24" custAng="3900000" custScaleX="96572" custLinFactNeighborX="-44415" custLinFactNeighborY="5190"/>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alpha val="85000"/>
          </a:srgbClr>
        </a:solidFill>
      </dgm:spPr>
    </dgm:pt>
    <dgm:pt modelId="{E3A9CE14-580B-4EA6-A75D-5ACA7A2BB860}" type="pres">
      <dgm:prSet presAssocID="{460E4AB0-2087-4F98-AD63-29406442FFBC}" presName="chTx" presStyleLbl="revTx" presStyleIdx="12" presStyleCnt="24" custLinFactNeighborX="33108" custLinFactNeighborY="-29686"/>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alpha val="70000"/>
          </a:srgbClr>
        </a:solidFill>
      </dgm:spPr>
    </dgm:pt>
    <dgm:pt modelId="{4352FF64-F019-4C64-8BE3-62ACDE429CE0}" type="pres">
      <dgm:prSet presAssocID="{01BD0372-0421-4C7D-9BB1-95D0E30BCEEA}" presName="chTx" presStyleLbl="revTx" presStyleIdx="14" presStyleCnt="24" custLinFactNeighborX="38336" custLinFactNeighborY="-28337"/>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solidFill>
      </dgm:spPr>
    </dgm:pt>
    <dgm:pt modelId="{97AB1C2B-698E-4262-8A40-8D370BFD40D3}" type="pres">
      <dgm:prSet presAssocID="{6FB37ADE-5A45-4D8B-B07D-7333776BAA1F}" presName="parTx" presStyleLbl="revTx" presStyleIdx="16" presStyleCnt="24" custAng="3900000" custScaleX="91831" custLinFactNeighborX="-43067" custLinFactNeighborY="4060"/>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85000"/>
          </a:srgbClr>
        </a:solidFill>
      </dgm:spPr>
    </dgm:pt>
    <dgm:pt modelId="{5ED1505F-D6F1-4B49-8B1B-223380E5DD3D}" type="pres">
      <dgm:prSet presAssocID="{353211FF-91C1-4CB6-881B-9E4E6CB91004}" presName="chTx" presStyleLbl="revTx" presStyleIdx="17" presStyleCnt="24" custLinFactNeighborX="10455" custLinFactNeighborY="1349"/>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70000"/>
          </a:srgbClr>
        </a:solidFill>
      </dgm:spPr>
    </dgm:pt>
    <dgm:pt modelId="{250A1C35-B761-449F-835D-329B1415EEEF}" type="pres">
      <dgm:prSet presAssocID="{68A0CC68-6166-4336-8172-92AF9825530E}" presName="chTx" presStyleLbl="revTx" presStyleIdx="19" presStyleCnt="24" custLinFactNeighborX="27880" custLinFactNeighborY="-1214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55000"/>
          </a:srgbClr>
        </a:solidFill>
      </dgm:spPr>
    </dgm:pt>
    <dgm:pt modelId="{EECA3E14-B2BA-4944-B1E7-3A3CDF7E434A}" type="pres">
      <dgm:prSet presAssocID="{9EB4B253-C0F5-422B-A03C-D146A75F65F0}" presName="chTx" presStyleLbl="revTx" presStyleIdx="21" presStyleCnt="24" custLinFactNeighborX="22653" custLinFactNeighborY="-2699"/>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2FEA082-EFB9-46A2-A95D-AD171531AE25}">
      <dgm:prSet phldrT="[Text]" custT="1"/>
      <dgm:spPr/>
      <dgm:t>
        <a:bodyPr/>
        <a:lstStyle/>
        <a:p>
          <a:pPr algn="ctr"/>
          <a:endParaRPr lang="en-AU" sz="800"/>
        </a:p>
      </dgm:t>
    </dgm:pt>
    <dgm:pt modelId="{D60D4A7F-1882-4EC0-87D4-B8B212B99DAC}" type="parTrans" cxnId="{095EBC33-3993-437F-8C69-7354DAA8640A}">
      <dgm:prSet/>
      <dgm:spPr/>
      <dgm:t>
        <a:bodyPr/>
        <a:lstStyle/>
        <a:p>
          <a:pPr algn="ctr"/>
          <a:endParaRPr lang="en-AU"/>
        </a:p>
      </dgm:t>
    </dgm:pt>
    <dgm:pt modelId="{31E5E792-5CAF-4300-B0CE-AD4D6F60598D}" type="sibTrans" cxnId="{095EBC33-3993-437F-8C69-7354DAA8640A}">
      <dgm:prSet/>
      <dgm:spPr/>
      <dgm:t>
        <a:bodyPr/>
        <a:lstStyle/>
        <a:p>
          <a:pPr algn="ctr"/>
          <a:endParaRPr lang="en-AU"/>
        </a:p>
      </dgm:t>
    </dgm:pt>
    <dgm:pt modelId="{6117CB41-B4B5-4F1C-BF99-32DDDC74A4F8}">
      <dgm:prSet phldrT="[Text]" custT="1"/>
      <dgm:spPr/>
      <dgm:t>
        <a:bodyPr/>
        <a:lstStyle/>
        <a:p>
          <a:pPr algn="ctr"/>
          <a:endParaRPr lang="en-AU" sz="800"/>
        </a:p>
      </dgm:t>
    </dgm:pt>
    <dgm:pt modelId="{E06B9D9A-9A46-4296-831A-B2F758558FF3}" type="parTrans" cxnId="{4CE0C6EB-B67C-4554-8555-4AB8A890BDB9}">
      <dgm:prSet/>
      <dgm:spPr/>
      <dgm:t>
        <a:bodyPr/>
        <a:lstStyle/>
        <a:p>
          <a:pPr algn="ctr"/>
          <a:endParaRPr lang="en-AU"/>
        </a:p>
      </dgm:t>
    </dgm:pt>
    <dgm:pt modelId="{ABA9C505-5F29-4049-A4B0-4AD92196BFDA}" type="sibTrans" cxnId="{4CE0C6EB-B67C-4554-8555-4AB8A890BDB9}">
      <dgm:prSet/>
      <dgm:spPr/>
      <dgm:t>
        <a:bodyPr/>
        <a:lstStyle/>
        <a:p>
          <a:pPr algn="ctr"/>
          <a:endParaRPr lang="en-AU"/>
        </a:p>
      </dgm:t>
    </dgm:pt>
    <dgm:pt modelId="{DB08C7E1-6DB4-4815-BB14-BCC6F6223A29}">
      <dgm:prSet phldrT="[Text]" custT="1"/>
      <dgm:spPr/>
      <dgm:t>
        <a:bodyPr/>
        <a:lstStyle/>
        <a:p>
          <a:pPr algn="ctr"/>
          <a:endParaRPr lang="en-AU" sz="900" b="1"/>
        </a:p>
      </dgm:t>
    </dgm:pt>
    <dgm:pt modelId="{B87959D5-2DBC-41E6-A2C1-6A1295D7D0D4}" type="parTrans" cxnId="{37D5FB02-CCA9-4C63-B7E6-F45CE32DE94B}">
      <dgm:prSet/>
      <dgm:spPr/>
      <dgm:t>
        <a:bodyPr/>
        <a:lstStyle/>
        <a:p>
          <a:pPr algn="ctr"/>
          <a:endParaRPr lang="en-AU"/>
        </a:p>
      </dgm:t>
    </dgm:pt>
    <dgm:pt modelId="{A336057E-9F62-4DF6-9608-C17493BAC1D5}" type="sibTrans" cxnId="{37D5FB02-CCA9-4C63-B7E6-F45CE32DE94B}">
      <dgm:prSet/>
      <dgm:spPr/>
      <dgm:t>
        <a:bodyPr/>
        <a:lstStyle/>
        <a:p>
          <a:pPr algn="ctr"/>
          <a:endParaRPr lang="en-AU"/>
        </a:p>
      </dgm:t>
    </dgm:pt>
    <dgm:pt modelId="{460E4AB0-2087-4F98-AD63-29406442FFBC}">
      <dgm:prSet phldrT="[Text]" custT="1"/>
      <dgm:spPr/>
      <dgm:t>
        <a:bodyPr/>
        <a:lstStyle/>
        <a:p>
          <a:pPr algn="ctr"/>
          <a:endParaRPr lang="en-AU" sz="800"/>
        </a:p>
      </dgm:t>
    </dgm:pt>
    <dgm:pt modelId="{6A0BC0F7-8FAA-4559-9CAA-6640953E5BD6}" type="parTrans" cxnId="{3976688D-0431-451E-AC32-CB159350675C}">
      <dgm:prSet/>
      <dgm:spPr/>
      <dgm:t>
        <a:bodyPr/>
        <a:lstStyle/>
        <a:p>
          <a:pPr algn="ctr"/>
          <a:endParaRPr lang="en-AU"/>
        </a:p>
      </dgm:t>
    </dgm:pt>
    <dgm:pt modelId="{B3D84E09-1194-4B41-A83F-BD6B8EA342BD}" type="sibTrans" cxnId="{3976688D-0431-451E-AC32-CB159350675C}">
      <dgm:prSet/>
      <dgm:spPr/>
      <dgm:t>
        <a:bodyPr/>
        <a:lstStyle/>
        <a:p>
          <a:pPr algn="ctr"/>
          <a:endParaRPr lang="en-AU"/>
        </a:p>
      </dgm:t>
    </dgm:pt>
    <dgm:pt modelId="{01BD0372-0421-4C7D-9BB1-95D0E30BCEEA}">
      <dgm:prSet phldrT="[Text]" custT="1"/>
      <dgm:spPr/>
      <dgm:t>
        <a:bodyPr/>
        <a:lstStyle/>
        <a:p>
          <a:pPr algn="ctr"/>
          <a:endParaRPr lang="en-AU" sz="800"/>
        </a:p>
      </dgm:t>
    </dgm:pt>
    <dgm:pt modelId="{ABF1B2A5-9B48-4701-A3EC-CB0349C2E6CD}" type="parTrans" cxnId="{A16A560C-48C7-405C-B374-02FCC530BC6D}">
      <dgm:prSet/>
      <dgm:spPr/>
      <dgm:t>
        <a:bodyPr/>
        <a:lstStyle/>
        <a:p>
          <a:pPr algn="ctr"/>
          <a:endParaRPr lang="en-AU"/>
        </a:p>
      </dgm:t>
    </dgm:pt>
    <dgm:pt modelId="{B7CB2F73-9123-464C-9A3C-9D8553631B52}" type="sibTrans" cxnId="{A16A560C-48C7-405C-B374-02FCC530BC6D}">
      <dgm:prSet/>
      <dgm:spPr/>
      <dgm:t>
        <a:bodyPr/>
        <a:lstStyle/>
        <a:p>
          <a:pPr algn="ctr"/>
          <a:endParaRPr lang="en-AU"/>
        </a:p>
      </dgm:t>
    </dgm:pt>
    <dgm:pt modelId="{F39A57A7-D2AD-4CEF-AF69-3A8F691391FE}">
      <dgm:prSet phldrT="[Text]" custT="1"/>
      <dgm:spPr/>
      <dgm:t>
        <a:bodyPr/>
        <a:lstStyle/>
        <a:p>
          <a:pPr algn="ctr"/>
          <a:endParaRPr lang="en-AU" sz="800"/>
        </a:p>
      </dgm:t>
    </dgm:pt>
    <dgm:pt modelId="{94EDE238-961E-4292-AD91-AEDB3D981182}" type="parTrans" cxnId="{CF3BA12E-F33C-4AFA-A92A-7D17DDCF51FB}">
      <dgm:prSet/>
      <dgm:spPr/>
      <dgm:t>
        <a:bodyPr/>
        <a:lstStyle/>
        <a:p>
          <a:pPr algn="ctr"/>
          <a:endParaRPr lang="en-AU"/>
        </a:p>
      </dgm:t>
    </dgm:pt>
    <dgm:pt modelId="{BC9D50C7-4E33-4938-9F13-AB5095A46690}" type="sibTrans" cxnId="{CF3BA12E-F33C-4AFA-A92A-7D17DDCF51FB}">
      <dgm:prSet/>
      <dgm:spPr/>
      <dgm:t>
        <a:bodyPr/>
        <a:lstStyle/>
        <a:p>
          <a:pPr algn="ctr"/>
          <a:endParaRPr lang="en-AU"/>
        </a:p>
      </dgm:t>
    </dgm:pt>
    <dgm:pt modelId="{A5FAB5DB-BEC5-42A8-A90D-EF88A9C6DDC3}">
      <dgm:prSet phldrT="[Text]" custT="1"/>
      <dgm:spPr/>
      <dgm:t>
        <a:bodyPr/>
        <a:lstStyle/>
        <a:p>
          <a:pPr algn="ctr"/>
          <a:endParaRPr lang="en-AU" sz="800"/>
        </a:p>
      </dgm:t>
    </dgm:pt>
    <dgm:pt modelId="{0E453F59-6FD3-4D0A-A93E-2CBD22421B5B}" type="parTrans" cxnId="{542A73A7-9207-4574-8F50-011543B52A4E}">
      <dgm:prSet/>
      <dgm:spPr/>
      <dgm:t>
        <a:bodyPr/>
        <a:lstStyle/>
        <a:p>
          <a:pPr algn="ctr"/>
          <a:endParaRPr lang="en-AU"/>
        </a:p>
      </dgm:t>
    </dgm:pt>
    <dgm:pt modelId="{EEAA436A-2806-4445-B79C-4A56E41224E3}" type="sibTrans" cxnId="{542A73A7-9207-4574-8F50-011543B52A4E}">
      <dgm:prSet/>
      <dgm:spPr/>
      <dgm:t>
        <a:bodyPr/>
        <a:lstStyle/>
        <a:p>
          <a:pPr algn="ctr"/>
          <a:endParaRPr lang="en-AU"/>
        </a:p>
      </dgm:t>
    </dgm:pt>
    <dgm:pt modelId="{6B85D393-DE25-4EA6-85DB-C23B9208BA36}">
      <dgm:prSet phldrT="[Text]" custT="1"/>
      <dgm:spPr/>
      <dgm:t>
        <a:bodyPr/>
        <a:lstStyle/>
        <a:p>
          <a:pPr algn="ctr"/>
          <a:endParaRPr lang="en-AU" sz="800" b="1">
            <a:solidFill>
              <a:srgbClr val="FF0000"/>
            </a:solidFill>
          </a:endParaRPr>
        </a:p>
      </dgm:t>
    </dgm:pt>
    <dgm:pt modelId="{0D49A667-3416-4319-887E-4389C45E8E59}" type="parTrans" cxnId="{F4EF5533-2D6E-4561-9396-7D73063B06F8}">
      <dgm:prSet/>
      <dgm:spPr/>
      <dgm:t>
        <a:bodyPr/>
        <a:lstStyle/>
        <a:p>
          <a:pPr algn="ctr"/>
          <a:endParaRPr lang="en-AU"/>
        </a:p>
      </dgm:t>
    </dgm:pt>
    <dgm:pt modelId="{B52D2917-9AE5-47B1-B4E6-80B2F38612A3}" type="sibTrans" cxnId="{F4EF5533-2D6E-4561-9396-7D73063B06F8}">
      <dgm:prSet/>
      <dgm:spPr/>
      <dgm:t>
        <a:bodyPr/>
        <a:lstStyle/>
        <a:p>
          <a:pPr algn="ctr"/>
          <a:endParaRPr lang="en-AU"/>
        </a:p>
      </dgm:t>
    </dgm:pt>
    <dgm:pt modelId="{6FB37ADE-5A45-4D8B-B07D-7333776BAA1F}">
      <dgm:prSet phldrT="[Text]" custT="1"/>
      <dgm:spPr/>
      <dgm:t>
        <a:bodyPr/>
        <a:lstStyle/>
        <a:p>
          <a:pPr algn="ctr"/>
          <a:endParaRPr lang="en-AU" sz="900" b="1"/>
        </a:p>
      </dgm:t>
    </dgm:pt>
    <dgm:pt modelId="{0799991C-44F2-4431-A0F5-0F758FC89823}" type="parTrans" cxnId="{BBC3FD6C-EF3A-4933-AEB8-5ADFE2A2CB24}">
      <dgm:prSet/>
      <dgm:spPr/>
      <dgm:t>
        <a:bodyPr/>
        <a:lstStyle/>
        <a:p>
          <a:pPr algn="ctr"/>
          <a:endParaRPr lang="en-AU"/>
        </a:p>
      </dgm:t>
    </dgm:pt>
    <dgm:pt modelId="{DA16F657-2CC1-4B48-B3A0-78FFE6DE7E13}" type="sibTrans" cxnId="{BBC3FD6C-EF3A-4933-AEB8-5ADFE2A2CB24}">
      <dgm:prSet/>
      <dgm:spPr/>
      <dgm:t>
        <a:bodyPr/>
        <a:lstStyle/>
        <a:p>
          <a:pPr algn="ctr"/>
          <a:endParaRPr lang="en-AU"/>
        </a:p>
      </dgm:t>
    </dgm:pt>
    <dgm:pt modelId="{353211FF-91C1-4CB6-881B-9E4E6CB91004}">
      <dgm:prSet phldrT="[Text]" custT="1"/>
      <dgm:spPr/>
      <dgm:t>
        <a:bodyPr/>
        <a:lstStyle/>
        <a:p>
          <a:pPr algn="ctr"/>
          <a:endParaRPr lang="en-AU" sz="800"/>
        </a:p>
      </dgm:t>
    </dgm:pt>
    <dgm:pt modelId="{4B983E1D-5722-448A-BE2E-818C5AE3CFE9}" type="parTrans" cxnId="{79A3E330-6370-4BC0-B74B-8ADAB9B5F9AD}">
      <dgm:prSet/>
      <dgm:spPr/>
      <dgm:t>
        <a:bodyPr/>
        <a:lstStyle/>
        <a:p>
          <a:pPr algn="ctr"/>
          <a:endParaRPr lang="en-AU"/>
        </a:p>
      </dgm:t>
    </dgm:pt>
    <dgm:pt modelId="{F1204646-0F83-4C91-930B-ACBD2569C63A}" type="sibTrans" cxnId="{79A3E330-6370-4BC0-B74B-8ADAB9B5F9AD}">
      <dgm:prSet/>
      <dgm:spPr/>
      <dgm:t>
        <a:bodyPr/>
        <a:lstStyle/>
        <a:p>
          <a:pPr algn="ctr"/>
          <a:endParaRPr lang="en-AU"/>
        </a:p>
      </dgm:t>
    </dgm:pt>
    <dgm:pt modelId="{68A0CC68-6166-4336-8172-92AF9825530E}">
      <dgm:prSet phldrT="[Text]" custT="1"/>
      <dgm:spPr/>
      <dgm:t>
        <a:bodyPr/>
        <a:lstStyle/>
        <a:p>
          <a:pPr algn="ctr"/>
          <a:endParaRPr lang="en-AU" sz="800"/>
        </a:p>
      </dgm:t>
    </dgm:pt>
    <dgm:pt modelId="{491C52C7-E180-42C8-AD72-96CCC1CC9F45}" type="parTrans" cxnId="{E2601E49-ED64-42A1-B5B7-FD9C19921754}">
      <dgm:prSet/>
      <dgm:spPr/>
      <dgm:t>
        <a:bodyPr/>
        <a:lstStyle/>
        <a:p>
          <a:pPr algn="ctr"/>
          <a:endParaRPr lang="en-AU"/>
        </a:p>
      </dgm:t>
    </dgm:pt>
    <dgm:pt modelId="{806F911F-1DC1-48C8-BDA5-15E2225C8B03}" type="sibTrans" cxnId="{E2601E49-ED64-42A1-B5B7-FD9C19921754}">
      <dgm:prSet/>
      <dgm:spPr/>
      <dgm:t>
        <a:bodyPr/>
        <a:lstStyle/>
        <a:p>
          <a:pPr algn="ctr"/>
          <a:endParaRPr lang="en-AU"/>
        </a:p>
      </dgm:t>
    </dgm:pt>
    <dgm:pt modelId="{301CCC94-43DC-45C1-B7AF-2CF2DA4A08F3}">
      <dgm:prSet phldrT="[Text]" custT="1"/>
      <dgm:spPr/>
      <dgm:t>
        <a:bodyPr/>
        <a:lstStyle/>
        <a:p>
          <a:pPr algn="ctr"/>
          <a:endParaRPr lang="en-AU" sz="900" b="1"/>
        </a:p>
      </dgm:t>
    </dgm:pt>
    <dgm:pt modelId="{EE6E0839-F448-4DFE-B0B4-CFE2446A2686}" type="parTrans" cxnId="{7EAD338A-BE86-4925-9E0B-8634AD98965A}">
      <dgm:prSet/>
      <dgm:spPr/>
      <dgm:t>
        <a:bodyPr/>
        <a:lstStyle/>
        <a:p>
          <a:pPr algn="ctr"/>
          <a:endParaRPr lang="en-AU"/>
        </a:p>
      </dgm:t>
    </dgm:pt>
    <dgm:pt modelId="{18AB9468-D437-492E-9A25-CDE48F3AC438}" type="sibTrans" cxnId="{7EAD338A-BE86-4925-9E0B-8634AD98965A}">
      <dgm:prSet/>
      <dgm:spPr/>
      <dgm:t>
        <a:bodyPr/>
        <a:lstStyle/>
        <a:p>
          <a:pPr algn="ctr"/>
          <a:endParaRPr lang="en-AU"/>
        </a:p>
      </dgm:t>
    </dgm:pt>
    <dgm:pt modelId="{9EB4B253-C0F5-422B-A03C-D146A75F65F0}">
      <dgm:prSet phldrT="[Text]" custT="1"/>
      <dgm:spPr/>
      <dgm:t>
        <a:bodyPr/>
        <a:lstStyle/>
        <a:p>
          <a:pPr algn="ctr"/>
          <a:endParaRPr lang="en-AU" sz="800" b="1">
            <a:solidFill>
              <a:srgbClr val="FF0000"/>
            </a:solidFill>
          </a:endParaRPr>
        </a:p>
      </dgm:t>
    </dgm:pt>
    <dgm:pt modelId="{724FCD47-FA50-45E9-B699-E59CB3440169}" type="parTrans" cxnId="{F5CD8B89-09D3-4D12-B26E-225F5A477339}">
      <dgm:prSet/>
      <dgm:spPr/>
      <dgm:t>
        <a:bodyPr/>
        <a:lstStyle/>
        <a:p>
          <a:pPr algn="ctr"/>
          <a:endParaRPr lang="en-AU"/>
        </a:p>
      </dgm:t>
    </dgm:pt>
    <dgm:pt modelId="{84CDB4E3-6931-476D-8440-6F39368F784A}" type="sibTrans" cxnId="{F5CD8B89-09D3-4D12-B26E-225F5A477339}">
      <dgm:prSet/>
      <dgm:spPr/>
      <dgm:t>
        <a:bodyPr/>
        <a:lstStyle/>
        <a:p>
          <a:pPr algn="ctr"/>
          <a:endParaRPr lang="en-AU"/>
        </a:p>
      </dgm:t>
    </dgm:pt>
    <dgm:pt modelId="{D00EEE7E-4C20-4322-B8C1-DBD33517F7EC}">
      <dgm:prSet phldrT="[Text]" custT="1"/>
      <dgm:spPr/>
      <dgm:t>
        <a:bodyPr/>
        <a:lstStyle/>
        <a:p>
          <a:pPr algn="ctr"/>
          <a:endParaRPr lang="en-AU" sz="1100" b="1"/>
        </a:p>
      </dgm:t>
    </dgm:pt>
    <dgm:pt modelId="{13EE249B-C7DB-47FD-9DF5-33E0C40D86C2}" type="sibTrans" cxnId="{F88094CA-F7B3-4BD2-97FA-C5D4061E4F6B}">
      <dgm:prSet/>
      <dgm:spPr/>
      <dgm:t>
        <a:bodyPr/>
        <a:lstStyle/>
        <a:p>
          <a:pPr algn="ctr"/>
          <a:endParaRPr lang="en-AU"/>
        </a:p>
      </dgm:t>
    </dgm:pt>
    <dgm:pt modelId="{C2CEE59A-312E-412F-A37F-E56D85DD0637}" type="parTrans" cxnId="{F88094CA-F7B3-4BD2-97FA-C5D4061E4F6B}">
      <dgm:prSet/>
      <dgm:spPr/>
      <dgm:t>
        <a:bodyPr/>
        <a:lstStyle/>
        <a:p>
          <a:pPr algn="ctr"/>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alpha val="25000"/>
          </a:srgbClr>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2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25000"/>
          </a:srgbClr>
        </a:solidFill>
      </dgm:spPr>
    </dgm:pt>
    <dgm:pt modelId="{BB7E2608-CFB6-4408-853E-11E9CD052DEC}" type="pres">
      <dgm:prSet presAssocID="{6117CB41-B4B5-4F1C-BF99-32DDDC74A4F8}" presName="chTx" presStyleLbl="revTx" presStyleIdx="3" presStyleCnt="24"/>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25000"/>
          </a:srgbClr>
        </a:solidFill>
      </dgm:spPr>
    </dgm:pt>
    <dgm:pt modelId="{9E794C70-31B1-4A6F-9E7F-7E4185FE8EF1}" type="pres">
      <dgm:prSet presAssocID="{F39A57A7-D2AD-4CEF-AF69-3A8F691391FE}" presName="chTx" presStyleLbl="revTx" presStyleIdx="5" presStyleCnt="24"/>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25000"/>
          </a:srgbClr>
        </a:solidFill>
      </dgm:spPr>
    </dgm:pt>
    <dgm:pt modelId="{F565B31C-3803-4685-AF65-4305B45B7FE6}" type="pres">
      <dgm:prSet presAssocID="{A5FAB5DB-BEC5-42A8-A90D-EF88A9C6DDC3}" presName="chTx" presStyleLbl="revTx" presStyleIdx="7" presStyleCnt="24"/>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alpha val="25000"/>
          </a:srgbClr>
        </a:solidFill>
      </dgm:spPr>
    </dgm:pt>
    <dgm:pt modelId="{7833E737-9E09-4E53-87E7-D8ABFECFFD55}" type="pres">
      <dgm:prSet presAssocID="{DB08C7E1-6DB4-4815-BB14-BCC6F6223A29}" presName="parTx" presStyleLbl="revTx" presStyleIdx="11" presStyleCnt="24" custAng="3900000" custScaleX="96572" custLinFactNeighborX="-44415" custLinFactNeighborY="12194"/>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solidFill>
      </dgm:spPr>
    </dgm:pt>
    <dgm:pt modelId="{E3A9CE14-580B-4EA6-A75D-5ACA7A2BB860}" type="pres">
      <dgm:prSet presAssocID="{460E4AB0-2087-4F98-AD63-29406442FFBC}" presName="chTx" presStyleLbl="revTx" presStyleIdx="12" presStyleCnt="24"/>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solidFill>
      </dgm:spPr>
    </dgm:pt>
    <dgm:pt modelId="{4352FF64-F019-4C64-8BE3-62ACDE429CE0}" type="pres">
      <dgm:prSet presAssocID="{01BD0372-0421-4C7D-9BB1-95D0E30BCEEA}" presName="chTx" presStyleLbl="revTx" presStyleIdx="14" presStyleCnt="24"/>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alpha val="25000"/>
          </a:srgbClr>
        </a:solidFill>
      </dgm:spPr>
    </dgm:pt>
    <dgm:pt modelId="{97AB1C2B-698E-4262-8A40-8D370BFD40D3}" type="pres">
      <dgm:prSet presAssocID="{6FB37ADE-5A45-4D8B-B07D-7333776BAA1F}" presName="parTx" presStyleLbl="revTx" presStyleIdx="16" presStyleCnt="24" custAng="3900000" custScaleX="91831" custLinFactNeighborX="-43067" custLinFactNeighborY="12231"/>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25000"/>
          </a:srgbClr>
        </a:solidFill>
      </dgm:spPr>
    </dgm:pt>
    <dgm:pt modelId="{5ED1505F-D6F1-4B49-8B1B-223380E5DD3D}" type="pres">
      <dgm:prSet presAssocID="{353211FF-91C1-4CB6-881B-9E4E6CB91004}" presName="chTx" presStyleLbl="revTx" presStyleIdx="17" presStyleCnt="24"/>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25000"/>
          </a:srgbClr>
        </a:solidFill>
      </dgm:spPr>
    </dgm:pt>
    <dgm:pt modelId="{250A1C35-B761-449F-835D-329B1415EEEF}" type="pres">
      <dgm:prSet presAssocID="{68A0CC68-6166-4336-8172-92AF9825530E}" presName="chTx" presStyleLbl="revTx" presStyleIdx="19" presStyleCnt="2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25000"/>
          </a:srgbClr>
        </a:solidFill>
      </dgm:spPr>
    </dgm:pt>
    <dgm:pt modelId="{EECA3E14-B2BA-4944-B1E7-3A3CDF7E434A}" type="pres">
      <dgm:prSet presAssocID="{9EB4B253-C0F5-422B-A03C-D146A75F65F0}" presName="chTx" presStyleLbl="revTx" presStyleIdx="21" presStyleCnt="24"/>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alpha val="25000"/>
          </a:srgbClr>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2FEA082-EFB9-46A2-A95D-AD171531AE25}">
      <dgm:prSet phldrT="[Text]" custT="1"/>
      <dgm:spPr/>
      <dgm:t>
        <a:bodyPr/>
        <a:lstStyle/>
        <a:p>
          <a:pPr algn="ctr"/>
          <a:endParaRPr lang="en-AU" sz="800"/>
        </a:p>
      </dgm:t>
    </dgm:pt>
    <dgm:pt modelId="{D60D4A7F-1882-4EC0-87D4-B8B212B99DAC}" type="parTrans" cxnId="{095EBC33-3993-437F-8C69-7354DAA8640A}">
      <dgm:prSet/>
      <dgm:spPr/>
      <dgm:t>
        <a:bodyPr/>
        <a:lstStyle/>
        <a:p>
          <a:pPr algn="ctr"/>
          <a:endParaRPr lang="en-AU"/>
        </a:p>
      </dgm:t>
    </dgm:pt>
    <dgm:pt modelId="{31E5E792-5CAF-4300-B0CE-AD4D6F60598D}" type="sibTrans" cxnId="{095EBC33-3993-437F-8C69-7354DAA8640A}">
      <dgm:prSet/>
      <dgm:spPr/>
      <dgm:t>
        <a:bodyPr/>
        <a:lstStyle/>
        <a:p>
          <a:pPr algn="ctr"/>
          <a:endParaRPr lang="en-AU"/>
        </a:p>
      </dgm:t>
    </dgm:pt>
    <dgm:pt modelId="{6117CB41-B4B5-4F1C-BF99-32DDDC74A4F8}">
      <dgm:prSet phldrT="[Text]" custT="1"/>
      <dgm:spPr/>
      <dgm:t>
        <a:bodyPr/>
        <a:lstStyle/>
        <a:p>
          <a:pPr algn="ctr"/>
          <a:endParaRPr lang="en-AU" sz="800"/>
        </a:p>
      </dgm:t>
    </dgm:pt>
    <dgm:pt modelId="{E06B9D9A-9A46-4296-831A-B2F758558FF3}" type="parTrans" cxnId="{4CE0C6EB-B67C-4554-8555-4AB8A890BDB9}">
      <dgm:prSet/>
      <dgm:spPr/>
      <dgm:t>
        <a:bodyPr/>
        <a:lstStyle/>
        <a:p>
          <a:pPr algn="ctr"/>
          <a:endParaRPr lang="en-AU"/>
        </a:p>
      </dgm:t>
    </dgm:pt>
    <dgm:pt modelId="{ABA9C505-5F29-4049-A4B0-4AD92196BFDA}" type="sibTrans" cxnId="{4CE0C6EB-B67C-4554-8555-4AB8A890BDB9}">
      <dgm:prSet/>
      <dgm:spPr/>
      <dgm:t>
        <a:bodyPr/>
        <a:lstStyle/>
        <a:p>
          <a:pPr algn="ctr"/>
          <a:endParaRPr lang="en-AU"/>
        </a:p>
      </dgm:t>
    </dgm:pt>
    <dgm:pt modelId="{DB08C7E1-6DB4-4815-BB14-BCC6F6223A29}">
      <dgm:prSet phldrT="[Text]" custT="1"/>
      <dgm:spPr/>
      <dgm:t>
        <a:bodyPr/>
        <a:lstStyle/>
        <a:p>
          <a:pPr algn="ctr"/>
          <a:endParaRPr lang="en-AU" sz="900" b="1"/>
        </a:p>
      </dgm:t>
    </dgm:pt>
    <dgm:pt modelId="{B87959D5-2DBC-41E6-A2C1-6A1295D7D0D4}" type="parTrans" cxnId="{37D5FB02-CCA9-4C63-B7E6-F45CE32DE94B}">
      <dgm:prSet/>
      <dgm:spPr/>
      <dgm:t>
        <a:bodyPr/>
        <a:lstStyle/>
        <a:p>
          <a:pPr algn="ctr"/>
          <a:endParaRPr lang="en-AU"/>
        </a:p>
      </dgm:t>
    </dgm:pt>
    <dgm:pt modelId="{A336057E-9F62-4DF6-9608-C17493BAC1D5}" type="sibTrans" cxnId="{37D5FB02-CCA9-4C63-B7E6-F45CE32DE94B}">
      <dgm:prSet/>
      <dgm:spPr/>
      <dgm:t>
        <a:bodyPr/>
        <a:lstStyle/>
        <a:p>
          <a:pPr algn="ctr"/>
          <a:endParaRPr lang="en-AU"/>
        </a:p>
      </dgm:t>
    </dgm:pt>
    <dgm:pt modelId="{460E4AB0-2087-4F98-AD63-29406442FFBC}">
      <dgm:prSet phldrT="[Text]" custT="1"/>
      <dgm:spPr/>
      <dgm:t>
        <a:bodyPr/>
        <a:lstStyle/>
        <a:p>
          <a:pPr algn="ctr"/>
          <a:endParaRPr lang="en-AU" sz="800"/>
        </a:p>
      </dgm:t>
    </dgm:pt>
    <dgm:pt modelId="{6A0BC0F7-8FAA-4559-9CAA-6640953E5BD6}" type="parTrans" cxnId="{3976688D-0431-451E-AC32-CB159350675C}">
      <dgm:prSet/>
      <dgm:spPr/>
      <dgm:t>
        <a:bodyPr/>
        <a:lstStyle/>
        <a:p>
          <a:pPr algn="ctr"/>
          <a:endParaRPr lang="en-AU"/>
        </a:p>
      </dgm:t>
    </dgm:pt>
    <dgm:pt modelId="{B3D84E09-1194-4B41-A83F-BD6B8EA342BD}" type="sibTrans" cxnId="{3976688D-0431-451E-AC32-CB159350675C}">
      <dgm:prSet/>
      <dgm:spPr/>
      <dgm:t>
        <a:bodyPr/>
        <a:lstStyle/>
        <a:p>
          <a:pPr algn="ctr"/>
          <a:endParaRPr lang="en-AU"/>
        </a:p>
      </dgm:t>
    </dgm:pt>
    <dgm:pt modelId="{01BD0372-0421-4C7D-9BB1-95D0E30BCEEA}">
      <dgm:prSet phldrT="[Text]" custT="1"/>
      <dgm:spPr/>
      <dgm:t>
        <a:bodyPr/>
        <a:lstStyle/>
        <a:p>
          <a:pPr algn="ctr"/>
          <a:endParaRPr lang="en-AU" sz="800"/>
        </a:p>
      </dgm:t>
    </dgm:pt>
    <dgm:pt modelId="{ABF1B2A5-9B48-4701-A3EC-CB0349C2E6CD}" type="parTrans" cxnId="{A16A560C-48C7-405C-B374-02FCC530BC6D}">
      <dgm:prSet/>
      <dgm:spPr/>
      <dgm:t>
        <a:bodyPr/>
        <a:lstStyle/>
        <a:p>
          <a:pPr algn="ctr"/>
          <a:endParaRPr lang="en-AU"/>
        </a:p>
      </dgm:t>
    </dgm:pt>
    <dgm:pt modelId="{B7CB2F73-9123-464C-9A3C-9D8553631B52}" type="sibTrans" cxnId="{A16A560C-48C7-405C-B374-02FCC530BC6D}">
      <dgm:prSet/>
      <dgm:spPr/>
      <dgm:t>
        <a:bodyPr/>
        <a:lstStyle/>
        <a:p>
          <a:pPr algn="ctr"/>
          <a:endParaRPr lang="en-AU"/>
        </a:p>
      </dgm:t>
    </dgm:pt>
    <dgm:pt modelId="{F39A57A7-D2AD-4CEF-AF69-3A8F691391FE}">
      <dgm:prSet phldrT="[Text]" custT="1"/>
      <dgm:spPr/>
      <dgm:t>
        <a:bodyPr/>
        <a:lstStyle/>
        <a:p>
          <a:pPr algn="ctr"/>
          <a:endParaRPr lang="en-AU" sz="800"/>
        </a:p>
      </dgm:t>
    </dgm:pt>
    <dgm:pt modelId="{94EDE238-961E-4292-AD91-AEDB3D981182}" type="parTrans" cxnId="{CF3BA12E-F33C-4AFA-A92A-7D17DDCF51FB}">
      <dgm:prSet/>
      <dgm:spPr/>
      <dgm:t>
        <a:bodyPr/>
        <a:lstStyle/>
        <a:p>
          <a:pPr algn="ctr"/>
          <a:endParaRPr lang="en-AU"/>
        </a:p>
      </dgm:t>
    </dgm:pt>
    <dgm:pt modelId="{BC9D50C7-4E33-4938-9F13-AB5095A46690}" type="sibTrans" cxnId="{CF3BA12E-F33C-4AFA-A92A-7D17DDCF51FB}">
      <dgm:prSet/>
      <dgm:spPr/>
      <dgm:t>
        <a:bodyPr/>
        <a:lstStyle/>
        <a:p>
          <a:pPr algn="ctr"/>
          <a:endParaRPr lang="en-AU"/>
        </a:p>
      </dgm:t>
    </dgm:pt>
    <dgm:pt modelId="{A5FAB5DB-BEC5-42A8-A90D-EF88A9C6DDC3}">
      <dgm:prSet phldrT="[Text]" custT="1"/>
      <dgm:spPr/>
      <dgm:t>
        <a:bodyPr/>
        <a:lstStyle/>
        <a:p>
          <a:pPr algn="ctr"/>
          <a:endParaRPr lang="en-AU" sz="800"/>
        </a:p>
      </dgm:t>
    </dgm:pt>
    <dgm:pt modelId="{0E453F59-6FD3-4D0A-A93E-2CBD22421B5B}" type="parTrans" cxnId="{542A73A7-9207-4574-8F50-011543B52A4E}">
      <dgm:prSet/>
      <dgm:spPr/>
      <dgm:t>
        <a:bodyPr/>
        <a:lstStyle/>
        <a:p>
          <a:pPr algn="ctr"/>
          <a:endParaRPr lang="en-AU"/>
        </a:p>
      </dgm:t>
    </dgm:pt>
    <dgm:pt modelId="{EEAA436A-2806-4445-B79C-4A56E41224E3}" type="sibTrans" cxnId="{542A73A7-9207-4574-8F50-011543B52A4E}">
      <dgm:prSet/>
      <dgm:spPr/>
      <dgm:t>
        <a:bodyPr/>
        <a:lstStyle/>
        <a:p>
          <a:pPr algn="ctr"/>
          <a:endParaRPr lang="en-AU"/>
        </a:p>
      </dgm:t>
    </dgm:pt>
    <dgm:pt modelId="{6B85D393-DE25-4EA6-85DB-C23B9208BA36}">
      <dgm:prSet phldrT="[Text]" custT="1"/>
      <dgm:spPr/>
      <dgm:t>
        <a:bodyPr/>
        <a:lstStyle/>
        <a:p>
          <a:pPr algn="ctr"/>
          <a:endParaRPr lang="en-AU" sz="800" b="1">
            <a:solidFill>
              <a:srgbClr val="FF0000"/>
            </a:solidFill>
          </a:endParaRPr>
        </a:p>
      </dgm:t>
    </dgm:pt>
    <dgm:pt modelId="{0D49A667-3416-4319-887E-4389C45E8E59}" type="parTrans" cxnId="{F4EF5533-2D6E-4561-9396-7D73063B06F8}">
      <dgm:prSet/>
      <dgm:spPr/>
      <dgm:t>
        <a:bodyPr/>
        <a:lstStyle/>
        <a:p>
          <a:pPr algn="ctr"/>
          <a:endParaRPr lang="en-AU"/>
        </a:p>
      </dgm:t>
    </dgm:pt>
    <dgm:pt modelId="{B52D2917-9AE5-47B1-B4E6-80B2F38612A3}" type="sibTrans" cxnId="{F4EF5533-2D6E-4561-9396-7D73063B06F8}">
      <dgm:prSet/>
      <dgm:spPr/>
      <dgm:t>
        <a:bodyPr/>
        <a:lstStyle/>
        <a:p>
          <a:pPr algn="ctr"/>
          <a:endParaRPr lang="en-AU"/>
        </a:p>
      </dgm:t>
    </dgm:pt>
    <dgm:pt modelId="{6FB37ADE-5A45-4D8B-B07D-7333776BAA1F}">
      <dgm:prSet phldrT="[Text]" custT="1"/>
      <dgm:spPr/>
      <dgm:t>
        <a:bodyPr/>
        <a:lstStyle/>
        <a:p>
          <a:pPr algn="ctr"/>
          <a:endParaRPr lang="en-AU" sz="900" b="1"/>
        </a:p>
      </dgm:t>
    </dgm:pt>
    <dgm:pt modelId="{0799991C-44F2-4431-A0F5-0F758FC89823}" type="parTrans" cxnId="{BBC3FD6C-EF3A-4933-AEB8-5ADFE2A2CB24}">
      <dgm:prSet/>
      <dgm:spPr/>
      <dgm:t>
        <a:bodyPr/>
        <a:lstStyle/>
        <a:p>
          <a:pPr algn="ctr"/>
          <a:endParaRPr lang="en-AU"/>
        </a:p>
      </dgm:t>
    </dgm:pt>
    <dgm:pt modelId="{DA16F657-2CC1-4B48-B3A0-78FFE6DE7E13}" type="sibTrans" cxnId="{BBC3FD6C-EF3A-4933-AEB8-5ADFE2A2CB24}">
      <dgm:prSet/>
      <dgm:spPr/>
      <dgm:t>
        <a:bodyPr/>
        <a:lstStyle/>
        <a:p>
          <a:pPr algn="ctr"/>
          <a:endParaRPr lang="en-AU"/>
        </a:p>
      </dgm:t>
    </dgm:pt>
    <dgm:pt modelId="{353211FF-91C1-4CB6-881B-9E4E6CB91004}">
      <dgm:prSet phldrT="[Text]" custT="1"/>
      <dgm:spPr/>
      <dgm:t>
        <a:bodyPr/>
        <a:lstStyle/>
        <a:p>
          <a:pPr algn="ctr"/>
          <a:endParaRPr lang="en-AU" sz="800"/>
        </a:p>
      </dgm:t>
    </dgm:pt>
    <dgm:pt modelId="{4B983E1D-5722-448A-BE2E-818C5AE3CFE9}" type="parTrans" cxnId="{79A3E330-6370-4BC0-B74B-8ADAB9B5F9AD}">
      <dgm:prSet/>
      <dgm:spPr/>
      <dgm:t>
        <a:bodyPr/>
        <a:lstStyle/>
        <a:p>
          <a:pPr algn="ctr"/>
          <a:endParaRPr lang="en-AU"/>
        </a:p>
      </dgm:t>
    </dgm:pt>
    <dgm:pt modelId="{F1204646-0F83-4C91-930B-ACBD2569C63A}" type="sibTrans" cxnId="{79A3E330-6370-4BC0-B74B-8ADAB9B5F9AD}">
      <dgm:prSet/>
      <dgm:spPr/>
      <dgm:t>
        <a:bodyPr/>
        <a:lstStyle/>
        <a:p>
          <a:pPr algn="ctr"/>
          <a:endParaRPr lang="en-AU"/>
        </a:p>
      </dgm:t>
    </dgm:pt>
    <dgm:pt modelId="{68A0CC68-6166-4336-8172-92AF9825530E}">
      <dgm:prSet phldrT="[Text]" custT="1"/>
      <dgm:spPr/>
      <dgm:t>
        <a:bodyPr/>
        <a:lstStyle/>
        <a:p>
          <a:pPr algn="ctr"/>
          <a:endParaRPr lang="en-AU" sz="800"/>
        </a:p>
      </dgm:t>
    </dgm:pt>
    <dgm:pt modelId="{491C52C7-E180-42C8-AD72-96CCC1CC9F45}" type="parTrans" cxnId="{E2601E49-ED64-42A1-B5B7-FD9C19921754}">
      <dgm:prSet/>
      <dgm:spPr/>
      <dgm:t>
        <a:bodyPr/>
        <a:lstStyle/>
        <a:p>
          <a:pPr algn="ctr"/>
          <a:endParaRPr lang="en-AU"/>
        </a:p>
      </dgm:t>
    </dgm:pt>
    <dgm:pt modelId="{806F911F-1DC1-48C8-BDA5-15E2225C8B03}" type="sibTrans" cxnId="{E2601E49-ED64-42A1-B5B7-FD9C19921754}">
      <dgm:prSet/>
      <dgm:spPr/>
      <dgm:t>
        <a:bodyPr/>
        <a:lstStyle/>
        <a:p>
          <a:pPr algn="ctr"/>
          <a:endParaRPr lang="en-AU"/>
        </a:p>
      </dgm:t>
    </dgm:pt>
    <dgm:pt modelId="{301CCC94-43DC-45C1-B7AF-2CF2DA4A08F3}">
      <dgm:prSet phldrT="[Text]" custT="1"/>
      <dgm:spPr/>
      <dgm:t>
        <a:bodyPr/>
        <a:lstStyle/>
        <a:p>
          <a:pPr algn="ctr"/>
          <a:endParaRPr lang="en-AU" sz="900" b="1"/>
        </a:p>
      </dgm:t>
    </dgm:pt>
    <dgm:pt modelId="{EE6E0839-F448-4DFE-B0B4-CFE2446A2686}" type="parTrans" cxnId="{7EAD338A-BE86-4925-9E0B-8634AD98965A}">
      <dgm:prSet/>
      <dgm:spPr/>
      <dgm:t>
        <a:bodyPr/>
        <a:lstStyle/>
        <a:p>
          <a:pPr algn="ctr"/>
          <a:endParaRPr lang="en-AU"/>
        </a:p>
      </dgm:t>
    </dgm:pt>
    <dgm:pt modelId="{18AB9468-D437-492E-9A25-CDE48F3AC438}" type="sibTrans" cxnId="{7EAD338A-BE86-4925-9E0B-8634AD98965A}">
      <dgm:prSet/>
      <dgm:spPr/>
      <dgm:t>
        <a:bodyPr/>
        <a:lstStyle/>
        <a:p>
          <a:pPr algn="ctr"/>
          <a:endParaRPr lang="en-AU"/>
        </a:p>
      </dgm:t>
    </dgm:pt>
    <dgm:pt modelId="{9EB4B253-C0F5-422B-A03C-D146A75F65F0}">
      <dgm:prSet phldrT="[Text]" custT="1"/>
      <dgm:spPr/>
      <dgm:t>
        <a:bodyPr/>
        <a:lstStyle/>
        <a:p>
          <a:pPr algn="ctr"/>
          <a:endParaRPr lang="en-AU" sz="800" b="1">
            <a:solidFill>
              <a:srgbClr val="FF0000"/>
            </a:solidFill>
          </a:endParaRPr>
        </a:p>
      </dgm:t>
    </dgm:pt>
    <dgm:pt modelId="{724FCD47-FA50-45E9-B699-E59CB3440169}" type="parTrans" cxnId="{F5CD8B89-09D3-4D12-B26E-225F5A477339}">
      <dgm:prSet/>
      <dgm:spPr/>
      <dgm:t>
        <a:bodyPr/>
        <a:lstStyle/>
        <a:p>
          <a:pPr algn="ctr"/>
          <a:endParaRPr lang="en-AU"/>
        </a:p>
      </dgm:t>
    </dgm:pt>
    <dgm:pt modelId="{84CDB4E3-6931-476D-8440-6F39368F784A}" type="sibTrans" cxnId="{F5CD8B89-09D3-4D12-B26E-225F5A477339}">
      <dgm:prSet/>
      <dgm:spPr/>
      <dgm:t>
        <a:bodyPr/>
        <a:lstStyle/>
        <a:p>
          <a:pPr algn="ctr"/>
          <a:endParaRPr lang="en-AU"/>
        </a:p>
      </dgm:t>
    </dgm:pt>
    <dgm:pt modelId="{D00EEE7E-4C20-4322-B8C1-DBD33517F7EC}">
      <dgm:prSet phldrT="[Text]" custT="1"/>
      <dgm:spPr/>
      <dgm:t>
        <a:bodyPr/>
        <a:lstStyle/>
        <a:p>
          <a:pPr algn="ctr"/>
          <a:endParaRPr lang="en-AU" sz="1100" b="1"/>
        </a:p>
      </dgm:t>
    </dgm:pt>
    <dgm:pt modelId="{13EE249B-C7DB-47FD-9DF5-33E0C40D86C2}" type="sibTrans" cxnId="{F88094CA-F7B3-4BD2-97FA-C5D4061E4F6B}">
      <dgm:prSet/>
      <dgm:spPr/>
      <dgm:t>
        <a:bodyPr/>
        <a:lstStyle/>
        <a:p>
          <a:pPr algn="ctr"/>
          <a:endParaRPr lang="en-AU"/>
        </a:p>
      </dgm:t>
    </dgm:pt>
    <dgm:pt modelId="{C2CEE59A-312E-412F-A37F-E56D85DD0637}" type="parTrans" cxnId="{F88094CA-F7B3-4BD2-97FA-C5D4061E4F6B}">
      <dgm:prSet/>
      <dgm:spPr/>
      <dgm:t>
        <a:bodyPr/>
        <a:lstStyle/>
        <a:p>
          <a:pPr algn="ctr"/>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solidFill>
      </dgm:spPr>
    </dgm:pt>
    <dgm:pt modelId="{BB7E2608-CFB6-4408-853E-11E9CD052DEC}" type="pres">
      <dgm:prSet presAssocID="{6117CB41-B4B5-4F1C-BF99-32DDDC74A4F8}" presName="chTx" presStyleLbl="revTx" presStyleIdx="3" presStyleCnt="24"/>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25000"/>
          </a:srgbClr>
        </a:solidFill>
      </dgm:spPr>
    </dgm:pt>
    <dgm:pt modelId="{9E794C70-31B1-4A6F-9E7F-7E4185FE8EF1}" type="pres">
      <dgm:prSet presAssocID="{F39A57A7-D2AD-4CEF-AF69-3A8F691391FE}" presName="chTx" presStyleLbl="revTx" presStyleIdx="5" presStyleCnt="24"/>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25000"/>
          </a:srgbClr>
        </a:solidFill>
      </dgm:spPr>
    </dgm:pt>
    <dgm:pt modelId="{F565B31C-3803-4685-AF65-4305B45B7FE6}" type="pres">
      <dgm:prSet presAssocID="{A5FAB5DB-BEC5-42A8-A90D-EF88A9C6DDC3}" presName="chTx" presStyleLbl="revTx" presStyleIdx="7" presStyleCnt="24"/>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alpha val="25000"/>
          </a:srgbClr>
        </a:solidFill>
      </dgm:spPr>
    </dgm:pt>
    <dgm:pt modelId="{7833E737-9E09-4E53-87E7-D8ABFECFFD55}" type="pres">
      <dgm:prSet presAssocID="{DB08C7E1-6DB4-4815-BB14-BCC6F6223A29}" presName="parTx" presStyleLbl="revTx" presStyleIdx="11" presStyleCnt="24" custAng="3900000" custScaleX="96572" custLinFactNeighborX="-44415" custLinFactNeighborY="12194"/>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alpha val="25000"/>
          </a:srgbClr>
        </a:solidFill>
      </dgm:spPr>
    </dgm:pt>
    <dgm:pt modelId="{E3A9CE14-580B-4EA6-A75D-5ACA7A2BB860}" type="pres">
      <dgm:prSet presAssocID="{460E4AB0-2087-4F98-AD63-29406442FFBC}" presName="chTx" presStyleLbl="revTx" presStyleIdx="12" presStyleCnt="24"/>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alpha val="25000"/>
          </a:srgbClr>
        </a:solidFill>
      </dgm:spPr>
    </dgm:pt>
    <dgm:pt modelId="{4352FF64-F019-4C64-8BE3-62ACDE429CE0}" type="pres">
      <dgm:prSet presAssocID="{01BD0372-0421-4C7D-9BB1-95D0E30BCEEA}" presName="chTx" presStyleLbl="revTx" presStyleIdx="14" presStyleCnt="24"/>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alpha val="25000"/>
          </a:srgbClr>
        </a:solidFill>
      </dgm:spPr>
    </dgm:pt>
    <dgm:pt modelId="{97AB1C2B-698E-4262-8A40-8D370BFD40D3}" type="pres">
      <dgm:prSet presAssocID="{6FB37ADE-5A45-4D8B-B07D-7333776BAA1F}" presName="parTx" presStyleLbl="revTx" presStyleIdx="16" presStyleCnt="24" custAng="3900000" custScaleX="91831" custLinFactNeighborX="-43067" custLinFactNeighborY="12231"/>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25000"/>
          </a:srgbClr>
        </a:solidFill>
      </dgm:spPr>
    </dgm:pt>
    <dgm:pt modelId="{5ED1505F-D6F1-4B49-8B1B-223380E5DD3D}" type="pres">
      <dgm:prSet presAssocID="{353211FF-91C1-4CB6-881B-9E4E6CB91004}" presName="chTx" presStyleLbl="revTx" presStyleIdx="17" presStyleCnt="24"/>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25000"/>
          </a:srgbClr>
        </a:solidFill>
      </dgm:spPr>
    </dgm:pt>
    <dgm:pt modelId="{250A1C35-B761-449F-835D-329B1415EEEF}" type="pres">
      <dgm:prSet presAssocID="{68A0CC68-6166-4336-8172-92AF9825530E}" presName="chTx" presStyleLbl="revTx" presStyleIdx="19" presStyleCnt="2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25000"/>
          </a:srgbClr>
        </a:solidFill>
      </dgm:spPr>
    </dgm:pt>
    <dgm:pt modelId="{EECA3E14-B2BA-4944-B1E7-3A3CDF7E434A}" type="pres">
      <dgm:prSet presAssocID="{9EB4B253-C0F5-422B-A03C-D146A75F65F0}" presName="chTx" presStyleLbl="revTx" presStyleIdx="21" presStyleCnt="24"/>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alpha val="25000"/>
          </a:srgbClr>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2FEA082-EFB9-46A2-A95D-AD171531AE25}">
      <dgm:prSet phldrT="[Text]" custT="1"/>
      <dgm:spPr/>
      <dgm:t>
        <a:bodyPr/>
        <a:lstStyle/>
        <a:p>
          <a:pPr algn="ctr"/>
          <a:endParaRPr lang="en-AU" sz="800"/>
        </a:p>
      </dgm:t>
    </dgm:pt>
    <dgm:pt modelId="{D60D4A7F-1882-4EC0-87D4-B8B212B99DAC}" type="parTrans" cxnId="{095EBC33-3993-437F-8C69-7354DAA8640A}">
      <dgm:prSet/>
      <dgm:spPr/>
      <dgm:t>
        <a:bodyPr/>
        <a:lstStyle/>
        <a:p>
          <a:pPr algn="ctr"/>
          <a:endParaRPr lang="en-AU"/>
        </a:p>
      </dgm:t>
    </dgm:pt>
    <dgm:pt modelId="{31E5E792-5CAF-4300-B0CE-AD4D6F60598D}" type="sibTrans" cxnId="{095EBC33-3993-437F-8C69-7354DAA8640A}">
      <dgm:prSet/>
      <dgm:spPr/>
      <dgm:t>
        <a:bodyPr/>
        <a:lstStyle/>
        <a:p>
          <a:pPr algn="ctr"/>
          <a:endParaRPr lang="en-AU"/>
        </a:p>
      </dgm:t>
    </dgm:pt>
    <dgm:pt modelId="{6117CB41-B4B5-4F1C-BF99-32DDDC74A4F8}">
      <dgm:prSet phldrT="[Text]" custT="1"/>
      <dgm:spPr/>
      <dgm:t>
        <a:bodyPr/>
        <a:lstStyle/>
        <a:p>
          <a:pPr algn="ctr"/>
          <a:endParaRPr lang="en-AU" sz="800"/>
        </a:p>
      </dgm:t>
    </dgm:pt>
    <dgm:pt modelId="{E06B9D9A-9A46-4296-831A-B2F758558FF3}" type="parTrans" cxnId="{4CE0C6EB-B67C-4554-8555-4AB8A890BDB9}">
      <dgm:prSet/>
      <dgm:spPr/>
      <dgm:t>
        <a:bodyPr/>
        <a:lstStyle/>
        <a:p>
          <a:pPr algn="ctr"/>
          <a:endParaRPr lang="en-AU"/>
        </a:p>
      </dgm:t>
    </dgm:pt>
    <dgm:pt modelId="{ABA9C505-5F29-4049-A4B0-4AD92196BFDA}" type="sibTrans" cxnId="{4CE0C6EB-B67C-4554-8555-4AB8A890BDB9}">
      <dgm:prSet/>
      <dgm:spPr/>
      <dgm:t>
        <a:bodyPr/>
        <a:lstStyle/>
        <a:p>
          <a:pPr algn="ctr"/>
          <a:endParaRPr lang="en-AU"/>
        </a:p>
      </dgm:t>
    </dgm:pt>
    <dgm:pt modelId="{DB08C7E1-6DB4-4815-BB14-BCC6F6223A29}">
      <dgm:prSet phldrT="[Text]" custT="1"/>
      <dgm:spPr/>
      <dgm:t>
        <a:bodyPr/>
        <a:lstStyle/>
        <a:p>
          <a:pPr algn="ctr"/>
          <a:endParaRPr lang="en-AU" sz="900" b="1"/>
        </a:p>
      </dgm:t>
    </dgm:pt>
    <dgm:pt modelId="{B87959D5-2DBC-41E6-A2C1-6A1295D7D0D4}" type="parTrans" cxnId="{37D5FB02-CCA9-4C63-B7E6-F45CE32DE94B}">
      <dgm:prSet/>
      <dgm:spPr/>
      <dgm:t>
        <a:bodyPr/>
        <a:lstStyle/>
        <a:p>
          <a:pPr algn="ctr"/>
          <a:endParaRPr lang="en-AU"/>
        </a:p>
      </dgm:t>
    </dgm:pt>
    <dgm:pt modelId="{A336057E-9F62-4DF6-9608-C17493BAC1D5}" type="sibTrans" cxnId="{37D5FB02-CCA9-4C63-B7E6-F45CE32DE94B}">
      <dgm:prSet/>
      <dgm:spPr/>
      <dgm:t>
        <a:bodyPr/>
        <a:lstStyle/>
        <a:p>
          <a:pPr algn="ctr"/>
          <a:endParaRPr lang="en-AU"/>
        </a:p>
      </dgm:t>
    </dgm:pt>
    <dgm:pt modelId="{460E4AB0-2087-4F98-AD63-29406442FFBC}">
      <dgm:prSet phldrT="[Text]" custT="1"/>
      <dgm:spPr/>
      <dgm:t>
        <a:bodyPr/>
        <a:lstStyle/>
        <a:p>
          <a:pPr algn="ctr"/>
          <a:endParaRPr lang="en-AU" sz="800"/>
        </a:p>
      </dgm:t>
    </dgm:pt>
    <dgm:pt modelId="{6A0BC0F7-8FAA-4559-9CAA-6640953E5BD6}" type="parTrans" cxnId="{3976688D-0431-451E-AC32-CB159350675C}">
      <dgm:prSet/>
      <dgm:spPr/>
      <dgm:t>
        <a:bodyPr/>
        <a:lstStyle/>
        <a:p>
          <a:pPr algn="ctr"/>
          <a:endParaRPr lang="en-AU"/>
        </a:p>
      </dgm:t>
    </dgm:pt>
    <dgm:pt modelId="{B3D84E09-1194-4B41-A83F-BD6B8EA342BD}" type="sibTrans" cxnId="{3976688D-0431-451E-AC32-CB159350675C}">
      <dgm:prSet/>
      <dgm:spPr/>
      <dgm:t>
        <a:bodyPr/>
        <a:lstStyle/>
        <a:p>
          <a:pPr algn="ctr"/>
          <a:endParaRPr lang="en-AU"/>
        </a:p>
      </dgm:t>
    </dgm:pt>
    <dgm:pt modelId="{01BD0372-0421-4C7D-9BB1-95D0E30BCEEA}">
      <dgm:prSet phldrT="[Text]" custT="1"/>
      <dgm:spPr/>
      <dgm:t>
        <a:bodyPr/>
        <a:lstStyle/>
        <a:p>
          <a:pPr algn="ctr"/>
          <a:endParaRPr lang="en-AU" sz="800"/>
        </a:p>
      </dgm:t>
    </dgm:pt>
    <dgm:pt modelId="{ABF1B2A5-9B48-4701-A3EC-CB0349C2E6CD}" type="parTrans" cxnId="{A16A560C-48C7-405C-B374-02FCC530BC6D}">
      <dgm:prSet/>
      <dgm:spPr/>
      <dgm:t>
        <a:bodyPr/>
        <a:lstStyle/>
        <a:p>
          <a:pPr algn="ctr"/>
          <a:endParaRPr lang="en-AU"/>
        </a:p>
      </dgm:t>
    </dgm:pt>
    <dgm:pt modelId="{B7CB2F73-9123-464C-9A3C-9D8553631B52}" type="sibTrans" cxnId="{A16A560C-48C7-405C-B374-02FCC530BC6D}">
      <dgm:prSet/>
      <dgm:spPr/>
      <dgm:t>
        <a:bodyPr/>
        <a:lstStyle/>
        <a:p>
          <a:pPr algn="ctr"/>
          <a:endParaRPr lang="en-AU"/>
        </a:p>
      </dgm:t>
    </dgm:pt>
    <dgm:pt modelId="{F39A57A7-D2AD-4CEF-AF69-3A8F691391FE}">
      <dgm:prSet phldrT="[Text]" custT="1"/>
      <dgm:spPr/>
      <dgm:t>
        <a:bodyPr/>
        <a:lstStyle/>
        <a:p>
          <a:pPr algn="ctr"/>
          <a:endParaRPr lang="en-AU" sz="800"/>
        </a:p>
      </dgm:t>
    </dgm:pt>
    <dgm:pt modelId="{94EDE238-961E-4292-AD91-AEDB3D981182}" type="parTrans" cxnId="{CF3BA12E-F33C-4AFA-A92A-7D17DDCF51FB}">
      <dgm:prSet/>
      <dgm:spPr/>
      <dgm:t>
        <a:bodyPr/>
        <a:lstStyle/>
        <a:p>
          <a:pPr algn="ctr"/>
          <a:endParaRPr lang="en-AU"/>
        </a:p>
      </dgm:t>
    </dgm:pt>
    <dgm:pt modelId="{BC9D50C7-4E33-4938-9F13-AB5095A46690}" type="sibTrans" cxnId="{CF3BA12E-F33C-4AFA-A92A-7D17DDCF51FB}">
      <dgm:prSet/>
      <dgm:spPr/>
      <dgm:t>
        <a:bodyPr/>
        <a:lstStyle/>
        <a:p>
          <a:pPr algn="ctr"/>
          <a:endParaRPr lang="en-AU"/>
        </a:p>
      </dgm:t>
    </dgm:pt>
    <dgm:pt modelId="{A5FAB5DB-BEC5-42A8-A90D-EF88A9C6DDC3}">
      <dgm:prSet phldrT="[Text]" custT="1"/>
      <dgm:spPr/>
      <dgm:t>
        <a:bodyPr/>
        <a:lstStyle/>
        <a:p>
          <a:pPr algn="ctr"/>
          <a:endParaRPr lang="en-AU" sz="800"/>
        </a:p>
      </dgm:t>
    </dgm:pt>
    <dgm:pt modelId="{0E453F59-6FD3-4D0A-A93E-2CBD22421B5B}" type="parTrans" cxnId="{542A73A7-9207-4574-8F50-011543B52A4E}">
      <dgm:prSet/>
      <dgm:spPr/>
      <dgm:t>
        <a:bodyPr/>
        <a:lstStyle/>
        <a:p>
          <a:pPr algn="ctr"/>
          <a:endParaRPr lang="en-AU"/>
        </a:p>
      </dgm:t>
    </dgm:pt>
    <dgm:pt modelId="{EEAA436A-2806-4445-B79C-4A56E41224E3}" type="sibTrans" cxnId="{542A73A7-9207-4574-8F50-011543B52A4E}">
      <dgm:prSet/>
      <dgm:spPr/>
      <dgm:t>
        <a:bodyPr/>
        <a:lstStyle/>
        <a:p>
          <a:pPr algn="ctr"/>
          <a:endParaRPr lang="en-AU"/>
        </a:p>
      </dgm:t>
    </dgm:pt>
    <dgm:pt modelId="{6B85D393-DE25-4EA6-85DB-C23B9208BA36}">
      <dgm:prSet phldrT="[Text]" custT="1"/>
      <dgm:spPr/>
      <dgm:t>
        <a:bodyPr/>
        <a:lstStyle/>
        <a:p>
          <a:pPr algn="ctr"/>
          <a:endParaRPr lang="en-AU" sz="800" b="1">
            <a:solidFill>
              <a:srgbClr val="FF0000"/>
            </a:solidFill>
          </a:endParaRPr>
        </a:p>
      </dgm:t>
    </dgm:pt>
    <dgm:pt modelId="{0D49A667-3416-4319-887E-4389C45E8E59}" type="parTrans" cxnId="{F4EF5533-2D6E-4561-9396-7D73063B06F8}">
      <dgm:prSet/>
      <dgm:spPr/>
      <dgm:t>
        <a:bodyPr/>
        <a:lstStyle/>
        <a:p>
          <a:pPr algn="ctr"/>
          <a:endParaRPr lang="en-AU"/>
        </a:p>
      </dgm:t>
    </dgm:pt>
    <dgm:pt modelId="{B52D2917-9AE5-47B1-B4E6-80B2F38612A3}" type="sibTrans" cxnId="{F4EF5533-2D6E-4561-9396-7D73063B06F8}">
      <dgm:prSet/>
      <dgm:spPr/>
      <dgm:t>
        <a:bodyPr/>
        <a:lstStyle/>
        <a:p>
          <a:pPr algn="ctr"/>
          <a:endParaRPr lang="en-AU"/>
        </a:p>
      </dgm:t>
    </dgm:pt>
    <dgm:pt modelId="{6FB37ADE-5A45-4D8B-B07D-7333776BAA1F}">
      <dgm:prSet phldrT="[Text]" custT="1"/>
      <dgm:spPr/>
      <dgm:t>
        <a:bodyPr/>
        <a:lstStyle/>
        <a:p>
          <a:pPr algn="ctr"/>
          <a:endParaRPr lang="en-AU" sz="900" b="1"/>
        </a:p>
      </dgm:t>
    </dgm:pt>
    <dgm:pt modelId="{0799991C-44F2-4431-A0F5-0F758FC89823}" type="parTrans" cxnId="{BBC3FD6C-EF3A-4933-AEB8-5ADFE2A2CB24}">
      <dgm:prSet/>
      <dgm:spPr/>
      <dgm:t>
        <a:bodyPr/>
        <a:lstStyle/>
        <a:p>
          <a:pPr algn="ctr"/>
          <a:endParaRPr lang="en-AU"/>
        </a:p>
      </dgm:t>
    </dgm:pt>
    <dgm:pt modelId="{DA16F657-2CC1-4B48-B3A0-78FFE6DE7E13}" type="sibTrans" cxnId="{BBC3FD6C-EF3A-4933-AEB8-5ADFE2A2CB24}">
      <dgm:prSet/>
      <dgm:spPr/>
      <dgm:t>
        <a:bodyPr/>
        <a:lstStyle/>
        <a:p>
          <a:pPr algn="ctr"/>
          <a:endParaRPr lang="en-AU"/>
        </a:p>
      </dgm:t>
    </dgm:pt>
    <dgm:pt modelId="{353211FF-91C1-4CB6-881B-9E4E6CB91004}">
      <dgm:prSet phldrT="[Text]" custT="1"/>
      <dgm:spPr/>
      <dgm:t>
        <a:bodyPr/>
        <a:lstStyle/>
        <a:p>
          <a:pPr algn="ctr"/>
          <a:endParaRPr lang="en-AU" sz="800"/>
        </a:p>
      </dgm:t>
    </dgm:pt>
    <dgm:pt modelId="{4B983E1D-5722-448A-BE2E-818C5AE3CFE9}" type="parTrans" cxnId="{79A3E330-6370-4BC0-B74B-8ADAB9B5F9AD}">
      <dgm:prSet/>
      <dgm:spPr/>
      <dgm:t>
        <a:bodyPr/>
        <a:lstStyle/>
        <a:p>
          <a:pPr algn="ctr"/>
          <a:endParaRPr lang="en-AU"/>
        </a:p>
      </dgm:t>
    </dgm:pt>
    <dgm:pt modelId="{F1204646-0F83-4C91-930B-ACBD2569C63A}" type="sibTrans" cxnId="{79A3E330-6370-4BC0-B74B-8ADAB9B5F9AD}">
      <dgm:prSet/>
      <dgm:spPr/>
      <dgm:t>
        <a:bodyPr/>
        <a:lstStyle/>
        <a:p>
          <a:pPr algn="ctr"/>
          <a:endParaRPr lang="en-AU"/>
        </a:p>
      </dgm:t>
    </dgm:pt>
    <dgm:pt modelId="{68A0CC68-6166-4336-8172-92AF9825530E}">
      <dgm:prSet phldrT="[Text]" custT="1"/>
      <dgm:spPr/>
      <dgm:t>
        <a:bodyPr/>
        <a:lstStyle/>
        <a:p>
          <a:pPr algn="ctr"/>
          <a:endParaRPr lang="en-AU" sz="800"/>
        </a:p>
      </dgm:t>
    </dgm:pt>
    <dgm:pt modelId="{491C52C7-E180-42C8-AD72-96CCC1CC9F45}" type="parTrans" cxnId="{E2601E49-ED64-42A1-B5B7-FD9C19921754}">
      <dgm:prSet/>
      <dgm:spPr/>
      <dgm:t>
        <a:bodyPr/>
        <a:lstStyle/>
        <a:p>
          <a:pPr algn="ctr"/>
          <a:endParaRPr lang="en-AU"/>
        </a:p>
      </dgm:t>
    </dgm:pt>
    <dgm:pt modelId="{806F911F-1DC1-48C8-BDA5-15E2225C8B03}" type="sibTrans" cxnId="{E2601E49-ED64-42A1-B5B7-FD9C19921754}">
      <dgm:prSet/>
      <dgm:spPr/>
      <dgm:t>
        <a:bodyPr/>
        <a:lstStyle/>
        <a:p>
          <a:pPr algn="ctr"/>
          <a:endParaRPr lang="en-AU"/>
        </a:p>
      </dgm:t>
    </dgm:pt>
    <dgm:pt modelId="{301CCC94-43DC-45C1-B7AF-2CF2DA4A08F3}">
      <dgm:prSet phldrT="[Text]" custT="1"/>
      <dgm:spPr/>
      <dgm:t>
        <a:bodyPr/>
        <a:lstStyle/>
        <a:p>
          <a:pPr algn="ctr"/>
          <a:endParaRPr lang="en-AU" sz="900" b="1"/>
        </a:p>
      </dgm:t>
    </dgm:pt>
    <dgm:pt modelId="{EE6E0839-F448-4DFE-B0B4-CFE2446A2686}" type="parTrans" cxnId="{7EAD338A-BE86-4925-9E0B-8634AD98965A}">
      <dgm:prSet/>
      <dgm:spPr/>
      <dgm:t>
        <a:bodyPr/>
        <a:lstStyle/>
        <a:p>
          <a:pPr algn="ctr"/>
          <a:endParaRPr lang="en-AU"/>
        </a:p>
      </dgm:t>
    </dgm:pt>
    <dgm:pt modelId="{18AB9468-D437-492E-9A25-CDE48F3AC438}" type="sibTrans" cxnId="{7EAD338A-BE86-4925-9E0B-8634AD98965A}">
      <dgm:prSet/>
      <dgm:spPr/>
      <dgm:t>
        <a:bodyPr/>
        <a:lstStyle/>
        <a:p>
          <a:pPr algn="ctr"/>
          <a:endParaRPr lang="en-AU"/>
        </a:p>
      </dgm:t>
    </dgm:pt>
    <dgm:pt modelId="{9EB4B253-C0F5-422B-A03C-D146A75F65F0}">
      <dgm:prSet phldrT="[Text]" custT="1"/>
      <dgm:spPr/>
      <dgm:t>
        <a:bodyPr/>
        <a:lstStyle/>
        <a:p>
          <a:pPr algn="ctr"/>
          <a:endParaRPr lang="en-AU" sz="800" b="1">
            <a:solidFill>
              <a:srgbClr val="FF0000"/>
            </a:solidFill>
          </a:endParaRPr>
        </a:p>
      </dgm:t>
    </dgm:pt>
    <dgm:pt modelId="{724FCD47-FA50-45E9-B699-E59CB3440169}" type="parTrans" cxnId="{F5CD8B89-09D3-4D12-B26E-225F5A477339}">
      <dgm:prSet/>
      <dgm:spPr/>
      <dgm:t>
        <a:bodyPr/>
        <a:lstStyle/>
        <a:p>
          <a:pPr algn="ctr"/>
          <a:endParaRPr lang="en-AU"/>
        </a:p>
      </dgm:t>
    </dgm:pt>
    <dgm:pt modelId="{84CDB4E3-6931-476D-8440-6F39368F784A}" type="sibTrans" cxnId="{F5CD8B89-09D3-4D12-B26E-225F5A477339}">
      <dgm:prSet/>
      <dgm:spPr/>
      <dgm:t>
        <a:bodyPr/>
        <a:lstStyle/>
        <a:p>
          <a:pPr algn="ctr"/>
          <a:endParaRPr lang="en-AU"/>
        </a:p>
      </dgm:t>
    </dgm:pt>
    <dgm:pt modelId="{D00EEE7E-4C20-4322-B8C1-DBD33517F7EC}">
      <dgm:prSet phldrT="[Text]" custT="1"/>
      <dgm:spPr/>
      <dgm:t>
        <a:bodyPr/>
        <a:lstStyle/>
        <a:p>
          <a:pPr algn="ctr"/>
          <a:endParaRPr lang="en-AU" sz="1100" b="1"/>
        </a:p>
      </dgm:t>
    </dgm:pt>
    <dgm:pt modelId="{13EE249B-C7DB-47FD-9DF5-33E0C40D86C2}" type="sibTrans" cxnId="{F88094CA-F7B3-4BD2-97FA-C5D4061E4F6B}">
      <dgm:prSet/>
      <dgm:spPr/>
      <dgm:t>
        <a:bodyPr/>
        <a:lstStyle/>
        <a:p>
          <a:pPr algn="ctr"/>
          <a:endParaRPr lang="en-AU"/>
        </a:p>
      </dgm:t>
    </dgm:pt>
    <dgm:pt modelId="{C2CEE59A-312E-412F-A37F-E56D85DD0637}" type="parTrans" cxnId="{F88094CA-F7B3-4BD2-97FA-C5D4061E4F6B}">
      <dgm:prSet/>
      <dgm:spPr/>
      <dgm:t>
        <a:bodyPr/>
        <a:lstStyle/>
        <a:p>
          <a:pPr algn="ctr"/>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alpha val="25000"/>
          </a:srgbClr>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2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25000"/>
          </a:srgbClr>
        </a:solidFill>
      </dgm:spPr>
    </dgm:pt>
    <dgm:pt modelId="{BB7E2608-CFB6-4408-853E-11E9CD052DEC}" type="pres">
      <dgm:prSet presAssocID="{6117CB41-B4B5-4F1C-BF99-32DDDC74A4F8}" presName="chTx" presStyleLbl="revTx" presStyleIdx="3" presStyleCnt="24"/>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solidFill>
      </dgm:spPr>
    </dgm:pt>
    <dgm:pt modelId="{9E794C70-31B1-4A6F-9E7F-7E4185FE8EF1}" type="pres">
      <dgm:prSet presAssocID="{F39A57A7-D2AD-4CEF-AF69-3A8F691391FE}" presName="chTx" presStyleLbl="revTx" presStyleIdx="5" presStyleCnt="24"/>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solidFill>
      </dgm:spPr>
    </dgm:pt>
    <dgm:pt modelId="{F565B31C-3803-4685-AF65-4305B45B7FE6}" type="pres">
      <dgm:prSet presAssocID="{A5FAB5DB-BEC5-42A8-A90D-EF88A9C6DDC3}" presName="chTx" presStyleLbl="revTx" presStyleIdx="7" presStyleCnt="24"/>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alpha val="25000"/>
          </a:srgbClr>
        </a:solidFill>
      </dgm:spPr>
    </dgm:pt>
    <dgm:pt modelId="{7833E737-9E09-4E53-87E7-D8ABFECFFD55}" type="pres">
      <dgm:prSet presAssocID="{DB08C7E1-6DB4-4815-BB14-BCC6F6223A29}" presName="parTx" presStyleLbl="revTx" presStyleIdx="11" presStyleCnt="24" custAng="3900000" custScaleX="96572" custLinFactNeighborX="-44415" custLinFactNeighborY="12194"/>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alpha val="25000"/>
          </a:srgbClr>
        </a:solidFill>
      </dgm:spPr>
    </dgm:pt>
    <dgm:pt modelId="{E3A9CE14-580B-4EA6-A75D-5ACA7A2BB860}" type="pres">
      <dgm:prSet presAssocID="{460E4AB0-2087-4F98-AD63-29406442FFBC}" presName="chTx" presStyleLbl="revTx" presStyleIdx="12" presStyleCnt="24"/>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alpha val="25000"/>
          </a:srgbClr>
        </a:solidFill>
      </dgm:spPr>
    </dgm:pt>
    <dgm:pt modelId="{4352FF64-F019-4C64-8BE3-62ACDE429CE0}" type="pres">
      <dgm:prSet presAssocID="{01BD0372-0421-4C7D-9BB1-95D0E30BCEEA}" presName="chTx" presStyleLbl="revTx" presStyleIdx="14" presStyleCnt="24"/>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alpha val="25000"/>
          </a:srgbClr>
        </a:solidFill>
      </dgm:spPr>
    </dgm:pt>
    <dgm:pt modelId="{97AB1C2B-698E-4262-8A40-8D370BFD40D3}" type="pres">
      <dgm:prSet presAssocID="{6FB37ADE-5A45-4D8B-B07D-7333776BAA1F}" presName="parTx" presStyleLbl="revTx" presStyleIdx="16" presStyleCnt="24" custAng="3900000" custScaleX="91831" custLinFactNeighborX="-43067" custLinFactNeighborY="12231"/>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25000"/>
          </a:srgbClr>
        </a:solidFill>
      </dgm:spPr>
    </dgm:pt>
    <dgm:pt modelId="{5ED1505F-D6F1-4B49-8B1B-223380E5DD3D}" type="pres">
      <dgm:prSet presAssocID="{353211FF-91C1-4CB6-881B-9E4E6CB91004}" presName="chTx" presStyleLbl="revTx" presStyleIdx="17" presStyleCnt="24"/>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25000"/>
          </a:srgbClr>
        </a:solidFill>
      </dgm:spPr>
    </dgm:pt>
    <dgm:pt modelId="{250A1C35-B761-449F-835D-329B1415EEEF}" type="pres">
      <dgm:prSet presAssocID="{68A0CC68-6166-4336-8172-92AF9825530E}" presName="chTx" presStyleLbl="revTx" presStyleIdx="19" presStyleCnt="2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25000"/>
          </a:srgbClr>
        </a:solidFill>
      </dgm:spPr>
    </dgm:pt>
    <dgm:pt modelId="{EECA3E14-B2BA-4944-B1E7-3A3CDF7E434A}" type="pres">
      <dgm:prSet presAssocID="{9EB4B253-C0F5-422B-A03C-D146A75F65F0}" presName="chTx" presStyleLbl="revTx" presStyleIdx="21" presStyleCnt="24"/>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alpha val="25000"/>
          </a:srgbClr>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2FEA082-EFB9-46A2-A95D-AD171531AE25}">
      <dgm:prSet phldrT="[Text]" custT="1"/>
      <dgm:spPr/>
      <dgm:t>
        <a:bodyPr/>
        <a:lstStyle/>
        <a:p>
          <a:pPr algn="ctr"/>
          <a:endParaRPr lang="en-AU" sz="800"/>
        </a:p>
      </dgm:t>
    </dgm:pt>
    <dgm:pt modelId="{D60D4A7F-1882-4EC0-87D4-B8B212B99DAC}" type="parTrans" cxnId="{095EBC33-3993-437F-8C69-7354DAA8640A}">
      <dgm:prSet/>
      <dgm:spPr/>
      <dgm:t>
        <a:bodyPr/>
        <a:lstStyle/>
        <a:p>
          <a:pPr algn="ctr"/>
          <a:endParaRPr lang="en-AU"/>
        </a:p>
      </dgm:t>
    </dgm:pt>
    <dgm:pt modelId="{31E5E792-5CAF-4300-B0CE-AD4D6F60598D}" type="sibTrans" cxnId="{095EBC33-3993-437F-8C69-7354DAA8640A}">
      <dgm:prSet/>
      <dgm:spPr/>
      <dgm:t>
        <a:bodyPr/>
        <a:lstStyle/>
        <a:p>
          <a:pPr algn="ctr"/>
          <a:endParaRPr lang="en-AU"/>
        </a:p>
      </dgm:t>
    </dgm:pt>
    <dgm:pt modelId="{6117CB41-B4B5-4F1C-BF99-32DDDC74A4F8}">
      <dgm:prSet phldrT="[Text]" custT="1"/>
      <dgm:spPr/>
      <dgm:t>
        <a:bodyPr/>
        <a:lstStyle/>
        <a:p>
          <a:pPr algn="ctr"/>
          <a:endParaRPr lang="en-AU" sz="800"/>
        </a:p>
      </dgm:t>
    </dgm:pt>
    <dgm:pt modelId="{E06B9D9A-9A46-4296-831A-B2F758558FF3}" type="parTrans" cxnId="{4CE0C6EB-B67C-4554-8555-4AB8A890BDB9}">
      <dgm:prSet/>
      <dgm:spPr/>
      <dgm:t>
        <a:bodyPr/>
        <a:lstStyle/>
        <a:p>
          <a:pPr algn="ctr"/>
          <a:endParaRPr lang="en-AU"/>
        </a:p>
      </dgm:t>
    </dgm:pt>
    <dgm:pt modelId="{ABA9C505-5F29-4049-A4B0-4AD92196BFDA}" type="sibTrans" cxnId="{4CE0C6EB-B67C-4554-8555-4AB8A890BDB9}">
      <dgm:prSet/>
      <dgm:spPr/>
      <dgm:t>
        <a:bodyPr/>
        <a:lstStyle/>
        <a:p>
          <a:pPr algn="ctr"/>
          <a:endParaRPr lang="en-AU"/>
        </a:p>
      </dgm:t>
    </dgm:pt>
    <dgm:pt modelId="{DB08C7E1-6DB4-4815-BB14-BCC6F6223A29}">
      <dgm:prSet phldrT="[Text]" custT="1"/>
      <dgm:spPr/>
      <dgm:t>
        <a:bodyPr/>
        <a:lstStyle/>
        <a:p>
          <a:pPr algn="ctr"/>
          <a:endParaRPr lang="en-AU" sz="900" b="1"/>
        </a:p>
      </dgm:t>
    </dgm:pt>
    <dgm:pt modelId="{B87959D5-2DBC-41E6-A2C1-6A1295D7D0D4}" type="parTrans" cxnId="{37D5FB02-CCA9-4C63-B7E6-F45CE32DE94B}">
      <dgm:prSet/>
      <dgm:spPr/>
      <dgm:t>
        <a:bodyPr/>
        <a:lstStyle/>
        <a:p>
          <a:pPr algn="ctr"/>
          <a:endParaRPr lang="en-AU"/>
        </a:p>
      </dgm:t>
    </dgm:pt>
    <dgm:pt modelId="{A336057E-9F62-4DF6-9608-C17493BAC1D5}" type="sibTrans" cxnId="{37D5FB02-CCA9-4C63-B7E6-F45CE32DE94B}">
      <dgm:prSet/>
      <dgm:spPr/>
      <dgm:t>
        <a:bodyPr/>
        <a:lstStyle/>
        <a:p>
          <a:pPr algn="ctr"/>
          <a:endParaRPr lang="en-AU"/>
        </a:p>
      </dgm:t>
    </dgm:pt>
    <dgm:pt modelId="{460E4AB0-2087-4F98-AD63-29406442FFBC}">
      <dgm:prSet phldrT="[Text]" custT="1"/>
      <dgm:spPr/>
      <dgm:t>
        <a:bodyPr/>
        <a:lstStyle/>
        <a:p>
          <a:pPr algn="ctr"/>
          <a:endParaRPr lang="en-AU" sz="800"/>
        </a:p>
      </dgm:t>
    </dgm:pt>
    <dgm:pt modelId="{6A0BC0F7-8FAA-4559-9CAA-6640953E5BD6}" type="parTrans" cxnId="{3976688D-0431-451E-AC32-CB159350675C}">
      <dgm:prSet/>
      <dgm:spPr/>
      <dgm:t>
        <a:bodyPr/>
        <a:lstStyle/>
        <a:p>
          <a:pPr algn="ctr"/>
          <a:endParaRPr lang="en-AU"/>
        </a:p>
      </dgm:t>
    </dgm:pt>
    <dgm:pt modelId="{B3D84E09-1194-4B41-A83F-BD6B8EA342BD}" type="sibTrans" cxnId="{3976688D-0431-451E-AC32-CB159350675C}">
      <dgm:prSet/>
      <dgm:spPr/>
      <dgm:t>
        <a:bodyPr/>
        <a:lstStyle/>
        <a:p>
          <a:pPr algn="ctr"/>
          <a:endParaRPr lang="en-AU"/>
        </a:p>
      </dgm:t>
    </dgm:pt>
    <dgm:pt modelId="{01BD0372-0421-4C7D-9BB1-95D0E30BCEEA}">
      <dgm:prSet phldrT="[Text]" custT="1"/>
      <dgm:spPr/>
      <dgm:t>
        <a:bodyPr/>
        <a:lstStyle/>
        <a:p>
          <a:pPr algn="ctr"/>
          <a:endParaRPr lang="en-AU" sz="800"/>
        </a:p>
      </dgm:t>
    </dgm:pt>
    <dgm:pt modelId="{ABF1B2A5-9B48-4701-A3EC-CB0349C2E6CD}" type="parTrans" cxnId="{A16A560C-48C7-405C-B374-02FCC530BC6D}">
      <dgm:prSet/>
      <dgm:spPr/>
      <dgm:t>
        <a:bodyPr/>
        <a:lstStyle/>
        <a:p>
          <a:pPr algn="ctr"/>
          <a:endParaRPr lang="en-AU"/>
        </a:p>
      </dgm:t>
    </dgm:pt>
    <dgm:pt modelId="{B7CB2F73-9123-464C-9A3C-9D8553631B52}" type="sibTrans" cxnId="{A16A560C-48C7-405C-B374-02FCC530BC6D}">
      <dgm:prSet/>
      <dgm:spPr/>
      <dgm:t>
        <a:bodyPr/>
        <a:lstStyle/>
        <a:p>
          <a:pPr algn="ctr"/>
          <a:endParaRPr lang="en-AU"/>
        </a:p>
      </dgm:t>
    </dgm:pt>
    <dgm:pt modelId="{F39A57A7-D2AD-4CEF-AF69-3A8F691391FE}">
      <dgm:prSet phldrT="[Text]" custT="1"/>
      <dgm:spPr/>
      <dgm:t>
        <a:bodyPr/>
        <a:lstStyle/>
        <a:p>
          <a:pPr algn="ctr"/>
          <a:endParaRPr lang="en-AU" sz="800"/>
        </a:p>
      </dgm:t>
    </dgm:pt>
    <dgm:pt modelId="{94EDE238-961E-4292-AD91-AEDB3D981182}" type="parTrans" cxnId="{CF3BA12E-F33C-4AFA-A92A-7D17DDCF51FB}">
      <dgm:prSet/>
      <dgm:spPr/>
      <dgm:t>
        <a:bodyPr/>
        <a:lstStyle/>
        <a:p>
          <a:pPr algn="ctr"/>
          <a:endParaRPr lang="en-AU"/>
        </a:p>
      </dgm:t>
    </dgm:pt>
    <dgm:pt modelId="{BC9D50C7-4E33-4938-9F13-AB5095A46690}" type="sibTrans" cxnId="{CF3BA12E-F33C-4AFA-A92A-7D17DDCF51FB}">
      <dgm:prSet/>
      <dgm:spPr/>
      <dgm:t>
        <a:bodyPr/>
        <a:lstStyle/>
        <a:p>
          <a:pPr algn="ctr"/>
          <a:endParaRPr lang="en-AU"/>
        </a:p>
      </dgm:t>
    </dgm:pt>
    <dgm:pt modelId="{A5FAB5DB-BEC5-42A8-A90D-EF88A9C6DDC3}">
      <dgm:prSet phldrT="[Text]" custT="1"/>
      <dgm:spPr/>
      <dgm:t>
        <a:bodyPr/>
        <a:lstStyle/>
        <a:p>
          <a:pPr algn="ctr"/>
          <a:endParaRPr lang="en-AU" sz="800"/>
        </a:p>
      </dgm:t>
    </dgm:pt>
    <dgm:pt modelId="{0E453F59-6FD3-4D0A-A93E-2CBD22421B5B}" type="parTrans" cxnId="{542A73A7-9207-4574-8F50-011543B52A4E}">
      <dgm:prSet/>
      <dgm:spPr/>
      <dgm:t>
        <a:bodyPr/>
        <a:lstStyle/>
        <a:p>
          <a:pPr algn="ctr"/>
          <a:endParaRPr lang="en-AU"/>
        </a:p>
      </dgm:t>
    </dgm:pt>
    <dgm:pt modelId="{EEAA436A-2806-4445-B79C-4A56E41224E3}" type="sibTrans" cxnId="{542A73A7-9207-4574-8F50-011543B52A4E}">
      <dgm:prSet/>
      <dgm:spPr/>
      <dgm:t>
        <a:bodyPr/>
        <a:lstStyle/>
        <a:p>
          <a:pPr algn="ctr"/>
          <a:endParaRPr lang="en-AU"/>
        </a:p>
      </dgm:t>
    </dgm:pt>
    <dgm:pt modelId="{6B85D393-DE25-4EA6-85DB-C23B9208BA36}">
      <dgm:prSet phldrT="[Text]" custT="1"/>
      <dgm:spPr/>
      <dgm:t>
        <a:bodyPr/>
        <a:lstStyle/>
        <a:p>
          <a:pPr algn="ctr"/>
          <a:endParaRPr lang="en-AU" sz="800" b="1">
            <a:solidFill>
              <a:srgbClr val="FF0000"/>
            </a:solidFill>
          </a:endParaRPr>
        </a:p>
      </dgm:t>
    </dgm:pt>
    <dgm:pt modelId="{0D49A667-3416-4319-887E-4389C45E8E59}" type="parTrans" cxnId="{F4EF5533-2D6E-4561-9396-7D73063B06F8}">
      <dgm:prSet/>
      <dgm:spPr/>
      <dgm:t>
        <a:bodyPr/>
        <a:lstStyle/>
        <a:p>
          <a:pPr algn="ctr"/>
          <a:endParaRPr lang="en-AU"/>
        </a:p>
      </dgm:t>
    </dgm:pt>
    <dgm:pt modelId="{B52D2917-9AE5-47B1-B4E6-80B2F38612A3}" type="sibTrans" cxnId="{F4EF5533-2D6E-4561-9396-7D73063B06F8}">
      <dgm:prSet/>
      <dgm:spPr/>
      <dgm:t>
        <a:bodyPr/>
        <a:lstStyle/>
        <a:p>
          <a:pPr algn="ctr"/>
          <a:endParaRPr lang="en-AU"/>
        </a:p>
      </dgm:t>
    </dgm:pt>
    <dgm:pt modelId="{6FB37ADE-5A45-4D8B-B07D-7333776BAA1F}">
      <dgm:prSet phldrT="[Text]" custT="1"/>
      <dgm:spPr/>
      <dgm:t>
        <a:bodyPr/>
        <a:lstStyle/>
        <a:p>
          <a:pPr algn="ctr"/>
          <a:endParaRPr lang="en-AU" sz="900" b="1"/>
        </a:p>
      </dgm:t>
    </dgm:pt>
    <dgm:pt modelId="{0799991C-44F2-4431-A0F5-0F758FC89823}" type="parTrans" cxnId="{BBC3FD6C-EF3A-4933-AEB8-5ADFE2A2CB24}">
      <dgm:prSet/>
      <dgm:spPr/>
      <dgm:t>
        <a:bodyPr/>
        <a:lstStyle/>
        <a:p>
          <a:pPr algn="ctr"/>
          <a:endParaRPr lang="en-AU"/>
        </a:p>
      </dgm:t>
    </dgm:pt>
    <dgm:pt modelId="{DA16F657-2CC1-4B48-B3A0-78FFE6DE7E13}" type="sibTrans" cxnId="{BBC3FD6C-EF3A-4933-AEB8-5ADFE2A2CB24}">
      <dgm:prSet/>
      <dgm:spPr/>
      <dgm:t>
        <a:bodyPr/>
        <a:lstStyle/>
        <a:p>
          <a:pPr algn="ctr"/>
          <a:endParaRPr lang="en-AU"/>
        </a:p>
      </dgm:t>
    </dgm:pt>
    <dgm:pt modelId="{353211FF-91C1-4CB6-881B-9E4E6CB91004}">
      <dgm:prSet phldrT="[Text]" custT="1"/>
      <dgm:spPr/>
      <dgm:t>
        <a:bodyPr/>
        <a:lstStyle/>
        <a:p>
          <a:pPr algn="ctr"/>
          <a:endParaRPr lang="en-AU" sz="800"/>
        </a:p>
      </dgm:t>
    </dgm:pt>
    <dgm:pt modelId="{4B983E1D-5722-448A-BE2E-818C5AE3CFE9}" type="parTrans" cxnId="{79A3E330-6370-4BC0-B74B-8ADAB9B5F9AD}">
      <dgm:prSet/>
      <dgm:spPr/>
      <dgm:t>
        <a:bodyPr/>
        <a:lstStyle/>
        <a:p>
          <a:pPr algn="ctr"/>
          <a:endParaRPr lang="en-AU"/>
        </a:p>
      </dgm:t>
    </dgm:pt>
    <dgm:pt modelId="{F1204646-0F83-4C91-930B-ACBD2569C63A}" type="sibTrans" cxnId="{79A3E330-6370-4BC0-B74B-8ADAB9B5F9AD}">
      <dgm:prSet/>
      <dgm:spPr/>
      <dgm:t>
        <a:bodyPr/>
        <a:lstStyle/>
        <a:p>
          <a:pPr algn="ctr"/>
          <a:endParaRPr lang="en-AU"/>
        </a:p>
      </dgm:t>
    </dgm:pt>
    <dgm:pt modelId="{68A0CC68-6166-4336-8172-92AF9825530E}">
      <dgm:prSet phldrT="[Text]" custT="1"/>
      <dgm:spPr/>
      <dgm:t>
        <a:bodyPr/>
        <a:lstStyle/>
        <a:p>
          <a:pPr algn="ctr"/>
          <a:endParaRPr lang="en-AU" sz="800"/>
        </a:p>
      </dgm:t>
    </dgm:pt>
    <dgm:pt modelId="{491C52C7-E180-42C8-AD72-96CCC1CC9F45}" type="parTrans" cxnId="{E2601E49-ED64-42A1-B5B7-FD9C19921754}">
      <dgm:prSet/>
      <dgm:spPr/>
      <dgm:t>
        <a:bodyPr/>
        <a:lstStyle/>
        <a:p>
          <a:pPr algn="ctr"/>
          <a:endParaRPr lang="en-AU"/>
        </a:p>
      </dgm:t>
    </dgm:pt>
    <dgm:pt modelId="{806F911F-1DC1-48C8-BDA5-15E2225C8B03}" type="sibTrans" cxnId="{E2601E49-ED64-42A1-B5B7-FD9C19921754}">
      <dgm:prSet/>
      <dgm:spPr/>
      <dgm:t>
        <a:bodyPr/>
        <a:lstStyle/>
        <a:p>
          <a:pPr algn="ctr"/>
          <a:endParaRPr lang="en-AU"/>
        </a:p>
      </dgm:t>
    </dgm:pt>
    <dgm:pt modelId="{301CCC94-43DC-45C1-B7AF-2CF2DA4A08F3}">
      <dgm:prSet phldrT="[Text]" custT="1"/>
      <dgm:spPr/>
      <dgm:t>
        <a:bodyPr/>
        <a:lstStyle/>
        <a:p>
          <a:pPr algn="ctr"/>
          <a:endParaRPr lang="en-AU" sz="900" b="1"/>
        </a:p>
      </dgm:t>
    </dgm:pt>
    <dgm:pt modelId="{EE6E0839-F448-4DFE-B0B4-CFE2446A2686}" type="parTrans" cxnId="{7EAD338A-BE86-4925-9E0B-8634AD98965A}">
      <dgm:prSet/>
      <dgm:spPr/>
      <dgm:t>
        <a:bodyPr/>
        <a:lstStyle/>
        <a:p>
          <a:pPr algn="ctr"/>
          <a:endParaRPr lang="en-AU"/>
        </a:p>
      </dgm:t>
    </dgm:pt>
    <dgm:pt modelId="{18AB9468-D437-492E-9A25-CDE48F3AC438}" type="sibTrans" cxnId="{7EAD338A-BE86-4925-9E0B-8634AD98965A}">
      <dgm:prSet/>
      <dgm:spPr/>
      <dgm:t>
        <a:bodyPr/>
        <a:lstStyle/>
        <a:p>
          <a:pPr algn="ctr"/>
          <a:endParaRPr lang="en-AU"/>
        </a:p>
      </dgm:t>
    </dgm:pt>
    <dgm:pt modelId="{9EB4B253-C0F5-422B-A03C-D146A75F65F0}">
      <dgm:prSet phldrT="[Text]" custT="1"/>
      <dgm:spPr/>
      <dgm:t>
        <a:bodyPr/>
        <a:lstStyle/>
        <a:p>
          <a:pPr algn="ctr"/>
          <a:endParaRPr lang="en-AU" sz="800" b="1">
            <a:solidFill>
              <a:srgbClr val="FF0000"/>
            </a:solidFill>
          </a:endParaRPr>
        </a:p>
      </dgm:t>
    </dgm:pt>
    <dgm:pt modelId="{724FCD47-FA50-45E9-B699-E59CB3440169}" type="parTrans" cxnId="{F5CD8B89-09D3-4D12-B26E-225F5A477339}">
      <dgm:prSet/>
      <dgm:spPr/>
      <dgm:t>
        <a:bodyPr/>
        <a:lstStyle/>
        <a:p>
          <a:pPr algn="ctr"/>
          <a:endParaRPr lang="en-AU"/>
        </a:p>
      </dgm:t>
    </dgm:pt>
    <dgm:pt modelId="{84CDB4E3-6931-476D-8440-6F39368F784A}" type="sibTrans" cxnId="{F5CD8B89-09D3-4D12-B26E-225F5A477339}">
      <dgm:prSet/>
      <dgm:spPr/>
      <dgm:t>
        <a:bodyPr/>
        <a:lstStyle/>
        <a:p>
          <a:pPr algn="ctr"/>
          <a:endParaRPr lang="en-AU"/>
        </a:p>
      </dgm:t>
    </dgm:pt>
    <dgm:pt modelId="{D00EEE7E-4C20-4322-B8C1-DBD33517F7EC}">
      <dgm:prSet phldrT="[Text]" custT="1"/>
      <dgm:spPr/>
      <dgm:t>
        <a:bodyPr/>
        <a:lstStyle/>
        <a:p>
          <a:pPr algn="ctr"/>
          <a:endParaRPr lang="en-AU" sz="1100" b="1"/>
        </a:p>
      </dgm:t>
    </dgm:pt>
    <dgm:pt modelId="{13EE249B-C7DB-47FD-9DF5-33E0C40D86C2}" type="sibTrans" cxnId="{F88094CA-F7B3-4BD2-97FA-C5D4061E4F6B}">
      <dgm:prSet/>
      <dgm:spPr/>
      <dgm:t>
        <a:bodyPr/>
        <a:lstStyle/>
        <a:p>
          <a:pPr algn="ctr"/>
          <a:endParaRPr lang="en-AU"/>
        </a:p>
      </dgm:t>
    </dgm:pt>
    <dgm:pt modelId="{C2CEE59A-312E-412F-A37F-E56D85DD0637}" type="parTrans" cxnId="{F88094CA-F7B3-4BD2-97FA-C5D4061E4F6B}">
      <dgm:prSet/>
      <dgm:spPr/>
      <dgm:t>
        <a:bodyPr/>
        <a:lstStyle/>
        <a:p>
          <a:pPr algn="ctr"/>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alpha val="25000"/>
          </a:srgbClr>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2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25000"/>
          </a:srgbClr>
        </a:solidFill>
      </dgm:spPr>
    </dgm:pt>
    <dgm:pt modelId="{BB7E2608-CFB6-4408-853E-11E9CD052DEC}" type="pres">
      <dgm:prSet presAssocID="{6117CB41-B4B5-4F1C-BF99-32DDDC74A4F8}" presName="chTx" presStyleLbl="revTx" presStyleIdx="3" presStyleCnt="24"/>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25000"/>
          </a:srgbClr>
        </a:solidFill>
      </dgm:spPr>
    </dgm:pt>
    <dgm:pt modelId="{9E794C70-31B1-4A6F-9E7F-7E4185FE8EF1}" type="pres">
      <dgm:prSet presAssocID="{F39A57A7-D2AD-4CEF-AF69-3A8F691391FE}" presName="chTx" presStyleLbl="revTx" presStyleIdx="5" presStyleCnt="24"/>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25000"/>
          </a:srgbClr>
        </a:solidFill>
      </dgm:spPr>
    </dgm:pt>
    <dgm:pt modelId="{F565B31C-3803-4685-AF65-4305B45B7FE6}" type="pres">
      <dgm:prSet presAssocID="{A5FAB5DB-BEC5-42A8-A90D-EF88A9C6DDC3}" presName="chTx" presStyleLbl="revTx" presStyleIdx="7" presStyleCnt="24"/>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solidFill>
      </dgm:spPr>
    </dgm:pt>
    <dgm:pt modelId="{20FE49FD-F5E4-491F-B063-F974D44BC61C}" type="pres">
      <dgm:prSet presAssocID="{6B85D393-DE25-4EA6-85DB-C23B9208BA36}" presName="chTx" presStyleLbl="revTx" presStyleIdx="9" presStyleCnt="24"/>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alpha val="25000"/>
          </a:srgbClr>
        </a:solidFill>
      </dgm:spPr>
    </dgm:pt>
    <dgm:pt modelId="{7833E737-9E09-4E53-87E7-D8ABFECFFD55}" type="pres">
      <dgm:prSet presAssocID="{DB08C7E1-6DB4-4815-BB14-BCC6F6223A29}" presName="parTx" presStyleLbl="revTx" presStyleIdx="11" presStyleCnt="24" custAng="3900000" custScaleX="96572" custLinFactNeighborX="-44415" custLinFactNeighborY="12194"/>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alpha val="25000"/>
          </a:srgbClr>
        </a:solidFill>
      </dgm:spPr>
    </dgm:pt>
    <dgm:pt modelId="{E3A9CE14-580B-4EA6-A75D-5ACA7A2BB860}" type="pres">
      <dgm:prSet presAssocID="{460E4AB0-2087-4F98-AD63-29406442FFBC}" presName="chTx" presStyleLbl="revTx" presStyleIdx="12" presStyleCnt="24"/>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alpha val="25000"/>
          </a:srgbClr>
        </a:solidFill>
      </dgm:spPr>
    </dgm:pt>
    <dgm:pt modelId="{4352FF64-F019-4C64-8BE3-62ACDE429CE0}" type="pres">
      <dgm:prSet presAssocID="{01BD0372-0421-4C7D-9BB1-95D0E30BCEEA}" presName="chTx" presStyleLbl="revTx" presStyleIdx="14" presStyleCnt="24"/>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alpha val="25000"/>
          </a:srgbClr>
        </a:solidFill>
      </dgm:spPr>
    </dgm:pt>
    <dgm:pt modelId="{97AB1C2B-698E-4262-8A40-8D370BFD40D3}" type="pres">
      <dgm:prSet presAssocID="{6FB37ADE-5A45-4D8B-B07D-7333776BAA1F}" presName="parTx" presStyleLbl="revTx" presStyleIdx="16" presStyleCnt="24" custAng="3900000" custScaleX="91831" custLinFactNeighborX="-43067" custLinFactNeighborY="12231"/>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25000"/>
          </a:srgbClr>
        </a:solidFill>
      </dgm:spPr>
    </dgm:pt>
    <dgm:pt modelId="{5ED1505F-D6F1-4B49-8B1B-223380E5DD3D}" type="pres">
      <dgm:prSet presAssocID="{353211FF-91C1-4CB6-881B-9E4E6CB91004}" presName="chTx" presStyleLbl="revTx" presStyleIdx="17" presStyleCnt="24"/>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25000"/>
          </a:srgbClr>
        </a:solidFill>
      </dgm:spPr>
    </dgm:pt>
    <dgm:pt modelId="{250A1C35-B761-449F-835D-329B1415EEEF}" type="pres">
      <dgm:prSet presAssocID="{68A0CC68-6166-4336-8172-92AF9825530E}" presName="chTx" presStyleLbl="revTx" presStyleIdx="19" presStyleCnt="2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25000"/>
          </a:srgbClr>
        </a:solidFill>
      </dgm:spPr>
    </dgm:pt>
    <dgm:pt modelId="{EECA3E14-B2BA-4944-B1E7-3A3CDF7E434A}" type="pres">
      <dgm:prSet presAssocID="{9EB4B253-C0F5-422B-A03C-D146A75F65F0}" presName="chTx" presStyleLbl="revTx" presStyleIdx="21" presStyleCnt="24"/>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alpha val="25000"/>
          </a:srgbClr>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2FEA082-EFB9-46A2-A95D-AD171531AE25}">
      <dgm:prSet phldrT="[Text]" custT="1"/>
      <dgm:spPr/>
      <dgm:t>
        <a:bodyPr/>
        <a:lstStyle/>
        <a:p>
          <a:pPr algn="ctr"/>
          <a:endParaRPr lang="en-AU" sz="800"/>
        </a:p>
      </dgm:t>
    </dgm:pt>
    <dgm:pt modelId="{D60D4A7F-1882-4EC0-87D4-B8B212B99DAC}" type="parTrans" cxnId="{095EBC33-3993-437F-8C69-7354DAA8640A}">
      <dgm:prSet/>
      <dgm:spPr/>
      <dgm:t>
        <a:bodyPr/>
        <a:lstStyle/>
        <a:p>
          <a:pPr algn="ctr"/>
          <a:endParaRPr lang="en-AU"/>
        </a:p>
      </dgm:t>
    </dgm:pt>
    <dgm:pt modelId="{31E5E792-5CAF-4300-B0CE-AD4D6F60598D}" type="sibTrans" cxnId="{095EBC33-3993-437F-8C69-7354DAA8640A}">
      <dgm:prSet/>
      <dgm:spPr/>
      <dgm:t>
        <a:bodyPr/>
        <a:lstStyle/>
        <a:p>
          <a:pPr algn="ctr"/>
          <a:endParaRPr lang="en-AU"/>
        </a:p>
      </dgm:t>
    </dgm:pt>
    <dgm:pt modelId="{6117CB41-B4B5-4F1C-BF99-32DDDC74A4F8}">
      <dgm:prSet phldrT="[Text]" custT="1"/>
      <dgm:spPr/>
      <dgm:t>
        <a:bodyPr/>
        <a:lstStyle/>
        <a:p>
          <a:pPr algn="ctr"/>
          <a:endParaRPr lang="en-AU" sz="800"/>
        </a:p>
      </dgm:t>
    </dgm:pt>
    <dgm:pt modelId="{E06B9D9A-9A46-4296-831A-B2F758558FF3}" type="parTrans" cxnId="{4CE0C6EB-B67C-4554-8555-4AB8A890BDB9}">
      <dgm:prSet/>
      <dgm:spPr/>
      <dgm:t>
        <a:bodyPr/>
        <a:lstStyle/>
        <a:p>
          <a:pPr algn="ctr"/>
          <a:endParaRPr lang="en-AU"/>
        </a:p>
      </dgm:t>
    </dgm:pt>
    <dgm:pt modelId="{ABA9C505-5F29-4049-A4B0-4AD92196BFDA}" type="sibTrans" cxnId="{4CE0C6EB-B67C-4554-8555-4AB8A890BDB9}">
      <dgm:prSet/>
      <dgm:spPr/>
      <dgm:t>
        <a:bodyPr/>
        <a:lstStyle/>
        <a:p>
          <a:pPr algn="ctr"/>
          <a:endParaRPr lang="en-AU"/>
        </a:p>
      </dgm:t>
    </dgm:pt>
    <dgm:pt modelId="{DB08C7E1-6DB4-4815-BB14-BCC6F6223A29}">
      <dgm:prSet phldrT="[Text]" custT="1"/>
      <dgm:spPr/>
      <dgm:t>
        <a:bodyPr/>
        <a:lstStyle/>
        <a:p>
          <a:pPr algn="ctr"/>
          <a:endParaRPr lang="en-AU" sz="900" b="1"/>
        </a:p>
      </dgm:t>
    </dgm:pt>
    <dgm:pt modelId="{B87959D5-2DBC-41E6-A2C1-6A1295D7D0D4}" type="parTrans" cxnId="{37D5FB02-CCA9-4C63-B7E6-F45CE32DE94B}">
      <dgm:prSet/>
      <dgm:spPr/>
      <dgm:t>
        <a:bodyPr/>
        <a:lstStyle/>
        <a:p>
          <a:pPr algn="ctr"/>
          <a:endParaRPr lang="en-AU"/>
        </a:p>
      </dgm:t>
    </dgm:pt>
    <dgm:pt modelId="{A336057E-9F62-4DF6-9608-C17493BAC1D5}" type="sibTrans" cxnId="{37D5FB02-CCA9-4C63-B7E6-F45CE32DE94B}">
      <dgm:prSet/>
      <dgm:spPr/>
      <dgm:t>
        <a:bodyPr/>
        <a:lstStyle/>
        <a:p>
          <a:pPr algn="ctr"/>
          <a:endParaRPr lang="en-AU"/>
        </a:p>
      </dgm:t>
    </dgm:pt>
    <dgm:pt modelId="{460E4AB0-2087-4F98-AD63-29406442FFBC}">
      <dgm:prSet phldrT="[Text]" custT="1"/>
      <dgm:spPr/>
      <dgm:t>
        <a:bodyPr/>
        <a:lstStyle/>
        <a:p>
          <a:pPr algn="ctr"/>
          <a:endParaRPr lang="en-AU" sz="800"/>
        </a:p>
      </dgm:t>
    </dgm:pt>
    <dgm:pt modelId="{6A0BC0F7-8FAA-4559-9CAA-6640953E5BD6}" type="parTrans" cxnId="{3976688D-0431-451E-AC32-CB159350675C}">
      <dgm:prSet/>
      <dgm:spPr/>
      <dgm:t>
        <a:bodyPr/>
        <a:lstStyle/>
        <a:p>
          <a:pPr algn="ctr"/>
          <a:endParaRPr lang="en-AU"/>
        </a:p>
      </dgm:t>
    </dgm:pt>
    <dgm:pt modelId="{B3D84E09-1194-4B41-A83F-BD6B8EA342BD}" type="sibTrans" cxnId="{3976688D-0431-451E-AC32-CB159350675C}">
      <dgm:prSet/>
      <dgm:spPr/>
      <dgm:t>
        <a:bodyPr/>
        <a:lstStyle/>
        <a:p>
          <a:pPr algn="ctr"/>
          <a:endParaRPr lang="en-AU"/>
        </a:p>
      </dgm:t>
    </dgm:pt>
    <dgm:pt modelId="{01BD0372-0421-4C7D-9BB1-95D0E30BCEEA}">
      <dgm:prSet phldrT="[Text]" custT="1"/>
      <dgm:spPr/>
      <dgm:t>
        <a:bodyPr/>
        <a:lstStyle/>
        <a:p>
          <a:pPr algn="ctr"/>
          <a:endParaRPr lang="en-AU" sz="800"/>
        </a:p>
      </dgm:t>
    </dgm:pt>
    <dgm:pt modelId="{ABF1B2A5-9B48-4701-A3EC-CB0349C2E6CD}" type="parTrans" cxnId="{A16A560C-48C7-405C-B374-02FCC530BC6D}">
      <dgm:prSet/>
      <dgm:spPr/>
      <dgm:t>
        <a:bodyPr/>
        <a:lstStyle/>
        <a:p>
          <a:pPr algn="ctr"/>
          <a:endParaRPr lang="en-AU"/>
        </a:p>
      </dgm:t>
    </dgm:pt>
    <dgm:pt modelId="{B7CB2F73-9123-464C-9A3C-9D8553631B52}" type="sibTrans" cxnId="{A16A560C-48C7-405C-B374-02FCC530BC6D}">
      <dgm:prSet/>
      <dgm:spPr/>
      <dgm:t>
        <a:bodyPr/>
        <a:lstStyle/>
        <a:p>
          <a:pPr algn="ctr"/>
          <a:endParaRPr lang="en-AU"/>
        </a:p>
      </dgm:t>
    </dgm:pt>
    <dgm:pt modelId="{F39A57A7-D2AD-4CEF-AF69-3A8F691391FE}">
      <dgm:prSet phldrT="[Text]" custT="1"/>
      <dgm:spPr/>
      <dgm:t>
        <a:bodyPr/>
        <a:lstStyle/>
        <a:p>
          <a:pPr algn="ctr"/>
          <a:endParaRPr lang="en-AU" sz="800"/>
        </a:p>
      </dgm:t>
    </dgm:pt>
    <dgm:pt modelId="{94EDE238-961E-4292-AD91-AEDB3D981182}" type="parTrans" cxnId="{CF3BA12E-F33C-4AFA-A92A-7D17DDCF51FB}">
      <dgm:prSet/>
      <dgm:spPr/>
      <dgm:t>
        <a:bodyPr/>
        <a:lstStyle/>
        <a:p>
          <a:pPr algn="ctr"/>
          <a:endParaRPr lang="en-AU"/>
        </a:p>
      </dgm:t>
    </dgm:pt>
    <dgm:pt modelId="{BC9D50C7-4E33-4938-9F13-AB5095A46690}" type="sibTrans" cxnId="{CF3BA12E-F33C-4AFA-A92A-7D17DDCF51FB}">
      <dgm:prSet/>
      <dgm:spPr/>
      <dgm:t>
        <a:bodyPr/>
        <a:lstStyle/>
        <a:p>
          <a:pPr algn="ctr"/>
          <a:endParaRPr lang="en-AU"/>
        </a:p>
      </dgm:t>
    </dgm:pt>
    <dgm:pt modelId="{A5FAB5DB-BEC5-42A8-A90D-EF88A9C6DDC3}">
      <dgm:prSet phldrT="[Text]" custT="1"/>
      <dgm:spPr/>
      <dgm:t>
        <a:bodyPr/>
        <a:lstStyle/>
        <a:p>
          <a:pPr algn="ctr"/>
          <a:endParaRPr lang="en-AU" sz="800"/>
        </a:p>
      </dgm:t>
    </dgm:pt>
    <dgm:pt modelId="{0E453F59-6FD3-4D0A-A93E-2CBD22421B5B}" type="parTrans" cxnId="{542A73A7-9207-4574-8F50-011543B52A4E}">
      <dgm:prSet/>
      <dgm:spPr/>
      <dgm:t>
        <a:bodyPr/>
        <a:lstStyle/>
        <a:p>
          <a:pPr algn="ctr"/>
          <a:endParaRPr lang="en-AU"/>
        </a:p>
      </dgm:t>
    </dgm:pt>
    <dgm:pt modelId="{EEAA436A-2806-4445-B79C-4A56E41224E3}" type="sibTrans" cxnId="{542A73A7-9207-4574-8F50-011543B52A4E}">
      <dgm:prSet/>
      <dgm:spPr/>
      <dgm:t>
        <a:bodyPr/>
        <a:lstStyle/>
        <a:p>
          <a:pPr algn="ctr"/>
          <a:endParaRPr lang="en-AU"/>
        </a:p>
      </dgm:t>
    </dgm:pt>
    <dgm:pt modelId="{6B85D393-DE25-4EA6-85DB-C23B9208BA36}">
      <dgm:prSet phldrT="[Text]" custT="1"/>
      <dgm:spPr/>
      <dgm:t>
        <a:bodyPr/>
        <a:lstStyle/>
        <a:p>
          <a:pPr algn="ctr"/>
          <a:endParaRPr lang="en-AU" sz="800" b="1">
            <a:solidFill>
              <a:srgbClr val="FF0000"/>
            </a:solidFill>
          </a:endParaRPr>
        </a:p>
      </dgm:t>
    </dgm:pt>
    <dgm:pt modelId="{0D49A667-3416-4319-887E-4389C45E8E59}" type="parTrans" cxnId="{F4EF5533-2D6E-4561-9396-7D73063B06F8}">
      <dgm:prSet/>
      <dgm:spPr/>
      <dgm:t>
        <a:bodyPr/>
        <a:lstStyle/>
        <a:p>
          <a:pPr algn="ctr"/>
          <a:endParaRPr lang="en-AU"/>
        </a:p>
      </dgm:t>
    </dgm:pt>
    <dgm:pt modelId="{B52D2917-9AE5-47B1-B4E6-80B2F38612A3}" type="sibTrans" cxnId="{F4EF5533-2D6E-4561-9396-7D73063B06F8}">
      <dgm:prSet/>
      <dgm:spPr/>
      <dgm:t>
        <a:bodyPr/>
        <a:lstStyle/>
        <a:p>
          <a:pPr algn="ctr"/>
          <a:endParaRPr lang="en-AU"/>
        </a:p>
      </dgm:t>
    </dgm:pt>
    <dgm:pt modelId="{6FB37ADE-5A45-4D8B-B07D-7333776BAA1F}">
      <dgm:prSet phldrT="[Text]" custT="1"/>
      <dgm:spPr/>
      <dgm:t>
        <a:bodyPr/>
        <a:lstStyle/>
        <a:p>
          <a:pPr algn="ctr"/>
          <a:endParaRPr lang="en-AU" sz="900" b="1"/>
        </a:p>
      </dgm:t>
    </dgm:pt>
    <dgm:pt modelId="{0799991C-44F2-4431-A0F5-0F758FC89823}" type="parTrans" cxnId="{BBC3FD6C-EF3A-4933-AEB8-5ADFE2A2CB24}">
      <dgm:prSet/>
      <dgm:spPr/>
      <dgm:t>
        <a:bodyPr/>
        <a:lstStyle/>
        <a:p>
          <a:pPr algn="ctr"/>
          <a:endParaRPr lang="en-AU"/>
        </a:p>
      </dgm:t>
    </dgm:pt>
    <dgm:pt modelId="{DA16F657-2CC1-4B48-B3A0-78FFE6DE7E13}" type="sibTrans" cxnId="{BBC3FD6C-EF3A-4933-AEB8-5ADFE2A2CB24}">
      <dgm:prSet/>
      <dgm:spPr/>
      <dgm:t>
        <a:bodyPr/>
        <a:lstStyle/>
        <a:p>
          <a:pPr algn="ctr"/>
          <a:endParaRPr lang="en-AU"/>
        </a:p>
      </dgm:t>
    </dgm:pt>
    <dgm:pt modelId="{353211FF-91C1-4CB6-881B-9E4E6CB91004}">
      <dgm:prSet phldrT="[Text]" custT="1"/>
      <dgm:spPr/>
      <dgm:t>
        <a:bodyPr/>
        <a:lstStyle/>
        <a:p>
          <a:pPr algn="ctr"/>
          <a:endParaRPr lang="en-AU" sz="800"/>
        </a:p>
      </dgm:t>
    </dgm:pt>
    <dgm:pt modelId="{4B983E1D-5722-448A-BE2E-818C5AE3CFE9}" type="parTrans" cxnId="{79A3E330-6370-4BC0-B74B-8ADAB9B5F9AD}">
      <dgm:prSet/>
      <dgm:spPr/>
      <dgm:t>
        <a:bodyPr/>
        <a:lstStyle/>
        <a:p>
          <a:pPr algn="ctr"/>
          <a:endParaRPr lang="en-AU"/>
        </a:p>
      </dgm:t>
    </dgm:pt>
    <dgm:pt modelId="{F1204646-0F83-4C91-930B-ACBD2569C63A}" type="sibTrans" cxnId="{79A3E330-6370-4BC0-B74B-8ADAB9B5F9AD}">
      <dgm:prSet/>
      <dgm:spPr/>
      <dgm:t>
        <a:bodyPr/>
        <a:lstStyle/>
        <a:p>
          <a:pPr algn="ctr"/>
          <a:endParaRPr lang="en-AU"/>
        </a:p>
      </dgm:t>
    </dgm:pt>
    <dgm:pt modelId="{68A0CC68-6166-4336-8172-92AF9825530E}">
      <dgm:prSet phldrT="[Text]" custT="1"/>
      <dgm:spPr/>
      <dgm:t>
        <a:bodyPr/>
        <a:lstStyle/>
        <a:p>
          <a:pPr algn="ctr"/>
          <a:endParaRPr lang="en-AU" sz="800"/>
        </a:p>
      </dgm:t>
    </dgm:pt>
    <dgm:pt modelId="{491C52C7-E180-42C8-AD72-96CCC1CC9F45}" type="parTrans" cxnId="{E2601E49-ED64-42A1-B5B7-FD9C19921754}">
      <dgm:prSet/>
      <dgm:spPr/>
      <dgm:t>
        <a:bodyPr/>
        <a:lstStyle/>
        <a:p>
          <a:pPr algn="ctr"/>
          <a:endParaRPr lang="en-AU"/>
        </a:p>
      </dgm:t>
    </dgm:pt>
    <dgm:pt modelId="{806F911F-1DC1-48C8-BDA5-15E2225C8B03}" type="sibTrans" cxnId="{E2601E49-ED64-42A1-B5B7-FD9C19921754}">
      <dgm:prSet/>
      <dgm:spPr/>
      <dgm:t>
        <a:bodyPr/>
        <a:lstStyle/>
        <a:p>
          <a:pPr algn="ctr"/>
          <a:endParaRPr lang="en-AU"/>
        </a:p>
      </dgm:t>
    </dgm:pt>
    <dgm:pt modelId="{301CCC94-43DC-45C1-B7AF-2CF2DA4A08F3}">
      <dgm:prSet phldrT="[Text]" custT="1"/>
      <dgm:spPr/>
      <dgm:t>
        <a:bodyPr/>
        <a:lstStyle/>
        <a:p>
          <a:pPr algn="ctr"/>
          <a:endParaRPr lang="en-AU" sz="900" b="1"/>
        </a:p>
      </dgm:t>
    </dgm:pt>
    <dgm:pt modelId="{EE6E0839-F448-4DFE-B0B4-CFE2446A2686}" type="parTrans" cxnId="{7EAD338A-BE86-4925-9E0B-8634AD98965A}">
      <dgm:prSet/>
      <dgm:spPr/>
      <dgm:t>
        <a:bodyPr/>
        <a:lstStyle/>
        <a:p>
          <a:pPr algn="ctr"/>
          <a:endParaRPr lang="en-AU"/>
        </a:p>
      </dgm:t>
    </dgm:pt>
    <dgm:pt modelId="{18AB9468-D437-492E-9A25-CDE48F3AC438}" type="sibTrans" cxnId="{7EAD338A-BE86-4925-9E0B-8634AD98965A}">
      <dgm:prSet/>
      <dgm:spPr/>
      <dgm:t>
        <a:bodyPr/>
        <a:lstStyle/>
        <a:p>
          <a:pPr algn="ctr"/>
          <a:endParaRPr lang="en-AU"/>
        </a:p>
      </dgm:t>
    </dgm:pt>
    <dgm:pt modelId="{9EB4B253-C0F5-422B-A03C-D146A75F65F0}">
      <dgm:prSet phldrT="[Text]" custT="1"/>
      <dgm:spPr/>
      <dgm:t>
        <a:bodyPr/>
        <a:lstStyle/>
        <a:p>
          <a:pPr algn="ctr"/>
          <a:endParaRPr lang="en-AU" sz="800" b="1">
            <a:solidFill>
              <a:srgbClr val="FF0000"/>
            </a:solidFill>
          </a:endParaRPr>
        </a:p>
      </dgm:t>
    </dgm:pt>
    <dgm:pt modelId="{724FCD47-FA50-45E9-B699-E59CB3440169}" type="parTrans" cxnId="{F5CD8B89-09D3-4D12-B26E-225F5A477339}">
      <dgm:prSet/>
      <dgm:spPr/>
      <dgm:t>
        <a:bodyPr/>
        <a:lstStyle/>
        <a:p>
          <a:pPr algn="ctr"/>
          <a:endParaRPr lang="en-AU"/>
        </a:p>
      </dgm:t>
    </dgm:pt>
    <dgm:pt modelId="{84CDB4E3-6931-476D-8440-6F39368F784A}" type="sibTrans" cxnId="{F5CD8B89-09D3-4D12-B26E-225F5A477339}">
      <dgm:prSet/>
      <dgm:spPr/>
      <dgm:t>
        <a:bodyPr/>
        <a:lstStyle/>
        <a:p>
          <a:pPr algn="ctr"/>
          <a:endParaRPr lang="en-AU"/>
        </a:p>
      </dgm:t>
    </dgm:pt>
    <dgm:pt modelId="{D00EEE7E-4C20-4322-B8C1-DBD33517F7EC}">
      <dgm:prSet phldrT="[Text]" custT="1"/>
      <dgm:spPr/>
      <dgm:t>
        <a:bodyPr/>
        <a:lstStyle/>
        <a:p>
          <a:pPr algn="ctr"/>
          <a:endParaRPr lang="en-AU" sz="1100" b="1"/>
        </a:p>
      </dgm:t>
    </dgm:pt>
    <dgm:pt modelId="{13EE249B-C7DB-47FD-9DF5-33E0C40D86C2}" type="sibTrans" cxnId="{F88094CA-F7B3-4BD2-97FA-C5D4061E4F6B}">
      <dgm:prSet/>
      <dgm:spPr/>
      <dgm:t>
        <a:bodyPr/>
        <a:lstStyle/>
        <a:p>
          <a:pPr algn="ctr"/>
          <a:endParaRPr lang="en-AU"/>
        </a:p>
      </dgm:t>
    </dgm:pt>
    <dgm:pt modelId="{C2CEE59A-312E-412F-A37F-E56D85DD0637}" type="parTrans" cxnId="{F88094CA-F7B3-4BD2-97FA-C5D4061E4F6B}">
      <dgm:prSet/>
      <dgm:spPr/>
      <dgm:t>
        <a:bodyPr/>
        <a:lstStyle/>
        <a:p>
          <a:pPr algn="ctr"/>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alpha val="25000"/>
          </a:srgbClr>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2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25000"/>
          </a:srgbClr>
        </a:solidFill>
      </dgm:spPr>
    </dgm:pt>
    <dgm:pt modelId="{BB7E2608-CFB6-4408-853E-11E9CD052DEC}" type="pres">
      <dgm:prSet presAssocID="{6117CB41-B4B5-4F1C-BF99-32DDDC74A4F8}" presName="chTx" presStyleLbl="revTx" presStyleIdx="3" presStyleCnt="24"/>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25000"/>
          </a:srgbClr>
        </a:solidFill>
      </dgm:spPr>
    </dgm:pt>
    <dgm:pt modelId="{9E794C70-31B1-4A6F-9E7F-7E4185FE8EF1}" type="pres">
      <dgm:prSet presAssocID="{F39A57A7-D2AD-4CEF-AF69-3A8F691391FE}" presName="chTx" presStyleLbl="revTx" presStyleIdx="5" presStyleCnt="24"/>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25000"/>
          </a:srgbClr>
        </a:solidFill>
      </dgm:spPr>
    </dgm:pt>
    <dgm:pt modelId="{F565B31C-3803-4685-AF65-4305B45B7FE6}" type="pres">
      <dgm:prSet presAssocID="{A5FAB5DB-BEC5-42A8-A90D-EF88A9C6DDC3}" presName="chTx" presStyleLbl="revTx" presStyleIdx="7" presStyleCnt="24"/>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solidFill>
      </dgm:spPr>
    </dgm:pt>
    <dgm:pt modelId="{7833E737-9E09-4E53-87E7-D8ABFECFFD55}" type="pres">
      <dgm:prSet presAssocID="{DB08C7E1-6DB4-4815-BB14-BCC6F6223A29}" presName="parTx" presStyleLbl="revTx" presStyleIdx="11" presStyleCnt="24" custAng="3900000" custScaleX="96572" custLinFactNeighborX="-44415" custLinFactNeighborY="12194"/>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solidFill>
      </dgm:spPr>
    </dgm:pt>
    <dgm:pt modelId="{E3A9CE14-580B-4EA6-A75D-5ACA7A2BB860}" type="pres">
      <dgm:prSet presAssocID="{460E4AB0-2087-4F98-AD63-29406442FFBC}" presName="chTx" presStyleLbl="revTx" presStyleIdx="12" presStyleCnt="24"/>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solidFill>
      </dgm:spPr>
    </dgm:pt>
    <dgm:pt modelId="{4352FF64-F019-4C64-8BE3-62ACDE429CE0}" type="pres">
      <dgm:prSet presAssocID="{01BD0372-0421-4C7D-9BB1-95D0E30BCEEA}" presName="chTx" presStyleLbl="revTx" presStyleIdx="14" presStyleCnt="24"/>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alpha val="25000"/>
          </a:srgbClr>
        </a:solidFill>
      </dgm:spPr>
    </dgm:pt>
    <dgm:pt modelId="{97AB1C2B-698E-4262-8A40-8D370BFD40D3}" type="pres">
      <dgm:prSet presAssocID="{6FB37ADE-5A45-4D8B-B07D-7333776BAA1F}" presName="parTx" presStyleLbl="revTx" presStyleIdx="16" presStyleCnt="24" custAng="3900000" custScaleX="91831" custLinFactNeighborX="-43067" custLinFactNeighborY="12231"/>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25000"/>
          </a:srgbClr>
        </a:solidFill>
      </dgm:spPr>
    </dgm:pt>
    <dgm:pt modelId="{5ED1505F-D6F1-4B49-8B1B-223380E5DD3D}" type="pres">
      <dgm:prSet presAssocID="{353211FF-91C1-4CB6-881B-9E4E6CB91004}" presName="chTx" presStyleLbl="revTx" presStyleIdx="17" presStyleCnt="24"/>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25000"/>
          </a:srgbClr>
        </a:solidFill>
      </dgm:spPr>
    </dgm:pt>
    <dgm:pt modelId="{250A1C35-B761-449F-835D-329B1415EEEF}" type="pres">
      <dgm:prSet presAssocID="{68A0CC68-6166-4336-8172-92AF9825530E}" presName="chTx" presStyleLbl="revTx" presStyleIdx="19" presStyleCnt="2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25000"/>
          </a:srgbClr>
        </a:solidFill>
      </dgm:spPr>
    </dgm:pt>
    <dgm:pt modelId="{EECA3E14-B2BA-4944-B1E7-3A3CDF7E434A}" type="pres">
      <dgm:prSet presAssocID="{9EB4B253-C0F5-422B-A03C-D146A75F65F0}" presName="chTx" presStyleLbl="revTx" presStyleIdx="21" presStyleCnt="24"/>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alpha val="25000"/>
          </a:srgbClr>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dgm:t>
        <a:bodyPr/>
        <a:lstStyle/>
        <a:p>
          <a:pPr algn="ctr"/>
          <a:r>
            <a:rPr lang="en-AU" sz="900" b="1"/>
            <a:t>Step 1 - Construct</a:t>
          </a:r>
          <a:br>
            <a:rPr lang="en-AU" sz="900" b="1"/>
          </a:br>
          <a:r>
            <a:rPr lang="en-AU" sz="900" b="1"/>
            <a:t>Risk Story</a:t>
          </a:r>
          <a:r>
            <a:rPr lang="en-AU" sz="1100" b="1"/>
            <a:t> </a:t>
          </a: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D2FEA082-EFB9-46A2-A95D-AD171531AE25}">
      <dgm:prSet phldrT="[Text]" custT="1"/>
      <dgm:spPr/>
      <dgm:t>
        <a:bodyPr/>
        <a:lstStyle/>
        <a:p>
          <a:pPr algn="l"/>
          <a:r>
            <a:rPr lang="en-AU" sz="800"/>
            <a:t>Identify assets</a:t>
          </a:r>
        </a:p>
      </dgm:t>
    </dgm:pt>
    <dgm:pt modelId="{D60D4A7F-1882-4EC0-87D4-B8B212B99DAC}" type="parTrans" cxnId="{095EBC33-3993-437F-8C69-7354DAA8640A}">
      <dgm:prSet/>
      <dgm:spPr/>
      <dgm:t>
        <a:bodyPr/>
        <a:lstStyle/>
        <a:p>
          <a:endParaRPr lang="en-AU"/>
        </a:p>
      </dgm:t>
    </dgm:pt>
    <dgm:pt modelId="{31E5E792-5CAF-4300-B0CE-AD4D6F60598D}" type="sibTrans" cxnId="{095EBC33-3993-437F-8C69-7354DAA8640A}">
      <dgm:prSet/>
      <dgm:spPr/>
      <dgm:t>
        <a:bodyPr/>
        <a:lstStyle/>
        <a:p>
          <a:endParaRPr lang="en-AU"/>
        </a:p>
      </dgm:t>
    </dgm:pt>
    <dgm:pt modelId="{6117CB41-B4B5-4F1C-BF99-32DDDC74A4F8}">
      <dgm:prSet phldrT="[Text]" custT="1"/>
      <dgm:spPr/>
      <dgm:t>
        <a:bodyPr/>
        <a:lstStyle/>
        <a:p>
          <a:pPr algn="l"/>
          <a:r>
            <a:rPr lang="en-AU" sz="800"/>
            <a:t>Map risk factors</a:t>
          </a: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dgm:t>
        <a:bodyPr/>
        <a:lstStyle/>
        <a:p>
          <a:pPr algn="ctr"/>
          <a:r>
            <a:rPr lang="en-AU" sz="900" b="1"/>
            <a:t>Step 2 - Analyse </a:t>
          </a:r>
          <a:br>
            <a:rPr lang="en-AU" sz="900" b="1"/>
          </a:br>
          <a:r>
            <a:rPr lang="en-AU" sz="900" b="1"/>
            <a:t>Existing Controls</a:t>
          </a: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dgm:t>
        <a:bodyPr/>
        <a:lstStyle/>
        <a:p>
          <a:pPr algn="l"/>
          <a:r>
            <a:rPr lang="en-AU" sz="800"/>
            <a:t>Identify controls</a:t>
          </a: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dgm:t>
        <a:bodyPr/>
        <a:lstStyle/>
        <a:p>
          <a:pPr algn="l"/>
          <a:r>
            <a:rPr lang="en-AU" sz="800"/>
            <a:t>Analyse controls</a:t>
          </a: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dgm:t>
        <a:bodyPr/>
        <a:lstStyle/>
        <a:p>
          <a:pPr algn="l"/>
          <a:r>
            <a:rPr lang="en-AU" sz="800"/>
            <a:t>Estimate   likelihood</a:t>
          </a: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dgm:t>
        <a:bodyPr/>
        <a:lstStyle/>
        <a:p>
          <a:pPr algn="l"/>
          <a:r>
            <a:rPr lang="en-AU" sz="800"/>
            <a:t>Estimate impact</a:t>
          </a: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dgm:t>
        <a:bodyPr/>
        <a:lstStyle/>
        <a:p>
          <a:pPr algn="l"/>
          <a:r>
            <a:rPr lang="en-AU" sz="800" b="1">
              <a:solidFill>
                <a:srgbClr val="FF0000"/>
              </a:solidFill>
            </a:rPr>
            <a:t>Calculate financial risk</a:t>
          </a: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dgm:t>
        <a:bodyPr/>
        <a:lstStyle/>
        <a:p>
          <a:pPr algn="ctr"/>
          <a:r>
            <a:rPr lang="en-AU" sz="900" b="1"/>
            <a:t>Step 3 - Analyse proposed treatments</a:t>
          </a: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dgm:t>
        <a:bodyPr/>
        <a:lstStyle/>
        <a:p>
          <a:pPr algn="l"/>
          <a:r>
            <a:rPr lang="en-AU" sz="800"/>
            <a:t>Identify target risk level</a:t>
          </a: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dgm:t>
        <a:bodyPr/>
        <a:lstStyle/>
        <a:p>
          <a:pPr algn="l"/>
          <a:r>
            <a:rPr lang="en-AU" sz="800"/>
            <a:t>Determine mitigating controls</a:t>
          </a: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dgm:t>
        <a:bodyPr/>
        <a:lstStyle/>
        <a:p>
          <a:pPr algn="ctr"/>
          <a:r>
            <a:rPr lang="en-AU" sz="900" b="1"/>
            <a:t>Step 4 - Monitor </a:t>
          </a:r>
          <a:br>
            <a:rPr lang="en-AU" sz="900" b="1"/>
          </a:br>
          <a:r>
            <a:rPr lang="en-AU" sz="900" b="1"/>
            <a:t>Controls</a:t>
          </a: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9EB4B253-C0F5-422B-A03C-D146A75F65F0}">
      <dgm:prSet phldrT="[Text]" custT="1"/>
      <dgm:spPr/>
      <dgm:t>
        <a:bodyPr/>
        <a:lstStyle/>
        <a:p>
          <a:pPr algn="l"/>
          <a:r>
            <a:rPr lang="en-AU" sz="800" b="1">
              <a:solidFill>
                <a:srgbClr val="FF0000"/>
              </a:solidFill>
            </a:rPr>
            <a:t>Recalculate financial risk</a:t>
          </a:r>
        </a:p>
      </dgm:t>
    </dgm:pt>
    <dgm:pt modelId="{724FCD47-FA50-45E9-B699-E59CB3440169}" type="parTrans" cxnId="{F5CD8B89-09D3-4D12-B26E-225F5A477339}">
      <dgm:prSet/>
      <dgm:spPr/>
      <dgm:t>
        <a:bodyPr/>
        <a:lstStyle/>
        <a:p>
          <a:endParaRPr lang="en-AU"/>
        </a:p>
      </dgm:t>
    </dgm:pt>
    <dgm:pt modelId="{84CDB4E3-6931-476D-8440-6F39368F784A}" type="sibTrans" cxnId="{F5CD8B89-09D3-4D12-B26E-225F5A477339}">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solidFill>
          <a:srgbClr val="CB1685"/>
        </a:solidFill>
      </dgm:spPr>
    </dgm:pt>
    <dgm:pt modelId="{B6345AB4-1B3E-473B-9393-4BE83E68214B}" type="pres">
      <dgm:prSet presAssocID="{D00EEE7E-4C20-4322-B8C1-DBD33517F7EC}" presName="parTx" presStyleLbl="revTx" presStyleIdx="0" presStyleCnt="24" custAng="3900000" custScaleX="94982" custLinFactNeighborX="-44905" custLinFactNeighborY="11207"/>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10"/>
      <dgm:spPr>
        <a:solidFill>
          <a:srgbClr val="CB1685">
            <a:alpha val="85000"/>
          </a:srgbClr>
        </a:solidFill>
      </dgm:spPr>
    </dgm:pt>
    <dgm:pt modelId="{BC443409-04C9-45D6-9915-804A64C570CD}" type="pres">
      <dgm:prSet presAssocID="{D2FEA082-EFB9-46A2-A95D-AD171531AE25}" presName="chTx" presStyleLbl="revTx" presStyleIdx="1" presStyleCnt="24"/>
      <dgm:spPr/>
    </dgm:pt>
    <dgm:pt modelId="{6EA198AD-1BE9-4985-9DC7-EAC88544CE16}" type="pres">
      <dgm:prSet presAssocID="{D2FEA082-EFB9-46A2-A95D-AD171531AE25}" presName="desTx" presStyleLbl="revTx" presStyleIdx="2" presStyleCnt="24">
        <dgm:presLayoutVars>
          <dgm:bulletEnabled val="1"/>
        </dgm:presLayoutVars>
      </dgm:prSe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10"/>
      <dgm:spPr>
        <a:solidFill>
          <a:srgbClr val="CB1685">
            <a:alpha val="70000"/>
          </a:srgbClr>
        </a:solidFill>
      </dgm:spPr>
    </dgm:pt>
    <dgm:pt modelId="{BB7E2608-CFB6-4408-853E-11E9CD052DEC}" type="pres">
      <dgm:prSet presAssocID="{6117CB41-B4B5-4F1C-BF99-32DDDC74A4F8}" presName="chTx" presStyleLbl="revTx" presStyleIdx="3" presStyleCnt="24" custLinFactNeighborX="19168" custLinFactNeighborY="-21590"/>
      <dgm:spPr/>
    </dgm:pt>
    <dgm:pt modelId="{C5DA4AC7-0CE4-4346-9519-8762ABF6DB49}" type="pres">
      <dgm:prSet presAssocID="{6117CB41-B4B5-4F1C-BF99-32DDDC74A4F8}" presName="desTx" presStyleLbl="revTx" presStyleIdx="4" presStyleCnt="24">
        <dgm:presLayoutVars>
          <dgm:bulletEnabled val="1"/>
        </dgm:presLayoutVars>
      </dgm:prSe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10"/>
      <dgm:spPr>
        <a:solidFill>
          <a:srgbClr val="CB1685">
            <a:alpha val="55000"/>
          </a:srgbClr>
        </a:solidFill>
      </dgm:spPr>
    </dgm:pt>
    <dgm:pt modelId="{9E794C70-31B1-4A6F-9E7F-7E4185FE8EF1}" type="pres">
      <dgm:prSet presAssocID="{F39A57A7-D2AD-4CEF-AF69-3A8F691391FE}" presName="chTx" presStyleLbl="revTx" presStyleIdx="5" presStyleCnt="24" custLinFactNeighborX="22653" custLinFactNeighborY="-20240"/>
      <dgm:spPr/>
    </dgm:pt>
    <dgm:pt modelId="{7D329AA0-7043-46A5-A949-527D15E0C54D}" type="pres">
      <dgm:prSet presAssocID="{F39A57A7-D2AD-4CEF-AF69-3A8F691391FE}" presName="desTx" presStyleLbl="revTx" presStyleIdx="6" presStyleCnt="24">
        <dgm:presLayoutVars>
          <dgm:bulletEnabled val="1"/>
        </dgm:presLayoutVars>
      </dgm:prSe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10"/>
      <dgm:spPr>
        <a:solidFill>
          <a:srgbClr val="CB1685">
            <a:alpha val="40000"/>
          </a:srgbClr>
        </a:solidFill>
      </dgm:spPr>
    </dgm:pt>
    <dgm:pt modelId="{F565B31C-3803-4685-AF65-4305B45B7FE6}" type="pres">
      <dgm:prSet presAssocID="{A5FAB5DB-BEC5-42A8-A90D-EF88A9C6DDC3}" presName="chTx" presStyleLbl="revTx" presStyleIdx="7" presStyleCnt="24" custLinFactNeighborX="29626" custLinFactNeighborY="-17538"/>
      <dgm:spPr/>
    </dgm:pt>
    <dgm:pt modelId="{4E5232DB-5693-4438-A6B0-C539A5770BCD}" type="pres">
      <dgm:prSet presAssocID="{A5FAB5DB-BEC5-42A8-A90D-EF88A9C6DDC3}" presName="desTx" presStyleLbl="revTx" presStyleIdx="8" presStyleCnt="24">
        <dgm:presLayoutVars>
          <dgm:bulletEnabled val="1"/>
        </dgm:presLayoutVars>
      </dgm:prSe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10"/>
      <dgm:spPr>
        <a:solidFill>
          <a:srgbClr val="CB1685">
            <a:alpha val="25000"/>
          </a:srgbClr>
        </a:solidFill>
      </dgm:spPr>
    </dgm:pt>
    <dgm:pt modelId="{20FE49FD-F5E4-491F-B063-F974D44BC61C}" type="pres">
      <dgm:prSet presAssocID="{6B85D393-DE25-4EA6-85DB-C23B9208BA36}" presName="chTx" presStyleLbl="revTx" presStyleIdx="9" presStyleCnt="24" custLinFactNeighborX="20910" custLinFactNeighborY="-5397"/>
      <dgm:spPr/>
    </dgm:pt>
    <dgm:pt modelId="{BF6764FB-48D8-4796-A970-DC1243AAC6D4}" type="pres">
      <dgm:prSet presAssocID="{6B85D393-DE25-4EA6-85DB-C23B9208BA36}" presName="desTx" presStyleLbl="revTx" presStyleIdx="10" presStyleCnt="24">
        <dgm:presLayoutVars>
          <dgm:bulletEnabled val="1"/>
        </dgm:presLayoutVars>
      </dgm:prSe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solidFill>
          <a:srgbClr val="B02486"/>
        </a:solidFill>
      </dgm:spPr>
    </dgm:pt>
    <dgm:pt modelId="{7833E737-9E09-4E53-87E7-D8ABFECFFD55}" type="pres">
      <dgm:prSet presAssocID="{DB08C7E1-6DB4-4815-BB14-BCC6F6223A29}" presName="parTx" presStyleLbl="revTx" presStyleIdx="11" presStyleCnt="24" custAng="3900000" custScaleX="96572" custLinFactNeighborX="-44415" custLinFactNeighborY="5190"/>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10"/>
      <dgm:spPr>
        <a:solidFill>
          <a:srgbClr val="B02486">
            <a:alpha val="85000"/>
          </a:srgbClr>
        </a:solidFill>
      </dgm:spPr>
    </dgm:pt>
    <dgm:pt modelId="{E3A9CE14-580B-4EA6-A75D-5ACA7A2BB860}" type="pres">
      <dgm:prSet presAssocID="{460E4AB0-2087-4F98-AD63-29406442FFBC}" presName="chTx" presStyleLbl="revTx" presStyleIdx="12" presStyleCnt="24" custLinFactNeighborX="33108" custLinFactNeighborY="-29686"/>
      <dgm:spPr/>
    </dgm:pt>
    <dgm:pt modelId="{188203F5-1E36-43FF-AA36-0D0BA58435C7}" type="pres">
      <dgm:prSet presAssocID="{460E4AB0-2087-4F98-AD63-29406442FFBC}" presName="desTx" presStyleLbl="revTx" presStyleIdx="13" presStyleCnt="24">
        <dgm:presLayoutVars>
          <dgm:bulletEnabled val="1"/>
        </dgm:presLayoutVars>
      </dgm:prSe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10"/>
      <dgm:spPr>
        <a:solidFill>
          <a:srgbClr val="B02486">
            <a:alpha val="70000"/>
          </a:srgbClr>
        </a:solidFill>
      </dgm:spPr>
    </dgm:pt>
    <dgm:pt modelId="{4352FF64-F019-4C64-8BE3-62ACDE429CE0}" type="pres">
      <dgm:prSet presAssocID="{01BD0372-0421-4C7D-9BB1-95D0E30BCEEA}" presName="chTx" presStyleLbl="revTx" presStyleIdx="14" presStyleCnt="24" custLinFactNeighborX="38336" custLinFactNeighborY="-28337"/>
      <dgm:spPr/>
    </dgm:pt>
    <dgm:pt modelId="{1AB7B2A4-4820-4201-85D6-2D3A1A0794C7}" type="pres">
      <dgm:prSet presAssocID="{01BD0372-0421-4C7D-9BB1-95D0E30BCEEA}" presName="desTx" presStyleLbl="revTx" presStyleIdx="15" presStyleCnt="24">
        <dgm:presLayoutVars>
          <dgm:bulletEnabled val="1"/>
        </dgm:presLayoutVars>
      </dgm:prSe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solidFill>
          <a:srgbClr val="932985"/>
        </a:solidFill>
      </dgm:spPr>
    </dgm:pt>
    <dgm:pt modelId="{97AB1C2B-698E-4262-8A40-8D370BFD40D3}" type="pres">
      <dgm:prSet presAssocID="{6FB37ADE-5A45-4D8B-B07D-7333776BAA1F}" presName="parTx" presStyleLbl="revTx" presStyleIdx="16" presStyleCnt="24" custAng="3900000" custScaleX="91831" custLinFactNeighborX="-43067" custLinFactNeighborY="4060"/>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10"/>
      <dgm:spPr>
        <a:solidFill>
          <a:srgbClr val="932985">
            <a:alpha val="85000"/>
          </a:srgbClr>
        </a:solidFill>
      </dgm:spPr>
    </dgm:pt>
    <dgm:pt modelId="{5ED1505F-D6F1-4B49-8B1B-223380E5DD3D}" type="pres">
      <dgm:prSet presAssocID="{353211FF-91C1-4CB6-881B-9E4E6CB91004}" presName="chTx" presStyleLbl="revTx" presStyleIdx="17" presStyleCnt="24" custLinFactNeighborX="10455" custLinFactNeighborY="1349"/>
      <dgm:spPr/>
    </dgm:pt>
    <dgm:pt modelId="{B906B161-F07D-47D2-910F-DEA0D0C97E46}" type="pres">
      <dgm:prSet presAssocID="{353211FF-91C1-4CB6-881B-9E4E6CB91004}" presName="desTx" presStyleLbl="revTx" presStyleIdx="18" presStyleCnt="24">
        <dgm:presLayoutVars>
          <dgm:bulletEnabled val="1"/>
        </dgm:presLayoutVars>
      </dgm:prSe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10"/>
      <dgm:spPr>
        <a:solidFill>
          <a:srgbClr val="932985">
            <a:alpha val="70000"/>
          </a:srgbClr>
        </a:solidFill>
      </dgm:spPr>
    </dgm:pt>
    <dgm:pt modelId="{250A1C35-B761-449F-835D-329B1415EEEF}" type="pres">
      <dgm:prSet presAssocID="{68A0CC68-6166-4336-8172-92AF9825530E}" presName="chTx" presStyleLbl="revTx" presStyleIdx="19" presStyleCnt="24" custLinFactNeighborX="27880" custLinFactNeighborY="-12144"/>
      <dgm:spPr/>
    </dgm:pt>
    <dgm:pt modelId="{C9D20BB6-62B5-47B7-8534-1D63FADC5BC8}" type="pres">
      <dgm:prSet presAssocID="{68A0CC68-6166-4336-8172-92AF9825530E}" presName="desTx" presStyleLbl="revTx" presStyleIdx="20" presStyleCnt="24">
        <dgm:presLayoutVars>
          <dgm:bulletEnabled val="1"/>
        </dgm:presLayoutVars>
      </dgm:prSe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E4B9CCAB-51E1-4C29-B846-30627C4F6650}" type="pres">
      <dgm:prSet presAssocID="{9EB4B253-C0F5-422B-A03C-D146A75F65F0}" presName="desBackupLeftNorm" presStyleCnt="0"/>
      <dgm:spPr/>
    </dgm:pt>
    <dgm:pt modelId="{71F934CA-2240-49B1-91B0-C180F58EFDC3}" type="pres">
      <dgm:prSet presAssocID="{9EB4B253-C0F5-422B-A03C-D146A75F65F0}" presName="desComposite" presStyleCnt="0"/>
      <dgm:spPr/>
    </dgm:pt>
    <dgm:pt modelId="{57E3FFC3-EE91-47E6-9164-12227281A0C5}" type="pres">
      <dgm:prSet presAssocID="{9EB4B253-C0F5-422B-A03C-D146A75F65F0}" presName="desCircle" presStyleLbl="node1" presStyleIdx="9" presStyleCnt="10"/>
      <dgm:spPr>
        <a:solidFill>
          <a:srgbClr val="932985">
            <a:alpha val="55000"/>
          </a:srgbClr>
        </a:solidFill>
      </dgm:spPr>
    </dgm:pt>
    <dgm:pt modelId="{EECA3E14-B2BA-4944-B1E7-3A3CDF7E434A}" type="pres">
      <dgm:prSet presAssocID="{9EB4B253-C0F5-422B-A03C-D146A75F65F0}" presName="chTx" presStyleLbl="revTx" presStyleIdx="21" presStyleCnt="24" custLinFactNeighborX="22653" custLinFactNeighborY="-2699"/>
      <dgm:spPr/>
    </dgm:pt>
    <dgm:pt modelId="{1D431D90-4DEA-470E-9B74-A6E37BD42C25}" type="pres">
      <dgm:prSet presAssocID="{9EB4B253-C0F5-422B-A03C-D146A75F65F0}" presName="desTx" presStyleLbl="revTx" presStyleIdx="22" presStyleCnt="24">
        <dgm:presLayoutVars>
          <dgm:bulletEnabled val="1"/>
        </dgm:presLayoutVars>
      </dgm:prSet>
      <dgm:spPr/>
    </dgm:pt>
    <dgm:pt modelId="{DB2F5BB5-5CB1-4439-A9AD-9FF6818390BC}" type="pres">
      <dgm:prSet presAssocID="{9EB4B253-C0F5-422B-A03C-D146A75F65F0}" presName="desBackupRightNorm" presStyleCnt="0"/>
      <dgm:spPr/>
    </dgm:pt>
    <dgm:pt modelId="{B6C65DE6-BF0B-45DE-BBCF-885FBA86E9BA}" type="pres">
      <dgm:prSet presAssocID="{84CDB4E3-6931-476D-8440-6F39368F784A}"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solidFill>
          <a:srgbClr val="682E84"/>
        </a:solidFill>
      </dgm:spPr>
    </dgm:pt>
    <dgm:pt modelId="{42B488BA-15DA-4832-8C7F-DA0DA4D43E85}" type="pres">
      <dgm:prSet presAssocID="{301CCC94-43DC-45C1-B7AF-2CF2DA4A08F3}" presName="parTx" presStyleLbl="revTx" presStyleIdx="23" presStyleCnt="24" custAng="3900000" custScaleX="110000" custLinFactNeighborX="-44380" custLinFactNeighborY="6784"/>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55313681-098A-4DC8-8326-B1539C5DEDA3}" type="presOf" srcId="{9EB4B253-C0F5-422B-A03C-D146A75F65F0}" destId="{EECA3E14-B2BA-4944-B1E7-3A3CDF7E434A}" srcOrd="0" destOrd="0" presId="urn:microsoft.com/office/officeart/2008/layout/CircleAccentTimeline"/>
    <dgm:cxn modelId="{F5CD8B89-09D3-4D12-B26E-225F5A477339}" srcId="{6FB37ADE-5A45-4D8B-B07D-7333776BAA1F}" destId="{9EB4B253-C0F5-422B-A03C-D146A75F65F0}" srcOrd="2" destOrd="0" parTransId="{724FCD47-FA50-45E9-B699-E59CB3440169}" sibTransId="{84CDB4E3-6931-476D-8440-6F39368F784A}"/>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EE897B53-A2C9-4C9A-A19A-85BD70D2480C}" type="presParOf" srcId="{7DE1F628-52AF-4528-B380-C9C42DC73B37}" destId="{E4B9CCAB-51E1-4C29-B846-30627C4F6650}" srcOrd="45" destOrd="0" presId="urn:microsoft.com/office/officeart/2008/layout/CircleAccentTimeline"/>
    <dgm:cxn modelId="{983886FB-9ACE-4A65-95DA-FBCF9B0128C5}" type="presParOf" srcId="{7DE1F628-52AF-4528-B380-C9C42DC73B37}" destId="{71F934CA-2240-49B1-91B0-C180F58EFDC3}" srcOrd="46" destOrd="0" presId="urn:microsoft.com/office/officeart/2008/layout/CircleAccentTimeline"/>
    <dgm:cxn modelId="{FA2C8A3B-8606-4F27-A84E-7E7D1F4E0F42}" type="presParOf" srcId="{71F934CA-2240-49B1-91B0-C180F58EFDC3}" destId="{57E3FFC3-EE91-47E6-9164-12227281A0C5}" srcOrd="0" destOrd="0" presId="urn:microsoft.com/office/officeart/2008/layout/CircleAccentTimeline"/>
    <dgm:cxn modelId="{E96C9F09-6777-4BE4-BB68-7D040DC0BC46}" type="presParOf" srcId="{71F934CA-2240-49B1-91B0-C180F58EFDC3}" destId="{EECA3E14-B2BA-4944-B1E7-3A3CDF7E434A}" srcOrd="1" destOrd="0" presId="urn:microsoft.com/office/officeart/2008/layout/CircleAccentTimeline"/>
    <dgm:cxn modelId="{B7810EB1-B3F4-405E-B14B-0F58A338431F}" type="presParOf" srcId="{71F934CA-2240-49B1-91B0-C180F58EFDC3}" destId="{1D431D90-4DEA-470E-9B74-A6E37BD42C25}" srcOrd="2" destOrd="0" presId="urn:microsoft.com/office/officeart/2008/layout/CircleAccentTimeline"/>
    <dgm:cxn modelId="{B07EBCB4-A0AA-4FEC-BA5F-31720E281E53}" type="presParOf" srcId="{7DE1F628-52AF-4528-B380-C9C42DC73B37}" destId="{DB2F5BB5-5CB1-4439-A9AD-9FF6818390BC}" srcOrd="47" destOrd="0" presId="urn:microsoft.com/office/officeart/2008/layout/CircleAccentTimeline"/>
    <dgm:cxn modelId="{96F2DE1C-76A7-4A63-9949-8EC2E8A1D2C8}" type="presParOf" srcId="{7DE1F628-52AF-4528-B380-C9C42DC73B37}" destId="{B6C65DE6-BF0B-45DE-BBCF-885FBA86E9BA}" srcOrd="48" destOrd="0" presId="urn:microsoft.com/office/officeart/2008/layout/CircleAccentTimeline"/>
    <dgm:cxn modelId="{7D26193E-F41E-4A6F-9E61-3E8BAF718B91}" type="presParOf" srcId="{7DE1F628-52AF-4528-B380-C9C42DC73B37}" destId="{4648689B-C66B-4F34-80F0-3573FDFAC30F}" srcOrd="49"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50" destOrd="0" presId="urn:microsoft.com/office/officeart/2008/layout/CircleAccentTimeline"/>
    <dgm:cxn modelId="{4A9704CE-1635-4F79-9683-99955E9A52FB}" type="presParOf" srcId="{7DE1F628-52AF-4528-B380-C9C42DC73B37}" destId="{90C74B4B-0EFB-4001-813B-63D77590A536}" srcOrd="51"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A9C505-5F29-4049-A4B0-4AD92196BFDA}" type="sibTrans" cxnId="{4CE0C6EB-B67C-4554-8555-4AB8A890BDB9}">
      <dgm:prSet/>
      <dgm:spPr/>
      <dgm:t>
        <a:bodyPr/>
        <a:lstStyle/>
        <a:p>
          <a:endParaRPr lang="en-AU"/>
        </a:p>
      </dgm:t>
    </dgm:pt>
    <dgm:pt modelId="{E06B9D9A-9A46-4296-831A-B2F758558FF3}" type="parTrans" cxnId="{4CE0C6EB-B67C-4554-8555-4AB8A890BDB9}">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FFC619A-603D-4902-BDDB-DBC13F67FFAD}"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AU"/>
        </a:p>
      </dgm:t>
    </dgm:pt>
    <dgm:pt modelId="{D00EEE7E-4C20-4322-B8C1-DBD33517F7EC}">
      <dgm:prSet phldrT="[Text]" custT="1"/>
      <dgm:spPr>
        <a:xfrm>
          <a:off x="125946" y="123916"/>
          <a:ext cx="235929" cy="110015"/>
        </a:xfrm>
        <a:prstGeom prst="rect">
          <a:avLst/>
        </a:prstGeom>
        <a:noFill/>
        <a:ln>
          <a:noFill/>
        </a:ln>
        <a:effectLst/>
      </dgm:spPr>
      <dgm:t>
        <a:bodyPr/>
        <a:lstStyle/>
        <a:p>
          <a:pPr algn="ctr">
            <a:buNone/>
          </a:pPr>
          <a:endParaRPr lang="en-AU" sz="1100" b="1">
            <a:solidFill>
              <a:sysClr val="windowText" lastClr="000000">
                <a:hueOff val="0"/>
                <a:satOff val="0"/>
                <a:lumOff val="0"/>
                <a:alphaOff val="0"/>
              </a:sysClr>
            </a:solidFill>
            <a:latin typeface="Calibri" panose="020F0502020204030204"/>
            <a:ea typeface="+mn-ea"/>
            <a:cs typeface="+mn-cs"/>
          </a:endParaRPr>
        </a:p>
      </dgm:t>
    </dgm:pt>
    <dgm:pt modelId="{C2CEE59A-312E-412F-A37F-E56D85DD0637}" type="parTrans" cxnId="{F88094CA-F7B3-4BD2-97FA-C5D4061E4F6B}">
      <dgm:prSet/>
      <dgm:spPr/>
      <dgm:t>
        <a:bodyPr/>
        <a:lstStyle/>
        <a:p>
          <a:endParaRPr lang="en-AU"/>
        </a:p>
      </dgm:t>
    </dgm:pt>
    <dgm:pt modelId="{13EE249B-C7DB-47FD-9DF5-33E0C40D86C2}" type="sibTrans" cxnId="{F88094CA-F7B3-4BD2-97FA-C5D4061E4F6B}">
      <dgm:prSet/>
      <dgm:spPr/>
      <dgm:t>
        <a:bodyPr/>
        <a:lstStyle/>
        <a:p>
          <a:endParaRPr lang="en-AU"/>
        </a:p>
      </dgm:t>
    </dgm:pt>
    <dgm:pt modelId="{6117CB41-B4B5-4F1C-BF99-32DDDC74A4F8}">
      <dgm:prSet phldrT="[Text]" custT="1"/>
      <dgm:spPr>
        <a:xfrm rot="17700000">
          <a:off x="348833"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E06B9D9A-9A46-4296-831A-B2F758558FF3}" type="parTrans" cxnId="{4CE0C6EB-B67C-4554-8555-4AB8A890BDB9}">
      <dgm:prSet/>
      <dgm:spPr/>
      <dgm:t>
        <a:bodyPr/>
        <a:lstStyle/>
        <a:p>
          <a:endParaRPr lang="en-AU"/>
        </a:p>
      </dgm:t>
    </dgm:pt>
    <dgm:pt modelId="{ABA9C505-5F29-4049-A4B0-4AD92196BFDA}" type="sibTrans" cxnId="{4CE0C6EB-B67C-4554-8555-4AB8A890BDB9}">
      <dgm:prSet/>
      <dgm:spPr/>
      <dgm:t>
        <a:bodyPr/>
        <a:lstStyle/>
        <a:p>
          <a:endParaRPr lang="en-AU"/>
        </a:p>
      </dgm:t>
    </dgm:pt>
    <dgm:pt modelId="{DB08C7E1-6DB4-4815-BB14-BCC6F6223A29}">
      <dgm:prSet phldrT="[Text]" custT="1"/>
      <dgm:spPr>
        <a:xfrm>
          <a:off x="915062" y="125672"/>
          <a:ext cx="239879" cy="111857"/>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B87959D5-2DBC-41E6-A2C1-6A1295D7D0D4}" type="parTrans" cxnId="{37D5FB02-CCA9-4C63-B7E6-F45CE32DE94B}">
      <dgm:prSet/>
      <dgm:spPr/>
      <dgm:t>
        <a:bodyPr/>
        <a:lstStyle/>
        <a:p>
          <a:endParaRPr lang="en-AU"/>
        </a:p>
      </dgm:t>
    </dgm:pt>
    <dgm:pt modelId="{A336057E-9F62-4DF6-9608-C17493BAC1D5}" type="sibTrans" cxnId="{37D5FB02-CCA9-4C63-B7E6-F45CE32DE94B}">
      <dgm:prSet/>
      <dgm:spPr/>
      <dgm:t>
        <a:bodyPr/>
        <a:lstStyle/>
        <a:p>
          <a:endParaRPr lang="en-AU"/>
        </a:p>
      </dgm:t>
    </dgm:pt>
    <dgm:pt modelId="{460E4AB0-2087-4F98-AD63-29406442FFBC}">
      <dgm:prSet phldrT="[Text]" custT="1"/>
      <dgm:spPr>
        <a:xfrm rot="17700000">
          <a:off x="102376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6A0BC0F7-8FAA-4559-9CAA-6640953E5BD6}" type="parTrans" cxnId="{3976688D-0431-451E-AC32-CB159350675C}">
      <dgm:prSet/>
      <dgm:spPr/>
      <dgm:t>
        <a:bodyPr/>
        <a:lstStyle/>
        <a:p>
          <a:endParaRPr lang="en-AU"/>
        </a:p>
      </dgm:t>
    </dgm:pt>
    <dgm:pt modelId="{B3D84E09-1194-4B41-A83F-BD6B8EA342BD}" type="sibTrans" cxnId="{3976688D-0431-451E-AC32-CB159350675C}">
      <dgm:prSet/>
      <dgm:spPr/>
      <dgm:t>
        <a:bodyPr/>
        <a:lstStyle/>
        <a:p>
          <a:endParaRPr lang="en-AU"/>
        </a:p>
      </dgm:t>
    </dgm:pt>
    <dgm:pt modelId="{01BD0372-0421-4C7D-9BB1-95D0E30BCEEA}">
      <dgm:prSet phldrT="[Text]" custT="1"/>
      <dgm:spPr>
        <a:xfrm rot="17700000">
          <a:off x="114056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ABF1B2A5-9B48-4701-A3EC-CB0349C2E6CD}" type="parTrans" cxnId="{A16A560C-48C7-405C-B374-02FCC530BC6D}">
      <dgm:prSet/>
      <dgm:spPr/>
      <dgm:t>
        <a:bodyPr/>
        <a:lstStyle/>
        <a:p>
          <a:endParaRPr lang="en-AU"/>
        </a:p>
      </dgm:t>
    </dgm:pt>
    <dgm:pt modelId="{B7CB2F73-9123-464C-9A3C-9D8553631B52}" type="sibTrans" cxnId="{A16A560C-48C7-405C-B374-02FCC530BC6D}">
      <dgm:prSet/>
      <dgm:spPr/>
      <dgm:t>
        <a:bodyPr/>
        <a:lstStyle/>
        <a:p>
          <a:endParaRPr lang="en-AU"/>
        </a:p>
      </dgm:t>
    </dgm:pt>
    <dgm:pt modelId="{F39A57A7-D2AD-4CEF-AF69-3A8F691391FE}">
      <dgm:prSet phldrT="[Text]" custT="1"/>
      <dgm:spPr>
        <a:xfrm rot="17700000">
          <a:off x="4656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94EDE238-961E-4292-AD91-AEDB3D981182}" type="parTrans" cxnId="{CF3BA12E-F33C-4AFA-A92A-7D17DDCF51FB}">
      <dgm:prSet/>
      <dgm:spPr/>
      <dgm:t>
        <a:bodyPr/>
        <a:lstStyle/>
        <a:p>
          <a:endParaRPr lang="en-AU"/>
        </a:p>
      </dgm:t>
    </dgm:pt>
    <dgm:pt modelId="{BC9D50C7-4E33-4938-9F13-AB5095A46690}" type="sibTrans" cxnId="{CF3BA12E-F33C-4AFA-A92A-7D17DDCF51FB}">
      <dgm:prSet/>
      <dgm:spPr/>
      <dgm:t>
        <a:bodyPr/>
        <a:lstStyle/>
        <a:p>
          <a:endParaRPr lang="en-AU"/>
        </a:p>
      </dgm:t>
    </dgm:pt>
    <dgm:pt modelId="{A5FAB5DB-BEC5-42A8-A90D-EF88A9C6DDC3}">
      <dgm:prSet phldrT="[Text]" custT="1"/>
      <dgm:spPr>
        <a:xfrm rot="17700000">
          <a:off x="5824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E453F59-6FD3-4D0A-A93E-2CBD22421B5B}" type="parTrans" cxnId="{542A73A7-9207-4574-8F50-011543B52A4E}">
      <dgm:prSet/>
      <dgm:spPr/>
      <dgm:t>
        <a:bodyPr/>
        <a:lstStyle/>
        <a:p>
          <a:endParaRPr lang="en-AU"/>
        </a:p>
      </dgm:t>
    </dgm:pt>
    <dgm:pt modelId="{EEAA436A-2806-4445-B79C-4A56E41224E3}" type="sibTrans" cxnId="{542A73A7-9207-4574-8F50-011543B52A4E}">
      <dgm:prSet/>
      <dgm:spPr/>
      <dgm:t>
        <a:bodyPr/>
        <a:lstStyle/>
        <a:p>
          <a:endParaRPr lang="en-AU"/>
        </a:p>
      </dgm:t>
    </dgm:pt>
    <dgm:pt modelId="{6B85D393-DE25-4EA6-85DB-C23B9208BA36}">
      <dgm:prSet phldrT="[Text]" custT="1"/>
      <dgm:spPr>
        <a:xfrm rot="17700000">
          <a:off x="699224"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0D49A667-3416-4319-887E-4389C45E8E59}" type="parTrans" cxnId="{F4EF5533-2D6E-4561-9396-7D73063B06F8}">
      <dgm:prSet/>
      <dgm:spPr/>
      <dgm:t>
        <a:bodyPr/>
        <a:lstStyle/>
        <a:p>
          <a:endParaRPr lang="en-AU"/>
        </a:p>
      </dgm:t>
    </dgm:pt>
    <dgm:pt modelId="{B52D2917-9AE5-47B1-B4E6-80B2F38612A3}" type="sibTrans" cxnId="{F4EF5533-2D6E-4561-9396-7D73063B06F8}">
      <dgm:prSet/>
      <dgm:spPr/>
      <dgm:t>
        <a:bodyPr/>
        <a:lstStyle/>
        <a:p>
          <a:endParaRPr lang="en-AU"/>
        </a:p>
      </dgm:t>
    </dgm:pt>
    <dgm:pt modelId="{6FB37ADE-5A45-4D8B-B07D-7333776BAA1F}">
      <dgm:prSet phldrT="[Text]" custT="1"/>
      <dgm:spPr>
        <a:xfrm>
          <a:off x="1365120" y="131683"/>
          <a:ext cx="228102" cy="106366"/>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0799991C-44F2-4431-A0F5-0F758FC89823}" type="parTrans" cxnId="{BBC3FD6C-EF3A-4933-AEB8-5ADFE2A2CB24}">
      <dgm:prSet/>
      <dgm:spPr/>
      <dgm:t>
        <a:bodyPr/>
        <a:lstStyle/>
        <a:p>
          <a:endParaRPr lang="en-AU"/>
        </a:p>
      </dgm:t>
    </dgm:pt>
    <dgm:pt modelId="{DA16F657-2CC1-4B48-B3A0-78FFE6DE7E13}" type="sibTrans" cxnId="{BBC3FD6C-EF3A-4933-AEB8-5ADFE2A2CB24}">
      <dgm:prSet/>
      <dgm:spPr/>
      <dgm:t>
        <a:bodyPr/>
        <a:lstStyle/>
        <a:p>
          <a:endParaRPr lang="en-AU"/>
        </a:p>
      </dgm:t>
    </dgm:pt>
    <dgm:pt modelId="{353211FF-91C1-4CB6-881B-9E4E6CB91004}">
      <dgm:prSet phldrT="[Text]" custT="1"/>
      <dgm:spPr>
        <a:xfrm rot="17700000">
          <a:off x="1460130"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B983E1D-5722-448A-BE2E-818C5AE3CFE9}" type="parTrans" cxnId="{79A3E330-6370-4BC0-B74B-8ADAB9B5F9AD}">
      <dgm:prSet/>
      <dgm:spPr/>
      <dgm:t>
        <a:bodyPr/>
        <a:lstStyle/>
        <a:p>
          <a:endParaRPr lang="en-AU"/>
        </a:p>
      </dgm:t>
    </dgm:pt>
    <dgm:pt modelId="{F1204646-0F83-4C91-930B-ACBD2569C63A}" type="sibTrans" cxnId="{79A3E330-6370-4BC0-B74B-8ADAB9B5F9AD}">
      <dgm:prSet/>
      <dgm:spPr/>
      <dgm:t>
        <a:bodyPr/>
        <a:lstStyle/>
        <a:p>
          <a:endParaRPr lang="en-AU"/>
        </a:p>
      </dgm:t>
    </dgm:pt>
    <dgm:pt modelId="{68A0CC68-6166-4336-8172-92AF9825530E}">
      <dgm:prSet phldrT="[Text]" custT="1"/>
      <dgm:spPr>
        <a:xfrm rot="17700000">
          <a:off x="1576927"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491C52C7-E180-42C8-AD72-96CCC1CC9F45}" type="parTrans" cxnId="{E2601E49-ED64-42A1-B5B7-FD9C19921754}">
      <dgm:prSet/>
      <dgm:spPr/>
      <dgm:t>
        <a:bodyPr/>
        <a:lstStyle/>
        <a:p>
          <a:endParaRPr lang="en-AU"/>
        </a:p>
      </dgm:t>
    </dgm:pt>
    <dgm:pt modelId="{806F911F-1DC1-48C8-BDA5-15E2225C8B03}" type="sibTrans" cxnId="{E2601E49-ED64-42A1-B5B7-FD9C19921754}">
      <dgm:prSet/>
      <dgm:spPr/>
      <dgm:t>
        <a:bodyPr/>
        <a:lstStyle/>
        <a:p>
          <a:endParaRPr lang="en-AU"/>
        </a:p>
      </dgm:t>
    </dgm:pt>
    <dgm:pt modelId="{301CCC94-43DC-45C1-B7AF-2CF2DA4A08F3}">
      <dgm:prSet phldrT="[Text]" custT="1"/>
      <dgm:spPr>
        <a:xfrm>
          <a:off x="1797528" y="105920"/>
          <a:ext cx="230499" cy="147338"/>
        </a:xfrm>
        <a:prstGeom prst="rect">
          <a:avLst/>
        </a:prstGeom>
        <a:noFill/>
        <a:ln>
          <a:noFill/>
        </a:ln>
        <a:effectLst/>
      </dgm:spPr>
      <dgm:t>
        <a:bodyPr/>
        <a:lstStyle/>
        <a:p>
          <a:pPr algn="ctr">
            <a:buNone/>
          </a:pPr>
          <a:r>
            <a:rPr lang="en-AU" sz="1100" b="1">
              <a:solidFill>
                <a:sysClr val="windowText" lastClr="000000">
                  <a:hueOff val="0"/>
                  <a:satOff val="0"/>
                  <a:lumOff val="0"/>
                  <a:alphaOff val="0"/>
                </a:sysClr>
              </a:solidFill>
              <a:latin typeface="Calibri" panose="020F0502020204030204"/>
              <a:ea typeface="+mn-ea"/>
              <a:cs typeface="+mn-cs"/>
            </a:rPr>
            <a:t> </a:t>
          </a:r>
          <a:br>
            <a:rPr lang="en-AU" sz="1100" b="1">
              <a:solidFill>
                <a:sysClr val="windowText" lastClr="000000">
                  <a:hueOff val="0"/>
                  <a:satOff val="0"/>
                  <a:lumOff val="0"/>
                  <a:alphaOff val="0"/>
                </a:sysClr>
              </a:solidFill>
              <a:latin typeface="Calibri" panose="020F0502020204030204"/>
              <a:ea typeface="+mn-ea"/>
              <a:cs typeface="+mn-cs"/>
            </a:rPr>
          </a:br>
          <a:endParaRPr lang="en-AU" sz="1100" b="1">
            <a:solidFill>
              <a:sysClr val="windowText" lastClr="000000">
                <a:hueOff val="0"/>
                <a:satOff val="0"/>
                <a:lumOff val="0"/>
                <a:alphaOff val="0"/>
              </a:sysClr>
            </a:solidFill>
            <a:latin typeface="Calibri" panose="020F0502020204030204"/>
            <a:ea typeface="+mn-ea"/>
            <a:cs typeface="+mn-cs"/>
          </a:endParaRPr>
        </a:p>
      </dgm:t>
    </dgm:pt>
    <dgm:pt modelId="{EE6E0839-F448-4DFE-B0B4-CFE2446A2686}" type="parTrans" cxnId="{7EAD338A-BE86-4925-9E0B-8634AD98965A}">
      <dgm:prSet/>
      <dgm:spPr/>
      <dgm:t>
        <a:bodyPr/>
        <a:lstStyle/>
        <a:p>
          <a:endParaRPr lang="en-AU"/>
        </a:p>
      </dgm:t>
    </dgm:pt>
    <dgm:pt modelId="{18AB9468-D437-492E-9A25-CDE48F3AC438}" type="sibTrans" cxnId="{7EAD338A-BE86-4925-9E0B-8634AD98965A}">
      <dgm:prSet/>
      <dgm:spPr/>
      <dgm:t>
        <a:bodyPr/>
        <a:lstStyle/>
        <a:p>
          <a:endParaRPr lang="en-AU"/>
        </a:p>
      </dgm:t>
    </dgm:pt>
    <dgm:pt modelId="{D2FEA082-EFB9-46A2-A95D-AD171531AE25}">
      <dgm:prSet phldrT="[Text]" custT="1"/>
      <dgm:spPr>
        <a:xfrm rot="17700000">
          <a:off x="232036" y="426456"/>
          <a:ext cx="211334" cy="101897"/>
        </a:xfrm>
        <a:prstGeom prst="rect">
          <a:avLst/>
        </a:prstGeom>
        <a:noFill/>
        <a:ln>
          <a:noFill/>
        </a:ln>
        <a:effectLst/>
      </dgm:spPr>
      <dgm:t>
        <a:bodyPr/>
        <a:lstStyle/>
        <a:p>
          <a:pPr algn="l">
            <a:buNone/>
          </a:pPr>
          <a:endParaRPr lang="en-AU" sz="800">
            <a:solidFill>
              <a:sysClr val="windowText" lastClr="000000">
                <a:hueOff val="0"/>
                <a:satOff val="0"/>
                <a:lumOff val="0"/>
                <a:alphaOff val="0"/>
              </a:sysClr>
            </a:solidFill>
            <a:latin typeface="Calibri" panose="020F0502020204030204"/>
            <a:ea typeface="+mn-ea"/>
            <a:cs typeface="+mn-cs"/>
          </a:endParaRPr>
        </a:p>
      </dgm:t>
    </dgm:pt>
    <dgm:pt modelId="{31E5E792-5CAF-4300-B0CE-AD4D6F60598D}" type="sibTrans" cxnId="{095EBC33-3993-437F-8C69-7354DAA8640A}">
      <dgm:prSet/>
      <dgm:spPr/>
      <dgm:t>
        <a:bodyPr/>
        <a:lstStyle/>
        <a:p>
          <a:endParaRPr lang="en-AU"/>
        </a:p>
      </dgm:t>
    </dgm:pt>
    <dgm:pt modelId="{D60D4A7F-1882-4EC0-87D4-B8B212B99DAC}" type="parTrans" cxnId="{095EBC33-3993-437F-8C69-7354DAA8640A}">
      <dgm:prSet/>
      <dgm:spPr/>
      <dgm:t>
        <a:bodyPr/>
        <a:lstStyle/>
        <a:p>
          <a:endParaRPr lang="en-AU"/>
        </a:p>
      </dgm:t>
    </dgm:pt>
    <dgm:pt modelId="{7DE1F628-52AF-4528-B380-C9C42DC73B37}" type="pres">
      <dgm:prSet presAssocID="{EFFC619A-603D-4902-BDDB-DBC13F67FFAD}" presName="Name0" presStyleCnt="0">
        <dgm:presLayoutVars>
          <dgm:dir/>
        </dgm:presLayoutVars>
      </dgm:prSet>
      <dgm:spPr/>
    </dgm:pt>
    <dgm:pt modelId="{4F180FDE-6D80-4926-B08B-38A49FE67D89}" type="pres">
      <dgm:prSet presAssocID="{D00EEE7E-4C20-4322-B8C1-DBD33517F7EC}" presName="parComposite" presStyleCnt="0"/>
      <dgm:spPr/>
    </dgm:pt>
    <dgm:pt modelId="{846874D1-CDDB-443B-B0D6-DA6A851369CC}" type="pres">
      <dgm:prSet presAssocID="{D00EEE7E-4C20-4322-B8C1-DBD33517F7EC}" presName="parBigCircle" presStyleLbl="node0" presStyleIdx="0" presStyleCnt="4"/>
      <dgm: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6345AB4-1B3E-473B-9393-4BE83E68214B}" type="pres">
      <dgm:prSet presAssocID="{D00EEE7E-4C20-4322-B8C1-DBD33517F7EC}" presName="parTx" presStyleLbl="revTx" presStyleIdx="0" presStyleCnt="22" custAng="3900000" custScaleX="94982" custLinFactNeighborX="-44905" custLinFactNeighborY="15875"/>
      <dgm:spPr/>
    </dgm:pt>
    <dgm:pt modelId="{C6D66203-B55D-4EAF-B4FF-1AB5F5B83745}" type="pres">
      <dgm:prSet presAssocID="{D00EEE7E-4C20-4322-B8C1-DBD33517F7EC}" presName="bSpace" presStyleCnt="0"/>
      <dgm:spPr/>
    </dgm:pt>
    <dgm:pt modelId="{EE48C4B9-F0FF-4E62-9ABF-DBF38E1E29AF}" type="pres">
      <dgm:prSet presAssocID="{D00EEE7E-4C20-4322-B8C1-DBD33517F7EC}" presName="parBackupNorm" presStyleCnt="0"/>
      <dgm:spPr/>
    </dgm:pt>
    <dgm:pt modelId="{CE46CAE9-35E4-490B-B11F-1E32E01575DD}" type="pres">
      <dgm:prSet presAssocID="{13EE249B-C7DB-47FD-9DF5-33E0C40D86C2}" presName="parSpace" presStyleCnt="0"/>
      <dgm:spPr/>
    </dgm:pt>
    <dgm:pt modelId="{72EBEB7C-C387-4B1D-8CAB-6AF551A6CA0F}" type="pres">
      <dgm:prSet presAssocID="{D2FEA082-EFB9-46A2-A95D-AD171531AE25}" presName="desBackupLeftNorm" presStyleCnt="0"/>
      <dgm:spPr/>
    </dgm:pt>
    <dgm:pt modelId="{7973C12B-8418-449C-A988-C06945ED2803}" type="pres">
      <dgm:prSet presAssocID="{D2FEA082-EFB9-46A2-A95D-AD171531AE25}" presName="desComposite" presStyleCnt="0"/>
      <dgm:spPr/>
    </dgm:pt>
    <dgm:pt modelId="{610018DB-889D-40D4-A130-9998900D34F6}" type="pres">
      <dgm:prSet presAssocID="{D2FEA082-EFB9-46A2-A95D-AD171531AE25}" presName="desCircle" presStyleLbl="node1" presStyleIdx="0" presStyleCnt="9"/>
      <dgm: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C443409-04C9-45D6-9915-804A64C570CD}" type="pres">
      <dgm:prSet presAssocID="{D2FEA082-EFB9-46A2-A95D-AD171531AE25}" presName="chTx" presStyleLbl="revTx" presStyleIdx="1" presStyleCnt="22"/>
      <dgm:spPr/>
    </dgm:pt>
    <dgm:pt modelId="{6EA198AD-1BE9-4985-9DC7-EAC88544CE16}" type="pres">
      <dgm:prSet presAssocID="{D2FEA082-EFB9-46A2-A95D-AD171531AE25}" presName="desTx" presStyleLbl="revTx" presStyleIdx="2" presStyleCnt="22">
        <dgm:presLayoutVars>
          <dgm:bulletEnabled val="1"/>
        </dgm:presLayoutVars>
      </dgm:prSet>
      <dgm:spPr>
        <a:xfrm rot="17700000">
          <a:off x="364344" y="142606"/>
          <a:ext cx="211334" cy="101897"/>
        </a:xfrm>
        <a:prstGeom prst="rect">
          <a:avLst/>
        </a:prstGeom>
        <a:noFill/>
        <a:ln>
          <a:noFill/>
        </a:ln>
        <a:effectLst/>
      </dgm:spPr>
    </dgm:pt>
    <dgm:pt modelId="{BA8FEE26-AF5A-41B1-8B36-79E63C66E2BB}" type="pres">
      <dgm:prSet presAssocID="{D2FEA082-EFB9-46A2-A95D-AD171531AE25}" presName="desBackupRightNorm" presStyleCnt="0"/>
      <dgm:spPr/>
    </dgm:pt>
    <dgm:pt modelId="{06F380C4-D8AB-4562-A663-EDAE4A44FA83}" type="pres">
      <dgm:prSet presAssocID="{31E5E792-5CAF-4300-B0CE-AD4D6F60598D}" presName="desSpace" presStyleCnt="0"/>
      <dgm:spPr/>
    </dgm:pt>
    <dgm:pt modelId="{F3D4DB52-CF99-4E43-AC32-C7D23781AFE8}" type="pres">
      <dgm:prSet presAssocID="{6117CB41-B4B5-4F1C-BF99-32DDDC74A4F8}" presName="desBackupLeftNorm" presStyleCnt="0"/>
      <dgm:spPr/>
    </dgm:pt>
    <dgm:pt modelId="{AB8F1DD5-0BCD-48B3-A696-500DBC0177F3}" type="pres">
      <dgm:prSet presAssocID="{6117CB41-B4B5-4F1C-BF99-32DDDC74A4F8}" presName="desComposite" presStyleCnt="0"/>
      <dgm:spPr/>
    </dgm:pt>
    <dgm:pt modelId="{3FD40F78-9CE5-4917-B75F-49F58DB05AB9}" type="pres">
      <dgm:prSet presAssocID="{6117CB41-B4B5-4F1C-BF99-32DDDC74A4F8}" presName="desCircle" presStyleLbl="node1" presStyleIdx="1" presStyleCnt="9"/>
      <dgm: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BB7E2608-CFB6-4408-853E-11E9CD052DEC}" type="pres">
      <dgm:prSet presAssocID="{6117CB41-B4B5-4F1C-BF99-32DDDC74A4F8}" presName="chTx" presStyleLbl="revTx" presStyleIdx="3" presStyleCnt="22"/>
      <dgm:spPr/>
    </dgm:pt>
    <dgm:pt modelId="{C5DA4AC7-0CE4-4346-9519-8762ABF6DB49}" type="pres">
      <dgm:prSet presAssocID="{6117CB41-B4B5-4F1C-BF99-32DDDC74A4F8}" presName="desTx" presStyleLbl="revTx" presStyleIdx="4" presStyleCnt="22">
        <dgm:presLayoutVars>
          <dgm:bulletEnabled val="1"/>
        </dgm:presLayoutVars>
      </dgm:prSet>
      <dgm:spPr>
        <a:xfrm rot="17700000">
          <a:off x="481141" y="142606"/>
          <a:ext cx="211334" cy="101897"/>
        </a:xfrm>
        <a:prstGeom prst="rect">
          <a:avLst/>
        </a:prstGeom>
        <a:noFill/>
        <a:ln>
          <a:noFill/>
        </a:ln>
        <a:effectLst/>
      </dgm:spPr>
    </dgm:pt>
    <dgm:pt modelId="{83831E06-0F97-43FC-A9A4-BEBDF7035439}" type="pres">
      <dgm:prSet presAssocID="{6117CB41-B4B5-4F1C-BF99-32DDDC74A4F8}" presName="desBackupRightNorm" presStyleCnt="0"/>
      <dgm:spPr/>
    </dgm:pt>
    <dgm:pt modelId="{BFF07EFA-4A04-4A42-9E12-8D7BDDC0DA0F}" type="pres">
      <dgm:prSet presAssocID="{ABA9C505-5F29-4049-A4B0-4AD92196BFDA}" presName="desSpace" presStyleCnt="0"/>
      <dgm:spPr/>
    </dgm:pt>
    <dgm:pt modelId="{C23FCD46-794D-4A1E-BE71-58E485FBEB65}" type="pres">
      <dgm:prSet presAssocID="{F39A57A7-D2AD-4CEF-AF69-3A8F691391FE}" presName="desBackupLeftNorm" presStyleCnt="0"/>
      <dgm:spPr/>
    </dgm:pt>
    <dgm:pt modelId="{D4BAFA73-3BE9-4DF2-A933-7B4C9643C675}" type="pres">
      <dgm:prSet presAssocID="{F39A57A7-D2AD-4CEF-AF69-3A8F691391FE}" presName="desComposite" presStyleCnt="0"/>
      <dgm:spPr/>
    </dgm:pt>
    <dgm:pt modelId="{DD7C5522-A615-4C37-A288-FF372E21B021}" type="pres">
      <dgm:prSet presAssocID="{F39A57A7-D2AD-4CEF-AF69-3A8F691391FE}" presName="desCircle" presStyleLbl="node1" presStyleIdx="2" presStyleCnt="9"/>
      <dgm: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9E794C70-31B1-4A6F-9E7F-7E4185FE8EF1}" type="pres">
      <dgm:prSet presAssocID="{F39A57A7-D2AD-4CEF-AF69-3A8F691391FE}" presName="chTx" presStyleLbl="revTx" presStyleIdx="5" presStyleCnt="22"/>
      <dgm:spPr/>
    </dgm:pt>
    <dgm:pt modelId="{7D329AA0-7043-46A5-A949-527D15E0C54D}" type="pres">
      <dgm:prSet presAssocID="{F39A57A7-D2AD-4CEF-AF69-3A8F691391FE}" presName="desTx" presStyleLbl="revTx" presStyleIdx="6" presStyleCnt="22">
        <dgm:presLayoutVars>
          <dgm:bulletEnabled val="1"/>
        </dgm:presLayoutVars>
      </dgm:prSet>
      <dgm:spPr>
        <a:xfrm rot="17700000">
          <a:off x="597938" y="142606"/>
          <a:ext cx="211334" cy="101897"/>
        </a:xfrm>
        <a:prstGeom prst="rect">
          <a:avLst/>
        </a:prstGeom>
        <a:noFill/>
        <a:ln>
          <a:noFill/>
        </a:ln>
        <a:effectLst/>
      </dgm:spPr>
    </dgm:pt>
    <dgm:pt modelId="{D9783EA4-DD9F-4EF6-A374-511275CAA335}" type="pres">
      <dgm:prSet presAssocID="{F39A57A7-D2AD-4CEF-AF69-3A8F691391FE}" presName="desBackupRightNorm" presStyleCnt="0"/>
      <dgm:spPr/>
    </dgm:pt>
    <dgm:pt modelId="{63274800-979F-47C4-90AE-75BDA42A3FE1}" type="pres">
      <dgm:prSet presAssocID="{BC9D50C7-4E33-4938-9F13-AB5095A46690}" presName="desSpace" presStyleCnt="0"/>
      <dgm:spPr/>
    </dgm:pt>
    <dgm:pt modelId="{5DDBE123-21EF-4E04-BBEE-1F40FB4BD89A}" type="pres">
      <dgm:prSet presAssocID="{A5FAB5DB-BEC5-42A8-A90D-EF88A9C6DDC3}" presName="desBackupLeftNorm" presStyleCnt="0"/>
      <dgm:spPr/>
    </dgm:pt>
    <dgm:pt modelId="{313FCD67-D551-4E62-967C-7869BA56A131}" type="pres">
      <dgm:prSet presAssocID="{A5FAB5DB-BEC5-42A8-A90D-EF88A9C6DDC3}" presName="desComposite" presStyleCnt="0"/>
      <dgm:spPr/>
    </dgm:pt>
    <dgm:pt modelId="{7DC20414-DD75-4C62-AD22-620759E382DE}" type="pres">
      <dgm:prSet presAssocID="{A5FAB5DB-BEC5-42A8-A90D-EF88A9C6DDC3}" presName="desCircle" presStyleLbl="node1" presStyleIdx="3" presStyleCnt="9"/>
      <dgm: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gm:spPr>
    </dgm:pt>
    <dgm:pt modelId="{F565B31C-3803-4685-AF65-4305B45B7FE6}" type="pres">
      <dgm:prSet presAssocID="{A5FAB5DB-BEC5-42A8-A90D-EF88A9C6DDC3}" presName="chTx" presStyleLbl="revTx" presStyleIdx="7" presStyleCnt="22"/>
      <dgm:spPr/>
    </dgm:pt>
    <dgm:pt modelId="{4E5232DB-5693-4438-A6B0-C539A5770BCD}" type="pres">
      <dgm:prSet presAssocID="{A5FAB5DB-BEC5-42A8-A90D-EF88A9C6DDC3}" presName="desTx" presStyleLbl="revTx" presStyleIdx="8" presStyleCnt="22">
        <dgm:presLayoutVars>
          <dgm:bulletEnabled val="1"/>
        </dgm:presLayoutVars>
      </dgm:prSet>
      <dgm:spPr>
        <a:xfrm rot="17700000">
          <a:off x="714735" y="142606"/>
          <a:ext cx="211334" cy="101897"/>
        </a:xfrm>
        <a:prstGeom prst="rect">
          <a:avLst/>
        </a:prstGeom>
        <a:noFill/>
        <a:ln>
          <a:noFill/>
        </a:ln>
        <a:effectLst/>
      </dgm:spPr>
    </dgm:pt>
    <dgm:pt modelId="{3538A561-F24C-46EB-B0FD-A3C248BC54BF}" type="pres">
      <dgm:prSet presAssocID="{A5FAB5DB-BEC5-42A8-A90D-EF88A9C6DDC3}" presName="desBackupRightNorm" presStyleCnt="0"/>
      <dgm:spPr/>
    </dgm:pt>
    <dgm:pt modelId="{2DF6CC7A-E99A-4482-A5CE-AF4CEA37BF04}" type="pres">
      <dgm:prSet presAssocID="{EEAA436A-2806-4445-B79C-4A56E41224E3}" presName="desSpace" presStyleCnt="0"/>
      <dgm:spPr/>
    </dgm:pt>
    <dgm:pt modelId="{759B4B19-215F-4A0E-9621-D00961F06AF1}" type="pres">
      <dgm:prSet presAssocID="{6B85D393-DE25-4EA6-85DB-C23B9208BA36}" presName="desBackupLeftNorm" presStyleCnt="0"/>
      <dgm:spPr/>
    </dgm:pt>
    <dgm:pt modelId="{A1564E4B-9951-4C60-97B0-EAE99BD2D71E}" type="pres">
      <dgm:prSet presAssocID="{6B85D393-DE25-4EA6-85DB-C23B9208BA36}" presName="desComposite" presStyleCnt="0"/>
      <dgm:spPr/>
    </dgm:pt>
    <dgm:pt modelId="{65A8BEDA-419C-41C5-A0B1-92BB4FBCFE25}" type="pres">
      <dgm:prSet presAssocID="{6B85D393-DE25-4EA6-85DB-C23B9208BA36}" presName="desCircle" presStyleLbl="node1" presStyleIdx="4" presStyleCnt="9"/>
      <dgm: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gm:spPr>
    </dgm:pt>
    <dgm:pt modelId="{20FE49FD-F5E4-491F-B063-F974D44BC61C}" type="pres">
      <dgm:prSet presAssocID="{6B85D393-DE25-4EA6-85DB-C23B9208BA36}" presName="chTx" presStyleLbl="revTx" presStyleIdx="9" presStyleCnt="22"/>
      <dgm:spPr/>
    </dgm:pt>
    <dgm:pt modelId="{BF6764FB-48D8-4796-A970-DC1243AAC6D4}" type="pres">
      <dgm:prSet presAssocID="{6B85D393-DE25-4EA6-85DB-C23B9208BA36}" presName="desTx" presStyleLbl="revTx" presStyleIdx="10" presStyleCnt="22">
        <dgm:presLayoutVars>
          <dgm:bulletEnabled val="1"/>
        </dgm:presLayoutVars>
      </dgm:prSet>
      <dgm:spPr>
        <a:xfrm rot="17700000">
          <a:off x="831531" y="142606"/>
          <a:ext cx="211334" cy="101897"/>
        </a:xfrm>
        <a:prstGeom prst="rect">
          <a:avLst/>
        </a:prstGeom>
        <a:noFill/>
        <a:ln>
          <a:noFill/>
        </a:ln>
        <a:effectLst/>
      </dgm:spPr>
    </dgm:pt>
    <dgm:pt modelId="{68FFE8AF-CDB7-4B80-B2E6-F21849A81816}" type="pres">
      <dgm:prSet presAssocID="{6B85D393-DE25-4EA6-85DB-C23B9208BA36}" presName="desBackupRightNorm" presStyleCnt="0"/>
      <dgm:spPr/>
    </dgm:pt>
    <dgm:pt modelId="{0D24D190-071D-4F9E-B463-5E4E7218ACF9}" type="pres">
      <dgm:prSet presAssocID="{B52D2917-9AE5-47B1-B4E6-80B2F38612A3}" presName="desSpace" presStyleCnt="0"/>
      <dgm:spPr/>
    </dgm:pt>
    <dgm:pt modelId="{C8F99526-051A-4EAD-8A37-C5D6C637D543}" type="pres">
      <dgm:prSet presAssocID="{DB08C7E1-6DB4-4815-BB14-BCC6F6223A29}" presName="parComposite" presStyleCnt="0"/>
      <dgm:spPr/>
    </dgm:pt>
    <dgm:pt modelId="{5F23BA8C-1038-4B89-9AFC-64410B08DF4C}" type="pres">
      <dgm:prSet presAssocID="{DB08C7E1-6DB4-4815-BB14-BCC6F6223A29}" presName="parBigCircle" presStyleLbl="node0" presStyleIdx="1" presStyleCnt="4"/>
      <dgm:spPr>
        <a:xfrm>
          <a:off x="936852" y="237217"/>
          <a:ext cx="196526" cy="196526"/>
        </a:xfrm>
        <a:prstGeom prst="donut">
          <a:avLst>
            <a:gd name="adj" fmla="val 20000"/>
          </a:avLst>
        </a:prstGeom>
        <a:solidFill>
          <a:srgbClr val="B02486"/>
        </a:solidFill>
        <a:ln w="12700" cap="flat" cmpd="sng" algn="ctr">
          <a:solidFill>
            <a:sysClr val="window" lastClr="FFFFFF">
              <a:hueOff val="0"/>
              <a:satOff val="0"/>
              <a:lumOff val="0"/>
              <a:alphaOff val="0"/>
            </a:sysClr>
          </a:solidFill>
          <a:prstDash val="solid"/>
          <a:miter lim="800000"/>
        </a:ln>
        <a:effectLst/>
      </dgm:spPr>
    </dgm:pt>
    <dgm:pt modelId="{7833E737-9E09-4E53-87E7-D8ABFECFFD55}" type="pres">
      <dgm:prSet presAssocID="{DB08C7E1-6DB4-4815-BB14-BCC6F6223A29}" presName="parTx" presStyleLbl="revTx" presStyleIdx="11" presStyleCnt="22" custAng="3900000" custScaleX="96572" custLinFactNeighborX="-44415" custLinFactNeighborY="16862"/>
      <dgm:spPr/>
    </dgm:pt>
    <dgm:pt modelId="{C87B5949-1658-4202-9A0E-F504B1E9949C}" type="pres">
      <dgm:prSet presAssocID="{DB08C7E1-6DB4-4815-BB14-BCC6F6223A29}" presName="bSpace" presStyleCnt="0"/>
      <dgm:spPr/>
    </dgm:pt>
    <dgm:pt modelId="{7BBACDB8-A28F-4084-B00A-9C95235CBBAA}" type="pres">
      <dgm:prSet presAssocID="{DB08C7E1-6DB4-4815-BB14-BCC6F6223A29}" presName="parBackupNorm" presStyleCnt="0"/>
      <dgm:spPr/>
    </dgm:pt>
    <dgm:pt modelId="{0F483EBD-B339-4C85-B32E-60D2B09D2C6B}" type="pres">
      <dgm:prSet presAssocID="{A336057E-9F62-4DF6-9608-C17493BAC1D5}" presName="parSpace" presStyleCnt="0"/>
      <dgm:spPr/>
    </dgm:pt>
    <dgm:pt modelId="{24DDCE00-3BF3-48FA-8DF3-DDA02A9C3A6F}" type="pres">
      <dgm:prSet presAssocID="{460E4AB0-2087-4F98-AD63-29406442FFBC}" presName="desBackupLeftNorm" presStyleCnt="0"/>
      <dgm:spPr/>
    </dgm:pt>
    <dgm:pt modelId="{F3D09491-DDBE-4810-BAF4-EAA88F5DE901}" type="pres">
      <dgm:prSet presAssocID="{460E4AB0-2087-4F98-AD63-29406442FFBC}" presName="desComposite" presStyleCnt="0"/>
      <dgm:spPr/>
    </dgm:pt>
    <dgm:pt modelId="{5702BA17-FCCC-4809-8905-E28C2F0E3260}" type="pres">
      <dgm:prSet presAssocID="{460E4AB0-2087-4F98-AD63-29406442FFBC}" presName="desCircle" presStyleLbl="node1" presStyleIdx="5" presStyleCnt="9"/>
      <dgm: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E3A9CE14-580B-4EA6-A75D-5ACA7A2BB860}" type="pres">
      <dgm:prSet presAssocID="{460E4AB0-2087-4F98-AD63-29406442FFBC}" presName="chTx" presStyleLbl="revTx" presStyleIdx="12" presStyleCnt="22"/>
      <dgm:spPr/>
    </dgm:pt>
    <dgm:pt modelId="{188203F5-1E36-43FF-AA36-0D0BA58435C7}" type="pres">
      <dgm:prSet presAssocID="{460E4AB0-2087-4F98-AD63-29406442FFBC}" presName="desTx" presStyleLbl="revTx" presStyleIdx="13" presStyleCnt="22">
        <dgm:presLayoutVars>
          <dgm:bulletEnabled val="1"/>
        </dgm:presLayoutVars>
      </dgm:prSet>
      <dgm:spPr>
        <a:xfrm rot="17700000">
          <a:off x="1156075" y="142606"/>
          <a:ext cx="211334" cy="101897"/>
        </a:xfrm>
        <a:prstGeom prst="rect">
          <a:avLst/>
        </a:prstGeom>
        <a:noFill/>
        <a:ln>
          <a:noFill/>
        </a:ln>
        <a:effectLst/>
      </dgm:spPr>
    </dgm:pt>
    <dgm:pt modelId="{1EB8EFA9-881F-4C2B-8DB4-94CFFBE375E9}" type="pres">
      <dgm:prSet presAssocID="{460E4AB0-2087-4F98-AD63-29406442FFBC}" presName="desBackupRightNorm" presStyleCnt="0"/>
      <dgm:spPr/>
    </dgm:pt>
    <dgm:pt modelId="{3249FD73-579C-44A1-99DE-CFF3D9C94CE2}" type="pres">
      <dgm:prSet presAssocID="{B3D84E09-1194-4B41-A83F-BD6B8EA342BD}" presName="desSpace" presStyleCnt="0"/>
      <dgm:spPr/>
    </dgm:pt>
    <dgm:pt modelId="{E9AA447D-E8D5-44E4-95E4-4D51AADADE4F}" type="pres">
      <dgm:prSet presAssocID="{01BD0372-0421-4C7D-9BB1-95D0E30BCEEA}" presName="desBackupLeftNorm" presStyleCnt="0"/>
      <dgm:spPr/>
    </dgm:pt>
    <dgm:pt modelId="{CE56519C-D695-4786-969A-E167C47647A5}" type="pres">
      <dgm:prSet presAssocID="{01BD0372-0421-4C7D-9BB1-95D0E30BCEEA}" presName="desComposite" presStyleCnt="0"/>
      <dgm:spPr/>
    </dgm:pt>
    <dgm:pt modelId="{6C9F1DBD-0530-4C54-B60F-8820D688F9C7}" type="pres">
      <dgm:prSet presAssocID="{01BD0372-0421-4C7D-9BB1-95D0E30BCEEA}" presName="desCircle" presStyleLbl="node1" presStyleIdx="6" presStyleCnt="9"/>
      <dgm: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gm:spPr>
    </dgm:pt>
    <dgm:pt modelId="{4352FF64-F019-4C64-8BE3-62ACDE429CE0}" type="pres">
      <dgm:prSet presAssocID="{01BD0372-0421-4C7D-9BB1-95D0E30BCEEA}" presName="chTx" presStyleLbl="revTx" presStyleIdx="14" presStyleCnt="22"/>
      <dgm:spPr/>
    </dgm:pt>
    <dgm:pt modelId="{1AB7B2A4-4820-4201-85D6-2D3A1A0794C7}" type="pres">
      <dgm:prSet presAssocID="{01BD0372-0421-4C7D-9BB1-95D0E30BCEEA}" presName="desTx" presStyleLbl="revTx" presStyleIdx="15" presStyleCnt="22">
        <dgm:presLayoutVars>
          <dgm:bulletEnabled val="1"/>
        </dgm:presLayoutVars>
      </dgm:prSet>
      <dgm:spPr>
        <a:xfrm rot="17700000">
          <a:off x="1272871" y="142606"/>
          <a:ext cx="211334" cy="101897"/>
        </a:xfrm>
        <a:prstGeom prst="rect">
          <a:avLst/>
        </a:prstGeom>
        <a:noFill/>
        <a:ln>
          <a:noFill/>
        </a:ln>
        <a:effectLst/>
      </dgm:spPr>
    </dgm:pt>
    <dgm:pt modelId="{1B1746EA-72D6-4BD9-B8AC-EC4650CE79AB}" type="pres">
      <dgm:prSet presAssocID="{01BD0372-0421-4C7D-9BB1-95D0E30BCEEA}" presName="desBackupRightNorm" presStyleCnt="0"/>
      <dgm:spPr/>
    </dgm:pt>
    <dgm:pt modelId="{C18323C1-7B72-4606-9D26-9B2AC9316104}" type="pres">
      <dgm:prSet presAssocID="{B7CB2F73-9123-464C-9A3C-9D8553631B52}" presName="desSpace" presStyleCnt="0"/>
      <dgm:spPr/>
    </dgm:pt>
    <dgm:pt modelId="{EF23BB93-5004-4599-8A83-1523B1D834E4}" type="pres">
      <dgm:prSet presAssocID="{6FB37ADE-5A45-4D8B-B07D-7333776BAA1F}" presName="parComposite" presStyleCnt="0"/>
      <dgm:spPr/>
    </dgm:pt>
    <dgm:pt modelId="{DE4AC388-0433-4A22-BF9D-882E50138319}" type="pres">
      <dgm:prSet presAssocID="{6FB37ADE-5A45-4D8B-B07D-7333776BAA1F}" presName="parBigCircle" presStyleLbl="node0" presStyleIdx="2" presStyleCnt="4"/>
      <dgm: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97AB1C2B-698E-4262-8A40-8D370BFD40D3}" type="pres">
      <dgm:prSet presAssocID="{6FB37ADE-5A45-4D8B-B07D-7333776BAA1F}" presName="parTx" presStyleLbl="revTx" presStyleIdx="16" presStyleCnt="22" custAng="3900000" custScaleX="91831" custLinFactNeighborX="-43067" custLinFactNeighborY="18066"/>
      <dgm:spPr/>
    </dgm:pt>
    <dgm:pt modelId="{EF9D81AC-D15C-415E-A1D1-CB0D4FFCA784}" type="pres">
      <dgm:prSet presAssocID="{6FB37ADE-5A45-4D8B-B07D-7333776BAA1F}" presName="bSpace" presStyleCnt="0"/>
      <dgm:spPr/>
    </dgm:pt>
    <dgm:pt modelId="{0A18D9CE-6CD9-469B-A593-EC415AD12494}" type="pres">
      <dgm:prSet presAssocID="{6FB37ADE-5A45-4D8B-B07D-7333776BAA1F}" presName="parBackupNorm" presStyleCnt="0"/>
      <dgm:spPr/>
    </dgm:pt>
    <dgm:pt modelId="{B12A7FA2-4487-41AD-BA50-E257D07FA00D}" type="pres">
      <dgm:prSet presAssocID="{DA16F657-2CC1-4B48-B3A0-78FFE6DE7E13}" presName="parSpace" presStyleCnt="0"/>
      <dgm:spPr/>
    </dgm:pt>
    <dgm:pt modelId="{21868712-FBAA-4B44-8B60-F6E9C066BEF0}" type="pres">
      <dgm:prSet presAssocID="{353211FF-91C1-4CB6-881B-9E4E6CB91004}" presName="desBackupLeftNorm" presStyleCnt="0"/>
      <dgm:spPr/>
    </dgm:pt>
    <dgm:pt modelId="{F2D8EE65-68C8-4F1F-B309-508E43474EC5}" type="pres">
      <dgm:prSet presAssocID="{353211FF-91C1-4CB6-881B-9E4E6CB91004}" presName="desComposite" presStyleCnt="0"/>
      <dgm:spPr/>
    </dgm:pt>
    <dgm:pt modelId="{EC1EBF0D-D9BF-49DD-84A2-A14B547547BC}" type="pres">
      <dgm:prSet presAssocID="{353211FF-91C1-4CB6-881B-9E4E6CB91004}" presName="desCircle" presStyleLbl="node1" presStyleIdx="7" presStyleCnt="9"/>
      <dgm: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5ED1505F-D6F1-4B49-8B1B-223380E5DD3D}" type="pres">
      <dgm:prSet presAssocID="{353211FF-91C1-4CB6-881B-9E4E6CB91004}" presName="chTx" presStyleLbl="revTx" presStyleIdx="17" presStyleCnt="22"/>
      <dgm:spPr/>
    </dgm:pt>
    <dgm:pt modelId="{B906B161-F07D-47D2-910F-DEA0D0C97E46}" type="pres">
      <dgm:prSet presAssocID="{353211FF-91C1-4CB6-881B-9E4E6CB91004}" presName="desTx" presStyleLbl="revTx" presStyleIdx="18" presStyleCnt="22">
        <dgm:presLayoutVars>
          <dgm:bulletEnabled val="1"/>
        </dgm:presLayoutVars>
      </dgm:prSet>
      <dgm:spPr>
        <a:xfrm rot="17700000">
          <a:off x="1592438" y="142606"/>
          <a:ext cx="211334" cy="101897"/>
        </a:xfrm>
        <a:prstGeom prst="rect">
          <a:avLst/>
        </a:prstGeom>
        <a:noFill/>
        <a:ln>
          <a:noFill/>
        </a:ln>
        <a:effectLst/>
      </dgm:spPr>
    </dgm:pt>
    <dgm:pt modelId="{92C3746A-6D08-43AB-A8D1-26A230B3EF15}" type="pres">
      <dgm:prSet presAssocID="{353211FF-91C1-4CB6-881B-9E4E6CB91004}" presName="desBackupRightNorm" presStyleCnt="0"/>
      <dgm:spPr/>
    </dgm:pt>
    <dgm:pt modelId="{8AB4BBA4-878C-4362-ABFF-396ADB381D8F}" type="pres">
      <dgm:prSet presAssocID="{F1204646-0F83-4C91-930B-ACBD2569C63A}" presName="desSpace" presStyleCnt="0"/>
      <dgm:spPr/>
    </dgm:pt>
    <dgm:pt modelId="{CC1408F6-106F-4E57-B3B3-0436F52E1314}" type="pres">
      <dgm:prSet presAssocID="{68A0CC68-6166-4336-8172-92AF9825530E}" presName="desBackupLeftNorm" presStyleCnt="0"/>
      <dgm:spPr/>
    </dgm:pt>
    <dgm:pt modelId="{E7267253-2EE1-4A21-8FAC-44D67EAFB22B}" type="pres">
      <dgm:prSet presAssocID="{68A0CC68-6166-4336-8172-92AF9825530E}" presName="desComposite" presStyleCnt="0"/>
      <dgm:spPr/>
    </dgm:pt>
    <dgm:pt modelId="{0F31F44A-CC6C-4ACB-AC1F-D76DB960CCA8}" type="pres">
      <dgm:prSet presAssocID="{68A0CC68-6166-4336-8172-92AF9825530E}" presName="desCircle" presStyleLbl="node1" presStyleIdx="8" presStyleCnt="9"/>
      <dgm: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gm:spPr>
    </dgm:pt>
    <dgm:pt modelId="{250A1C35-B761-449F-835D-329B1415EEEF}" type="pres">
      <dgm:prSet presAssocID="{68A0CC68-6166-4336-8172-92AF9825530E}" presName="chTx" presStyleLbl="revTx" presStyleIdx="19" presStyleCnt="22"/>
      <dgm:spPr/>
    </dgm:pt>
    <dgm:pt modelId="{C9D20BB6-62B5-47B7-8534-1D63FADC5BC8}" type="pres">
      <dgm:prSet presAssocID="{68A0CC68-6166-4336-8172-92AF9825530E}" presName="desTx" presStyleLbl="revTx" presStyleIdx="20" presStyleCnt="22">
        <dgm:presLayoutVars>
          <dgm:bulletEnabled val="1"/>
        </dgm:presLayoutVars>
      </dgm:prSet>
      <dgm:spPr>
        <a:xfrm rot="17700000">
          <a:off x="1709235" y="142606"/>
          <a:ext cx="211334" cy="101897"/>
        </a:xfrm>
        <a:prstGeom prst="rect">
          <a:avLst/>
        </a:prstGeom>
        <a:noFill/>
        <a:ln>
          <a:noFill/>
        </a:ln>
        <a:effectLst/>
      </dgm:spPr>
    </dgm:pt>
    <dgm:pt modelId="{628179D6-0B47-4BBA-A521-E56F3620FE9C}" type="pres">
      <dgm:prSet presAssocID="{68A0CC68-6166-4336-8172-92AF9825530E}" presName="desBackupRightNorm" presStyleCnt="0"/>
      <dgm:spPr/>
    </dgm:pt>
    <dgm:pt modelId="{37E8AE5F-E322-4844-8D57-650AB04B74E0}" type="pres">
      <dgm:prSet presAssocID="{806F911F-1DC1-48C8-BDA5-15E2225C8B03}" presName="desSpace" presStyleCnt="0"/>
      <dgm:spPr/>
    </dgm:pt>
    <dgm:pt modelId="{4648689B-C66B-4F34-80F0-3573FDFAC30F}" type="pres">
      <dgm:prSet presAssocID="{301CCC94-43DC-45C1-B7AF-2CF2DA4A08F3}" presName="parComposite" presStyleCnt="0"/>
      <dgm:spPr/>
    </dgm:pt>
    <dgm:pt modelId="{D146A39D-A079-4DD3-81A4-789A352BAE0F}" type="pres">
      <dgm:prSet presAssocID="{301CCC94-43DC-45C1-B7AF-2CF2DA4A08F3}" presName="parBigCircle" presStyleLbl="node0" presStyleIdx="3" presStyleCnt="4"/>
      <dgm: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gm:spPr>
    </dgm:pt>
    <dgm:pt modelId="{42B488BA-15DA-4832-8C7F-DA0DA4D43E85}" type="pres">
      <dgm:prSet presAssocID="{301CCC94-43DC-45C1-B7AF-2CF2DA4A08F3}" presName="parTx" presStyleLbl="revTx" presStyleIdx="21" presStyleCnt="22" custAng="3900000" custScaleX="110000" custLinFactNeighborX="-44380" custLinFactNeighborY="16120"/>
      <dgm:spPr/>
    </dgm:pt>
    <dgm:pt modelId="{A90342C3-9B33-4370-8791-6882DDADB74C}" type="pres">
      <dgm:prSet presAssocID="{301CCC94-43DC-45C1-B7AF-2CF2DA4A08F3}" presName="bSpace" presStyleCnt="0"/>
      <dgm:spPr/>
    </dgm:pt>
    <dgm:pt modelId="{B871D65C-9F3C-46DA-8E89-49770904B8C6}" type="pres">
      <dgm:prSet presAssocID="{301CCC94-43DC-45C1-B7AF-2CF2DA4A08F3}" presName="parBackupNorm" presStyleCnt="0"/>
      <dgm:spPr/>
    </dgm:pt>
    <dgm:pt modelId="{90C74B4B-0EFB-4001-813B-63D77590A536}" type="pres">
      <dgm:prSet presAssocID="{18AB9468-D437-492E-9A25-CDE48F3AC438}" presName="parSpace" presStyleCnt="0"/>
      <dgm:spPr/>
    </dgm:pt>
  </dgm:ptLst>
  <dgm:cxnLst>
    <dgm:cxn modelId="{37D5FB02-CCA9-4C63-B7E6-F45CE32DE94B}" srcId="{EFFC619A-603D-4902-BDDB-DBC13F67FFAD}" destId="{DB08C7E1-6DB4-4815-BB14-BCC6F6223A29}" srcOrd="1" destOrd="0" parTransId="{B87959D5-2DBC-41E6-A2C1-6A1295D7D0D4}" sibTransId="{A336057E-9F62-4DF6-9608-C17493BAC1D5}"/>
    <dgm:cxn modelId="{768D0803-1FA4-4A16-B1DD-8B8C8F6139AE}" type="presOf" srcId="{DB08C7E1-6DB4-4815-BB14-BCC6F6223A29}" destId="{7833E737-9E09-4E53-87E7-D8ABFECFFD55}" srcOrd="0" destOrd="0" presId="urn:microsoft.com/office/officeart/2008/layout/CircleAccentTimeline"/>
    <dgm:cxn modelId="{25FF2708-3C9E-49B4-A1F9-13273579DF0A}" type="presOf" srcId="{F39A57A7-D2AD-4CEF-AF69-3A8F691391FE}" destId="{9E794C70-31B1-4A6F-9E7F-7E4185FE8EF1}" srcOrd="0" destOrd="0" presId="urn:microsoft.com/office/officeart/2008/layout/CircleAccentTimeline"/>
    <dgm:cxn modelId="{A16A560C-48C7-405C-B374-02FCC530BC6D}" srcId="{DB08C7E1-6DB4-4815-BB14-BCC6F6223A29}" destId="{01BD0372-0421-4C7D-9BB1-95D0E30BCEEA}" srcOrd="1" destOrd="0" parTransId="{ABF1B2A5-9B48-4701-A3EC-CB0349C2E6CD}" sibTransId="{B7CB2F73-9123-464C-9A3C-9D8553631B52}"/>
    <dgm:cxn modelId="{B6C1572E-617B-4C6D-AFA8-4AA15BC3F0F1}" type="presOf" srcId="{D2FEA082-EFB9-46A2-A95D-AD171531AE25}" destId="{BC443409-04C9-45D6-9915-804A64C570CD}" srcOrd="0" destOrd="0" presId="urn:microsoft.com/office/officeart/2008/layout/CircleAccentTimeline"/>
    <dgm:cxn modelId="{CF3BA12E-F33C-4AFA-A92A-7D17DDCF51FB}" srcId="{D00EEE7E-4C20-4322-B8C1-DBD33517F7EC}" destId="{F39A57A7-D2AD-4CEF-AF69-3A8F691391FE}" srcOrd="2" destOrd="0" parTransId="{94EDE238-961E-4292-AD91-AEDB3D981182}" sibTransId="{BC9D50C7-4E33-4938-9F13-AB5095A46690}"/>
    <dgm:cxn modelId="{79A3E330-6370-4BC0-B74B-8ADAB9B5F9AD}" srcId="{6FB37ADE-5A45-4D8B-B07D-7333776BAA1F}" destId="{353211FF-91C1-4CB6-881B-9E4E6CB91004}" srcOrd="0" destOrd="0" parTransId="{4B983E1D-5722-448A-BE2E-818C5AE3CFE9}" sibTransId="{F1204646-0F83-4C91-930B-ACBD2569C63A}"/>
    <dgm:cxn modelId="{67091A32-C155-4F47-8963-3AB8ED24A775}" type="presOf" srcId="{6FB37ADE-5A45-4D8B-B07D-7333776BAA1F}" destId="{97AB1C2B-698E-4262-8A40-8D370BFD40D3}" srcOrd="0" destOrd="0" presId="urn:microsoft.com/office/officeart/2008/layout/CircleAccentTimeline"/>
    <dgm:cxn modelId="{F4EF5533-2D6E-4561-9396-7D73063B06F8}" srcId="{D00EEE7E-4C20-4322-B8C1-DBD33517F7EC}" destId="{6B85D393-DE25-4EA6-85DB-C23B9208BA36}" srcOrd="4" destOrd="0" parTransId="{0D49A667-3416-4319-887E-4389C45E8E59}" sibTransId="{B52D2917-9AE5-47B1-B4E6-80B2F38612A3}"/>
    <dgm:cxn modelId="{095EBC33-3993-437F-8C69-7354DAA8640A}" srcId="{D00EEE7E-4C20-4322-B8C1-DBD33517F7EC}" destId="{D2FEA082-EFB9-46A2-A95D-AD171531AE25}" srcOrd="0" destOrd="0" parTransId="{D60D4A7F-1882-4EC0-87D4-B8B212B99DAC}" sibTransId="{31E5E792-5CAF-4300-B0CE-AD4D6F60598D}"/>
    <dgm:cxn modelId="{612D3C3B-9353-4C24-9BF9-686AC60AFB12}" type="presOf" srcId="{01BD0372-0421-4C7D-9BB1-95D0E30BCEEA}" destId="{4352FF64-F019-4C64-8BE3-62ACDE429CE0}" srcOrd="0" destOrd="0" presId="urn:microsoft.com/office/officeart/2008/layout/CircleAccentTimeline"/>
    <dgm:cxn modelId="{EA4EA95E-11A7-4506-BF19-7CB9F0D75745}" type="presOf" srcId="{EFFC619A-603D-4902-BDDB-DBC13F67FFAD}" destId="{7DE1F628-52AF-4528-B380-C9C42DC73B37}" srcOrd="0" destOrd="0" presId="urn:microsoft.com/office/officeart/2008/layout/CircleAccentTimeline"/>
    <dgm:cxn modelId="{E2601E49-ED64-42A1-B5B7-FD9C19921754}" srcId="{6FB37ADE-5A45-4D8B-B07D-7333776BAA1F}" destId="{68A0CC68-6166-4336-8172-92AF9825530E}" srcOrd="1" destOrd="0" parTransId="{491C52C7-E180-42C8-AD72-96CCC1CC9F45}" sibTransId="{806F911F-1DC1-48C8-BDA5-15E2225C8B03}"/>
    <dgm:cxn modelId="{BBC3FD6C-EF3A-4933-AEB8-5ADFE2A2CB24}" srcId="{EFFC619A-603D-4902-BDDB-DBC13F67FFAD}" destId="{6FB37ADE-5A45-4D8B-B07D-7333776BAA1F}" srcOrd="2" destOrd="0" parTransId="{0799991C-44F2-4431-A0F5-0F758FC89823}" sibTransId="{DA16F657-2CC1-4B48-B3A0-78FFE6DE7E13}"/>
    <dgm:cxn modelId="{DE92D36E-CB11-41F0-B14C-452B1DCF2210}" type="presOf" srcId="{6117CB41-B4B5-4F1C-BF99-32DDDC74A4F8}" destId="{BB7E2608-CFB6-4408-853E-11E9CD052DEC}" srcOrd="0" destOrd="0" presId="urn:microsoft.com/office/officeart/2008/layout/CircleAccentTimeline"/>
    <dgm:cxn modelId="{3976688D-0431-451E-AC32-CB159350675C}" srcId="{DB08C7E1-6DB4-4815-BB14-BCC6F6223A29}" destId="{460E4AB0-2087-4F98-AD63-29406442FFBC}" srcOrd="0" destOrd="0" parTransId="{6A0BC0F7-8FAA-4559-9CAA-6640953E5BD6}" sibTransId="{B3D84E09-1194-4B41-A83F-BD6B8EA342BD}"/>
    <dgm:cxn modelId="{54875194-DE3B-4D0E-AFD9-63A5D78D75AC}" type="presOf" srcId="{460E4AB0-2087-4F98-AD63-29406442FFBC}" destId="{E3A9CE14-580B-4EA6-A75D-5ACA7A2BB860}" srcOrd="0" destOrd="0" presId="urn:microsoft.com/office/officeart/2008/layout/CircleAccentTimeline"/>
    <dgm:cxn modelId="{7EAD338A-BE86-4925-9E0B-8634AD98965A}" srcId="{EFFC619A-603D-4902-BDDB-DBC13F67FFAD}" destId="{301CCC94-43DC-45C1-B7AF-2CF2DA4A08F3}" srcOrd="3" destOrd="0" parTransId="{EE6E0839-F448-4DFE-B0B4-CFE2446A2686}" sibTransId="{18AB9468-D437-492E-9A25-CDE48F3AC438}"/>
    <dgm:cxn modelId="{542A73A7-9207-4574-8F50-011543B52A4E}" srcId="{D00EEE7E-4C20-4322-B8C1-DBD33517F7EC}" destId="{A5FAB5DB-BEC5-42A8-A90D-EF88A9C6DDC3}" srcOrd="3" destOrd="0" parTransId="{0E453F59-6FD3-4D0A-A93E-2CBD22421B5B}" sibTransId="{EEAA436A-2806-4445-B79C-4A56E41224E3}"/>
    <dgm:cxn modelId="{19B98FB3-3BD4-4528-A1A0-B65E7B15D4D1}" type="presOf" srcId="{301CCC94-43DC-45C1-B7AF-2CF2DA4A08F3}" destId="{42B488BA-15DA-4832-8C7F-DA0DA4D43E85}" srcOrd="0" destOrd="0" presId="urn:microsoft.com/office/officeart/2008/layout/CircleAccentTimeline"/>
    <dgm:cxn modelId="{3CF016E2-D07F-4ED8-9B45-99B2D99810C9}" type="presOf" srcId="{68A0CC68-6166-4336-8172-92AF9825530E}" destId="{250A1C35-B761-449F-835D-329B1415EEEF}" srcOrd="0" destOrd="0" presId="urn:microsoft.com/office/officeart/2008/layout/CircleAccentTimeline"/>
    <dgm:cxn modelId="{C0BDE2C2-900F-4103-A89B-E0313D845A34}" type="presOf" srcId="{A5FAB5DB-BEC5-42A8-A90D-EF88A9C6DDC3}" destId="{F565B31C-3803-4685-AF65-4305B45B7FE6}" srcOrd="0" destOrd="0" presId="urn:microsoft.com/office/officeart/2008/layout/CircleAccentTimeline"/>
    <dgm:cxn modelId="{F88094CA-F7B3-4BD2-97FA-C5D4061E4F6B}" srcId="{EFFC619A-603D-4902-BDDB-DBC13F67FFAD}" destId="{D00EEE7E-4C20-4322-B8C1-DBD33517F7EC}" srcOrd="0" destOrd="0" parTransId="{C2CEE59A-312E-412F-A37F-E56D85DD0637}" sibTransId="{13EE249B-C7DB-47FD-9DF5-33E0C40D86C2}"/>
    <dgm:cxn modelId="{4CE0C6EB-B67C-4554-8555-4AB8A890BDB9}" srcId="{D00EEE7E-4C20-4322-B8C1-DBD33517F7EC}" destId="{6117CB41-B4B5-4F1C-BF99-32DDDC74A4F8}" srcOrd="1" destOrd="0" parTransId="{E06B9D9A-9A46-4296-831A-B2F758558FF3}" sibTransId="{ABA9C505-5F29-4049-A4B0-4AD92196BFDA}"/>
    <dgm:cxn modelId="{8E02CDEB-CAEB-4F3D-AF2F-B8EA3354050C}" type="presOf" srcId="{D00EEE7E-4C20-4322-B8C1-DBD33517F7EC}" destId="{B6345AB4-1B3E-473B-9393-4BE83E68214B}" srcOrd="0" destOrd="0" presId="urn:microsoft.com/office/officeart/2008/layout/CircleAccentTimeline"/>
    <dgm:cxn modelId="{881137D2-37A7-4B11-8B76-B3D4DB19F54E}" type="presOf" srcId="{6B85D393-DE25-4EA6-85DB-C23B9208BA36}" destId="{20FE49FD-F5E4-491F-B063-F974D44BC61C}" srcOrd="0" destOrd="0" presId="urn:microsoft.com/office/officeart/2008/layout/CircleAccentTimeline"/>
    <dgm:cxn modelId="{05D3ABF3-C78D-472B-903B-8B0EA40B5AAF}" type="presOf" srcId="{353211FF-91C1-4CB6-881B-9E4E6CB91004}" destId="{5ED1505F-D6F1-4B49-8B1B-223380E5DD3D}" srcOrd="0" destOrd="0" presId="urn:microsoft.com/office/officeart/2008/layout/CircleAccentTimeline"/>
    <dgm:cxn modelId="{433E6780-8F9F-440A-A4E3-8D1A6D25B1B6}" type="presParOf" srcId="{7DE1F628-52AF-4528-B380-C9C42DC73B37}" destId="{4F180FDE-6D80-4926-B08B-38A49FE67D89}" srcOrd="0" destOrd="0" presId="urn:microsoft.com/office/officeart/2008/layout/CircleAccentTimeline"/>
    <dgm:cxn modelId="{728DCEEB-D0D7-4867-8996-ACB9C03A462B}" type="presParOf" srcId="{4F180FDE-6D80-4926-B08B-38A49FE67D89}" destId="{846874D1-CDDB-443B-B0D6-DA6A851369CC}" srcOrd="0" destOrd="0" presId="urn:microsoft.com/office/officeart/2008/layout/CircleAccentTimeline"/>
    <dgm:cxn modelId="{3D344433-0928-4FAC-82BF-749C3364AF38}" type="presParOf" srcId="{4F180FDE-6D80-4926-B08B-38A49FE67D89}" destId="{B6345AB4-1B3E-473B-9393-4BE83E68214B}" srcOrd="1" destOrd="0" presId="urn:microsoft.com/office/officeart/2008/layout/CircleAccentTimeline"/>
    <dgm:cxn modelId="{AB2C8364-9DC7-4DC6-AD25-F39A4700ECD9}" type="presParOf" srcId="{4F180FDE-6D80-4926-B08B-38A49FE67D89}" destId="{C6D66203-B55D-4EAF-B4FF-1AB5F5B83745}" srcOrd="2" destOrd="0" presId="urn:microsoft.com/office/officeart/2008/layout/CircleAccentTimeline"/>
    <dgm:cxn modelId="{D4A7E3FA-1A8A-4B19-9C28-ABE804B53E89}" type="presParOf" srcId="{7DE1F628-52AF-4528-B380-C9C42DC73B37}" destId="{EE48C4B9-F0FF-4E62-9ABF-DBF38E1E29AF}" srcOrd="1" destOrd="0" presId="urn:microsoft.com/office/officeart/2008/layout/CircleAccentTimeline"/>
    <dgm:cxn modelId="{4AB0E9EF-1F10-4291-A4AD-20B0165CFA60}" type="presParOf" srcId="{7DE1F628-52AF-4528-B380-C9C42DC73B37}" destId="{CE46CAE9-35E4-490B-B11F-1E32E01575DD}" srcOrd="2" destOrd="0" presId="urn:microsoft.com/office/officeart/2008/layout/CircleAccentTimeline"/>
    <dgm:cxn modelId="{F7904573-6995-49E0-98B2-60A5842AE971}" type="presParOf" srcId="{7DE1F628-52AF-4528-B380-C9C42DC73B37}" destId="{72EBEB7C-C387-4B1D-8CAB-6AF551A6CA0F}" srcOrd="3" destOrd="0" presId="urn:microsoft.com/office/officeart/2008/layout/CircleAccentTimeline"/>
    <dgm:cxn modelId="{A4668CF6-2528-46CB-9472-91CA0B6FC602}" type="presParOf" srcId="{7DE1F628-52AF-4528-B380-C9C42DC73B37}" destId="{7973C12B-8418-449C-A988-C06945ED2803}" srcOrd="4" destOrd="0" presId="urn:microsoft.com/office/officeart/2008/layout/CircleAccentTimeline"/>
    <dgm:cxn modelId="{E9A50557-6874-466D-8215-D13EF1EB3614}" type="presParOf" srcId="{7973C12B-8418-449C-A988-C06945ED2803}" destId="{610018DB-889D-40D4-A130-9998900D34F6}" srcOrd="0" destOrd="0" presId="urn:microsoft.com/office/officeart/2008/layout/CircleAccentTimeline"/>
    <dgm:cxn modelId="{323D99F0-B8D6-4DF2-A6E7-FC8C9234F00B}" type="presParOf" srcId="{7973C12B-8418-449C-A988-C06945ED2803}" destId="{BC443409-04C9-45D6-9915-804A64C570CD}" srcOrd="1" destOrd="0" presId="urn:microsoft.com/office/officeart/2008/layout/CircleAccentTimeline"/>
    <dgm:cxn modelId="{ACE56715-0174-4421-B4E2-5C54C91B0323}" type="presParOf" srcId="{7973C12B-8418-449C-A988-C06945ED2803}" destId="{6EA198AD-1BE9-4985-9DC7-EAC88544CE16}" srcOrd="2" destOrd="0" presId="urn:microsoft.com/office/officeart/2008/layout/CircleAccentTimeline"/>
    <dgm:cxn modelId="{97D117C6-2B26-45F9-9D56-A0A10B5B8684}" type="presParOf" srcId="{7DE1F628-52AF-4528-B380-C9C42DC73B37}" destId="{BA8FEE26-AF5A-41B1-8B36-79E63C66E2BB}" srcOrd="5" destOrd="0" presId="urn:microsoft.com/office/officeart/2008/layout/CircleAccentTimeline"/>
    <dgm:cxn modelId="{93751DAE-C579-4CEA-ABF2-36CAC56E073D}" type="presParOf" srcId="{7DE1F628-52AF-4528-B380-C9C42DC73B37}" destId="{06F380C4-D8AB-4562-A663-EDAE4A44FA83}" srcOrd="6" destOrd="0" presId="urn:microsoft.com/office/officeart/2008/layout/CircleAccentTimeline"/>
    <dgm:cxn modelId="{AC4948CA-0AED-4455-A423-A7A97F8A727B}" type="presParOf" srcId="{7DE1F628-52AF-4528-B380-C9C42DC73B37}" destId="{F3D4DB52-CF99-4E43-AC32-C7D23781AFE8}" srcOrd="7" destOrd="0" presId="urn:microsoft.com/office/officeart/2008/layout/CircleAccentTimeline"/>
    <dgm:cxn modelId="{73D19DEC-B448-4650-A587-C632D7F02AF0}" type="presParOf" srcId="{7DE1F628-52AF-4528-B380-C9C42DC73B37}" destId="{AB8F1DD5-0BCD-48B3-A696-500DBC0177F3}" srcOrd="8" destOrd="0" presId="urn:microsoft.com/office/officeart/2008/layout/CircleAccentTimeline"/>
    <dgm:cxn modelId="{D90A2606-3C95-4DE9-AF74-4B905949B9FE}" type="presParOf" srcId="{AB8F1DD5-0BCD-48B3-A696-500DBC0177F3}" destId="{3FD40F78-9CE5-4917-B75F-49F58DB05AB9}" srcOrd="0" destOrd="0" presId="urn:microsoft.com/office/officeart/2008/layout/CircleAccentTimeline"/>
    <dgm:cxn modelId="{2BCBF8E0-5FF5-48AC-81B3-9CDCF2AAA98F}" type="presParOf" srcId="{AB8F1DD5-0BCD-48B3-A696-500DBC0177F3}" destId="{BB7E2608-CFB6-4408-853E-11E9CD052DEC}" srcOrd="1" destOrd="0" presId="urn:microsoft.com/office/officeart/2008/layout/CircleAccentTimeline"/>
    <dgm:cxn modelId="{78499592-8EA7-43D0-9C85-DF0E8591729D}" type="presParOf" srcId="{AB8F1DD5-0BCD-48B3-A696-500DBC0177F3}" destId="{C5DA4AC7-0CE4-4346-9519-8762ABF6DB49}" srcOrd="2" destOrd="0" presId="urn:microsoft.com/office/officeart/2008/layout/CircleAccentTimeline"/>
    <dgm:cxn modelId="{F871BF74-33E7-4D25-9027-201124DF247E}" type="presParOf" srcId="{7DE1F628-52AF-4528-B380-C9C42DC73B37}" destId="{83831E06-0F97-43FC-A9A4-BEBDF7035439}" srcOrd="9" destOrd="0" presId="urn:microsoft.com/office/officeart/2008/layout/CircleAccentTimeline"/>
    <dgm:cxn modelId="{A3672F25-E206-4BA4-8CBE-D87806F72122}" type="presParOf" srcId="{7DE1F628-52AF-4528-B380-C9C42DC73B37}" destId="{BFF07EFA-4A04-4A42-9E12-8D7BDDC0DA0F}" srcOrd="10" destOrd="0" presId="urn:microsoft.com/office/officeart/2008/layout/CircleAccentTimeline"/>
    <dgm:cxn modelId="{A926A381-6C0F-4A75-9993-DD0DB6D1F114}" type="presParOf" srcId="{7DE1F628-52AF-4528-B380-C9C42DC73B37}" destId="{C23FCD46-794D-4A1E-BE71-58E485FBEB65}" srcOrd="11" destOrd="0" presId="urn:microsoft.com/office/officeart/2008/layout/CircleAccentTimeline"/>
    <dgm:cxn modelId="{F488F6C9-E51C-445D-BFC1-EEA56EED4A44}" type="presParOf" srcId="{7DE1F628-52AF-4528-B380-C9C42DC73B37}" destId="{D4BAFA73-3BE9-4DF2-A933-7B4C9643C675}" srcOrd="12" destOrd="0" presId="urn:microsoft.com/office/officeart/2008/layout/CircleAccentTimeline"/>
    <dgm:cxn modelId="{D3E3107C-6F99-4E26-89C3-283026BAAB73}" type="presParOf" srcId="{D4BAFA73-3BE9-4DF2-A933-7B4C9643C675}" destId="{DD7C5522-A615-4C37-A288-FF372E21B021}" srcOrd="0" destOrd="0" presId="urn:microsoft.com/office/officeart/2008/layout/CircleAccentTimeline"/>
    <dgm:cxn modelId="{774CBBBB-C6AC-4777-8C82-A90E850FFE03}" type="presParOf" srcId="{D4BAFA73-3BE9-4DF2-A933-7B4C9643C675}" destId="{9E794C70-31B1-4A6F-9E7F-7E4185FE8EF1}" srcOrd="1" destOrd="0" presId="urn:microsoft.com/office/officeart/2008/layout/CircleAccentTimeline"/>
    <dgm:cxn modelId="{4336DE43-A19C-4306-A897-19F45CFFED02}" type="presParOf" srcId="{D4BAFA73-3BE9-4DF2-A933-7B4C9643C675}" destId="{7D329AA0-7043-46A5-A949-527D15E0C54D}" srcOrd="2" destOrd="0" presId="urn:microsoft.com/office/officeart/2008/layout/CircleAccentTimeline"/>
    <dgm:cxn modelId="{16D3C17C-CA6B-40F4-810B-DB9B5884A2E2}" type="presParOf" srcId="{7DE1F628-52AF-4528-B380-C9C42DC73B37}" destId="{D9783EA4-DD9F-4EF6-A374-511275CAA335}" srcOrd="13" destOrd="0" presId="urn:microsoft.com/office/officeart/2008/layout/CircleAccentTimeline"/>
    <dgm:cxn modelId="{F479093B-42D4-4B73-9533-CC2A11622613}" type="presParOf" srcId="{7DE1F628-52AF-4528-B380-C9C42DC73B37}" destId="{63274800-979F-47C4-90AE-75BDA42A3FE1}" srcOrd="14" destOrd="0" presId="urn:microsoft.com/office/officeart/2008/layout/CircleAccentTimeline"/>
    <dgm:cxn modelId="{FF37F42B-08FB-4BFB-B682-8BEA0EED8989}" type="presParOf" srcId="{7DE1F628-52AF-4528-B380-C9C42DC73B37}" destId="{5DDBE123-21EF-4E04-BBEE-1F40FB4BD89A}" srcOrd="15" destOrd="0" presId="urn:microsoft.com/office/officeart/2008/layout/CircleAccentTimeline"/>
    <dgm:cxn modelId="{490B77DD-42C8-4FF1-8FF8-3E0772352607}" type="presParOf" srcId="{7DE1F628-52AF-4528-B380-C9C42DC73B37}" destId="{313FCD67-D551-4E62-967C-7869BA56A131}" srcOrd="16" destOrd="0" presId="urn:microsoft.com/office/officeart/2008/layout/CircleAccentTimeline"/>
    <dgm:cxn modelId="{8F9ED98C-DA61-4843-A23A-A11689362335}" type="presParOf" srcId="{313FCD67-D551-4E62-967C-7869BA56A131}" destId="{7DC20414-DD75-4C62-AD22-620759E382DE}" srcOrd="0" destOrd="0" presId="urn:microsoft.com/office/officeart/2008/layout/CircleAccentTimeline"/>
    <dgm:cxn modelId="{35676801-D645-439C-83E7-88D1F78B6704}" type="presParOf" srcId="{313FCD67-D551-4E62-967C-7869BA56A131}" destId="{F565B31C-3803-4685-AF65-4305B45B7FE6}" srcOrd="1" destOrd="0" presId="urn:microsoft.com/office/officeart/2008/layout/CircleAccentTimeline"/>
    <dgm:cxn modelId="{D7820250-8ACD-4FA6-9C70-13E7E1383E2C}" type="presParOf" srcId="{313FCD67-D551-4E62-967C-7869BA56A131}" destId="{4E5232DB-5693-4438-A6B0-C539A5770BCD}" srcOrd="2" destOrd="0" presId="urn:microsoft.com/office/officeart/2008/layout/CircleAccentTimeline"/>
    <dgm:cxn modelId="{BF88FFD2-99A7-441E-9B15-DC9E0710D6DB}" type="presParOf" srcId="{7DE1F628-52AF-4528-B380-C9C42DC73B37}" destId="{3538A561-F24C-46EB-B0FD-A3C248BC54BF}" srcOrd="17" destOrd="0" presId="urn:microsoft.com/office/officeart/2008/layout/CircleAccentTimeline"/>
    <dgm:cxn modelId="{5FFC277B-0F81-42A2-A5EE-C5180000D2A2}" type="presParOf" srcId="{7DE1F628-52AF-4528-B380-C9C42DC73B37}" destId="{2DF6CC7A-E99A-4482-A5CE-AF4CEA37BF04}" srcOrd="18" destOrd="0" presId="urn:microsoft.com/office/officeart/2008/layout/CircleAccentTimeline"/>
    <dgm:cxn modelId="{CE61E377-881E-4B79-AD9B-A2172208BC7D}" type="presParOf" srcId="{7DE1F628-52AF-4528-B380-C9C42DC73B37}" destId="{759B4B19-215F-4A0E-9621-D00961F06AF1}" srcOrd="19" destOrd="0" presId="urn:microsoft.com/office/officeart/2008/layout/CircleAccentTimeline"/>
    <dgm:cxn modelId="{4C099805-54C4-4FF6-B130-B52F52A49446}" type="presParOf" srcId="{7DE1F628-52AF-4528-B380-C9C42DC73B37}" destId="{A1564E4B-9951-4C60-97B0-EAE99BD2D71E}" srcOrd="20" destOrd="0" presId="urn:microsoft.com/office/officeart/2008/layout/CircleAccentTimeline"/>
    <dgm:cxn modelId="{84DA7ED8-31D6-4A76-98C3-815E0D23CFD0}" type="presParOf" srcId="{A1564E4B-9951-4C60-97B0-EAE99BD2D71E}" destId="{65A8BEDA-419C-41C5-A0B1-92BB4FBCFE25}" srcOrd="0" destOrd="0" presId="urn:microsoft.com/office/officeart/2008/layout/CircleAccentTimeline"/>
    <dgm:cxn modelId="{96C85B17-5E84-4543-ABA6-EC67492DA0BC}" type="presParOf" srcId="{A1564E4B-9951-4C60-97B0-EAE99BD2D71E}" destId="{20FE49FD-F5E4-491F-B063-F974D44BC61C}" srcOrd="1" destOrd="0" presId="urn:microsoft.com/office/officeart/2008/layout/CircleAccentTimeline"/>
    <dgm:cxn modelId="{6ED3C695-EAD0-447A-B21F-8D13E0F7EDD3}" type="presParOf" srcId="{A1564E4B-9951-4C60-97B0-EAE99BD2D71E}" destId="{BF6764FB-48D8-4796-A970-DC1243AAC6D4}" srcOrd="2" destOrd="0" presId="urn:microsoft.com/office/officeart/2008/layout/CircleAccentTimeline"/>
    <dgm:cxn modelId="{BFC0B13B-D8F2-478C-A041-19C434103683}" type="presParOf" srcId="{7DE1F628-52AF-4528-B380-C9C42DC73B37}" destId="{68FFE8AF-CDB7-4B80-B2E6-F21849A81816}" srcOrd="21" destOrd="0" presId="urn:microsoft.com/office/officeart/2008/layout/CircleAccentTimeline"/>
    <dgm:cxn modelId="{93E1FD05-AFE4-40F5-BD12-A89170A5979B}" type="presParOf" srcId="{7DE1F628-52AF-4528-B380-C9C42DC73B37}" destId="{0D24D190-071D-4F9E-B463-5E4E7218ACF9}" srcOrd="22" destOrd="0" presId="urn:microsoft.com/office/officeart/2008/layout/CircleAccentTimeline"/>
    <dgm:cxn modelId="{1974E8AD-A2BD-474F-8600-F2C3FD039F94}" type="presParOf" srcId="{7DE1F628-52AF-4528-B380-C9C42DC73B37}" destId="{C8F99526-051A-4EAD-8A37-C5D6C637D543}" srcOrd="23" destOrd="0" presId="urn:microsoft.com/office/officeart/2008/layout/CircleAccentTimeline"/>
    <dgm:cxn modelId="{45F50779-587D-45F2-9899-2DE0A3F7EB4A}" type="presParOf" srcId="{C8F99526-051A-4EAD-8A37-C5D6C637D543}" destId="{5F23BA8C-1038-4B89-9AFC-64410B08DF4C}" srcOrd="0" destOrd="0" presId="urn:microsoft.com/office/officeart/2008/layout/CircleAccentTimeline"/>
    <dgm:cxn modelId="{30E06029-BD90-409E-A0BA-D18B6F60B813}" type="presParOf" srcId="{C8F99526-051A-4EAD-8A37-C5D6C637D543}" destId="{7833E737-9E09-4E53-87E7-D8ABFECFFD55}" srcOrd="1" destOrd="0" presId="urn:microsoft.com/office/officeart/2008/layout/CircleAccentTimeline"/>
    <dgm:cxn modelId="{A296E0B4-F4A4-4FEC-A133-2D5678DFCE82}" type="presParOf" srcId="{C8F99526-051A-4EAD-8A37-C5D6C637D543}" destId="{C87B5949-1658-4202-9A0E-F504B1E9949C}" srcOrd="2" destOrd="0" presId="urn:microsoft.com/office/officeart/2008/layout/CircleAccentTimeline"/>
    <dgm:cxn modelId="{723536F4-F1B8-48C8-97B1-2DC30FD092BC}" type="presParOf" srcId="{7DE1F628-52AF-4528-B380-C9C42DC73B37}" destId="{7BBACDB8-A28F-4084-B00A-9C95235CBBAA}" srcOrd="24" destOrd="0" presId="urn:microsoft.com/office/officeart/2008/layout/CircleAccentTimeline"/>
    <dgm:cxn modelId="{5C2507DE-C3E1-49DB-A9D3-3D4F0E3A6479}" type="presParOf" srcId="{7DE1F628-52AF-4528-B380-C9C42DC73B37}" destId="{0F483EBD-B339-4C85-B32E-60D2B09D2C6B}" srcOrd="25" destOrd="0" presId="urn:microsoft.com/office/officeart/2008/layout/CircleAccentTimeline"/>
    <dgm:cxn modelId="{B09D23BA-7373-4B5C-85AF-9B82DA71F1C4}" type="presParOf" srcId="{7DE1F628-52AF-4528-B380-C9C42DC73B37}" destId="{24DDCE00-3BF3-48FA-8DF3-DDA02A9C3A6F}" srcOrd="26" destOrd="0" presId="urn:microsoft.com/office/officeart/2008/layout/CircleAccentTimeline"/>
    <dgm:cxn modelId="{32DDF087-D413-4142-92B3-D6A7CFB27051}" type="presParOf" srcId="{7DE1F628-52AF-4528-B380-C9C42DC73B37}" destId="{F3D09491-DDBE-4810-BAF4-EAA88F5DE901}" srcOrd="27" destOrd="0" presId="urn:microsoft.com/office/officeart/2008/layout/CircleAccentTimeline"/>
    <dgm:cxn modelId="{F0A52E9D-7329-41EB-9A20-240B9060EF9D}" type="presParOf" srcId="{F3D09491-DDBE-4810-BAF4-EAA88F5DE901}" destId="{5702BA17-FCCC-4809-8905-E28C2F0E3260}" srcOrd="0" destOrd="0" presId="urn:microsoft.com/office/officeart/2008/layout/CircleAccentTimeline"/>
    <dgm:cxn modelId="{FA0A0BBB-FCDF-446D-A6A5-C5C6C3D82D0F}" type="presParOf" srcId="{F3D09491-DDBE-4810-BAF4-EAA88F5DE901}" destId="{E3A9CE14-580B-4EA6-A75D-5ACA7A2BB860}" srcOrd="1" destOrd="0" presId="urn:microsoft.com/office/officeart/2008/layout/CircleAccentTimeline"/>
    <dgm:cxn modelId="{2FBD4E1F-C732-435E-87A5-9943DADC59EC}" type="presParOf" srcId="{F3D09491-DDBE-4810-BAF4-EAA88F5DE901}" destId="{188203F5-1E36-43FF-AA36-0D0BA58435C7}" srcOrd="2" destOrd="0" presId="urn:microsoft.com/office/officeart/2008/layout/CircleAccentTimeline"/>
    <dgm:cxn modelId="{9C841A29-FC05-4763-BC39-42220F7D3191}" type="presParOf" srcId="{7DE1F628-52AF-4528-B380-C9C42DC73B37}" destId="{1EB8EFA9-881F-4C2B-8DB4-94CFFBE375E9}" srcOrd="28" destOrd="0" presId="urn:microsoft.com/office/officeart/2008/layout/CircleAccentTimeline"/>
    <dgm:cxn modelId="{1C163821-C5B5-4580-8D15-953C0319D0D3}" type="presParOf" srcId="{7DE1F628-52AF-4528-B380-C9C42DC73B37}" destId="{3249FD73-579C-44A1-99DE-CFF3D9C94CE2}" srcOrd="29" destOrd="0" presId="urn:microsoft.com/office/officeart/2008/layout/CircleAccentTimeline"/>
    <dgm:cxn modelId="{217BDCE8-8ACB-4F9A-81BF-3AA9422680B3}" type="presParOf" srcId="{7DE1F628-52AF-4528-B380-C9C42DC73B37}" destId="{E9AA447D-E8D5-44E4-95E4-4D51AADADE4F}" srcOrd="30" destOrd="0" presId="urn:microsoft.com/office/officeart/2008/layout/CircleAccentTimeline"/>
    <dgm:cxn modelId="{636A2F5C-721C-4555-93D1-1926501DD519}" type="presParOf" srcId="{7DE1F628-52AF-4528-B380-C9C42DC73B37}" destId="{CE56519C-D695-4786-969A-E167C47647A5}" srcOrd="31" destOrd="0" presId="urn:microsoft.com/office/officeart/2008/layout/CircleAccentTimeline"/>
    <dgm:cxn modelId="{442FED69-9CAD-4B8E-AAA8-3DA1FBE1EBBC}" type="presParOf" srcId="{CE56519C-D695-4786-969A-E167C47647A5}" destId="{6C9F1DBD-0530-4C54-B60F-8820D688F9C7}" srcOrd="0" destOrd="0" presId="urn:microsoft.com/office/officeart/2008/layout/CircleAccentTimeline"/>
    <dgm:cxn modelId="{E8FB6C62-959F-4A9D-A7F1-97F21E116FB9}" type="presParOf" srcId="{CE56519C-D695-4786-969A-E167C47647A5}" destId="{4352FF64-F019-4C64-8BE3-62ACDE429CE0}" srcOrd="1" destOrd="0" presId="urn:microsoft.com/office/officeart/2008/layout/CircleAccentTimeline"/>
    <dgm:cxn modelId="{A10BA31C-EFDB-40D0-B8A0-3BA8BD7EB267}" type="presParOf" srcId="{CE56519C-D695-4786-969A-E167C47647A5}" destId="{1AB7B2A4-4820-4201-85D6-2D3A1A0794C7}" srcOrd="2" destOrd="0" presId="urn:microsoft.com/office/officeart/2008/layout/CircleAccentTimeline"/>
    <dgm:cxn modelId="{F16BF8A9-9E7C-4CE2-8E3D-89433D2C8752}" type="presParOf" srcId="{7DE1F628-52AF-4528-B380-C9C42DC73B37}" destId="{1B1746EA-72D6-4BD9-B8AC-EC4650CE79AB}" srcOrd="32" destOrd="0" presId="urn:microsoft.com/office/officeart/2008/layout/CircleAccentTimeline"/>
    <dgm:cxn modelId="{9D1D457A-9226-4939-88B6-AD7904F903E2}" type="presParOf" srcId="{7DE1F628-52AF-4528-B380-C9C42DC73B37}" destId="{C18323C1-7B72-4606-9D26-9B2AC9316104}" srcOrd="33" destOrd="0" presId="urn:microsoft.com/office/officeart/2008/layout/CircleAccentTimeline"/>
    <dgm:cxn modelId="{D4D41643-33BE-4B68-8197-4E8851F40E90}" type="presParOf" srcId="{7DE1F628-52AF-4528-B380-C9C42DC73B37}" destId="{EF23BB93-5004-4599-8A83-1523B1D834E4}" srcOrd="34" destOrd="0" presId="urn:microsoft.com/office/officeart/2008/layout/CircleAccentTimeline"/>
    <dgm:cxn modelId="{75F662D4-38FE-43F2-A7BB-413485AB6898}" type="presParOf" srcId="{EF23BB93-5004-4599-8A83-1523B1D834E4}" destId="{DE4AC388-0433-4A22-BF9D-882E50138319}" srcOrd="0" destOrd="0" presId="urn:microsoft.com/office/officeart/2008/layout/CircleAccentTimeline"/>
    <dgm:cxn modelId="{799334E0-2C82-4581-BBC7-487B3C5FC7CF}" type="presParOf" srcId="{EF23BB93-5004-4599-8A83-1523B1D834E4}" destId="{97AB1C2B-698E-4262-8A40-8D370BFD40D3}" srcOrd="1" destOrd="0" presId="urn:microsoft.com/office/officeart/2008/layout/CircleAccentTimeline"/>
    <dgm:cxn modelId="{2BB8B439-E550-4D7E-AC16-63DB6558350B}" type="presParOf" srcId="{EF23BB93-5004-4599-8A83-1523B1D834E4}" destId="{EF9D81AC-D15C-415E-A1D1-CB0D4FFCA784}" srcOrd="2" destOrd="0" presId="urn:microsoft.com/office/officeart/2008/layout/CircleAccentTimeline"/>
    <dgm:cxn modelId="{359EC094-E84C-4EA1-BB99-12B46E4114D0}" type="presParOf" srcId="{7DE1F628-52AF-4528-B380-C9C42DC73B37}" destId="{0A18D9CE-6CD9-469B-A593-EC415AD12494}" srcOrd="35" destOrd="0" presId="urn:microsoft.com/office/officeart/2008/layout/CircleAccentTimeline"/>
    <dgm:cxn modelId="{B44B2611-278A-4A0F-B5AC-4F6F3C54C6A2}" type="presParOf" srcId="{7DE1F628-52AF-4528-B380-C9C42DC73B37}" destId="{B12A7FA2-4487-41AD-BA50-E257D07FA00D}" srcOrd="36" destOrd="0" presId="urn:microsoft.com/office/officeart/2008/layout/CircleAccentTimeline"/>
    <dgm:cxn modelId="{9C280C5A-C1EC-42B4-ACC6-A34C737A22C9}" type="presParOf" srcId="{7DE1F628-52AF-4528-B380-C9C42DC73B37}" destId="{21868712-FBAA-4B44-8B60-F6E9C066BEF0}" srcOrd="37" destOrd="0" presId="urn:microsoft.com/office/officeart/2008/layout/CircleAccentTimeline"/>
    <dgm:cxn modelId="{0A5889E5-02EA-4533-9D17-D015865E80A2}" type="presParOf" srcId="{7DE1F628-52AF-4528-B380-C9C42DC73B37}" destId="{F2D8EE65-68C8-4F1F-B309-508E43474EC5}" srcOrd="38" destOrd="0" presId="urn:microsoft.com/office/officeart/2008/layout/CircleAccentTimeline"/>
    <dgm:cxn modelId="{487B507F-A734-45AA-888B-D24061C5DFEA}" type="presParOf" srcId="{F2D8EE65-68C8-4F1F-B309-508E43474EC5}" destId="{EC1EBF0D-D9BF-49DD-84A2-A14B547547BC}" srcOrd="0" destOrd="0" presId="urn:microsoft.com/office/officeart/2008/layout/CircleAccentTimeline"/>
    <dgm:cxn modelId="{5910489D-E1CC-49AF-8F9D-62D3F730A4FF}" type="presParOf" srcId="{F2D8EE65-68C8-4F1F-B309-508E43474EC5}" destId="{5ED1505F-D6F1-4B49-8B1B-223380E5DD3D}" srcOrd="1" destOrd="0" presId="urn:microsoft.com/office/officeart/2008/layout/CircleAccentTimeline"/>
    <dgm:cxn modelId="{3E97385A-D8F2-4236-87B5-D7B7131E951A}" type="presParOf" srcId="{F2D8EE65-68C8-4F1F-B309-508E43474EC5}" destId="{B906B161-F07D-47D2-910F-DEA0D0C97E46}" srcOrd="2" destOrd="0" presId="urn:microsoft.com/office/officeart/2008/layout/CircleAccentTimeline"/>
    <dgm:cxn modelId="{9AB93ACC-3149-4405-894C-4147AB3DB25B}" type="presParOf" srcId="{7DE1F628-52AF-4528-B380-C9C42DC73B37}" destId="{92C3746A-6D08-43AB-A8D1-26A230B3EF15}" srcOrd="39" destOrd="0" presId="urn:microsoft.com/office/officeart/2008/layout/CircleAccentTimeline"/>
    <dgm:cxn modelId="{4D206B34-3932-412B-AEF5-4C0A0288CC44}" type="presParOf" srcId="{7DE1F628-52AF-4528-B380-C9C42DC73B37}" destId="{8AB4BBA4-878C-4362-ABFF-396ADB381D8F}" srcOrd="40" destOrd="0" presId="urn:microsoft.com/office/officeart/2008/layout/CircleAccentTimeline"/>
    <dgm:cxn modelId="{EAC4F484-78E7-4ABF-ABA4-05CA221A3C12}" type="presParOf" srcId="{7DE1F628-52AF-4528-B380-C9C42DC73B37}" destId="{CC1408F6-106F-4E57-B3B3-0436F52E1314}" srcOrd="41" destOrd="0" presId="urn:microsoft.com/office/officeart/2008/layout/CircleAccentTimeline"/>
    <dgm:cxn modelId="{2963D253-DA20-45D6-B322-49116420719F}" type="presParOf" srcId="{7DE1F628-52AF-4528-B380-C9C42DC73B37}" destId="{E7267253-2EE1-4A21-8FAC-44D67EAFB22B}" srcOrd="42" destOrd="0" presId="urn:microsoft.com/office/officeart/2008/layout/CircleAccentTimeline"/>
    <dgm:cxn modelId="{070A650B-F552-4B24-89D9-B6462921771D}" type="presParOf" srcId="{E7267253-2EE1-4A21-8FAC-44D67EAFB22B}" destId="{0F31F44A-CC6C-4ACB-AC1F-D76DB960CCA8}" srcOrd="0" destOrd="0" presId="urn:microsoft.com/office/officeart/2008/layout/CircleAccentTimeline"/>
    <dgm:cxn modelId="{E1C1AAC8-3BFB-4863-97F8-DFD78988E9BB}" type="presParOf" srcId="{E7267253-2EE1-4A21-8FAC-44D67EAFB22B}" destId="{250A1C35-B761-449F-835D-329B1415EEEF}" srcOrd="1" destOrd="0" presId="urn:microsoft.com/office/officeart/2008/layout/CircleAccentTimeline"/>
    <dgm:cxn modelId="{28D1B386-3E8D-44FD-A516-6EB87F561ED2}" type="presParOf" srcId="{E7267253-2EE1-4A21-8FAC-44D67EAFB22B}" destId="{C9D20BB6-62B5-47B7-8534-1D63FADC5BC8}" srcOrd="2" destOrd="0" presId="urn:microsoft.com/office/officeart/2008/layout/CircleAccentTimeline"/>
    <dgm:cxn modelId="{091A5750-38EB-4CDB-97FA-27AD47D10DD1}" type="presParOf" srcId="{7DE1F628-52AF-4528-B380-C9C42DC73B37}" destId="{628179D6-0B47-4BBA-A521-E56F3620FE9C}" srcOrd="43" destOrd="0" presId="urn:microsoft.com/office/officeart/2008/layout/CircleAccentTimeline"/>
    <dgm:cxn modelId="{FB71EF56-B002-4649-B0C6-EF9E1DB0A040}" type="presParOf" srcId="{7DE1F628-52AF-4528-B380-C9C42DC73B37}" destId="{37E8AE5F-E322-4844-8D57-650AB04B74E0}" srcOrd="44" destOrd="0" presId="urn:microsoft.com/office/officeart/2008/layout/CircleAccentTimeline"/>
    <dgm:cxn modelId="{7D26193E-F41E-4A6F-9E61-3E8BAF718B91}" type="presParOf" srcId="{7DE1F628-52AF-4528-B380-C9C42DC73B37}" destId="{4648689B-C66B-4F34-80F0-3573FDFAC30F}" srcOrd="45" destOrd="0" presId="urn:microsoft.com/office/officeart/2008/layout/CircleAccentTimeline"/>
    <dgm:cxn modelId="{4AEE57A2-0015-4A88-A8CA-0DA468CCB8D9}" type="presParOf" srcId="{4648689B-C66B-4F34-80F0-3573FDFAC30F}" destId="{D146A39D-A079-4DD3-81A4-789A352BAE0F}" srcOrd="0" destOrd="0" presId="urn:microsoft.com/office/officeart/2008/layout/CircleAccentTimeline"/>
    <dgm:cxn modelId="{B72FE96C-2A90-4997-B347-A3C68BFA48BD}" type="presParOf" srcId="{4648689B-C66B-4F34-80F0-3573FDFAC30F}" destId="{42B488BA-15DA-4832-8C7F-DA0DA4D43E85}" srcOrd="1" destOrd="0" presId="urn:microsoft.com/office/officeart/2008/layout/CircleAccentTimeline"/>
    <dgm:cxn modelId="{F71D161F-1B10-4E63-893C-C261D9782FC6}" type="presParOf" srcId="{4648689B-C66B-4F34-80F0-3573FDFAC30F}" destId="{A90342C3-9B33-4370-8791-6882DDADB74C}" srcOrd="2" destOrd="0" presId="urn:microsoft.com/office/officeart/2008/layout/CircleAccentTimeline"/>
    <dgm:cxn modelId="{66FD752A-723F-4EE8-A9DA-CF04036F481C}" type="presParOf" srcId="{7DE1F628-52AF-4528-B380-C9C42DC73B37}" destId="{B871D65C-9F3C-46DA-8E89-49770904B8C6}" srcOrd="46" destOrd="0" presId="urn:microsoft.com/office/officeart/2008/layout/CircleAccentTimeline"/>
    <dgm:cxn modelId="{4A9704CE-1635-4F79-9683-99955E9A52FB}" type="presParOf" srcId="{7DE1F628-52AF-4528-B380-C9C42DC73B37}" destId="{90C74B4B-0EFB-4001-813B-63D77590A536}" srcOrd="47" destOrd="0" presId="urn:microsoft.com/office/officeart/2008/layout/CircleAccentTimeline"/>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72D73-C034-4A47-8A92-8B780BE5CEDF}">
      <dsp:nvSpPr>
        <dsp:cNvPr id="0" name=""/>
        <dsp:cNvSpPr/>
      </dsp:nvSpPr>
      <dsp:spPr>
        <a:xfrm>
          <a:off x="14648" y="0"/>
          <a:ext cx="6086475" cy="1413548"/>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t>Part One - The fundamentals of control analytics</a:t>
          </a:r>
          <a:br>
            <a:rPr lang="en-AU" sz="900" b="1" kern="1200"/>
          </a:br>
          <a:br>
            <a:rPr lang="en-AU" sz="900" b="1" kern="1200"/>
          </a:br>
          <a:r>
            <a:rPr lang="en-AU" sz="1100" b="0" kern="1200"/>
            <a:t>An explanation of control analytics and background information regarding this approach and how to use it.</a:t>
          </a:r>
          <a:endParaRPr lang="en-AU" sz="1000" b="0" kern="1200"/>
        </a:p>
      </dsp:txBody>
      <dsp:txXfrm>
        <a:off x="1373298" y="0"/>
        <a:ext cx="4727825" cy="1413548"/>
      </dsp:txXfrm>
    </dsp:sp>
    <dsp:sp modelId="{E3E24947-EB31-4DB0-B9D6-74F8AC1C54C5}">
      <dsp:nvSpPr>
        <dsp:cNvPr id="0" name=""/>
        <dsp:cNvSpPr/>
      </dsp:nvSpPr>
      <dsp:spPr>
        <a:xfrm>
          <a:off x="-71131" y="212145"/>
          <a:ext cx="1784530" cy="989257"/>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l="20473" t="-4447" r="20473" b="-444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2152388-6F0B-4433-AA9B-A7C7F208968D}">
      <dsp:nvSpPr>
        <dsp:cNvPr id="0" name=""/>
        <dsp:cNvSpPr/>
      </dsp:nvSpPr>
      <dsp:spPr>
        <a:xfrm>
          <a:off x="24798" y="1554903"/>
          <a:ext cx="6086475" cy="1413548"/>
        </a:xfrm>
        <a:prstGeom prst="roundRect">
          <a:avLst>
            <a:gd name="adj" fmla="val 10000"/>
          </a:avLst>
        </a:prstGeom>
        <a:solidFill>
          <a:schemeClr val="tx1">
            <a:lumMod val="65000"/>
            <a:lumOff val="35000"/>
            <a:alpha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t>Part Two - Template for the application of control analytics</a:t>
          </a:r>
          <a:br>
            <a:rPr lang="en-AU" sz="900" b="1" kern="1200"/>
          </a:br>
          <a:br>
            <a:rPr lang="en-AU" sz="1100" b="1" kern="1200"/>
          </a:br>
          <a:r>
            <a:rPr lang="en-AU" sz="1100" kern="1200"/>
            <a:t>A sample template that can be used to fast track the use of control analytics in your environment, to determine the suitability and effectiveness of controls.</a:t>
          </a:r>
          <a:endParaRPr lang="en-AU" sz="1000" kern="1200"/>
        </a:p>
      </dsp:txBody>
      <dsp:txXfrm>
        <a:off x="1383447" y="1554903"/>
        <a:ext cx="4727825" cy="1413548"/>
      </dsp:txXfrm>
    </dsp:sp>
    <dsp:sp modelId="{9C0A2358-70EC-4D0A-B666-6B443E8ACB35}">
      <dsp:nvSpPr>
        <dsp:cNvPr id="0" name=""/>
        <dsp:cNvSpPr/>
      </dsp:nvSpPr>
      <dsp:spPr>
        <a:xfrm>
          <a:off x="-24798" y="1771696"/>
          <a:ext cx="1599196" cy="979962"/>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0473" t="-4447" r="20473" b="-444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146A675-5E2D-4242-AE4F-29320C3E28A5}">
      <dsp:nvSpPr>
        <dsp:cNvPr id="0" name=""/>
        <dsp:cNvSpPr/>
      </dsp:nvSpPr>
      <dsp:spPr>
        <a:xfrm>
          <a:off x="0" y="3109807"/>
          <a:ext cx="6086475" cy="1413548"/>
        </a:xfrm>
        <a:prstGeom prst="roundRect">
          <a:avLst>
            <a:gd name="adj" fmla="val 10000"/>
          </a:avLst>
        </a:prstGeom>
        <a:solidFill>
          <a:schemeClr val="tx1">
            <a:lumMod val="65000"/>
            <a:lumOff val="3500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t>Part Three - Control analytics examples</a:t>
          </a:r>
          <a:br>
            <a:rPr lang="en-AU" sz="900" b="1" kern="1200"/>
          </a:br>
          <a:br>
            <a:rPr lang="en-AU" sz="900" b="1" kern="1200"/>
          </a:br>
          <a:r>
            <a:rPr lang="en-AU" sz="1100" kern="1200"/>
            <a:t>Three examples (based on the previously published OVIC Risk Scenarios</a:t>
          </a:r>
          <a:r>
            <a:rPr lang="en-AU" sz="1100" kern="1200" baseline="30000"/>
            <a:t>9</a:t>
          </a:r>
          <a:r>
            <a:rPr lang="en-AU" sz="1100" kern="1200"/>
            <a:t>), using the template supplied in this guide.</a:t>
          </a:r>
          <a:endParaRPr lang="en-AU" sz="1000" kern="1200"/>
        </a:p>
      </dsp:txBody>
      <dsp:txXfrm>
        <a:off x="1358649" y="3109807"/>
        <a:ext cx="4727825" cy="1413548"/>
      </dsp:txXfrm>
    </dsp:sp>
    <dsp:sp modelId="{570C6588-C93E-484F-8634-CBFC4E891C2D}">
      <dsp:nvSpPr>
        <dsp:cNvPr id="0" name=""/>
        <dsp:cNvSpPr/>
      </dsp:nvSpPr>
      <dsp:spPr>
        <a:xfrm>
          <a:off x="4208" y="3402796"/>
          <a:ext cx="1491588" cy="827570"/>
        </a:xfrm>
        <a:prstGeom prst="roundRect">
          <a:avLst>
            <a:gd name="adj" fmla="val 10000"/>
          </a:avLst>
        </a:prstGeom>
        <a:blipFill dpi="0" rotWithShape="1">
          <a:blip xmlns:r="http://schemas.openxmlformats.org/officeDocument/2006/relationships" r:embed="rId5">
            <a:extLst>
              <a:ext uri="{96DAC541-7B7A-43D3-8B79-37D633B846F1}">
                <asvg:svgBlip xmlns:asvg="http://schemas.microsoft.com/office/drawing/2016/SVG/main" r:embed="rId6"/>
              </a:ext>
            </a:extLst>
          </a:blip>
          <a:srcRect/>
          <a:stretch>
            <a:fillRect l="20473" t="-4447" r="20473" b="-444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9A67582-EC3E-48D9-A3B5-9957F4EC9963}">
      <dsp:nvSpPr>
        <dsp:cNvPr id="0" name=""/>
        <dsp:cNvSpPr/>
      </dsp:nvSpPr>
      <dsp:spPr>
        <a:xfrm>
          <a:off x="26228" y="4593920"/>
          <a:ext cx="6086475" cy="1413548"/>
        </a:xfrm>
        <a:prstGeom prst="roundRect">
          <a:avLst>
            <a:gd name="adj" fmla="val 10000"/>
          </a:avLst>
        </a:prstGeom>
        <a:solidFill>
          <a:schemeClr val="tx1">
            <a:lumMod val="65000"/>
            <a:lumOff val="3500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1" kern="1200"/>
            <a:t>Part Four - Appendix</a:t>
          </a:r>
          <a:br>
            <a:rPr lang="en-AU" sz="1200" b="1" kern="1200"/>
          </a:br>
          <a:br>
            <a:rPr lang="en-AU" sz="900" b="1" kern="1200"/>
          </a:br>
          <a:r>
            <a:rPr lang="en-AU" sz="1100" kern="1200"/>
            <a:t>The appendix includes a chart that maps the VPDSS Elements to their respective control type (this may also depend on how controls have been defined in your organisation) and provides links to further reading.</a:t>
          </a:r>
        </a:p>
      </dsp:txBody>
      <dsp:txXfrm>
        <a:off x="1384878" y="4593920"/>
        <a:ext cx="4727825" cy="1413548"/>
      </dsp:txXfrm>
    </dsp:sp>
    <dsp:sp modelId="{734AE4EB-7EC5-4256-BD00-A498A1D0C6F5}">
      <dsp:nvSpPr>
        <dsp:cNvPr id="0" name=""/>
        <dsp:cNvSpPr/>
      </dsp:nvSpPr>
      <dsp:spPr>
        <a:xfrm>
          <a:off x="-26228" y="4926550"/>
          <a:ext cx="1604918" cy="889868"/>
        </a:xfrm>
        <a:prstGeom prst="roundRect">
          <a:avLst>
            <a:gd name="adj" fmla="val 10000"/>
          </a:avLst>
        </a:prstGeom>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20473" t="-4447" r="20473" b="-444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943" y="749586"/>
          <a:ext cx="574520" cy="574520"/>
        </a:xfrm>
        <a:prstGeom prst="donut">
          <a:avLst>
            <a:gd name="adj" fmla="val 20000"/>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58994" y="381361"/>
          <a:ext cx="689713" cy="3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1 - Construct</a:t>
          </a:r>
          <a:br>
            <a:rPr lang="en-AU" sz="900" b="1" kern="1200"/>
          </a:br>
          <a:r>
            <a:rPr lang="en-AU" sz="900" b="1" kern="1200"/>
            <a:t>Risk Story</a:t>
          </a:r>
          <a:r>
            <a:rPr lang="en-AU" sz="1100" b="1" kern="1200"/>
            <a:t> </a:t>
          </a:r>
        </a:p>
      </dsp:txBody>
      <dsp:txXfrm>
        <a:off x="-58994" y="381361"/>
        <a:ext cx="689713" cy="321618"/>
      </dsp:txXfrm>
    </dsp:sp>
    <dsp:sp modelId="{610018DB-889D-40D4-A130-9998900D34F6}">
      <dsp:nvSpPr>
        <dsp:cNvPr id="0" name=""/>
        <dsp:cNvSpPr/>
      </dsp:nvSpPr>
      <dsp:spPr>
        <a:xfrm>
          <a:off x="604340" y="887741"/>
          <a:ext cx="298212" cy="298212"/>
        </a:xfrm>
        <a:prstGeom prst="ellipse">
          <a:avLst/>
        </a:prstGeom>
        <a:solidFill>
          <a:srgbClr val="CB1685">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1148" y="1302806"/>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assets</a:t>
          </a:r>
        </a:p>
      </dsp:txBody>
      <dsp:txXfrm>
        <a:off x="251148" y="1302806"/>
        <a:ext cx="617810" cy="297885"/>
      </dsp:txXfrm>
    </dsp:sp>
    <dsp:sp modelId="{6EA198AD-1BE9-4985-9DC7-EAC88544CE16}">
      <dsp:nvSpPr>
        <dsp:cNvPr id="0" name=""/>
        <dsp:cNvSpPr/>
      </dsp:nvSpPr>
      <dsp:spPr>
        <a:xfrm rot="17700000">
          <a:off x="637934"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945782" y="887741"/>
          <a:ext cx="298212" cy="298212"/>
        </a:xfrm>
        <a:prstGeom prst="ellipse">
          <a:avLst/>
        </a:prstGeom>
        <a:solidFill>
          <a:srgbClr val="CB1685">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694386" y="1154737"/>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Map Risk factors</a:t>
          </a:r>
        </a:p>
      </dsp:txBody>
      <dsp:txXfrm>
        <a:off x="694386" y="1154737"/>
        <a:ext cx="617810" cy="297885"/>
      </dsp:txXfrm>
    </dsp:sp>
    <dsp:sp modelId="{C5DA4AC7-0CE4-4346-9519-8762ABF6DB49}">
      <dsp:nvSpPr>
        <dsp:cNvPr id="0" name=""/>
        <dsp:cNvSpPr/>
      </dsp:nvSpPr>
      <dsp:spPr>
        <a:xfrm rot="17700000">
          <a:off x="979376"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1287223" y="887741"/>
          <a:ext cx="298212" cy="298212"/>
        </a:xfrm>
        <a:prstGeom prst="ellipse">
          <a:avLst/>
        </a:prstGeom>
        <a:solidFill>
          <a:srgbClr val="CB1685">
            <a:alpha val="5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1054335" y="1163996"/>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Estimate  likelihood</a:t>
          </a:r>
        </a:p>
      </dsp:txBody>
      <dsp:txXfrm>
        <a:off x="1054335" y="1163996"/>
        <a:ext cx="617810" cy="297885"/>
      </dsp:txXfrm>
    </dsp:sp>
    <dsp:sp modelId="{7D329AA0-7043-46A5-A949-527D15E0C54D}">
      <dsp:nvSpPr>
        <dsp:cNvPr id="0" name=""/>
        <dsp:cNvSpPr/>
      </dsp:nvSpPr>
      <dsp:spPr>
        <a:xfrm rot="17700000">
          <a:off x="1320817"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1627037" y="887741"/>
          <a:ext cx="298212" cy="298212"/>
        </a:xfrm>
        <a:prstGeom prst="ellipse">
          <a:avLst/>
        </a:prstGeom>
        <a:solidFill>
          <a:srgbClr val="CB1685">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1429798" y="1161998"/>
          <a:ext cx="619951" cy="293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Estimate impact</a:t>
          </a:r>
        </a:p>
      </dsp:txBody>
      <dsp:txXfrm>
        <a:off x="1429798" y="1161998"/>
        <a:ext cx="619951" cy="293295"/>
      </dsp:txXfrm>
    </dsp:sp>
    <dsp:sp modelId="{4E5232DB-5693-4438-A6B0-C539A5770BCD}">
      <dsp:nvSpPr>
        <dsp:cNvPr id="0" name=""/>
        <dsp:cNvSpPr/>
      </dsp:nvSpPr>
      <dsp:spPr>
        <a:xfrm rot="17700000">
          <a:off x="1660632"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1968479" y="887741"/>
          <a:ext cx="298212" cy="298212"/>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1726335" y="1265792"/>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b="1" kern="1200">
              <a:solidFill>
                <a:srgbClr val="FF0000"/>
              </a:solidFill>
            </a:rPr>
            <a:t>Calculate financial risk</a:t>
          </a:r>
        </a:p>
      </dsp:txBody>
      <dsp:txXfrm>
        <a:off x="1726335" y="1265792"/>
        <a:ext cx="617810" cy="297885"/>
      </dsp:txXfrm>
    </dsp:sp>
    <dsp:sp modelId="{BF6764FB-48D8-4796-A970-DC1243AAC6D4}">
      <dsp:nvSpPr>
        <dsp:cNvPr id="0" name=""/>
        <dsp:cNvSpPr/>
      </dsp:nvSpPr>
      <dsp:spPr>
        <a:xfrm rot="17700000">
          <a:off x="2002073"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2309967" y="749586"/>
          <a:ext cx="574520" cy="574520"/>
        </a:xfrm>
        <a:prstGeom prst="donut">
          <a:avLst>
            <a:gd name="adj" fmla="val 20000"/>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2246264" y="330970"/>
          <a:ext cx="701258" cy="327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2 - Analyse </a:t>
          </a:r>
          <a:br>
            <a:rPr lang="en-AU" sz="900" b="1" kern="1200"/>
          </a:br>
          <a:r>
            <a:rPr lang="en-AU" sz="900" b="1" kern="1200"/>
            <a:t>Existing Controls</a:t>
          </a:r>
        </a:p>
      </dsp:txBody>
      <dsp:txXfrm>
        <a:off x="2246264" y="330970"/>
        <a:ext cx="701258" cy="327002"/>
      </dsp:txXfrm>
    </dsp:sp>
    <dsp:sp modelId="{5702BA17-FCCC-4809-8905-E28C2F0E3260}">
      <dsp:nvSpPr>
        <dsp:cNvPr id="0" name=""/>
        <dsp:cNvSpPr/>
      </dsp:nvSpPr>
      <dsp:spPr>
        <a:xfrm>
          <a:off x="2917243" y="887741"/>
          <a:ext cx="298212" cy="298212"/>
        </a:xfrm>
        <a:prstGeom prst="ellipse">
          <a:avLst/>
        </a:prstGeom>
        <a:solidFill>
          <a:srgbClr val="B02486">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2739879" y="1099214"/>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controls</a:t>
          </a:r>
        </a:p>
      </dsp:txBody>
      <dsp:txXfrm>
        <a:off x="2739879" y="1099214"/>
        <a:ext cx="617810" cy="297885"/>
      </dsp:txXfrm>
    </dsp:sp>
    <dsp:sp modelId="{188203F5-1E36-43FF-AA36-0D0BA58435C7}">
      <dsp:nvSpPr>
        <dsp:cNvPr id="0" name=""/>
        <dsp:cNvSpPr/>
      </dsp:nvSpPr>
      <dsp:spPr>
        <a:xfrm rot="17700000">
          <a:off x="2950837"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3258685" y="887741"/>
          <a:ext cx="298212" cy="298212"/>
        </a:xfrm>
        <a:prstGeom prst="ellipse">
          <a:avLst/>
        </a:prstGeom>
        <a:solidFill>
          <a:srgbClr val="B02486">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3109085" y="1108465"/>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Analyse controls</a:t>
          </a:r>
        </a:p>
      </dsp:txBody>
      <dsp:txXfrm>
        <a:off x="3109085" y="1108465"/>
        <a:ext cx="617810" cy="297885"/>
      </dsp:txXfrm>
    </dsp:sp>
    <dsp:sp modelId="{1AB7B2A4-4820-4201-85D6-2D3A1A0794C7}">
      <dsp:nvSpPr>
        <dsp:cNvPr id="0" name=""/>
        <dsp:cNvSpPr/>
      </dsp:nvSpPr>
      <dsp:spPr>
        <a:xfrm rot="17700000">
          <a:off x="3292279"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3600173" y="749586"/>
          <a:ext cx="574520" cy="574520"/>
        </a:xfrm>
        <a:prstGeom prst="donut">
          <a:avLst>
            <a:gd name="adj" fmla="val 20000"/>
          </a:avLst>
        </a:prstGeom>
        <a:solidFill>
          <a:srgbClr val="9329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3561956" y="330038"/>
          <a:ext cx="666832" cy="310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3 - Analyse proposed treatments</a:t>
          </a:r>
        </a:p>
      </dsp:txBody>
      <dsp:txXfrm>
        <a:off x="3561956" y="330038"/>
        <a:ext cx="666832" cy="310948"/>
      </dsp:txXfrm>
    </dsp:sp>
    <dsp:sp modelId="{EC1EBF0D-D9BF-49DD-84A2-A14B547547BC}">
      <dsp:nvSpPr>
        <dsp:cNvPr id="0" name=""/>
        <dsp:cNvSpPr/>
      </dsp:nvSpPr>
      <dsp:spPr>
        <a:xfrm>
          <a:off x="4192899" y="887741"/>
          <a:ext cx="298212" cy="298212"/>
        </a:xfrm>
        <a:prstGeom prst="ellipse">
          <a:avLst/>
        </a:prstGeom>
        <a:solidFill>
          <a:srgbClr val="932985">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3895231" y="1312057"/>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target risk level</a:t>
          </a:r>
        </a:p>
      </dsp:txBody>
      <dsp:txXfrm>
        <a:off x="3895231" y="1312057"/>
        <a:ext cx="617810" cy="297885"/>
      </dsp:txXfrm>
    </dsp:sp>
    <dsp:sp modelId="{B906B161-F07D-47D2-910F-DEA0D0C97E46}">
      <dsp:nvSpPr>
        <dsp:cNvPr id="0" name=""/>
        <dsp:cNvSpPr/>
      </dsp:nvSpPr>
      <dsp:spPr>
        <a:xfrm rot="17700000">
          <a:off x="4226493"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4534341" y="887741"/>
          <a:ext cx="298212" cy="298212"/>
        </a:xfrm>
        <a:prstGeom prst="ellipse">
          <a:avLst/>
        </a:prstGeom>
        <a:solidFill>
          <a:srgbClr val="932985">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4329212" y="1219520"/>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Determine mitigating controls</a:t>
          </a:r>
        </a:p>
      </dsp:txBody>
      <dsp:txXfrm>
        <a:off x="4329212" y="1219520"/>
        <a:ext cx="617810" cy="297885"/>
      </dsp:txXfrm>
    </dsp:sp>
    <dsp:sp modelId="{C9D20BB6-62B5-47B7-8534-1D63FADC5BC8}">
      <dsp:nvSpPr>
        <dsp:cNvPr id="0" name=""/>
        <dsp:cNvSpPr/>
      </dsp:nvSpPr>
      <dsp:spPr>
        <a:xfrm rot="17700000">
          <a:off x="4567935"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4875783" y="887741"/>
          <a:ext cx="298212" cy="298212"/>
        </a:xfrm>
        <a:prstGeom prst="ellipse">
          <a:avLst/>
        </a:prstGeom>
        <a:solidFill>
          <a:srgbClr val="932985">
            <a:alpha val="5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4642895" y="1284295"/>
          <a:ext cx="617810" cy="297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b="1" kern="1200">
              <a:solidFill>
                <a:srgbClr val="FF0000"/>
              </a:solidFill>
            </a:rPr>
            <a:t>Recalculate financial Risk</a:t>
          </a:r>
        </a:p>
      </dsp:txBody>
      <dsp:txXfrm>
        <a:off x="4642895" y="1284295"/>
        <a:ext cx="617810" cy="297885"/>
      </dsp:txXfrm>
    </dsp:sp>
    <dsp:sp modelId="{1D431D90-4DEA-470E-9B74-A6E37BD42C25}">
      <dsp:nvSpPr>
        <dsp:cNvPr id="0" name=""/>
        <dsp:cNvSpPr/>
      </dsp:nvSpPr>
      <dsp:spPr>
        <a:xfrm rot="17700000">
          <a:off x="4909377" y="473003"/>
          <a:ext cx="617810" cy="297885"/>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5217270" y="749586"/>
          <a:ext cx="574520" cy="574520"/>
        </a:xfrm>
        <a:prstGeom prst="donut">
          <a:avLst>
            <a:gd name="adj" fmla="val 20000"/>
          </a:avLst>
        </a:prstGeom>
        <a:solidFill>
          <a:srgbClr val="682E8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5167492" y="291744"/>
          <a:ext cx="673839" cy="430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4 - Monitor </a:t>
          </a:r>
          <a:br>
            <a:rPr lang="en-AU" sz="900" b="1" kern="1200"/>
          </a:br>
          <a:r>
            <a:rPr lang="en-AU" sz="900" b="1" kern="1200"/>
            <a:t>Controls</a:t>
          </a:r>
        </a:p>
      </dsp:txBody>
      <dsp:txXfrm>
        <a:off x="5167492" y="291744"/>
        <a:ext cx="673839" cy="43072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83454" y="201217"/>
          <a:ext cx="166906" cy="166906"/>
        </a:xfrm>
        <a:prstGeom prst="donut">
          <a:avLst>
            <a:gd name="adj" fmla="val 20000"/>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65750" y="94243"/>
          <a:ext cx="200370" cy="93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165750" y="94243"/>
        <a:ext cx="200370" cy="93434"/>
      </dsp:txXfrm>
    </dsp:sp>
    <dsp:sp modelId="{610018DB-889D-40D4-A130-9998900D34F6}">
      <dsp:nvSpPr>
        <dsp:cNvPr id="0" name=""/>
        <dsp:cNvSpPr/>
      </dsp:nvSpPr>
      <dsp:spPr>
        <a:xfrm>
          <a:off x="35845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585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55851" y="361935"/>
        <a:ext cx="179482" cy="86539"/>
      </dsp:txXfrm>
    </dsp:sp>
    <dsp:sp modelId="{6EA198AD-1BE9-4985-9DC7-EAC88544CE16}">
      <dsp:nvSpPr>
        <dsp:cNvPr id="0" name=""/>
        <dsp:cNvSpPr/>
      </dsp:nvSpPr>
      <dsp:spPr>
        <a:xfrm rot="17700000">
          <a:off x="368217"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57651"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55044"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55044" y="361935"/>
        <a:ext cx="179482" cy="86539"/>
      </dsp:txXfrm>
    </dsp:sp>
    <dsp:sp modelId="{C5DA4AC7-0CE4-4346-9519-8762ABF6DB49}">
      <dsp:nvSpPr>
        <dsp:cNvPr id="0" name=""/>
        <dsp:cNvSpPr/>
      </dsp:nvSpPr>
      <dsp:spPr>
        <a:xfrm rot="17700000">
          <a:off x="46741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56845"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5423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4238" y="361935"/>
        <a:ext cx="179482" cy="86539"/>
      </dsp:txXfrm>
    </dsp:sp>
    <dsp:sp modelId="{7D329AA0-7043-46A5-A949-527D15E0C54D}">
      <dsp:nvSpPr>
        <dsp:cNvPr id="0" name=""/>
        <dsp:cNvSpPr/>
      </dsp:nvSpPr>
      <dsp:spPr>
        <a:xfrm rot="17700000">
          <a:off x="566604"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65603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5343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53431" y="361935"/>
        <a:ext cx="179482" cy="86539"/>
      </dsp:txXfrm>
    </dsp:sp>
    <dsp:sp modelId="{4E5232DB-5693-4438-A6B0-C539A5770BCD}">
      <dsp:nvSpPr>
        <dsp:cNvPr id="0" name=""/>
        <dsp:cNvSpPr/>
      </dsp:nvSpPr>
      <dsp:spPr>
        <a:xfrm rot="17700000">
          <a:off x="665798"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755232"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5262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652625" y="361935"/>
        <a:ext cx="179482" cy="86539"/>
      </dsp:txXfrm>
    </dsp:sp>
    <dsp:sp modelId="{BF6764FB-48D8-4796-A970-DC1243AAC6D4}">
      <dsp:nvSpPr>
        <dsp:cNvPr id="0" name=""/>
        <dsp:cNvSpPr/>
      </dsp:nvSpPr>
      <dsp:spPr>
        <a:xfrm rot="17700000">
          <a:off x="76499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854438" y="201217"/>
          <a:ext cx="166906" cy="166906"/>
        </a:xfrm>
        <a:prstGeom prst="donut">
          <a:avLst>
            <a:gd name="adj" fmla="val 20000"/>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835932" y="95734"/>
          <a:ext cx="203725" cy="94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835932" y="95734"/>
        <a:ext cx="203725" cy="94998"/>
      </dsp:txXfrm>
    </dsp:sp>
    <dsp:sp modelId="{5702BA17-FCCC-4809-8905-E28C2F0E3260}">
      <dsp:nvSpPr>
        <dsp:cNvPr id="0" name=""/>
        <dsp:cNvSpPr/>
      </dsp:nvSpPr>
      <dsp:spPr>
        <a:xfrm>
          <a:off x="1030860" y="241353"/>
          <a:ext cx="86634" cy="86634"/>
        </a:xfrm>
        <a:prstGeom prst="ellipse">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928253"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928253" y="361935"/>
        <a:ext cx="179482" cy="86539"/>
      </dsp:txXfrm>
    </dsp:sp>
    <dsp:sp modelId="{188203F5-1E36-43FF-AA36-0D0BA58435C7}">
      <dsp:nvSpPr>
        <dsp:cNvPr id="0" name=""/>
        <dsp:cNvSpPr/>
      </dsp:nvSpPr>
      <dsp:spPr>
        <a:xfrm rot="17700000">
          <a:off x="1040620"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130054" y="241353"/>
          <a:ext cx="86634" cy="86634"/>
        </a:xfrm>
        <a:prstGeom prst="ellipse">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027447"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27447" y="361935"/>
        <a:ext cx="179482" cy="86539"/>
      </dsp:txXfrm>
    </dsp:sp>
    <dsp:sp modelId="{1AB7B2A4-4820-4201-85D6-2D3A1A0794C7}">
      <dsp:nvSpPr>
        <dsp:cNvPr id="0" name=""/>
        <dsp:cNvSpPr/>
      </dsp:nvSpPr>
      <dsp:spPr>
        <a:xfrm rot="17700000">
          <a:off x="1139813"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229261" y="201217"/>
          <a:ext cx="166906" cy="166906"/>
        </a:xfrm>
        <a:prstGeom prst="donut">
          <a:avLst>
            <a:gd name="adj" fmla="val 20000"/>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218158" y="98151"/>
          <a:ext cx="193723" cy="90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218158" y="98151"/>
        <a:ext cx="193723" cy="90334"/>
      </dsp:txXfrm>
    </dsp:sp>
    <dsp:sp modelId="{EC1EBF0D-D9BF-49DD-84A2-A14B547547BC}">
      <dsp:nvSpPr>
        <dsp:cNvPr id="0" name=""/>
        <dsp:cNvSpPr/>
      </dsp:nvSpPr>
      <dsp:spPr>
        <a:xfrm>
          <a:off x="1401456"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29884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8848" y="361935"/>
        <a:ext cx="179482" cy="86539"/>
      </dsp:txXfrm>
    </dsp:sp>
    <dsp:sp modelId="{B906B161-F07D-47D2-910F-DEA0D0C97E46}">
      <dsp:nvSpPr>
        <dsp:cNvPr id="0" name=""/>
        <dsp:cNvSpPr/>
      </dsp:nvSpPr>
      <dsp:spPr>
        <a:xfrm rot="17700000">
          <a:off x="1411215"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500649"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398042"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398042" y="361935"/>
        <a:ext cx="179482" cy="86539"/>
      </dsp:txXfrm>
    </dsp:sp>
    <dsp:sp modelId="{C9D20BB6-62B5-47B7-8534-1D63FADC5BC8}">
      <dsp:nvSpPr>
        <dsp:cNvPr id="0" name=""/>
        <dsp:cNvSpPr/>
      </dsp:nvSpPr>
      <dsp:spPr>
        <a:xfrm rot="17700000">
          <a:off x="1510409"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1599842"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149723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1497235" y="361935"/>
        <a:ext cx="179482" cy="86539"/>
      </dsp:txXfrm>
    </dsp:sp>
    <dsp:sp modelId="{1D431D90-4DEA-470E-9B74-A6E37BD42C25}">
      <dsp:nvSpPr>
        <dsp:cNvPr id="0" name=""/>
        <dsp:cNvSpPr/>
      </dsp:nvSpPr>
      <dsp:spPr>
        <a:xfrm rot="17700000">
          <a:off x="1609602"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699049" y="201217"/>
          <a:ext cx="166906" cy="166906"/>
        </a:xfrm>
        <a:prstGeom prst="donut">
          <a:avLst>
            <a:gd name="adj" fmla="val 20000"/>
          </a:avLst>
        </a:prstGeom>
        <a:solidFill>
          <a:srgbClr val="682E84">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684588" y="68208"/>
          <a:ext cx="195759" cy="125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684588" y="68208"/>
        <a:ext cx="195759" cy="12513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83454" y="201217"/>
          <a:ext cx="166906" cy="166906"/>
        </a:xfrm>
        <a:prstGeom prst="donut">
          <a:avLst>
            <a:gd name="adj" fmla="val 20000"/>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65750" y="94243"/>
          <a:ext cx="200370" cy="93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165750" y="94243"/>
        <a:ext cx="200370" cy="93434"/>
      </dsp:txXfrm>
    </dsp:sp>
    <dsp:sp modelId="{610018DB-889D-40D4-A130-9998900D34F6}">
      <dsp:nvSpPr>
        <dsp:cNvPr id="0" name=""/>
        <dsp:cNvSpPr/>
      </dsp:nvSpPr>
      <dsp:spPr>
        <a:xfrm>
          <a:off x="358458" y="241353"/>
          <a:ext cx="86634" cy="86634"/>
        </a:xfrm>
        <a:prstGeom prst="ellipse">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585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55851" y="361935"/>
        <a:ext cx="179482" cy="86539"/>
      </dsp:txXfrm>
    </dsp:sp>
    <dsp:sp modelId="{6EA198AD-1BE9-4985-9DC7-EAC88544CE16}">
      <dsp:nvSpPr>
        <dsp:cNvPr id="0" name=""/>
        <dsp:cNvSpPr/>
      </dsp:nvSpPr>
      <dsp:spPr>
        <a:xfrm rot="17700000">
          <a:off x="368217"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57651" y="241353"/>
          <a:ext cx="86634" cy="86634"/>
        </a:xfrm>
        <a:prstGeom prst="ellipse">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55044"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55044" y="361935"/>
        <a:ext cx="179482" cy="86539"/>
      </dsp:txXfrm>
    </dsp:sp>
    <dsp:sp modelId="{C5DA4AC7-0CE4-4346-9519-8762ABF6DB49}">
      <dsp:nvSpPr>
        <dsp:cNvPr id="0" name=""/>
        <dsp:cNvSpPr/>
      </dsp:nvSpPr>
      <dsp:spPr>
        <a:xfrm rot="17700000">
          <a:off x="46741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56845"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5423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4238" y="361935"/>
        <a:ext cx="179482" cy="86539"/>
      </dsp:txXfrm>
    </dsp:sp>
    <dsp:sp modelId="{7D329AA0-7043-46A5-A949-527D15E0C54D}">
      <dsp:nvSpPr>
        <dsp:cNvPr id="0" name=""/>
        <dsp:cNvSpPr/>
      </dsp:nvSpPr>
      <dsp:spPr>
        <a:xfrm rot="17700000">
          <a:off x="566604"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65603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5343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53431" y="361935"/>
        <a:ext cx="179482" cy="86539"/>
      </dsp:txXfrm>
    </dsp:sp>
    <dsp:sp modelId="{4E5232DB-5693-4438-A6B0-C539A5770BCD}">
      <dsp:nvSpPr>
        <dsp:cNvPr id="0" name=""/>
        <dsp:cNvSpPr/>
      </dsp:nvSpPr>
      <dsp:spPr>
        <a:xfrm rot="17700000">
          <a:off x="665798"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755232"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5262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652625" y="361935"/>
        <a:ext cx="179482" cy="86539"/>
      </dsp:txXfrm>
    </dsp:sp>
    <dsp:sp modelId="{BF6764FB-48D8-4796-A970-DC1243AAC6D4}">
      <dsp:nvSpPr>
        <dsp:cNvPr id="0" name=""/>
        <dsp:cNvSpPr/>
      </dsp:nvSpPr>
      <dsp:spPr>
        <a:xfrm rot="17700000">
          <a:off x="76499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854438" y="201217"/>
          <a:ext cx="166906" cy="166906"/>
        </a:xfrm>
        <a:prstGeom prst="donut">
          <a:avLst>
            <a:gd name="adj" fmla="val 20000"/>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835932" y="95734"/>
          <a:ext cx="203725" cy="94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835932" y="95734"/>
        <a:ext cx="203725" cy="94998"/>
      </dsp:txXfrm>
    </dsp:sp>
    <dsp:sp modelId="{5702BA17-FCCC-4809-8905-E28C2F0E3260}">
      <dsp:nvSpPr>
        <dsp:cNvPr id="0" name=""/>
        <dsp:cNvSpPr/>
      </dsp:nvSpPr>
      <dsp:spPr>
        <a:xfrm>
          <a:off x="1030860"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928253"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928253" y="361935"/>
        <a:ext cx="179482" cy="86539"/>
      </dsp:txXfrm>
    </dsp:sp>
    <dsp:sp modelId="{188203F5-1E36-43FF-AA36-0D0BA58435C7}">
      <dsp:nvSpPr>
        <dsp:cNvPr id="0" name=""/>
        <dsp:cNvSpPr/>
      </dsp:nvSpPr>
      <dsp:spPr>
        <a:xfrm rot="17700000">
          <a:off x="1040620"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130054"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027447"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27447" y="361935"/>
        <a:ext cx="179482" cy="86539"/>
      </dsp:txXfrm>
    </dsp:sp>
    <dsp:sp modelId="{1AB7B2A4-4820-4201-85D6-2D3A1A0794C7}">
      <dsp:nvSpPr>
        <dsp:cNvPr id="0" name=""/>
        <dsp:cNvSpPr/>
      </dsp:nvSpPr>
      <dsp:spPr>
        <a:xfrm rot="17700000">
          <a:off x="1139813"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229261" y="201217"/>
          <a:ext cx="166906" cy="166906"/>
        </a:xfrm>
        <a:prstGeom prst="donut">
          <a:avLst>
            <a:gd name="adj" fmla="val 20000"/>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218158" y="98151"/>
          <a:ext cx="193723" cy="90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218158" y="98151"/>
        <a:ext cx="193723" cy="90334"/>
      </dsp:txXfrm>
    </dsp:sp>
    <dsp:sp modelId="{EC1EBF0D-D9BF-49DD-84A2-A14B547547BC}">
      <dsp:nvSpPr>
        <dsp:cNvPr id="0" name=""/>
        <dsp:cNvSpPr/>
      </dsp:nvSpPr>
      <dsp:spPr>
        <a:xfrm>
          <a:off x="1401456"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29884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8848" y="361935"/>
        <a:ext cx="179482" cy="86539"/>
      </dsp:txXfrm>
    </dsp:sp>
    <dsp:sp modelId="{B906B161-F07D-47D2-910F-DEA0D0C97E46}">
      <dsp:nvSpPr>
        <dsp:cNvPr id="0" name=""/>
        <dsp:cNvSpPr/>
      </dsp:nvSpPr>
      <dsp:spPr>
        <a:xfrm rot="17700000">
          <a:off x="1411215"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500649"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398042"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398042" y="361935"/>
        <a:ext cx="179482" cy="86539"/>
      </dsp:txXfrm>
    </dsp:sp>
    <dsp:sp modelId="{C9D20BB6-62B5-47B7-8534-1D63FADC5BC8}">
      <dsp:nvSpPr>
        <dsp:cNvPr id="0" name=""/>
        <dsp:cNvSpPr/>
      </dsp:nvSpPr>
      <dsp:spPr>
        <a:xfrm rot="17700000">
          <a:off x="1510409"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1599842"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149723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1497235" y="361935"/>
        <a:ext cx="179482" cy="86539"/>
      </dsp:txXfrm>
    </dsp:sp>
    <dsp:sp modelId="{1D431D90-4DEA-470E-9B74-A6E37BD42C25}">
      <dsp:nvSpPr>
        <dsp:cNvPr id="0" name=""/>
        <dsp:cNvSpPr/>
      </dsp:nvSpPr>
      <dsp:spPr>
        <a:xfrm rot="17700000">
          <a:off x="1609602"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699049" y="201217"/>
          <a:ext cx="166906" cy="166906"/>
        </a:xfrm>
        <a:prstGeom prst="donut">
          <a:avLst>
            <a:gd name="adj" fmla="val 20000"/>
          </a:avLst>
        </a:prstGeom>
        <a:solidFill>
          <a:srgbClr val="682E84">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684588" y="68208"/>
          <a:ext cx="195759" cy="125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684588" y="68208"/>
        <a:ext cx="195759" cy="12513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83454" y="201217"/>
          <a:ext cx="166906" cy="166906"/>
        </a:xfrm>
        <a:prstGeom prst="donut">
          <a:avLst>
            <a:gd name="adj" fmla="val 20000"/>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65750" y="94243"/>
          <a:ext cx="200370" cy="93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165750" y="94243"/>
        <a:ext cx="200370" cy="93434"/>
      </dsp:txXfrm>
    </dsp:sp>
    <dsp:sp modelId="{610018DB-889D-40D4-A130-9998900D34F6}">
      <dsp:nvSpPr>
        <dsp:cNvPr id="0" name=""/>
        <dsp:cNvSpPr/>
      </dsp:nvSpPr>
      <dsp:spPr>
        <a:xfrm>
          <a:off x="35845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585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55851" y="361935"/>
        <a:ext cx="179482" cy="86539"/>
      </dsp:txXfrm>
    </dsp:sp>
    <dsp:sp modelId="{6EA198AD-1BE9-4985-9DC7-EAC88544CE16}">
      <dsp:nvSpPr>
        <dsp:cNvPr id="0" name=""/>
        <dsp:cNvSpPr/>
      </dsp:nvSpPr>
      <dsp:spPr>
        <a:xfrm rot="17700000">
          <a:off x="368217"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57651"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55044"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55044" y="361935"/>
        <a:ext cx="179482" cy="86539"/>
      </dsp:txXfrm>
    </dsp:sp>
    <dsp:sp modelId="{C5DA4AC7-0CE4-4346-9519-8762ABF6DB49}">
      <dsp:nvSpPr>
        <dsp:cNvPr id="0" name=""/>
        <dsp:cNvSpPr/>
      </dsp:nvSpPr>
      <dsp:spPr>
        <a:xfrm rot="17700000">
          <a:off x="46741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56845" y="241353"/>
          <a:ext cx="86634" cy="86634"/>
        </a:xfrm>
        <a:prstGeom prst="ellipse">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5423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4238" y="361935"/>
        <a:ext cx="179482" cy="86539"/>
      </dsp:txXfrm>
    </dsp:sp>
    <dsp:sp modelId="{7D329AA0-7043-46A5-A949-527D15E0C54D}">
      <dsp:nvSpPr>
        <dsp:cNvPr id="0" name=""/>
        <dsp:cNvSpPr/>
      </dsp:nvSpPr>
      <dsp:spPr>
        <a:xfrm rot="17700000">
          <a:off x="566604"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656038" y="241353"/>
          <a:ext cx="86634" cy="86634"/>
        </a:xfrm>
        <a:prstGeom prst="ellipse">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5343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53431" y="361935"/>
        <a:ext cx="179482" cy="86539"/>
      </dsp:txXfrm>
    </dsp:sp>
    <dsp:sp modelId="{4E5232DB-5693-4438-A6B0-C539A5770BCD}">
      <dsp:nvSpPr>
        <dsp:cNvPr id="0" name=""/>
        <dsp:cNvSpPr/>
      </dsp:nvSpPr>
      <dsp:spPr>
        <a:xfrm rot="17700000">
          <a:off x="665798"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755232"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5262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652625" y="361935"/>
        <a:ext cx="179482" cy="86539"/>
      </dsp:txXfrm>
    </dsp:sp>
    <dsp:sp modelId="{BF6764FB-48D8-4796-A970-DC1243AAC6D4}">
      <dsp:nvSpPr>
        <dsp:cNvPr id="0" name=""/>
        <dsp:cNvSpPr/>
      </dsp:nvSpPr>
      <dsp:spPr>
        <a:xfrm rot="17700000">
          <a:off x="76499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854438" y="201217"/>
          <a:ext cx="166906" cy="166906"/>
        </a:xfrm>
        <a:prstGeom prst="donut">
          <a:avLst>
            <a:gd name="adj" fmla="val 20000"/>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835932" y="95734"/>
          <a:ext cx="203725" cy="94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835932" y="95734"/>
        <a:ext cx="203725" cy="94998"/>
      </dsp:txXfrm>
    </dsp:sp>
    <dsp:sp modelId="{5702BA17-FCCC-4809-8905-E28C2F0E3260}">
      <dsp:nvSpPr>
        <dsp:cNvPr id="0" name=""/>
        <dsp:cNvSpPr/>
      </dsp:nvSpPr>
      <dsp:spPr>
        <a:xfrm>
          <a:off x="1030860"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928253"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928253" y="361935"/>
        <a:ext cx="179482" cy="86539"/>
      </dsp:txXfrm>
    </dsp:sp>
    <dsp:sp modelId="{188203F5-1E36-43FF-AA36-0D0BA58435C7}">
      <dsp:nvSpPr>
        <dsp:cNvPr id="0" name=""/>
        <dsp:cNvSpPr/>
      </dsp:nvSpPr>
      <dsp:spPr>
        <a:xfrm rot="17700000">
          <a:off x="1040620"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130054"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027447"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27447" y="361935"/>
        <a:ext cx="179482" cy="86539"/>
      </dsp:txXfrm>
    </dsp:sp>
    <dsp:sp modelId="{1AB7B2A4-4820-4201-85D6-2D3A1A0794C7}">
      <dsp:nvSpPr>
        <dsp:cNvPr id="0" name=""/>
        <dsp:cNvSpPr/>
      </dsp:nvSpPr>
      <dsp:spPr>
        <a:xfrm rot="17700000">
          <a:off x="1139813"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229261" y="201217"/>
          <a:ext cx="166906" cy="166906"/>
        </a:xfrm>
        <a:prstGeom prst="donut">
          <a:avLst>
            <a:gd name="adj" fmla="val 20000"/>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218158" y="98151"/>
          <a:ext cx="193723" cy="90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218158" y="98151"/>
        <a:ext cx="193723" cy="90334"/>
      </dsp:txXfrm>
    </dsp:sp>
    <dsp:sp modelId="{EC1EBF0D-D9BF-49DD-84A2-A14B547547BC}">
      <dsp:nvSpPr>
        <dsp:cNvPr id="0" name=""/>
        <dsp:cNvSpPr/>
      </dsp:nvSpPr>
      <dsp:spPr>
        <a:xfrm>
          <a:off x="1401456"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29884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8848" y="361935"/>
        <a:ext cx="179482" cy="86539"/>
      </dsp:txXfrm>
    </dsp:sp>
    <dsp:sp modelId="{B906B161-F07D-47D2-910F-DEA0D0C97E46}">
      <dsp:nvSpPr>
        <dsp:cNvPr id="0" name=""/>
        <dsp:cNvSpPr/>
      </dsp:nvSpPr>
      <dsp:spPr>
        <a:xfrm rot="17700000">
          <a:off x="1411215"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500649"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398042"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398042" y="361935"/>
        <a:ext cx="179482" cy="86539"/>
      </dsp:txXfrm>
    </dsp:sp>
    <dsp:sp modelId="{C9D20BB6-62B5-47B7-8534-1D63FADC5BC8}">
      <dsp:nvSpPr>
        <dsp:cNvPr id="0" name=""/>
        <dsp:cNvSpPr/>
      </dsp:nvSpPr>
      <dsp:spPr>
        <a:xfrm rot="17700000">
          <a:off x="1510409"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1599842"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149723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1497235" y="361935"/>
        <a:ext cx="179482" cy="86539"/>
      </dsp:txXfrm>
    </dsp:sp>
    <dsp:sp modelId="{1D431D90-4DEA-470E-9B74-A6E37BD42C25}">
      <dsp:nvSpPr>
        <dsp:cNvPr id="0" name=""/>
        <dsp:cNvSpPr/>
      </dsp:nvSpPr>
      <dsp:spPr>
        <a:xfrm rot="17700000">
          <a:off x="1609602"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699049" y="201217"/>
          <a:ext cx="166906" cy="166906"/>
        </a:xfrm>
        <a:prstGeom prst="donut">
          <a:avLst>
            <a:gd name="adj" fmla="val 20000"/>
          </a:avLst>
        </a:prstGeom>
        <a:solidFill>
          <a:srgbClr val="682E84">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684588" y="68208"/>
          <a:ext cx="195759" cy="125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684588" y="68208"/>
        <a:ext cx="195759" cy="12513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83454" y="201217"/>
          <a:ext cx="166906" cy="166906"/>
        </a:xfrm>
        <a:prstGeom prst="donut">
          <a:avLst>
            <a:gd name="adj" fmla="val 20000"/>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65750" y="94243"/>
          <a:ext cx="200370" cy="93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165750" y="94243"/>
        <a:ext cx="200370" cy="93434"/>
      </dsp:txXfrm>
    </dsp:sp>
    <dsp:sp modelId="{610018DB-889D-40D4-A130-9998900D34F6}">
      <dsp:nvSpPr>
        <dsp:cNvPr id="0" name=""/>
        <dsp:cNvSpPr/>
      </dsp:nvSpPr>
      <dsp:spPr>
        <a:xfrm>
          <a:off x="35845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585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55851" y="361935"/>
        <a:ext cx="179482" cy="86539"/>
      </dsp:txXfrm>
    </dsp:sp>
    <dsp:sp modelId="{6EA198AD-1BE9-4985-9DC7-EAC88544CE16}">
      <dsp:nvSpPr>
        <dsp:cNvPr id="0" name=""/>
        <dsp:cNvSpPr/>
      </dsp:nvSpPr>
      <dsp:spPr>
        <a:xfrm rot="17700000">
          <a:off x="368217"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57651"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55044"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55044" y="361935"/>
        <a:ext cx="179482" cy="86539"/>
      </dsp:txXfrm>
    </dsp:sp>
    <dsp:sp modelId="{C5DA4AC7-0CE4-4346-9519-8762ABF6DB49}">
      <dsp:nvSpPr>
        <dsp:cNvPr id="0" name=""/>
        <dsp:cNvSpPr/>
      </dsp:nvSpPr>
      <dsp:spPr>
        <a:xfrm rot="17700000">
          <a:off x="46741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56845"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5423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4238" y="361935"/>
        <a:ext cx="179482" cy="86539"/>
      </dsp:txXfrm>
    </dsp:sp>
    <dsp:sp modelId="{7D329AA0-7043-46A5-A949-527D15E0C54D}">
      <dsp:nvSpPr>
        <dsp:cNvPr id="0" name=""/>
        <dsp:cNvSpPr/>
      </dsp:nvSpPr>
      <dsp:spPr>
        <a:xfrm rot="17700000">
          <a:off x="566604"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65603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5343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53431" y="361935"/>
        <a:ext cx="179482" cy="86539"/>
      </dsp:txXfrm>
    </dsp:sp>
    <dsp:sp modelId="{4E5232DB-5693-4438-A6B0-C539A5770BCD}">
      <dsp:nvSpPr>
        <dsp:cNvPr id="0" name=""/>
        <dsp:cNvSpPr/>
      </dsp:nvSpPr>
      <dsp:spPr>
        <a:xfrm rot="17700000">
          <a:off x="665798"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755232" y="241353"/>
          <a:ext cx="86634" cy="86634"/>
        </a:xfrm>
        <a:prstGeom prst="ellipse">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5262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652625" y="361935"/>
        <a:ext cx="179482" cy="86539"/>
      </dsp:txXfrm>
    </dsp:sp>
    <dsp:sp modelId="{BF6764FB-48D8-4796-A970-DC1243AAC6D4}">
      <dsp:nvSpPr>
        <dsp:cNvPr id="0" name=""/>
        <dsp:cNvSpPr/>
      </dsp:nvSpPr>
      <dsp:spPr>
        <a:xfrm rot="17700000">
          <a:off x="76499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854438" y="201217"/>
          <a:ext cx="166906" cy="166906"/>
        </a:xfrm>
        <a:prstGeom prst="donut">
          <a:avLst>
            <a:gd name="adj" fmla="val 20000"/>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835932" y="95734"/>
          <a:ext cx="203725" cy="94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835932" y="95734"/>
        <a:ext cx="203725" cy="94998"/>
      </dsp:txXfrm>
    </dsp:sp>
    <dsp:sp modelId="{5702BA17-FCCC-4809-8905-E28C2F0E3260}">
      <dsp:nvSpPr>
        <dsp:cNvPr id="0" name=""/>
        <dsp:cNvSpPr/>
      </dsp:nvSpPr>
      <dsp:spPr>
        <a:xfrm>
          <a:off x="1030860"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928253"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928253" y="361935"/>
        <a:ext cx="179482" cy="86539"/>
      </dsp:txXfrm>
    </dsp:sp>
    <dsp:sp modelId="{188203F5-1E36-43FF-AA36-0D0BA58435C7}">
      <dsp:nvSpPr>
        <dsp:cNvPr id="0" name=""/>
        <dsp:cNvSpPr/>
      </dsp:nvSpPr>
      <dsp:spPr>
        <a:xfrm rot="17700000">
          <a:off x="1040620"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130054" y="241353"/>
          <a:ext cx="86634" cy="86634"/>
        </a:xfrm>
        <a:prstGeom prst="ellipse">
          <a:avLst/>
        </a:prstGeom>
        <a:solidFill>
          <a:srgbClr val="B02486">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027447"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27447" y="361935"/>
        <a:ext cx="179482" cy="86539"/>
      </dsp:txXfrm>
    </dsp:sp>
    <dsp:sp modelId="{1AB7B2A4-4820-4201-85D6-2D3A1A0794C7}">
      <dsp:nvSpPr>
        <dsp:cNvPr id="0" name=""/>
        <dsp:cNvSpPr/>
      </dsp:nvSpPr>
      <dsp:spPr>
        <a:xfrm rot="17700000">
          <a:off x="1139813"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229261" y="201217"/>
          <a:ext cx="166906" cy="166906"/>
        </a:xfrm>
        <a:prstGeom prst="donut">
          <a:avLst>
            <a:gd name="adj" fmla="val 20000"/>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218158" y="98151"/>
          <a:ext cx="193723" cy="90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218158" y="98151"/>
        <a:ext cx="193723" cy="90334"/>
      </dsp:txXfrm>
    </dsp:sp>
    <dsp:sp modelId="{EC1EBF0D-D9BF-49DD-84A2-A14B547547BC}">
      <dsp:nvSpPr>
        <dsp:cNvPr id="0" name=""/>
        <dsp:cNvSpPr/>
      </dsp:nvSpPr>
      <dsp:spPr>
        <a:xfrm>
          <a:off x="1401456"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29884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8848" y="361935"/>
        <a:ext cx="179482" cy="86539"/>
      </dsp:txXfrm>
    </dsp:sp>
    <dsp:sp modelId="{B906B161-F07D-47D2-910F-DEA0D0C97E46}">
      <dsp:nvSpPr>
        <dsp:cNvPr id="0" name=""/>
        <dsp:cNvSpPr/>
      </dsp:nvSpPr>
      <dsp:spPr>
        <a:xfrm rot="17700000">
          <a:off x="1411215"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500649"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398042"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398042" y="361935"/>
        <a:ext cx="179482" cy="86539"/>
      </dsp:txXfrm>
    </dsp:sp>
    <dsp:sp modelId="{C9D20BB6-62B5-47B7-8534-1D63FADC5BC8}">
      <dsp:nvSpPr>
        <dsp:cNvPr id="0" name=""/>
        <dsp:cNvSpPr/>
      </dsp:nvSpPr>
      <dsp:spPr>
        <a:xfrm rot="17700000">
          <a:off x="1510409"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1599842"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149723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1497235" y="361935"/>
        <a:ext cx="179482" cy="86539"/>
      </dsp:txXfrm>
    </dsp:sp>
    <dsp:sp modelId="{1D431D90-4DEA-470E-9B74-A6E37BD42C25}">
      <dsp:nvSpPr>
        <dsp:cNvPr id="0" name=""/>
        <dsp:cNvSpPr/>
      </dsp:nvSpPr>
      <dsp:spPr>
        <a:xfrm rot="17700000">
          <a:off x="1609602"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699049" y="201217"/>
          <a:ext cx="166906" cy="166906"/>
        </a:xfrm>
        <a:prstGeom prst="donut">
          <a:avLst>
            <a:gd name="adj" fmla="val 20000"/>
          </a:avLst>
        </a:prstGeom>
        <a:solidFill>
          <a:srgbClr val="682E84">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684588" y="68208"/>
          <a:ext cx="195759" cy="125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684588" y="68208"/>
        <a:ext cx="195759" cy="12513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83454" y="201217"/>
          <a:ext cx="166906" cy="166906"/>
        </a:xfrm>
        <a:prstGeom prst="donut">
          <a:avLst>
            <a:gd name="adj" fmla="val 20000"/>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65750" y="94243"/>
          <a:ext cx="200370" cy="93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165750" y="94243"/>
        <a:ext cx="200370" cy="93434"/>
      </dsp:txXfrm>
    </dsp:sp>
    <dsp:sp modelId="{610018DB-889D-40D4-A130-9998900D34F6}">
      <dsp:nvSpPr>
        <dsp:cNvPr id="0" name=""/>
        <dsp:cNvSpPr/>
      </dsp:nvSpPr>
      <dsp:spPr>
        <a:xfrm>
          <a:off x="35845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585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55851" y="361935"/>
        <a:ext cx="179482" cy="86539"/>
      </dsp:txXfrm>
    </dsp:sp>
    <dsp:sp modelId="{6EA198AD-1BE9-4985-9DC7-EAC88544CE16}">
      <dsp:nvSpPr>
        <dsp:cNvPr id="0" name=""/>
        <dsp:cNvSpPr/>
      </dsp:nvSpPr>
      <dsp:spPr>
        <a:xfrm rot="17700000">
          <a:off x="368217"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57651"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55044"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55044" y="361935"/>
        <a:ext cx="179482" cy="86539"/>
      </dsp:txXfrm>
    </dsp:sp>
    <dsp:sp modelId="{C5DA4AC7-0CE4-4346-9519-8762ABF6DB49}">
      <dsp:nvSpPr>
        <dsp:cNvPr id="0" name=""/>
        <dsp:cNvSpPr/>
      </dsp:nvSpPr>
      <dsp:spPr>
        <a:xfrm rot="17700000">
          <a:off x="46741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56845"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5423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4238" y="361935"/>
        <a:ext cx="179482" cy="86539"/>
      </dsp:txXfrm>
    </dsp:sp>
    <dsp:sp modelId="{7D329AA0-7043-46A5-A949-527D15E0C54D}">
      <dsp:nvSpPr>
        <dsp:cNvPr id="0" name=""/>
        <dsp:cNvSpPr/>
      </dsp:nvSpPr>
      <dsp:spPr>
        <a:xfrm rot="17700000">
          <a:off x="566604"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656038"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53431"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53431" y="361935"/>
        <a:ext cx="179482" cy="86539"/>
      </dsp:txXfrm>
    </dsp:sp>
    <dsp:sp modelId="{4E5232DB-5693-4438-A6B0-C539A5770BCD}">
      <dsp:nvSpPr>
        <dsp:cNvPr id="0" name=""/>
        <dsp:cNvSpPr/>
      </dsp:nvSpPr>
      <dsp:spPr>
        <a:xfrm rot="17700000">
          <a:off x="665798"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755232" y="241353"/>
          <a:ext cx="86634" cy="86634"/>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5262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652625" y="361935"/>
        <a:ext cx="179482" cy="86539"/>
      </dsp:txXfrm>
    </dsp:sp>
    <dsp:sp modelId="{BF6764FB-48D8-4796-A970-DC1243AAC6D4}">
      <dsp:nvSpPr>
        <dsp:cNvPr id="0" name=""/>
        <dsp:cNvSpPr/>
      </dsp:nvSpPr>
      <dsp:spPr>
        <a:xfrm rot="17700000">
          <a:off x="764991"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854438" y="201217"/>
          <a:ext cx="166906" cy="166906"/>
        </a:xfrm>
        <a:prstGeom prst="donut">
          <a:avLst>
            <a:gd name="adj" fmla="val 20000"/>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835932" y="95734"/>
          <a:ext cx="203725" cy="94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835932" y="95734"/>
        <a:ext cx="203725" cy="94998"/>
      </dsp:txXfrm>
    </dsp:sp>
    <dsp:sp modelId="{5702BA17-FCCC-4809-8905-E28C2F0E3260}">
      <dsp:nvSpPr>
        <dsp:cNvPr id="0" name=""/>
        <dsp:cNvSpPr/>
      </dsp:nvSpPr>
      <dsp:spPr>
        <a:xfrm>
          <a:off x="1030860" y="241353"/>
          <a:ext cx="86634" cy="86634"/>
        </a:xfrm>
        <a:prstGeom prst="ellipse">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928253"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928253" y="361935"/>
        <a:ext cx="179482" cy="86539"/>
      </dsp:txXfrm>
    </dsp:sp>
    <dsp:sp modelId="{188203F5-1E36-43FF-AA36-0D0BA58435C7}">
      <dsp:nvSpPr>
        <dsp:cNvPr id="0" name=""/>
        <dsp:cNvSpPr/>
      </dsp:nvSpPr>
      <dsp:spPr>
        <a:xfrm rot="17700000">
          <a:off x="1040620"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130054" y="241353"/>
          <a:ext cx="86634" cy="86634"/>
        </a:xfrm>
        <a:prstGeom prst="ellipse">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027447"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27447" y="361935"/>
        <a:ext cx="179482" cy="86539"/>
      </dsp:txXfrm>
    </dsp:sp>
    <dsp:sp modelId="{1AB7B2A4-4820-4201-85D6-2D3A1A0794C7}">
      <dsp:nvSpPr>
        <dsp:cNvPr id="0" name=""/>
        <dsp:cNvSpPr/>
      </dsp:nvSpPr>
      <dsp:spPr>
        <a:xfrm rot="17700000">
          <a:off x="1139813"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229261" y="201217"/>
          <a:ext cx="166906" cy="166906"/>
        </a:xfrm>
        <a:prstGeom prst="donut">
          <a:avLst>
            <a:gd name="adj" fmla="val 20000"/>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218158" y="98151"/>
          <a:ext cx="193723" cy="90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218158" y="98151"/>
        <a:ext cx="193723" cy="90334"/>
      </dsp:txXfrm>
    </dsp:sp>
    <dsp:sp modelId="{EC1EBF0D-D9BF-49DD-84A2-A14B547547BC}">
      <dsp:nvSpPr>
        <dsp:cNvPr id="0" name=""/>
        <dsp:cNvSpPr/>
      </dsp:nvSpPr>
      <dsp:spPr>
        <a:xfrm>
          <a:off x="1401456"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298848"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8848" y="361935"/>
        <a:ext cx="179482" cy="86539"/>
      </dsp:txXfrm>
    </dsp:sp>
    <dsp:sp modelId="{B906B161-F07D-47D2-910F-DEA0D0C97E46}">
      <dsp:nvSpPr>
        <dsp:cNvPr id="0" name=""/>
        <dsp:cNvSpPr/>
      </dsp:nvSpPr>
      <dsp:spPr>
        <a:xfrm rot="17700000">
          <a:off x="1411215"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500649"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398042"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398042" y="361935"/>
        <a:ext cx="179482" cy="86539"/>
      </dsp:txXfrm>
    </dsp:sp>
    <dsp:sp modelId="{C9D20BB6-62B5-47B7-8534-1D63FADC5BC8}">
      <dsp:nvSpPr>
        <dsp:cNvPr id="0" name=""/>
        <dsp:cNvSpPr/>
      </dsp:nvSpPr>
      <dsp:spPr>
        <a:xfrm rot="17700000">
          <a:off x="1510409"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1599842" y="241353"/>
          <a:ext cx="86634" cy="86634"/>
        </a:xfrm>
        <a:prstGeom prst="ellipse">
          <a:avLst/>
        </a:prstGeom>
        <a:solidFill>
          <a:srgbClr val="9329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1497235" y="361935"/>
          <a:ext cx="179482" cy="86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F0000"/>
            </a:solidFill>
          </a:endParaRPr>
        </a:p>
      </dsp:txBody>
      <dsp:txXfrm>
        <a:off x="1497235" y="361935"/>
        <a:ext cx="179482" cy="86539"/>
      </dsp:txXfrm>
    </dsp:sp>
    <dsp:sp modelId="{1D431D90-4DEA-470E-9B74-A6E37BD42C25}">
      <dsp:nvSpPr>
        <dsp:cNvPr id="0" name=""/>
        <dsp:cNvSpPr/>
      </dsp:nvSpPr>
      <dsp:spPr>
        <a:xfrm rot="17700000">
          <a:off x="1609602" y="120866"/>
          <a:ext cx="179482" cy="86539"/>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699049" y="201217"/>
          <a:ext cx="166906" cy="166906"/>
        </a:xfrm>
        <a:prstGeom prst="donut">
          <a:avLst>
            <a:gd name="adj" fmla="val 20000"/>
          </a:avLst>
        </a:prstGeom>
        <a:solidFill>
          <a:srgbClr val="682E84">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684588" y="68208"/>
          <a:ext cx="195759" cy="125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p>
      </dsp:txBody>
      <dsp:txXfrm>
        <a:off x="1684588" y="68208"/>
        <a:ext cx="195759" cy="12513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846" y="771532"/>
          <a:ext cx="591341" cy="591341"/>
        </a:xfrm>
        <a:prstGeom prst="donut">
          <a:avLst>
            <a:gd name="adj" fmla="val 20000"/>
          </a:avLst>
        </a:prstGeom>
        <a:solidFill>
          <a:srgbClr val="CB16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61875" y="392526"/>
          <a:ext cx="709905" cy="331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1 - Construct</a:t>
          </a:r>
          <a:br>
            <a:rPr lang="en-AU" sz="900" b="1" kern="1200"/>
          </a:br>
          <a:r>
            <a:rPr lang="en-AU" sz="900" b="1" kern="1200"/>
            <a:t>Risk Story</a:t>
          </a:r>
          <a:r>
            <a:rPr lang="en-AU" sz="1100" b="1" kern="1200"/>
            <a:t> </a:t>
          </a:r>
        </a:p>
      </dsp:txBody>
      <dsp:txXfrm>
        <a:off x="-61875" y="392526"/>
        <a:ext cx="709905" cy="331034"/>
      </dsp:txXfrm>
    </dsp:sp>
    <dsp:sp modelId="{610018DB-889D-40D4-A130-9998900D34F6}">
      <dsp:nvSpPr>
        <dsp:cNvPr id="0" name=""/>
        <dsp:cNvSpPr/>
      </dsp:nvSpPr>
      <dsp:spPr>
        <a:xfrm>
          <a:off x="620879" y="913731"/>
          <a:ext cx="306943" cy="306943"/>
        </a:xfrm>
        <a:prstGeom prst="ellipse">
          <a:avLst/>
        </a:prstGeom>
        <a:solidFill>
          <a:srgbClr val="CB1685">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57346" y="1340948"/>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assets</a:t>
          </a:r>
        </a:p>
      </dsp:txBody>
      <dsp:txXfrm>
        <a:off x="257346" y="1340948"/>
        <a:ext cx="635898" cy="306606"/>
      </dsp:txXfrm>
    </dsp:sp>
    <dsp:sp modelId="{6EA198AD-1BE9-4985-9DC7-EAC88544CE16}">
      <dsp:nvSpPr>
        <dsp:cNvPr id="0" name=""/>
        <dsp:cNvSpPr/>
      </dsp:nvSpPr>
      <dsp:spPr>
        <a:xfrm rot="17700000">
          <a:off x="655456"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972317" y="913731"/>
          <a:ext cx="306943" cy="306943"/>
        </a:xfrm>
        <a:prstGeom prst="ellipse">
          <a:avLst/>
        </a:prstGeom>
        <a:solidFill>
          <a:srgbClr val="CB1685">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713561" y="1188545"/>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Map risk factors</a:t>
          </a:r>
        </a:p>
      </dsp:txBody>
      <dsp:txXfrm>
        <a:off x="713561" y="1188545"/>
        <a:ext cx="635898" cy="306606"/>
      </dsp:txXfrm>
    </dsp:sp>
    <dsp:sp modelId="{C5DA4AC7-0CE4-4346-9519-8762ABF6DB49}">
      <dsp:nvSpPr>
        <dsp:cNvPr id="0" name=""/>
        <dsp:cNvSpPr/>
      </dsp:nvSpPr>
      <dsp:spPr>
        <a:xfrm rot="17700000">
          <a:off x="1006895"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1323755" y="913731"/>
          <a:ext cx="306943" cy="306943"/>
        </a:xfrm>
        <a:prstGeom prst="ellipse">
          <a:avLst/>
        </a:prstGeom>
        <a:solidFill>
          <a:srgbClr val="CB1685">
            <a:alpha val="5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1084049" y="1198074"/>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Estimate   likelihood</a:t>
          </a:r>
        </a:p>
      </dsp:txBody>
      <dsp:txXfrm>
        <a:off x="1084049" y="1198074"/>
        <a:ext cx="635898" cy="306606"/>
      </dsp:txXfrm>
    </dsp:sp>
    <dsp:sp modelId="{7D329AA0-7043-46A5-A949-527D15E0C54D}">
      <dsp:nvSpPr>
        <dsp:cNvPr id="0" name=""/>
        <dsp:cNvSpPr/>
      </dsp:nvSpPr>
      <dsp:spPr>
        <a:xfrm rot="17700000">
          <a:off x="1358333"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1675194" y="913731"/>
          <a:ext cx="306943" cy="306943"/>
        </a:xfrm>
        <a:prstGeom prst="ellipse">
          <a:avLst/>
        </a:prstGeom>
        <a:solidFill>
          <a:srgbClr val="CB1685">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1473603" y="1217148"/>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Estimate impact</a:t>
          </a:r>
        </a:p>
      </dsp:txBody>
      <dsp:txXfrm>
        <a:off x="1473603" y="1217148"/>
        <a:ext cx="635898" cy="306606"/>
      </dsp:txXfrm>
    </dsp:sp>
    <dsp:sp modelId="{4E5232DB-5693-4438-A6B0-C539A5770BCD}">
      <dsp:nvSpPr>
        <dsp:cNvPr id="0" name=""/>
        <dsp:cNvSpPr/>
      </dsp:nvSpPr>
      <dsp:spPr>
        <a:xfrm rot="17700000">
          <a:off x="1709771"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2026632" y="913731"/>
          <a:ext cx="306943" cy="306943"/>
        </a:xfrm>
        <a:prstGeom prst="ellipse">
          <a:avLst/>
        </a:prstGeom>
        <a:solidFill>
          <a:srgbClr val="CB1685">
            <a:alpha val="2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1777398" y="1302851"/>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b="1" kern="1200">
              <a:solidFill>
                <a:srgbClr val="FF0000"/>
              </a:solidFill>
            </a:rPr>
            <a:t>Calculate financial risk</a:t>
          </a:r>
        </a:p>
      </dsp:txBody>
      <dsp:txXfrm>
        <a:off x="1777398" y="1302851"/>
        <a:ext cx="635898" cy="306606"/>
      </dsp:txXfrm>
    </dsp:sp>
    <dsp:sp modelId="{BF6764FB-48D8-4796-A970-DC1243AAC6D4}">
      <dsp:nvSpPr>
        <dsp:cNvPr id="0" name=""/>
        <dsp:cNvSpPr/>
      </dsp:nvSpPr>
      <dsp:spPr>
        <a:xfrm rot="17700000">
          <a:off x="2061209"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2378117" y="771532"/>
          <a:ext cx="591341" cy="591341"/>
        </a:xfrm>
        <a:prstGeom prst="donut">
          <a:avLst>
            <a:gd name="adj" fmla="val 20000"/>
          </a:avLst>
        </a:prstGeom>
        <a:solidFill>
          <a:srgbClr val="B0248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2312549" y="340659"/>
          <a:ext cx="721789" cy="336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2 - Analyse </a:t>
          </a:r>
          <a:br>
            <a:rPr lang="en-AU" sz="900" b="1" kern="1200"/>
          </a:br>
          <a:r>
            <a:rPr lang="en-AU" sz="900" b="1" kern="1200"/>
            <a:t>Existing Controls</a:t>
          </a:r>
        </a:p>
      </dsp:txBody>
      <dsp:txXfrm>
        <a:off x="2312549" y="340659"/>
        <a:ext cx="721789" cy="336576"/>
      </dsp:txXfrm>
    </dsp:sp>
    <dsp:sp modelId="{5702BA17-FCCC-4809-8905-E28C2F0E3260}">
      <dsp:nvSpPr>
        <dsp:cNvPr id="0" name=""/>
        <dsp:cNvSpPr/>
      </dsp:nvSpPr>
      <dsp:spPr>
        <a:xfrm>
          <a:off x="3003173" y="913731"/>
          <a:ext cx="306943" cy="306943"/>
        </a:xfrm>
        <a:prstGeom prst="ellipse">
          <a:avLst/>
        </a:prstGeom>
        <a:solidFill>
          <a:srgbClr val="B02486">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2820616" y="1131395"/>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controls</a:t>
          </a:r>
        </a:p>
      </dsp:txBody>
      <dsp:txXfrm>
        <a:off x="2820616" y="1131395"/>
        <a:ext cx="635898" cy="306606"/>
      </dsp:txXfrm>
    </dsp:sp>
    <dsp:sp modelId="{188203F5-1E36-43FF-AA36-0D0BA58435C7}">
      <dsp:nvSpPr>
        <dsp:cNvPr id="0" name=""/>
        <dsp:cNvSpPr/>
      </dsp:nvSpPr>
      <dsp:spPr>
        <a:xfrm rot="17700000">
          <a:off x="3037750"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3354611" y="913731"/>
          <a:ext cx="306943" cy="306943"/>
        </a:xfrm>
        <a:prstGeom prst="ellipse">
          <a:avLst/>
        </a:prstGeom>
        <a:solidFill>
          <a:srgbClr val="B02486">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3200631" y="1140918"/>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Analyse controls</a:t>
          </a:r>
        </a:p>
      </dsp:txBody>
      <dsp:txXfrm>
        <a:off x="3200631" y="1140918"/>
        <a:ext cx="635898" cy="306606"/>
      </dsp:txXfrm>
    </dsp:sp>
    <dsp:sp modelId="{1AB7B2A4-4820-4201-85D6-2D3A1A0794C7}">
      <dsp:nvSpPr>
        <dsp:cNvPr id="0" name=""/>
        <dsp:cNvSpPr/>
      </dsp:nvSpPr>
      <dsp:spPr>
        <a:xfrm rot="17700000">
          <a:off x="3389188"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3706096" y="771532"/>
          <a:ext cx="591341" cy="591341"/>
        </a:xfrm>
        <a:prstGeom prst="donut">
          <a:avLst>
            <a:gd name="adj" fmla="val 20000"/>
          </a:avLst>
        </a:prstGeom>
        <a:solidFill>
          <a:srgbClr val="9329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3666761" y="339701"/>
          <a:ext cx="686354" cy="320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3 - Analyse proposed treatments</a:t>
          </a:r>
        </a:p>
      </dsp:txBody>
      <dsp:txXfrm>
        <a:off x="3666761" y="339701"/>
        <a:ext cx="686354" cy="320052"/>
      </dsp:txXfrm>
    </dsp:sp>
    <dsp:sp modelId="{EC1EBF0D-D9BF-49DD-84A2-A14B547547BC}">
      <dsp:nvSpPr>
        <dsp:cNvPr id="0" name=""/>
        <dsp:cNvSpPr/>
      </dsp:nvSpPr>
      <dsp:spPr>
        <a:xfrm>
          <a:off x="4316176" y="913731"/>
          <a:ext cx="306943" cy="306943"/>
        </a:xfrm>
        <a:prstGeom prst="ellipse">
          <a:avLst/>
        </a:prstGeom>
        <a:solidFill>
          <a:srgbClr val="932985">
            <a:alpha val="8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4009793" y="1350471"/>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Identify target risk level</a:t>
          </a:r>
        </a:p>
      </dsp:txBody>
      <dsp:txXfrm>
        <a:off x="4009793" y="1350471"/>
        <a:ext cx="635898" cy="306606"/>
      </dsp:txXfrm>
    </dsp:sp>
    <dsp:sp modelId="{B906B161-F07D-47D2-910F-DEA0D0C97E46}">
      <dsp:nvSpPr>
        <dsp:cNvPr id="0" name=""/>
        <dsp:cNvSpPr/>
      </dsp:nvSpPr>
      <dsp:spPr>
        <a:xfrm rot="17700000">
          <a:off x="4350754"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4667614" y="913731"/>
          <a:ext cx="306943" cy="306943"/>
        </a:xfrm>
        <a:prstGeom prst="ellipse">
          <a:avLst/>
        </a:prstGeom>
        <a:solidFill>
          <a:srgbClr val="932985">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4456480" y="1255224"/>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kern="1200"/>
            <a:t>Determine mitigating controls</a:t>
          </a:r>
        </a:p>
      </dsp:txBody>
      <dsp:txXfrm>
        <a:off x="4456480" y="1255224"/>
        <a:ext cx="635898" cy="306606"/>
      </dsp:txXfrm>
    </dsp:sp>
    <dsp:sp modelId="{C9D20BB6-62B5-47B7-8534-1D63FADC5BC8}">
      <dsp:nvSpPr>
        <dsp:cNvPr id="0" name=""/>
        <dsp:cNvSpPr/>
      </dsp:nvSpPr>
      <dsp:spPr>
        <a:xfrm rot="17700000">
          <a:off x="4702192"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57E3FFC3-EE91-47E6-9164-12227281A0C5}">
      <dsp:nvSpPr>
        <dsp:cNvPr id="0" name=""/>
        <dsp:cNvSpPr/>
      </dsp:nvSpPr>
      <dsp:spPr>
        <a:xfrm>
          <a:off x="5019053" y="913731"/>
          <a:ext cx="306943" cy="306943"/>
        </a:xfrm>
        <a:prstGeom prst="ellipse">
          <a:avLst/>
        </a:prstGeom>
        <a:solidFill>
          <a:srgbClr val="932985">
            <a:alpha val="5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A3E14-B2BA-4944-B1E7-3A3CDF7E434A}">
      <dsp:nvSpPr>
        <dsp:cNvPr id="0" name=""/>
        <dsp:cNvSpPr/>
      </dsp:nvSpPr>
      <dsp:spPr>
        <a:xfrm rot="17700000">
          <a:off x="4779346" y="1321896"/>
          <a:ext cx="635898" cy="306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r>
            <a:rPr lang="en-AU" sz="800" b="1" kern="1200">
              <a:solidFill>
                <a:srgbClr val="FF0000"/>
              </a:solidFill>
            </a:rPr>
            <a:t>Recalculate financial risk</a:t>
          </a:r>
        </a:p>
      </dsp:txBody>
      <dsp:txXfrm>
        <a:off x="4779346" y="1321896"/>
        <a:ext cx="635898" cy="306606"/>
      </dsp:txXfrm>
    </dsp:sp>
    <dsp:sp modelId="{1D431D90-4DEA-470E-9B74-A6E37BD42C25}">
      <dsp:nvSpPr>
        <dsp:cNvPr id="0" name=""/>
        <dsp:cNvSpPr/>
      </dsp:nvSpPr>
      <dsp:spPr>
        <a:xfrm rot="17700000">
          <a:off x="5053630" y="486851"/>
          <a:ext cx="635898" cy="306606"/>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5370538" y="771532"/>
          <a:ext cx="591341" cy="591341"/>
        </a:xfrm>
        <a:prstGeom prst="donut">
          <a:avLst>
            <a:gd name="adj" fmla="val 20000"/>
          </a:avLst>
        </a:prstGeom>
        <a:solidFill>
          <a:srgbClr val="682E8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5319302" y="300286"/>
          <a:ext cx="693567" cy="443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marL="0" lvl="0" indent="0" algn="ctr" defTabSz="400050">
            <a:lnSpc>
              <a:spcPct val="90000"/>
            </a:lnSpc>
            <a:spcBef>
              <a:spcPct val="0"/>
            </a:spcBef>
            <a:spcAft>
              <a:spcPct val="35000"/>
            </a:spcAft>
            <a:buNone/>
          </a:pPr>
          <a:r>
            <a:rPr lang="en-AU" sz="900" b="1" kern="1200"/>
            <a:t>Step 4 - Monitor </a:t>
          </a:r>
          <a:br>
            <a:rPr lang="en-AU" sz="900" b="1" kern="1200"/>
          </a:br>
          <a:r>
            <a:rPr lang="en-AU" sz="900" b="1" kern="1200"/>
            <a:t>Controls</a:t>
          </a:r>
        </a:p>
      </dsp:txBody>
      <dsp:txXfrm>
        <a:off x="5319302" y="300286"/>
        <a:ext cx="693567" cy="4433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74D1-CDDB-443B-B0D6-DA6A851369CC}">
      <dsp:nvSpPr>
        <dsp:cNvPr id="0" name=""/>
        <dsp:cNvSpPr/>
      </dsp:nvSpPr>
      <dsp:spPr>
        <a:xfrm>
          <a:off x="146791" y="237217"/>
          <a:ext cx="196526" cy="196526"/>
        </a:xfrm>
        <a:prstGeom prst="donut">
          <a:avLst>
            <a:gd name="adj" fmla="val 20000"/>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45AB4-1B3E-473B-9393-4BE83E68214B}">
      <dsp:nvSpPr>
        <dsp:cNvPr id="0" name=""/>
        <dsp:cNvSpPr/>
      </dsp:nvSpPr>
      <dsp:spPr>
        <a:xfrm>
          <a:off x="125946" y="123916"/>
          <a:ext cx="235929" cy="110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25946" y="123916"/>
        <a:ext cx="235929" cy="110015"/>
      </dsp:txXfrm>
    </dsp:sp>
    <dsp:sp modelId="{610018DB-889D-40D4-A130-9998900D34F6}">
      <dsp:nvSpPr>
        <dsp:cNvPr id="0" name=""/>
        <dsp:cNvSpPr/>
      </dsp:nvSpPr>
      <dsp:spPr>
        <a:xfrm>
          <a:off x="352853"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43409-04C9-45D6-9915-804A64C570CD}">
      <dsp:nvSpPr>
        <dsp:cNvPr id="0" name=""/>
        <dsp:cNvSpPr/>
      </dsp:nvSpPr>
      <dsp:spPr>
        <a:xfrm rot="17700000">
          <a:off x="232036"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232036" y="426456"/>
        <a:ext cx="211334" cy="101897"/>
      </dsp:txXfrm>
    </dsp:sp>
    <dsp:sp modelId="{6EA198AD-1BE9-4985-9DC7-EAC88544CE16}">
      <dsp:nvSpPr>
        <dsp:cNvPr id="0" name=""/>
        <dsp:cNvSpPr/>
      </dsp:nvSpPr>
      <dsp:spPr>
        <a:xfrm rot="17700000">
          <a:off x="364344"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3FD40F78-9CE5-4917-B75F-49F58DB05AB9}">
      <dsp:nvSpPr>
        <dsp:cNvPr id="0" name=""/>
        <dsp:cNvSpPr/>
      </dsp:nvSpPr>
      <dsp:spPr>
        <a:xfrm>
          <a:off x="469649"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E2608-CFB6-4408-853E-11E9CD052DEC}">
      <dsp:nvSpPr>
        <dsp:cNvPr id="0" name=""/>
        <dsp:cNvSpPr/>
      </dsp:nvSpPr>
      <dsp:spPr>
        <a:xfrm rot="17700000">
          <a:off x="348833"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348833" y="426456"/>
        <a:ext cx="211334" cy="101897"/>
      </dsp:txXfrm>
    </dsp:sp>
    <dsp:sp modelId="{C5DA4AC7-0CE4-4346-9519-8762ABF6DB49}">
      <dsp:nvSpPr>
        <dsp:cNvPr id="0" name=""/>
        <dsp:cNvSpPr/>
      </dsp:nvSpPr>
      <dsp:spPr>
        <a:xfrm rot="17700000">
          <a:off x="48114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D7C5522-A615-4C37-A288-FF372E21B021}">
      <dsp:nvSpPr>
        <dsp:cNvPr id="0" name=""/>
        <dsp:cNvSpPr/>
      </dsp:nvSpPr>
      <dsp:spPr>
        <a:xfrm>
          <a:off x="586446"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94C70-31B1-4A6F-9E7F-7E4185FE8EF1}">
      <dsp:nvSpPr>
        <dsp:cNvPr id="0" name=""/>
        <dsp:cNvSpPr/>
      </dsp:nvSpPr>
      <dsp:spPr>
        <a:xfrm rot="17700000">
          <a:off x="4656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465630" y="426456"/>
        <a:ext cx="211334" cy="101897"/>
      </dsp:txXfrm>
    </dsp:sp>
    <dsp:sp modelId="{7D329AA0-7043-46A5-A949-527D15E0C54D}">
      <dsp:nvSpPr>
        <dsp:cNvPr id="0" name=""/>
        <dsp:cNvSpPr/>
      </dsp:nvSpPr>
      <dsp:spPr>
        <a:xfrm rot="17700000">
          <a:off x="5979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7DC20414-DD75-4C62-AD22-620759E382DE}">
      <dsp:nvSpPr>
        <dsp:cNvPr id="0" name=""/>
        <dsp:cNvSpPr/>
      </dsp:nvSpPr>
      <dsp:spPr>
        <a:xfrm>
          <a:off x="703243" y="284475"/>
          <a:ext cx="102009" cy="102009"/>
        </a:xfrm>
        <a:prstGeom prst="ellipse">
          <a:avLst/>
        </a:prstGeom>
        <a:solidFill>
          <a:srgbClr val="CB1685">
            <a:alpha val="1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5B31C-3803-4685-AF65-4305B45B7FE6}">
      <dsp:nvSpPr>
        <dsp:cNvPr id="0" name=""/>
        <dsp:cNvSpPr/>
      </dsp:nvSpPr>
      <dsp:spPr>
        <a:xfrm rot="17700000">
          <a:off x="5824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582427" y="426456"/>
        <a:ext cx="211334" cy="101897"/>
      </dsp:txXfrm>
    </dsp:sp>
    <dsp:sp modelId="{4E5232DB-5693-4438-A6B0-C539A5770BCD}">
      <dsp:nvSpPr>
        <dsp:cNvPr id="0" name=""/>
        <dsp:cNvSpPr/>
      </dsp:nvSpPr>
      <dsp:spPr>
        <a:xfrm rot="17700000">
          <a:off x="7147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5A8BEDA-419C-41C5-A0B1-92BB4FBCFE25}">
      <dsp:nvSpPr>
        <dsp:cNvPr id="0" name=""/>
        <dsp:cNvSpPr/>
      </dsp:nvSpPr>
      <dsp:spPr>
        <a:xfrm>
          <a:off x="820040" y="284475"/>
          <a:ext cx="102009" cy="102009"/>
        </a:xfrm>
        <a:prstGeom prst="ellipse">
          <a:avLst/>
        </a:prstGeom>
        <a:solidFill>
          <a:srgbClr val="CB16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FE49FD-F5E4-491F-B063-F974D44BC61C}">
      <dsp:nvSpPr>
        <dsp:cNvPr id="0" name=""/>
        <dsp:cNvSpPr/>
      </dsp:nvSpPr>
      <dsp:spPr>
        <a:xfrm rot="17700000">
          <a:off x="69922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699224" y="426456"/>
        <a:ext cx="211334" cy="101897"/>
      </dsp:txXfrm>
    </dsp:sp>
    <dsp:sp modelId="{BF6764FB-48D8-4796-A970-DC1243AAC6D4}">
      <dsp:nvSpPr>
        <dsp:cNvPr id="0" name=""/>
        <dsp:cNvSpPr/>
      </dsp:nvSpPr>
      <dsp:spPr>
        <a:xfrm rot="17700000">
          <a:off x="83153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5F23BA8C-1038-4B89-9AFC-64410B08DF4C}">
      <dsp:nvSpPr>
        <dsp:cNvPr id="0" name=""/>
        <dsp:cNvSpPr/>
      </dsp:nvSpPr>
      <dsp:spPr>
        <a:xfrm>
          <a:off x="936852" y="237217"/>
          <a:ext cx="196526" cy="196526"/>
        </a:xfrm>
        <a:prstGeom prst="donut">
          <a:avLst>
            <a:gd name="adj" fmla="val 20000"/>
          </a:avLst>
        </a:prstGeom>
        <a:solidFill>
          <a:srgbClr val="B0248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E737-9E09-4E53-87E7-D8ABFECFFD55}">
      <dsp:nvSpPr>
        <dsp:cNvPr id="0" name=""/>
        <dsp:cNvSpPr/>
      </dsp:nvSpPr>
      <dsp:spPr>
        <a:xfrm>
          <a:off x="915062" y="125672"/>
          <a:ext cx="239879" cy="111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915062" y="125672"/>
        <a:ext cx="239879" cy="111857"/>
      </dsp:txXfrm>
    </dsp:sp>
    <dsp:sp modelId="{5702BA17-FCCC-4809-8905-E28C2F0E3260}">
      <dsp:nvSpPr>
        <dsp:cNvPr id="0" name=""/>
        <dsp:cNvSpPr/>
      </dsp:nvSpPr>
      <dsp:spPr>
        <a:xfrm>
          <a:off x="1144583"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9CE14-580B-4EA6-A75D-5ACA7A2BB860}">
      <dsp:nvSpPr>
        <dsp:cNvPr id="0" name=""/>
        <dsp:cNvSpPr/>
      </dsp:nvSpPr>
      <dsp:spPr>
        <a:xfrm rot="17700000">
          <a:off x="102376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023767" y="426456"/>
        <a:ext cx="211334" cy="101897"/>
      </dsp:txXfrm>
    </dsp:sp>
    <dsp:sp modelId="{188203F5-1E36-43FF-AA36-0D0BA58435C7}">
      <dsp:nvSpPr>
        <dsp:cNvPr id="0" name=""/>
        <dsp:cNvSpPr/>
      </dsp:nvSpPr>
      <dsp:spPr>
        <a:xfrm rot="17700000">
          <a:off x="115607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6C9F1DBD-0530-4C54-B60F-8820D688F9C7}">
      <dsp:nvSpPr>
        <dsp:cNvPr id="0" name=""/>
        <dsp:cNvSpPr/>
      </dsp:nvSpPr>
      <dsp:spPr>
        <a:xfrm>
          <a:off x="1261380" y="284475"/>
          <a:ext cx="102009" cy="102009"/>
        </a:xfrm>
        <a:prstGeom prst="ellipse">
          <a:avLst/>
        </a:prstGeom>
        <a:solidFill>
          <a:srgbClr val="B02486">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2FF64-F019-4C64-8BE3-62ACDE429CE0}">
      <dsp:nvSpPr>
        <dsp:cNvPr id="0" name=""/>
        <dsp:cNvSpPr/>
      </dsp:nvSpPr>
      <dsp:spPr>
        <a:xfrm rot="17700000">
          <a:off x="1140564"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140564" y="426456"/>
        <a:ext cx="211334" cy="101897"/>
      </dsp:txXfrm>
    </dsp:sp>
    <dsp:sp modelId="{1AB7B2A4-4820-4201-85D6-2D3A1A0794C7}">
      <dsp:nvSpPr>
        <dsp:cNvPr id="0" name=""/>
        <dsp:cNvSpPr/>
      </dsp:nvSpPr>
      <dsp:spPr>
        <a:xfrm rot="17700000">
          <a:off x="1272871"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E4AC388-0433-4A22-BF9D-882E50138319}">
      <dsp:nvSpPr>
        <dsp:cNvPr id="0" name=""/>
        <dsp:cNvSpPr/>
      </dsp:nvSpPr>
      <dsp:spPr>
        <a:xfrm>
          <a:off x="1378192" y="237217"/>
          <a:ext cx="196526" cy="196526"/>
        </a:xfrm>
        <a:prstGeom prst="donut">
          <a:avLst>
            <a:gd name="adj" fmla="val 20000"/>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AB1C2B-698E-4262-8A40-8D370BFD40D3}">
      <dsp:nvSpPr>
        <dsp:cNvPr id="0" name=""/>
        <dsp:cNvSpPr/>
      </dsp:nvSpPr>
      <dsp:spPr>
        <a:xfrm>
          <a:off x="1365120" y="131683"/>
          <a:ext cx="228102" cy="106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365120" y="131683"/>
        <a:ext cx="228102" cy="106366"/>
      </dsp:txXfrm>
    </dsp:sp>
    <dsp:sp modelId="{EC1EBF0D-D9BF-49DD-84A2-A14B547547BC}">
      <dsp:nvSpPr>
        <dsp:cNvPr id="0" name=""/>
        <dsp:cNvSpPr/>
      </dsp:nvSpPr>
      <dsp:spPr>
        <a:xfrm>
          <a:off x="1580946"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505F-D6F1-4B49-8B1B-223380E5DD3D}">
      <dsp:nvSpPr>
        <dsp:cNvPr id="0" name=""/>
        <dsp:cNvSpPr/>
      </dsp:nvSpPr>
      <dsp:spPr>
        <a:xfrm rot="17700000">
          <a:off x="1460130"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460130" y="426456"/>
        <a:ext cx="211334" cy="101897"/>
      </dsp:txXfrm>
    </dsp:sp>
    <dsp:sp modelId="{B906B161-F07D-47D2-910F-DEA0D0C97E46}">
      <dsp:nvSpPr>
        <dsp:cNvPr id="0" name=""/>
        <dsp:cNvSpPr/>
      </dsp:nvSpPr>
      <dsp:spPr>
        <a:xfrm rot="17700000">
          <a:off x="1592438"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0F31F44A-CC6C-4ACB-AC1F-D76DB960CCA8}">
      <dsp:nvSpPr>
        <dsp:cNvPr id="0" name=""/>
        <dsp:cNvSpPr/>
      </dsp:nvSpPr>
      <dsp:spPr>
        <a:xfrm>
          <a:off x="1697743" y="284475"/>
          <a:ext cx="102009" cy="102009"/>
        </a:xfrm>
        <a:prstGeom prst="ellipse">
          <a:avLst/>
        </a:prstGeom>
        <a:solidFill>
          <a:srgbClr val="932985">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A1C35-B761-449F-835D-329B1415EEEF}">
      <dsp:nvSpPr>
        <dsp:cNvPr id="0" name=""/>
        <dsp:cNvSpPr/>
      </dsp:nvSpPr>
      <dsp:spPr>
        <a:xfrm rot="17700000">
          <a:off x="1576927" y="426456"/>
          <a:ext cx="211334" cy="101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marL="0" lvl="0" indent="0" algn="l" defTabSz="355600">
            <a:lnSpc>
              <a:spcPct val="90000"/>
            </a:lnSpc>
            <a:spcBef>
              <a:spcPct val="0"/>
            </a:spcBef>
            <a:spcAft>
              <a:spcPct val="35000"/>
            </a:spcAft>
            <a:buNone/>
          </a:pPr>
          <a:endParaRPr lang="en-AU" sz="800" kern="1200">
            <a:solidFill>
              <a:sysClr val="windowText" lastClr="000000">
                <a:hueOff val="0"/>
                <a:satOff val="0"/>
                <a:lumOff val="0"/>
                <a:alphaOff val="0"/>
              </a:sysClr>
            </a:solidFill>
            <a:latin typeface="Calibri" panose="020F0502020204030204"/>
            <a:ea typeface="+mn-ea"/>
            <a:cs typeface="+mn-cs"/>
          </a:endParaRPr>
        </a:p>
      </dsp:txBody>
      <dsp:txXfrm>
        <a:off x="1576927" y="426456"/>
        <a:ext cx="211334" cy="101897"/>
      </dsp:txXfrm>
    </dsp:sp>
    <dsp:sp modelId="{C9D20BB6-62B5-47B7-8534-1D63FADC5BC8}">
      <dsp:nvSpPr>
        <dsp:cNvPr id="0" name=""/>
        <dsp:cNvSpPr/>
      </dsp:nvSpPr>
      <dsp:spPr>
        <a:xfrm rot="17700000">
          <a:off x="1709235" y="142606"/>
          <a:ext cx="211334" cy="101897"/>
        </a:xfrm>
        <a:prstGeom prst="rect">
          <a:avLst/>
        </a:prstGeom>
        <a:noFill/>
        <a:ln>
          <a:noFill/>
        </a:ln>
        <a:effectLst/>
      </dsp:spPr>
      <dsp:style>
        <a:lnRef idx="0">
          <a:scrgbClr r="0" g="0" b="0"/>
        </a:lnRef>
        <a:fillRef idx="0">
          <a:scrgbClr r="0" g="0" b="0"/>
        </a:fillRef>
        <a:effectRef idx="0">
          <a:scrgbClr r="0" g="0" b="0"/>
        </a:effectRef>
        <a:fontRef idx="minor"/>
      </dsp:style>
    </dsp:sp>
    <dsp:sp modelId="{D146A39D-A079-4DD3-81A4-789A352BAE0F}">
      <dsp:nvSpPr>
        <dsp:cNvPr id="0" name=""/>
        <dsp:cNvSpPr/>
      </dsp:nvSpPr>
      <dsp:spPr>
        <a:xfrm>
          <a:off x="1814556" y="237217"/>
          <a:ext cx="196526" cy="196526"/>
        </a:xfrm>
        <a:prstGeom prst="donut">
          <a:avLst>
            <a:gd name="adj" fmla="val 20000"/>
          </a:avLst>
        </a:prstGeom>
        <a:solidFill>
          <a:srgbClr val="682E84">
            <a:alpha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88BA-15DA-4832-8C7F-DA0DA4D43E85}">
      <dsp:nvSpPr>
        <dsp:cNvPr id="0" name=""/>
        <dsp:cNvSpPr/>
      </dsp:nvSpPr>
      <dsp:spPr>
        <a:xfrm>
          <a:off x="1797528" y="105920"/>
          <a:ext cx="230499" cy="14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 </a:t>
          </a:r>
          <a:br>
            <a:rPr lang="en-AU" sz="1100" b="1" kern="1200">
              <a:solidFill>
                <a:sysClr val="windowText" lastClr="000000">
                  <a:hueOff val="0"/>
                  <a:satOff val="0"/>
                  <a:lumOff val="0"/>
                  <a:alphaOff val="0"/>
                </a:sysClr>
              </a:solidFill>
              <a:latin typeface="Calibri" panose="020F0502020204030204"/>
              <a:ea typeface="+mn-ea"/>
              <a:cs typeface="+mn-cs"/>
            </a:rPr>
          </a:br>
          <a:endParaRPr lang="en-AU" sz="1100" b="1" kern="1200">
            <a:solidFill>
              <a:sysClr val="windowText" lastClr="000000">
                <a:hueOff val="0"/>
                <a:satOff val="0"/>
                <a:lumOff val="0"/>
                <a:alphaOff val="0"/>
              </a:sysClr>
            </a:solidFill>
            <a:latin typeface="Calibri" panose="020F0502020204030204"/>
            <a:ea typeface="+mn-ea"/>
            <a:cs typeface="+mn-cs"/>
          </a:endParaRPr>
        </a:p>
      </dsp:txBody>
      <dsp:txXfrm>
        <a:off x="1797528" y="105920"/>
        <a:ext cx="230499" cy="14733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4.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5.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6.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7.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8.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9AE7037-2BB5-44AC-9796-AA1F123C3A93}">
  <ds:schemaRefs>
    <ds:schemaRef ds:uri="http://schemas.openxmlformats.org/officeDocument/2006/bibliography"/>
  </ds:schemaRefs>
</ds:datastoreItem>
</file>

<file path=customXml/itemProps2.xml><?xml version="1.0" encoding="utf-8"?>
<ds:datastoreItem xmlns:ds="http://schemas.openxmlformats.org/officeDocument/2006/customXml" ds:itemID="{2FD73A78-49D0-43C5-96A5-1992CC83049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17761</Words>
  <Characters>101243</Characters>
  <Application>Microsoft Office Word</Application>
  <DocSecurity>0</DocSecurity>
  <Lines>843</Lines>
  <Paragraphs>237</Paragraphs>
  <ScaleCrop>false</ScaleCrop>
  <Company/>
  <LinksUpToDate>false</LinksUpToDate>
  <CharactersWithSpaces>118767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2022-04-19T06:15:00Z</dcterms:created>
  <dcterms:modified xsi:type="dcterms:W3CDTF">2022-04-19T06:15:00Z</dcterms:modified>
</cp:coreProperties>
</file>