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B455F" w14:textId="1C38B49D" w:rsidR="0034513D" w:rsidRPr="00994E42" w:rsidRDefault="00BB62F9" w:rsidP="00756BEA">
      <w:pPr>
        <w:pStyle w:val="MainTitle"/>
        <w:rPr>
          <w:sz w:val="40"/>
          <w:szCs w:val="52"/>
        </w:rPr>
      </w:pPr>
      <w:r w:rsidRPr="00994E42">
        <w:t>PRIVACY POLIC</w:t>
      </w:r>
      <w:r w:rsidR="002F6D2E" w:rsidRPr="00994E42">
        <w:t>IES</w:t>
      </w:r>
    </w:p>
    <w:p w14:paraId="25EC2F1D" w14:textId="33CD7D93" w:rsidR="00BB62F9" w:rsidRPr="00994E42" w:rsidRDefault="00BB62F9" w:rsidP="00BB62F9">
      <w:pPr>
        <w:pStyle w:val="Body"/>
        <w:outlineLvl w:val="0"/>
        <w:rPr>
          <w:i/>
          <w:lang w:val="en-AU"/>
        </w:rPr>
      </w:pPr>
      <w:r w:rsidRPr="00994E42">
        <w:rPr>
          <w:lang w:val="en-AU"/>
        </w:rPr>
        <w:t xml:space="preserve">Victorian public sector organisations subject to Part 3 of the </w:t>
      </w:r>
      <w:r w:rsidRPr="00994E42">
        <w:rPr>
          <w:i/>
          <w:lang w:val="en-AU"/>
        </w:rPr>
        <w:t>Privacy and Data Protection Act 2014</w:t>
      </w:r>
      <w:r w:rsidRPr="00994E42">
        <w:rPr>
          <w:lang w:val="en-AU"/>
        </w:rPr>
        <w:t xml:space="preserve"> (</w:t>
      </w:r>
      <w:r w:rsidRPr="00994E42">
        <w:rPr>
          <w:b/>
          <w:lang w:val="en-AU"/>
        </w:rPr>
        <w:t>PDP Act</w:t>
      </w:r>
      <w:r w:rsidRPr="00994E42">
        <w:rPr>
          <w:lang w:val="en-AU"/>
        </w:rPr>
        <w:t>) are required to adhere to the Information Privacy Principles (</w:t>
      </w:r>
      <w:r w:rsidRPr="00994E42">
        <w:rPr>
          <w:b/>
          <w:lang w:val="en-AU"/>
        </w:rPr>
        <w:t>IPPs</w:t>
      </w:r>
      <w:r w:rsidRPr="00994E42">
        <w:rPr>
          <w:lang w:val="en-AU"/>
        </w:rPr>
        <w:t>). The IPPs set out the minimum standards for the handling of personal information in the Victorian public sector.</w:t>
      </w:r>
    </w:p>
    <w:p w14:paraId="70D835F0" w14:textId="77777777" w:rsidR="00BB62F9" w:rsidRPr="00994E42" w:rsidRDefault="00BB62F9" w:rsidP="00BB62F9">
      <w:pPr>
        <w:pStyle w:val="Body"/>
        <w:outlineLvl w:val="0"/>
        <w:rPr>
          <w:lang w:val="en-AU"/>
        </w:rPr>
      </w:pPr>
      <w:r w:rsidRPr="00994E42">
        <w:rPr>
          <w:lang w:val="en-AU"/>
        </w:rPr>
        <w:t xml:space="preserve">IPP 5 requires an organisation to have a document that clearly sets out its policies on the management of personal information, and to make it available to anyone that asks for it. This document is commonly referred to as a privacy policy. </w:t>
      </w:r>
    </w:p>
    <w:p w14:paraId="00D1AFC7" w14:textId="0A3F2E1C" w:rsidR="00BB62F9" w:rsidRPr="00994E42" w:rsidRDefault="002F6D2E" w:rsidP="002F6D2E">
      <w:pPr>
        <w:pStyle w:val="Heading-1"/>
      </w:pPr>
      <w:r w:rsidRPr="00994E42">
        <w:t>WHAT IS A PRIVACY POLICY?</w:t>
      </w:r>
    </w:p>
    <w:p w14:paraId="07510CB6" w14:textId="77777777" w:rsidR="00BB62F9" w:rsidRPr="00994E42" w:rsidRDefault="00BB62F9" w:rsidP="00BB62F9">
      <w:pPr>
        <w:pStyle w:val="Body"/>
        <w:outlineLvl w:val="0"/>
        <w:rPr>
          <w:lang w:val="en-AU"/>
        </w:rPr>
      </w:pPr>
      <w:r w:rsidRPr="00994E42">
        <w:rPr>
          <w:lang w:val="en-AU"/>
        </w:rPr>
        <w:t xml:space="preserve">A privacy policy is a general statement about how an organisation manages personal information. It demonstrates the organisation’s commitment to privacy by explaining how it adheres to its privacy obligations. </w:t>
      </w:r>
    </w:p>
    <w:p w14:paraId="4B61440F" w14:textId="77777777" w:rsidR="00BB62F9" w:rsidRPr="00994E42" w:rsidRDefault="00BB62F9" w:rsidP="00BB62F9">
      <w:pPr>
        <w:pStyle w:val="Body"/>
        <w:outlineLvl w:val="0"/>
        <w:rPr>
          <w:lang w:val="en-AU"/>
        </w:rPr>
      </w:pPr>
      <w:r w:rsidRPr="00994E42">
        <w:rPr>
          <w:lang w:val="en-AU"/>
        </w:rPr>
        <w:t>In addition to meeting the requirements of IPP 5, other benefits of having a privacy policy include:</w:t>
      </w:r>
    </w:p>
    <w:p w14:paraId="6D7CE3A7" w14:textId="77777777" w:rsidR="00BB62F9" w:rsidRPr="00994E42" w:rsidRDefault="00BB62F9" w:rsidP="00BB62F9">
      <w:pPr>
        <w:pStyle w:val="Body"/>
        <w:numPr>
          <w:ilvl w:val="0"/>
          <w:numId w:val="20"/>
        </w:numPr>
        <w:spacing w:before="0" w:line="240" w:lineRule="auto"/>
        <w:outlineLvl w:val="0"/>
        <w:rPr>
          <w:lang w:val="en-AU"/>
        </w:rPr>
      </w:pPr>
      <w:r w:rsidRPr="00994E42">
        <w:rPr>
          <w:lang w:val="en-AU"/>
        </w:rPr>
        <w:t xml:space="preserve">helping employees understand how personal information should be </w:t>
      </w:r>
      <w:proofErr w:type="gramStart"/>
      <w:r w:rsidRPr="00994E42">
        <w:rPr>
          <w:lang w:val="en-AU"/>
        </w:rPr>
        <w:t>handled;</w:t>
      </w:r>
      <w:proofErr w:type="gramEnd"/>
      <w:r w:rsidRPr="00994E42">
        <w:rPr>
          <w:lang w:val="en-AU"/>
        </w:rPr>
        <w:t xml:space="preserve"> </w:t>
      </w:r>
    </w:p>
    <w:p w14:paraId="6B366AE9" w14:textId="77777777" w:rsidR="00BB62F9" w:rsidRPr="00994E42" w:rsidRDefault="00BB62F9" w:rsidP="00BB62F9">
      <w:pPr>
        <w:pStyle w:val="Body"/>
        <w:numPr>
          <w:ilvl w:val="0"/>
          <w:numId w:val="20"/>
        </w:numPr>
        <w:spacing w:before="0" w:line="240" w:lineRule="auto"/>
        <w:outlineLvl w:val="0"/>
        <w:rPr>
          <w:lang w:val="en-AU"/>
        </w:rPr>
      </w:pPr>
      <w:r w:rsidRPr="00994E42">
        <w:rPr>
          <w:lang w:val="en-AU"/>
        </w:rPr>
        <w:t>preventing the unnecessary collection or unlawful use or disclosure of information; and</w:t>
      </w:r>
    </w:p>
    <w:p w14:paraId="21B0668E" w14:textId="77777777" w:rsidR="00BB62F9" w:rsidRPr="00994E42" w:rsidRDefault="00BB62F9" w:rsidP="002F6D2E">
      <w:pPr>
        <w:pStyle w:val="Body"/>
        <w:numPr>
          <w:ilvl w:val="0"/>
          <w:numId w:val="20"/>
        </w:numPr>
        <w:spacing w:before="0" w:line="240" w:lineRule="auto"/>
        <w:outlineLvl w:val="0"/>
        <w:rPr>
          <w:lang w:val="en-AU"/>
        </w:rPr>
      </w:pPr>
      <w:r w:rsidRPr="00994E42">
        <w:rPr>
          <w:lang w:val="en-AU"/>
        </w:rPr>
        <w:t>promoting greater public confidence in the organisation’s handling of personal information.</w:t>
      </w:r>
    </w:p>
    <w:p w14:paraId="075B1D72" w14:textId="77777777" w:rsidR="00BB62F9" w:rsidRPr="00994E42" w:rsidRDefault="00BB62F9" w:rsidP="00BB62F9">
      <w:pPr>
        <w:pStyle w:val="Body"/>
        <w:outlineLvl w:val="0"/>
        <w:rPr>
          <w:lang w:val="en-AU"/>
        </w:rPr>
      </w:pPr>
      <w:r w:rsidRPr="00994E42">
        <w:rPr>
          <w:lang w:val="en-AU"/>
        </w:rPr>
        <w:t xml:space="preserve">In some cases, depending on the range and diversity of its core functions, an organisation may choose to produce more than one privacy policy. For example, a large department with </w:t>
      </w:r>
      <w:proofErr w:type="gramStart"/>
      <w:r w:rsidRPr="00994E42">
        <w:rPr>
          <w:lang w:val="en-AU"/>
        </w:rPr>
        <w:t>a number of</w:t>
      </w:r>
      <w:proofErr w:type="gramEnd"/>
      <w:r w:rsidRPr="00994E42">
        <w:rPr>
          <w:lang w:val="en-AU"/>
        </w:rPr>
        <w:t xml:space="preserve"> business units may have multiple privacy policies to cover the department’s distinct functions and information handling practices. </w:t>
      </w:r>
    </w:p>
    <w:p w14:paraId="4D85594F" w14:textId="08ACAFB5" w:rsidR="00BB62F9" w:rsidRPr="00994E42" w:rsidRDefault="002F6D2E" w:rsidP="002F6D2E">
      <w:pPr>
        <w:pStyle w:val="Heading-1"/>
      </w:pPr>
      <w:r w:rsidRPr="00994E42">
        <w:t>PRIVACY POLICIES AND COLLECTION NOTICES</w:t>
      </w:r>
    </w:p>
    <w:p w14:paraId="0FBFFCB3" w14:textId="77777777" w:rsidR="00BB62F9" w:rsidRPr="00994E42" w:rsidRDefault="00BB62F9" w:rsidP="00BB62F9">
      <w:pPr>
        <w:pStyle w:val="Body"/>
        <w:outlineLvl w:val="0"/>
        <w:rPr>
          <w:lang w:val="en-AU"/>
        </w:rPr>
      </w:pPr>
      <w:r w:rsidRPr="00994E42">
        <w:rPr>
          <w:lang w:val="en-AU"/>
        </w:rPr>
        <w:t>Although they both inform individuals about how an organisation will manage their personal information, privacy policies and collection notices are different.</w:t>
      </w:r>
    </w:p>
    <w:p w14:paraId="534E2010" w14:textId="77777777" w:rsidR="00BB62F9" w:rsidRPr="00994E42" w:rsidRDefault="00BB62F9" w:rsidP="00BB62F9">
      <w:pPr>
        <w:pStyle w:val="Body"/>
        <w:outlineLvl w:val="0"/>
        <w:rPr>
          <w:lang w:val="en-AU"/>
        </w:rPr>
      </w:pPr>
      <w:r w:rsidRPr="00994E42">
        <w:rPr>
          <w:lang w:val="en-AU"/>
        </w:rPr>
        <w:t xml:space="preserve">A privacy policy speaks about an organisation’s information management practices in a broad sense, whereas a collection notice outlines an organisation’s information handling practices for a specific purpose or activity. </w:t>
      </w:r>
    </w:p>
    <w:p w14:paraId="7730F920" w14:textId="76A774B1" w:rsidR="00BB62F9" w:rsidRPr="00994E42" w:rsidRDefault="00BB62F9" w:rsidP="00BB62F9">
      <w:pPr>
        <w:pStyle w:val="Body"/>
        <w:outlineLvl w:val="0"/>
        <w:rPr>
          <w:lang w:val="en-AU"/>
        </w:rPr>
      </w:pPr>
      <w:r w:rsidRPr="00994E42">
        <w:rPr>
          <w:lang w:val="en-AU"/>
        </w:rPr>
        <w:t>For example, when collecting personal information from an individual who is registering their pet, a local council will provide the pet owner with notice about how it will handle that</w:t>
      </w:r>
      <w:r w:rsidR="002F6D2E" w:rsidRPr="00994E42">
        <w:rPr>
          <w:lang w:val="en-AU"/>
        </w:rPr>
        <w:t xml:space="preserve"> </w:t>
      </w:r>
      <w:r w:rsidR="00994E42" w:rsidRPr="00994E42">
        <w:rPr>
          <w:lang w:val="en-AU"/>
        </w:rPr>
        <w:t>specific</w:t>
      </w:r>
      <w:r w:rsidRPr="00994E42">
        <w:rPr>
          <w:lang w:val="en-AU"/>
        </w:rPr>
        <w:t xml:space="preserve"> information. This is different to the council’s privacy policy, which will outline the council’s commitment to information management in a general sense.</w:t>
      </w:r>
    </w:p>
    <w:p w14:paraId="2CD22F5F" w14:textId="55EAC303" w:rsidR="00BB62F9" w:rsidRPr="00994E42" w:rsidRDefault="00BB62F9" w:rsidP="00BB62F9">
      <w:pPr>
        <w:pStyle w:val="Body"/>
        <w:outlineLvl w:val="0"/>
        <w:rPr>
          <w:iCs/>
          <w:lang w:val="en-AU"/>
        </w:rPr>
      </w:pPr>
      <w:r w:rsidRPr="00994E42">
        <w:rPr>
          <w:lang w:val="en-AU"/>
        </w:rPr>
        <w:t xml:space="preserve">For more information about collection notices, </w:t>
      </w:r>
      <w:r w:rsidR="002F6D2E" w:rsidRPr="00994E42">
        <w:rPr>
          <w:lang w:val="en-AU"/>
        </w:rPr>
        <w:t>see OVIC’s</w:t>
      </w:r>
      <w:r w:rsidRPr="00994E42">
        <w:rPr>
          <w:lang w:val="en-AU"/>
        </w:rPr>
        <w:t xml:space="preserve"> </w:t>
      </w:r>
      <w:hyperlink r:id="rId8" w:history="1">
        <w:r w:rsidRPr="00994E42">
          <w:rPr>
            <w:rStyle w:val="Hyperlink"/>
            <w:i/>
            <w:lang w:val="en-AU"/>
          </w:rPr>
          <w:t>Collection notices</w:t>
        </w:r>
      </w:hyperlink>
      <w:r w:rsidR="002F6D2E" w:rsidRPr="00994E42">
        <w:rPr>
          <w:i/>
          <w:lang w:val="en-AU"/>
        </w:rPr>
        <w:t xml:space="preserve"> </w:t>
      </w:r>
      <w:r w:rsidR="002F6D2E" w:rsidRPr="00994E42">
        <w:rPr>
          <w:iCs/>
          <w:lang w:val="en-AU"/>
        </w:rPr>
        <w:t>resource.</w:t>
      </w:r>
    </w:p>
    <w:p w14:paraId="167014F9" w14:textId="42CD965D" w:rsidR="00BB62F9" w:rsidRPr="00994E42" w:rsidRDefault="002F6D2E" w:rsidP="002F6D2E">
      <w:pPr>
        <w:pStyle w:val="Heading-1"/>
      </w:pPr>
      <w:r w:rsidRPr="00994E42">
        <w:lastRenderedPageBreak/>
        <w:t>WHAT SHOULD A PRIVACY POLICY CONTAIN?</w:t>
      </w:r>
    </w:p>
    <w:p w14:paraId="64E1568B" w14:textId="77777777" w:rsidR="00BB62F9" w:rsidRPr="00994E42" w:rsidRDefault="00BB62F9" w:rsidP="002F6D2E">
      <w:pPr>
        <w:pStyle w:val="Body"/>
        <w:rPr>
          <w:lang w:val="en-AU"/>
        </w:rPr>
      </w:pPr>
      <w:r w:rsidRPr="00994E42">
        <w:rPr>
          <w:lang w:val="en-AU"/>
        </w:rPr>
        <w:t xml:space="preserve">When drafting a privacy policy, it is important to look at the different ways that the organisation collects personal information, and how that information flows through the organisation. </w:t>
      </w:r>
    </w:p>
    <w:p w14:paraId="33C1F447" w14:textId="77777777" w:rsidR="00BB62F9" w:rsidRPr="00994E42" w:rsidRDefault="00BB62F9" w:rsidP="00BB62F9">
      <w:pPr>
        <w:pStyle w:val="Body"/>
        <w:outlineLvl w:val="0"/>
        <w:rPr>
          <w:lang w:val="en-AU"/>
        </w:rPr>
      </w:pPr>
      <w:r w:rsidRPr="00994E42">
        <w:rPr>
          <w:lang w:val="en-AU"/>
        </w:rPr>
        <w:t>A privacy policy should consider all the different ways that personal information may be collected – for example, via telephone, websites, or paper-based collection.</w:t>
      </w:r>
    </w:p>
    <w:p w14:paraId="32C52335" w14:textId="77777777" w:rsidR="00BB62F9" w:rsidRPr="00994E42" w:rsidRDefault="00BB62F9" w:rsidP="00BB62F9">
      <w:pPr>
        <w:pStyle w:val="Body"/>
        <w:outlineLvl w:val="0"/>
        <w:rPr>
          <w:lang w:val="en-AU"/>
        </w:rPr>
      </w:pPr>
      <w:r w:rsidRPr="00994E42">
        <w:rPr>
          <w:lang w:val="en-AU"/>
        </w:rPr>
        <w:t xml:space="preserve">General privacy policies do not need to be technology specific, however organisations may wish to include specific sections, or create stand-alone policies, to reflect their use of </w:t>
      </w:r>
      <w:proofErr w:type="gramStart"/>
      <w:r w:rsidRPr="00994E42">
        <w:rPr>
          <w:lang w:val="en-AU"/>
        </w:rPr>
        <w:t>particular technologies</w:t>
      </w:r>
      <w:proofErr w:type="gramEnd"/>
      <w:r w:rsidRPr="00994E42">
        <w:rPr>
          <w:lang w:val="en-AU"/>
        </w:rPr>
        <w:t xml:space="preserve"> or programs. </w:t>
      </w:r>
    </w:p>
    <w:p w14:paraId="4FE472CF" w14:textId="77777777" w:rsidR="00BB62F9" w:rsidRPr="00994E42" w:rsidRDefault="00BB62F9" w:rsidP="00BB62F9">
      <w:pPr>
        <w:pStyle w:val="Body"/>
        <w:outlineLvl w:val="0"/>
        <w:rPr>
          <w:lang w:val="en-AU"/>
        </w:rPr>
      </w:pPr>
      <w:r w:rsidRPr="00994E42">
        <w:rPr>
          <w:lang w:val="en-AU"/>
        </w:rPr>
        <w:t>For example, a privacy policy may reference an organisation’s collection of information from individuals who visit their website and contain a distinct section about how this information is handled; alternatively, organisations may choose to develop a separate website privacy policy.</w:t>
      </w:r>
    </w:p>
    <w:p w14:paraId="0A153EC7" w14:textId="13D5CBAE" w:rsidR="00BB62F9" w:rsidRPr="00994E42" w:rsidRDefault="00BB62F9" w:rsidP="00BB62F9">
      <w:pPr>
        <w:pStyle w:val="Body"/>
        <w:outlineLvl w:val="0"/>
        <w:rPr>
          <w:lang w:val="en-AU"/>
        </w:rPr>
      </w:pPr>
      <w:r w:rsidRPr="00994E42">
        <w:rPr>
          <w:lang w:val="en-AU"/>
        </w:rPr>
        <w:t>Privacy policies should reflect an organisation’s own authorising environment and operational practices. As such, each organisation’s privacy policy will be different.</w:t>
      </w:r>
    </w:p>
    <w:p w14:paraId="6C160805" w14:textId="77777777" w:rsidR="00BB62F9" w:rsidRPr="00994E42" w:rsidRDefault="00BB62F9" w:rsidP="00BB62F9">
      <w:pPr>
        <w:pStyle w:val="Body"/>
        <w:outlineLvl w:val="0"/>
        <w:rPr>
          <w:lang w:val="en-AU"/>
        </w:rPr>
      </w:pPr>
      <w:r w:rsidRPr="00994E42">
        <w:rPr>
          <w:lang w:val="en-AU"/>
        </w:rPr>
        <w:t>Organisations may choose to outline their information handling practices by reference to the IPPs. A privacy policy should not simply re-state each of the principles but demonstrate the steps that the organisation takes to adhere to each of the IPPs.</w:t>
      </w:r>
    </w:p>
    <w:p w14:paraId="243E9CB5" w14:textId="77777777" w:rsidR="00BB62F9" w:rsidRPr="00994E42" w:rsidRDefault="00BB62F9" w:rsidP="00BB62F9">
      <w:pPr>
        <w:pStyle w:val="Body"/>
        <w:outlineLvl w:val="0"/>
        <w:rPr>
          <w:lang w:val="en-AU"/>
        </w:rPr>
      </w:pPr>
      <w:r w:rsidRPr="00994E42">
        <w:rPr>
          <w:lang w:val="en-AU"/>
        </w:rPr>
        <w:t>At a minimum, a privacy policy should include:</w:t>
      </w:r>
    </w:p>
    <w:p w14:paraId="110E8D05" w14:textId="77777777" w:rsidR="00BB62F9" w:rsidRPr="00994E42" w:rsidRDefault="00BB62F9" w:rsidP="00BB62F9">
      <w:pPr>
        <w:pStyle w:val="Body"/>
        <w:numPr>
          <w:ilvl w:val="0"/>
          <w:numId w:val="20"/>
        </w:numPr>
        <w:spacing w:before="0" w:line="240" w:lineRule="auto"/>
        <w:outlineLvl w:val="0"/>
        <w:rPr>
          <w:lang w:val="en-AU"/>
        </w:rPr>
      </w:pPr>
      <w:r w:rsidRPr="00994E42">
        <w:rPr>
          <w:lang w:val="en-AU"/>
        </w:rPr>
        <w:t xml:space="preserve">the identity of the </w:t>
      </w:r>
      <w:proofErr w:type="gramStart"/>
      <w:r w:rsidRPr="00994E42">
        <w:rPr>
          <w:lang w:val="en-AU"/>
        </w:rPr>
        <w:t>organisation;</w:t>
      </w:r>
      <w:proofErr w:type="gramEnd"/>
    </w:p>
    <w:p w14:paraId="7644B44E" w14:textId="77777777" w:rsidR="00BB62F9" w:rsidRPr="00994E42" w:rsidRDefault="00BB62F9" w:rsidP="00BB62F9">
      <w:pPr>
        <w:pStyle w:val="Body"/>
        <w:numPr>
          <w:ilvl w:val="0"/>
          <w:numId w:val="20"/>
        </w:numPr>
        <w:spacing w:before="0" w:line="240" w:lineRule="auto"/>
        <w:outlineLvl w:val="0"/>
        <w:rPr>
          <w:lang w:val="en-AU"/>
        </w:rPr>
      </w:pPr>
      <w:r w:rsidRPr="00994E42">
        <w:rPr>
          <w:lang w:val="en-AU"/>
        </w:rPr>
        <w:t xml:space="preserve">the organisation’s main functions and the types of personal information it generally collects to fulfil those </w:t>
      </w:r>
      <w:proofErr w:type="gramStart"/>
      <w:r w:rsidRPr="00994E42">
        <w:rPr>
          <w:lang w:val="en-AU"/>
        </w:rPr>
        <w:t>functions;</w:t>
      </w:r>
      <w:proofErr w:type="gramEnd"/>
    </w:p>
    <w:p w14:paraId="44C61D15" w14:textId="77777777" w:rsidR="00BB62F9" w:rsidRPr="00994E42" w:rsidRDefault="00BB62F9" w:rsidP="00BB62F9">
      <w:pPr>
        <w:pStyle w:val="Body"/>
        <w:numPr>
          <w:ilvl w:val="0"/>
          <w:numId w:val="20"/>
        </w:numPr>
        <w:spacing w:before="0" w:line="240" w:lineRule="auto"/>
        <w:outlineLvl w:val="0"/>
        <w:rPr>
          <w:lang w:val="en-AU"/>
        </w:rPr>
      </w:pPr>
      <w:r w:rsidRPr="00994E42">
        <w:rPr>
          <w:lang w:val="en-AU"/>
        </w:rPr>
        <w:t xml:space="preserve">how the organisation uses and shares the personal information it collects, including the types of third parties the information may be shared </w:t>
      </w:r>
      <w:proofErr w:type="gramStart"/>
      <w:r w:rsidRPr="00994E42">
        <w:rPr>
          <w:lang w:val="en-AU"/>
        </w:rPr>
        <w:t>with;</w:t>
      </w:r>
      <w:proofErr w:type="gramEnd"/>
    </w:p>
    <w:p w14:paraId="7F567522" w14:textId="77777777" w:rsidR="00BB62F9" w:rsidRPr="00994E42" w:rsidRDefault="00BB62F9" w:rsidP="00BB62F9">
      <w:pPr>
        <w:pStyle w:val="Body"/>
        <w:numPr>
          <w:ilvl w:val="0"/>
          <w:numId w:val="20"/>
        </w:numPr>
        <w:spacing w:before="0" w:line="240" w:lineRule="auto"/>
        <w:outlineLvl w:val="0"/>
        <w:rPr>
          <w:lang w:val="en-AU"/>
        </w:rPr>
      </w:pPr>
      <w:r w:rsidRPr="00994E42">
        <w:rPr>
          <w:lang w:val="en-AU"/>
        </w:rPr>
        <w:t>whether collection of personal information is compulsory or optional (including referring to any relevant legislation that authorises the collection, use or disclosure of the information</w:t>
      </w:r>
      <w:proofErr w:type="gramStart"/>
      <w:r w:rsidRPr="00994E42">
        <w:rPr>
          <w:lang w:val="en-AU"/>
        </w:rPr>
        <w:t>);</w:t>
      </w:r>
      <w:proofErr w:type="gramEnd"/>
    </w:p>
    <w:p w14:paraId="32D896A2" w14:textId="77777777" w:rsidR="00BB62F9" w:rsidRPr="00994E42" w:rsidRDefault="00BB62F9" w:rsidP="00BB62F9">
      <w:pPr>
        <w:pStyle w:val="Body"/>
        <w:numPr>
          <w:ilvl w:val="0"/>
          <w:numId w:val="20"/>
        </w:numPr>
        <w:spacing w:before="0" w:line="240" w:lineRule="auto"/>
        <w:outlineLvl w:val="0"/>
        <w:rPr>
          <w:lang w:val="en-AU"/>
        </w:rPr>
      </w:pPr>
      <w:r w:rsidRPr="00994E42">
        <w:rPr>
          <w:lang w:val="en-AU"/>
        </w:rPr>
        <w:t xml:space="preserve">how the organisation securely stores and manages access to the personal information, and for how long it may be </w:t>
      </w:r>
      <w:proofErr w:type="gramStart"/>
      <w:r w:rsidRPr="00994E42">
        <w:rPr>
          <w:lang w:val="en-AU"/>
        </w:rPr>
        <w:t>stored;</w:t>
      </w:r>
      <w:proofErr w:type="gramEnd"/>
    </w:p>
    <w:p w14:paraId="3A17934D" w14:textId="77777777" w:rsidR="00BB62F9" w:rsidRPr="00994E42" w:rsidRDefault="00BB62F9" w:rsidP="00BB62F9">
      <w:pPr>
        <w:pStyle w:val="Body"/>
        <w:numPr>
          <w:ilvl w:val="0"/>
          <w:numId w:val="20"/>
        </w:numPr>
        <w:spacing w:before="0" w:line="240" w:lineRule="auto"/>
        <w:outlineLvl w:val="0"/>
        <w:rPr>
          <w:lang w:val="en-AU"/>
        </w:rPr>
      </w:pPr>
      <w:r w:rsidRPr="00994E42">
        <w:rPr>
          <w:lang w:val="en-AU"/>
        </w:rPr>
        <w:t xml:space="preserve">how privacy is protected if the information is transferred or stored outside </w:t>
      </w:r>
      <w:proofErr w:type="gramStart"/>
      <w:r w:rsidRPr="00994E42">
        <w:rPr>
          <w:lang w:val="en-AU"/>
        </w:rPr>
        <w:t>Victoria;</w:t>
      </w:r>
      <w:proofErr w:type="gramEnd"/>
    </w:p>
    <w:p w14:paraId="357AD1A2" w14:textId="77777777" w:rsidR="00BB62F9" w:rsidRPr="00994E42" w:rsidRDefault="00BB62F9" w:rsidP="00BB62F9">
      <w:pPr>
        <w:pStyle w:val="Body"/>
        <w:numPr>
          <w:ilvl w:val="0"/>
          <w:numId w:val="20"/>
        </w:numPr>
        <w:spacing w:before="0" w:line="240" w:lineRule="auto"/>
        <w:outlineLvl w:val="0"/>
        <w:rPr>
          <w:lang w:val="en-AU"/>
        </w:rPr>
      </w:pPr>
      <w:r w:rsidRPr="00994E42">
        <w:rPr>
          <w:lang w:val="en-AU"/>
        </w:rPr>
        <w:t>the date and version of the policy; and</w:t>
      </w:r>
    </w:p>
    <w:p w14:paraId="43C8F377" w14:textId="77777777" w:rsidR="00BB62F9" w:rsidRPr="00994E42" w:rsidRDefault="00BB62F9" w:rsidP="00BB62F9">
      <w:pPr>
        <w:pStyle w:val="Body"/>
        <w:numPr>
          <w:ilvl w:val="0"/>
          <w:numId w:val="20"/>
        </w:numPr>
        <w:spacing w:before="0" w:line="240" w:lineRule="auto"/>
        <w:outlineLvl w:val="0"/>
        <w:rPr>
          <w:lang w:val="en-AU"/>
        </w:rPr>
      </w:pPr>
      <w:r w:rsidRPr="00994E42">
        <w:rPr>
          <w:lang w:val="en-AU"/>
        </w:rPr>
        <w:t>how an individual can contact the organisation, request access to the information held about them, or make a privacy complaint.</w:t>
      </w:r>
    </w:p>
    <w:p w14:paraId="0F30FE3D" w14:textId="1C483E16" w:rsidR="00BB62F9" w:rsidRPr="00994E42" w:rsidRDefault="002F6D2E" w:rsidP="002F6D2E">
      <w:pPr>
        <w:pStyle w:val="Heading-1"/>
      </w:pPr>
      <w:r w:rsidRPr="00994E42">
        <w:t>DRAFTING AN EFFECTIVE PRIVACY POLICY</w:t>
      </w:r>
    </w:p>
    <w:p w14:paraId="6596341D" w14:textId="77777777" w:rsidR="00BB62F9" w:rsidRPr="00994E42" w:rsidRDefault="00BB62F9" w:rsidP="00BB62F9">
      <w:pPr>
        <w:pStyle w:val="Body"/>
        <w:outlineLvl w:val="0"/>
        <w:rPr>
          <w:lang w:val="en-AU"/>
        </w:rPr>
      </w:pPr>
      <w:r w:rsidRPr="00994E42">
        <w:rPr>
          <w:lang w:val="en-AU"/>
        </w:rPr>
        <w:t>The underlying principle of IPP 5 is transparency. It is therefore important that privacy policies are clear and easily understandable.</w:t>
      </w:r>
    </w:p>
    <w:p w14:paraId="4E5A2117" w14:textId="77777777" w:rsidR="00BB62F9" w:rsidRPr="00994E42" w:rsidRDefault="00BB62F9" w:rsidP="00BB62F9">
      <w:pPr>
        <w:pStyle w:val="Body"/>
        <w:outlineLvl w:val="0"/>
        <w:rPr>
          <w:lang w:val="en-AU"/>
        </w:rPr>
      </w:pPr>
      <w:r w:rsidRPr="00994E42">
        <w:rPr>
          <w:lang w:val="en-AU"/>
        </w:rPr>
        <w:t>Some ways to ensure an effective privacy policy include:</w:t>
      </w:r>
    </w:p>
    <w:p w14:paraId="72B4400D" w14:textId="77777777" w:rsidR="00BB62F9" w:rsidRPr="00994E42" w:rsidRDefault="00BB62F9" w:rsidP="00BB62F9">
      <w:pPr>
        <w:pStyle w:val="Body"/>
        <w:numPr>
          <w:ilvl w:val="0"/>
          <w:numId w:val="22"/>
        </w:numPr>
        <w:spacing w:before="0" w:line="240" w:lineRule="auto"/>
        <w:outlineLvl w:val="0"/>
        <w:rPr>
          <w:lang w:val="en-AU"/>
        </w:rPr>
      </w:pPr>
      <w:r w:rsidRPr="00994E42">
        <w:rPr>
          <w:b/>
          <w:lang w:val="en-AU"/>
        </w:rPr>
        <w:t>use plain language</w:t>
      </w:r>
      <w:r w:rsidRPr="00994E42">
        <w:rPr>
          <w:lang w:val="en-AU"/>
        </w:rPr>
        <w:t xml:space="preserve"> – for example, short, clear sentences and familiar, plain English </w:t>
      </w:r>
      <w:proofErr w:type="gramStart"/>
      <w:r w:rsidRPr="00994E42">
        <w:rPr>
          <w:lang w:val="en-AU"/>
        </w:rPr>
        <w:t>words;</w:t>
      </w:r>
      <w:proofErr w:type="gramEnd"/>
    </w:p>
    <w:p w14:paraId="080A249E" w14:textId="77777777" w:rsidR="00BB62F9" w:rsidRPr="00994E42" w:rsidRDefault="00BB62F9" w:rsidP="002F6D2E">
      <w:pPr>
        <w:pStyle w:val="Body"/>
        <w:numPr>
          <w:ilvl w:val="0"/>
          <w:numId w:val="22"/>
        </w:numPr>
        <w:spacing w:before="0"/>
        <w:outlineLvl w:val="0"/>
        <w:rPr>
          <w:lang w:val="en-AU"/>
        </w:rPr>
      </w:pPr>
      <w:r w:rsidRPr="00994E42">
        <w:rPr>
          <w:b/>
          <w:lang w:val="en-AU"/>
        </w:rPr>
        <w:lastRenderedPageBreak/>
        <w:t>avoid legal jargon</w:t>
      </w:r>
      <w:r w:rsidRPr="00994E42">
        <w:rPr>
          <w:lang w:val="en-AU"/>
        </w:rPr>
        <w:t xml:space="preserve"> or technical </w:t>
      </w:r>
      <w:proofErr w:type="gramStart"/>
      <w:r w:rsidRPr="00994E42">
        <w:rPr>
          <w:lang w:val="en-AU"/>
        </w:rPr>
        <w:t>terminology;</w:t>
      </w:r>
      <w:proofErr w:type="gramEnd"/>
    </w:p>
    <w:p w14:paraId="082B7879" w14:textId="77777777" w:rsidR="00BB62F9" w:rsidRPr="00994E42" w:rsidRDefault="00BB62F9" w:rsidP="002F6D2E">
      <w:pPr>
        <w:pStyle w:val="Body"/>
        <w:numPr>
          <w:ilvl w:val="0"/>
          <w:numId w:val="22"/>
        </w:numPr>
        <w:spacing w:before="0"/>
        <w:outlineLvl w:val="0"/>
        <w:rPr>
          <w:lang w:val="en-AU"/>
        </w:rPr>
      </w:pPr>
      <w:r w:rsidRPr="00994E42">
        <w:rPr>
          <w:b/>
          <w:lang w:val="en-AU"/>
        </w:rPr>
        <w:t>be specific</w:t>
      </w:r>
      <w:r w:rsidRPr="00994E42">
        <w:rPr>
          <w:lang w:val="en-AU"/>
        </w:rPr>
        <w:t xml:space="preserve"> about the organisation’s functions and how it will use the personal information it holds – avoid using general ‘catch-all’ terms or replicating other organisations’ privacy </w:t>
      </w:r>
      <w:proofErr w:type="gramStart"/>
      <w:r w:rsidRPr="00994E42">
        <w:rPr>
          <w:lang w:val="en-AU"/>
        </w:rPr>
        <w:t>policies;</w:t>
      </w:r>
      <w:proofErr w:type="gramEnd"/>
    </w:p>
    <w:p w14:paraId="06B980D8" w14:textId="77777777" w:rsidR="00BB62F9" w:rsidRPr="00994E42" w:rsidRDefault="00BB62F9" w:rsidP="002F6D2E">
      <w:pPr>
        <w:pStyle w:val="Body"/>
        <w:numPr>
          <w:ilvl w:val="0"/>
          <w:numId w:val="22"/>
        </w:numPr>
        <w:spacing w:before="0"/>
        <w:outlineLvl w:val="0"/>
        <w:rPr>
          <w:lang w:val="en-AU"/>
        </w:rPr>
      </w:pPr>
      <w:r w:rsidRPr="00994E42">
        <w:rPr>
          <w:b/>
          <w:lang w:val="en-AU"/>
        </w:rPr>
        <w:t>provide sufficient information</w:t>
      </w:r>
      <w:r w:rsidRPr="00994E42">
        <w:rPr>
          <w:lang w:val="en-AU"/>
        </w:rPr>
        <w:t xml:space="preserve"> – having a concise privacy policy can be effective, however it also needs to contain enough detail to allow individuals to understand how their personal information will be handled; and</w:t>
      </w:r>
    </w:p>
    <w:p w14:paraId="15908B81" w14:textId="77777777" w:rsidR="00BB62F9" w:rsidRPr="00994E42" w:rsidRDefault="00BB62F9" w:rsidP="002F6D2E">
      <w:pPr>
        <w:pStyle w:val="Body"/>
        <w:numPr>
          <w:ilvl w:val="0"/>
          <w:numId w:val="22"/>
        </w:numPr>
        <w:spacing w:before="0"/>
        <w:outlineLvl w:val="0"/>
        <w:rPr>
          <w:lang w:val="en-AU"/>
        </w:rPr>
      </w:pPr>
      <w:r w:rsidRPr="00994E42">
        <w:rPr>
          <w:b/>
          <w:lang w:val="en-AU"/>
        </w:rPr>
        <w:t>be user-friendly</w:t>
      </w:r>
      <w:r w:rsidRPr="00994E42">
        <w:rPr>
          <w:lang w:val="en-AU"/>
        </w:rPr>
        <w:t xml:space="preserve"> – avoid large slabs of text and consider organising the privacy policy into sections with clear headings.</w:t>
      </w:r>
    </w:p>
    <w:p w14:paraId="65448DB5" w14:textId="1E7A84EC" w:rsidR="00BB62F9" w:rsidRPr="00994E42" w:rsidRDefault="002F6D2E" w:rsidP="002F6D2E">
      <w:pPr>
        <w:pStyle w:val="Heading-1"/>
      </w:pPr>
      <w:r w:rsidRPr="00994E42">
        <w:t>LAYERING PRIVACY POLICIES</w:t>
      </w:r>
    </w:p>
    <w:p w14:paraId="11FD3B4A" w14:textId="7B54FEAF" w:rsidR="00BB62F9" w:rsidRPr="00994E42" w:rsidRDefault="00BB62F9" w:rsidP="002477E9">
      <w:pPr>
        <w:pStyle w:val="Body"/>
        <w:rPr>
          <w:lang w:val="en-AU"/>
        </w:rPr>
      </w:pPr>
      <w:r w:rsidRPr="00994E42">
        <w:rPr>
          <w:lang w:val="en-AU"/>
        </w:rPr>
        <w:t xml:space="preserve">Where appropriate, an </w:t>
      </w:r>
      <w:r w:rsidRPr="002477E9">
        <w:t>organisation</w:t>
      </w:r>
      <w:r w:rsidRPr="00994E42">
        <w:rPr>
          <w:lang w:val="en-AU"/>
        </w:rPr>
        <w:t xml:space="preserve"> may decide to ‘layer’ its privacy policy. This may involve, for example, providing </w:t>
      </w:r>
      <w:proofErr w:type="gramStart"/>
      <w:r w:rsidRPr="00994E42">
        <w:rPr>
          <w:lang w:val="en-AU"/>
        </w:rPr>
        <w:t>a brief summary</w:t>
      </w:r>
      <w:proofErr w:type="gramEnd"/>
      <w:r w:rsidRPr="00994E42">
        <w:rPr>
          <w:lang w:val="en-AU"/>
        </w:rPr>
        <w:t xml:space="preserve"> of the organisation’s privacy policy on a form, sign, or poster, and then referring, or providing a link to the full privacy policy. A layered approach informs individuals about the existence of the organisation’s privacy policy and allows them to seek further information if they wish.</w:t>
      </w:r>
    </w:p>
    <w:p w14:paraId="3AD833E4" w14:textId="281BF712" w:rsidR="00BB62F9" w:rsidRPr="00994E42" w:rsidRDefault="002F6D2E" w:rsidP="002F6D2E">
      <w:pPr>
        <w:pStyle w:val="Heading-1"/>
      </w:pPr>
      <w:r w:rsidRPr="00994E42">
        <w:t>HEALTH INFORMATION</w:t>
      </w:r>
    </w:p>
    <w:p w14:paraId="51825017" w14:textId="0292A816" w:rsidR="00BB62F9" w:rsidRPr="00994E42" w:rsidRDefault="00BB62F9" w:rsidP="00BB62F9">
      <w:pPr>
        <w:pStyle w:val="Body"/>
        <w:outlineLvl w:val="0"/>
        <w:rPr>
          <w:lang w:val="en-AU"/>
        </w:rPr>
      </w:pPr>
      <w:r w:rsidRPr="00994E42">
        <w:rPr>
          <w:lang w:val="en-AU"/>
        </w:rPr>
        <w:t xml:space="preserve">Some organisations may collect and handle health information in addition to other personal information. However, this does not necessarily require two separate privacy policies. The </w:t>
      </w:r>
      <w:r w:rsidRPr="00994E42">
        <w:rPr>
          <w:i/>
          <w:lang w:val="en-AU"/>
        </w:rPr>
        <w:t>Health Records Act 2001</w:t>
      </w:r>
      <w:r w:rsidRPr="00994E42">
        <w:rPr>
          <w:lang w:val="en-AU"/>
        </w:rPr>
        <w:t xml:space="preserve"> contains Health Privacy Principles (</w:t>
      </w:r>
      <w:r w:rsidRPr="00994E42">
        <w:rPr>
          <w:b/>
          <w:lang w:val="en-AU"/>
        </w:rPr>
        <w:t>HPPs</w:t>
      </w:r>
      <w:r w:rsidRPr="00994E42">
        <w:rPr>
          <w:lang w:val="en-AU"/>
        </w:rPr>
        <w:t xml:space="preserve">) that are </w:t>
      </w:r>
      <w:proofErr w:type="gramStart"/>
      <w:r w:rsidRPr="00994E42">
        <w:rPr>
          <w:lang w:val="en-AU"/>
        </w:rPr>
        <w:t>similar to</w:t>
      </w:r>
      <w:proofErr w:type="gramEnd"/>
      <w:r w:rsidRPr="00994E42">
        <w:rPr>
          <w:lang w:val="en-AU"/>
        </w:rPr>
        <w:t xml:space="preserve"> the IPPs in the PDP Act. Organisations may prefer to develop one privacy policy that addresses the principles in both Acts. For more information about the HPPs, organisations should contact the </w:t>
      </w:r>
      <w:hyperlink r:id="rId9" w:history="1">
        <w:r w:rsidRPr="00994E42">
          <w:rPr>
            <w:rStyle w:val="Hyperlink"/>
            <w:lang w:val="en-AU"/>
          </w:rPr>
          <w:t>Health Complaints Commissioner</w:t>
        </w:r>
      </w:hyperlink>
      <w:r w:rsidRPr="00994E42">
        <w:rPr>
          <w:lang w:val="en-AU"/>
        </w:rPr>
        <w:t>.</w:t>
      </w:r>
    </w:p>
    <w:p w14:paraId="0F475B99" w14:textId="282A3BD3" w:rsidR="00BB62F9" w:rsidRPr="00994E42" w:rsidRDefault="002F6D2E" w:rsidP="002F6D2E">
      <w:pPr>
        <w:pStyle w:val="Heading-1"/>
      </w:pPr>
      <w:r w:rsidRPr="00994E42">
        <w:t>PUBLISHING A PRIVACY POLICY</w:t>
      </w:r>
    </w:p>
    <w:p w14:paraId="3F91BCDF" w14:textId="329B1573" w:rsidR="00BB62F9" w:rsidRPr="00994E42" w:rsidRDefault="00BB62F9" w:rsidP="00BB62F9">
      <w:pPr>
        <w:pStyle w:val="Body"/>
        <w:outlineLvl w:val="0"/>
        <w:rPr>
          <w:lang w:val="en-AU"/>
        </w:rPr>
      </w:pPr>
      <w:r w:rsidRPr="00994E42">
        <w:rPr>
          <w:lang w:val="en-AU"/>
        </w:rPr>
        <w:t xml:space="preserve">There is no specific requirement under the PDP Act for organisations to publish a privacy policy </w:t>
      </w:r>
      <w:proofErr w:type="gramStart"/>
      <w:r w:rsidRPr="00994E42">
        <w:rPr>
          <w:lang w:val="en-AU"/>
        </w:rPr>
        <w:t>–  only</w:t>
      </w:r>
      <w:proofErr w:type="gramEnd"/>
      <w:r w:rsidRPr="00994E42">
        <w:rPr>
          <w:lang w:val="en-AU"/>
        </w:rPr>
        <w:t xml:space="preserve"> to make it available to anyone who asks for it. However, most organisations will find it practical and cost effective to publish their privacy policy so that </w:t>
      </w:r>
      <w:r w:rsidR="002F6D2E" w:rsidRPr="00994E42">
        <w:rPr>
          <w:lang w:val="en-AU"/>
        </w:rPr>
        <w:t>individuals can easily find it.</w:t>
      </w:r>
      <w:r w:rsidRPr="00994E42">
        <w:rPr>
          <w:lang w:val="en-AU"/>
        </w:rPr>
        <w:t xml:space="preserve"> </w:t>
      </w:r>
    </w:p>
    <w:p w14:paraId="62C0C420" w14:textId="15870823" w:rsidR="00BB62F9" w:rsidRPr="00994E42" w:rsidRDefault="002A714B" w:rsidP="002A714B">
      <w:pPr>
        <w:pStyle w:val="Heading-1"/>
      </w:pPr>
      <w:r w:rsidRPr="00994E42">
        <w:t>UPDATING A PRIVACY POLICY</w:t>
      </w:r>
    </w:p>
    <w:p w14:paraId="1830D87C" w14:textId="784FE9D9" w:rsidR="00BB62F9" w:rsidRPr="00994E42" w:rsidRDefault="00BB62F9" w:rsidP="00BB62F9">
      <w:pPr>
        <w:pStyle w:val="Body"/>
        <w:outlineLvl w:val="0"/>
        <w:rPr>
          <w:lang w:val="en-AU"/>
        </w:rPr>
      </w:pPr>
      <w:r w:rsidRPr="00994E42">
        <w:rPr>
          <w:lang w:val="en-AU"/>
        </w:rPr>
        <w:t xml:space="preserve">Privacy policies should be reviewed regularly and updated when </w:t>
      </w:r>
      <w:proofErr w:type="gramStart"/>
      <w:r w:rsidRPr="00994E42">
        <w:rPr>
          <w:lang w:val="en-AU"/>
        </w:rPr>
        <w:t>necessary</w:t>
      </w:r>
      <w:proofErr w:type="gramEnd"/>
      <w:r w:rsidRPr="00994E42">
        <w:rPr>
          <w:lang w:val="en-AU"/>
        </w:rPr>
        <w:t xml:space="preserve"> to reflect changes in legislation or information management practices.</w:t>
      </w:r>
    </w:p>
    <w:p w14:paraId="24EDC193" w14:textId="03655F39" w:rsidR="00BB62F9" w:rsidRPr="00994E42" w:rsidRDefault="002A714B" w:rsidP="00BB62F9">
      <w:pPr>
        <w:pStyle w:val="Body"/>
        <w:outlineLvl w:val="0"/>
        <w:rPr>
          <w:lang w:val="en-AU"/>
        </w:rPr>
      </w:pPr>
      <w:r w:rsidRPr="00994E42">
        <w:rPr>
          <w:lang w:val="en-AU"/>
        </w:rPr>
        <w:t>W</w:t>
      </w:r>
      <w:r w:rsidR="00BB62F9" w:rsidRPr="00994E42">
        <w:rPr>
          <w:lang w:val="en-AU"/>
        </w:rPr>
        <w:t xml:space="preserve">hen an organisation adopts a new program, </w:t>
      </w:r>
      <w:proofErr w:type="gramStart"/>
      <w:r w:rsidR="00BB62F9" w:rsidRPr="00994E42">
        <w:rPr>
          <w:lang w:val="en-AU"/>
        </w:rPr>
        <w:t>system</w:t>
      </w:r>
      <w:proofErr w:type="gramEnd"/>
      <w:r w:rsidR="00BB62F9" w:rsidRPr="00994E42">
        <w:rPr>
          <w:lang w:val="en-AU"/>
        </w:rPr>
        <w:t xml:space="preserve"> or technology, is assigned new functions, or undergoes a restructure, it is worthwhile re-visiting the privacy policy to ensure that it is still up to date and accurately reflects the flow of information through the organisation.</w:t>
      </w:r>
    </w:p>
    <w:p w14:paraId="3134909F" w14:textId="13372C16" w:rsidR="00E54A51" w:rsidRPr="00994E42" w:rsidRDefault="00BB62F9" w:rsidP="002A714B">
      <w:pPr>
        <w:pStyle w:val="Body"/>
        <w:outlineLvl w:val="0"/>
        <w:rPr>
          <w:lang w:val="en-AU"/>
        </w:rPr>
      </w:pPr>
      <w:r w:rsidRPr="00994E42">
        <w:rPr>
          <w:lang w:val="en-AU"/>
        </w:rPr>
        <w:t>If an organisation begins to collect more information, or uses or discloses information in new ways, this should be immediately reflected in its privacy policy</w:t>
      </w:r>
      <w:r w:rsidR="002A714B" w:rsidRPr="00994E42">
        <w:rPr>
          <w:lang w:val="en-AU"/>
        </w:rPr>
        <w:t>.</w:t>
      </w:r>
    </w:p>
    <w:p w14:paraId="46A2F0AE" w14:textId="0E6005D7" w:rsidR="002A714B" w:rsidRPr="00994E42" w:rsidRDefault="002A714B" w:rsidP="002A714B">
      <w:pPr>
        <w:widowControl w:val="0"/>
        <w:pBdr>
          <w:top w:val="single" w:sz="4" w:space="8" w:color="430098"/>
        </w:pBdr>
        <w:tabs>
          <w:tab w:val="left" w:pos="284"/>
          <w:tab w:val="left" w:pos="709"/>
        </w:tabs>
        <w:suppressAutoHyphens/>
        <w:autoSpaceDE w:val="0"/>
        <w:autoSpaceDN w:val="0"/>
        <w:adjustRightInd w:val="0"/>
        <w:spacing w:before="360" w:after="120"/>
        <w:textAlignment w:val="center"/>
        <w:rPr>
          <w:rFonts w:asciiTheme="minorHAnsi" w:hAnsiTheme="minorHAnsi" w:cstheme="minorHAnsi"/>
          <w:color w:val="000000" w:themeColor="text1"/>
          <w:sz w:val="16"/>
          <w:szCs w:val="16"/>
          <w:lang w:val="en-AU"/>
        </w:rPr>
      </w:pPr>
      <w:r w:rsidRPr="00994E42">
        <w:rPr>
          <w:rFonts w:asciiTheme="minorHAnsi" w:hAnsiTheme="minorHAnsi" w:cstheme="minorHAnsi"/>
          <w:b/>
          <w:color w:val="000000" w:themeColor="text1"/>
          <w:sz w:val="16"/>
          <w:szCs w:val="16"/>
          <w:lang w:val="en-AU"/>
        </w:rPr>
        <w:t xml:space="preserve">Disclaimer: </w:t>
      </w:r>
      <w:r w:rsidRPr="00994E42">
        <w:rPr>
          <w:rFonts w:asciiTheme="minorHAnsi" w:hAnsiTheme="minorHAnsi" w:cstheme="minorHAnsi"/>
          <w:color w:val="000000" w:themeColor="text1"/>
          <w:sz w:val="16"/>
          <w:szCs w:val="16"/>
          <w:lang w:val="en-AU"/>
        </w:rPr>
        <w:t>The information in this document is general in nature and does not constitute legal advice.</w:t>
      </w:r>
    </w:p>
    <w:sectPr w:rsidR="002A714B" w:rsidRPr="00994E42" w:rsidSect="005754AC">
      <w:footerReference w:type="default" r:id="rId10"/>
      <w:headerReference w:type="first" r:id="rId11"/>
      <w:footerReference w:type="first" r:id="rId12"/>
      <w:endnotePr>
        <w:numFmt w:val="decimal"/>
      </w:endnotePr>
      <w:type w:val="continuous"/>
      <w:pgSz w:w="11900" w:h="16840"/>
      <w:pgMar w:top="1134" w:right="1134" w:bottom="1134" w:left="1134" w:header="85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C3131" w14:textId="77777777" w:rsidR="003E7AD8" w:rsidRDefault="003E7AD8" w:rsidP="00B53C78">
      <w:r>
        <w:separator/>
      </w:r>
    </w:p>
  </w:endnote>
  <w:endnote w:type="continuationSeparator" w:id="0">
    <w:p w14:paraId="48CF4CD1" w14:textId="77777777" w:rsidR="003E7AD8" w:rsidRDefault="003E7AD8" w:rsidP="00B5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inionPro-Regular">
    <w:altName w:val="Times New Roman"/>
    <w:panose1 w:val="020B0604020202020204"/>
    <w:charset w:val="00"/>
    <w:family w:val="auto"/>
    <w:pitch w:val="variable"/>
    <w:sig w:usb0="00000001" w:usb1="00000001" w:usb2="00000000" w:usb3="00000000" w:csb0="0000019F" w:csb1="00000000"/>
  </w:font>
  <w:font w:name="PostGrotesk-Book">
    <w:altName w:val="Times New Roman"/>
    <w:panose1 w:val="020B0604020202020204"/>
    <w:charset w:val="00"/>
    <w:family w:val="auto"/>
    <w:pitch w:val="variable"/>
    <w:sig w:usb0="00000001" w:usb1="500160FB" w:usb2="00000000" w:usb3="00000000" w:csb0="0000009B" w:csb1="00000000"/>
  </w:font>
  <w:font w:name="PostGrotesk-Medium">
    <w:altName w:val="Times New Roman"/>
    <w:panose1 w:val="020B0604020202020204"/>
    <w:charset w:val="00"/>
    <w:family w:val="auto"/>
    <w:pitch w:val="variable"/>
    <w:sig w:usb0="00000001" w:usb1="5001607B" w:usb2="00000000" w:usb3="00000000" w:csb0="00000193" w:csb1="00000000"/>
  </w:font>
  <w:font w:name="Arial">
    <w:panose1 w:val="020B0604020202020204"/>
    <w:charset w:val="00"/>
    <w:family w:val="swiss"/>
    <w:pitch w:val="variable"/>
    <w:sig w:usb0="E0002AFF" w:usb1="C0007843" w:usb2="00000009" w:usb3="00000000" w:csb0="000001FF" w:csb1="00000000"/>
  </w:font>
  <w:font w:name="National-Book">
    <w:altName w:val="Times New Roman"/>
    <w:panose1 w:val="020B0604020202020204"/>
    <w:charset w:val="00"/>
    <w:family w:val="auto"/>
    <w:pitch w:val="variable"/>
    <w:sig w:usb0="00000001" w:usb1="5000207B" w:usb2="00000010" w:usb3="00000000" w:csb0="0000009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B6094" w14:textId="77777777" w:rsidR="00E606BA" w:rsidRPr="008C301D" w:rsidRDefault="00E606BA" w:rsidP="00E606BA">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3</w:t>
    </w:r>
    <w:r w:rsidRPr="008C301D">
      <w:rPr>
        <w:rFonts w:cs="Arial"/>
        <w:sz w:val="18"/>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602C9" w14:textId="77777777" w:rsidR="00BD07DC" w:rsidRPr="008C301D" w:rsidRDefault="008C301D" w:rsidP="008C301D">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2</w:t>
    </w:r>
    <w:r w:rsidRPr="008C301D">
      <w:rPr>
        <w:rFonts w:cs="Arial"/>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3AA4E" w14:textId="77777777" w:rsidR="003E7AD8" w:rsidRPr="002330E8" w:rsidRDefault="003E7AD8">
      <w:pPr>
        <w:rPr>
          <w:color w:val="55565A"/>
          <w:sz w:val="22"/>
          <w:szCs w:val="22"/>
        </w:rPr>
      </w:pPr>
      <w:r w:rsidRPr="002330E8">
        <w:rPr>
          <w:color w:val="55565A"/>
          <w:sz w:val="22"/>
          <w:szCs w:val="22"/>
        </w:rPr>
        <w:separator/>
      </w:r>
    </w:p>
  </w:footnote>
  <w:footnote w:type="continuationSeparator" w:id="0">
    <w:p w14:paraId="236173B6" w14:textId="77777777" w:rsidR="003E7AD8" w:rsidRDefault="003E7AD8" w:rsidP="00B53C78">
      <w:r>
        <w:continuationSeparator/>
      </w:r>
    </w:p>
  </w:footnote>
  <w:footnote w:type="continuationNotice" w:id="1">
    <w:p w14:paraId="6FF4E2C6" w14:textId="77777777" w:rsidR="003E7AD8" w:rsidRDefault="003E7A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EF1DD" w14:textId="5F285AE4" w:rsidR="005754AC" w:rsidRPr="00E54A51" w:rsidRDefault="005754AC" w:rsidP="005754AC">
    <w:pPr>
      <w:pStyle w:val="Header"/>
      <w:tabs>
        <w:tab w:val="clear" w:pos="4513"/>
        <w:tab w:val="clear" w:pos="9026"/>
        <w:tab w:val="left" w:pos="6946"/>
      </w:tabs>
      <w:snapToGrid w:val="0"/>
      <w:spacing w:after="120"/>
      <w:ind w:right="-7"/>
      <w:jc w:val="right"/>
      <w:rPr>
        <w:rFonts w:asciiTheme="minorHAnsi" w:hAnsiTheme="minorHAnsi" w:cstheme="minorHAnsi"/>
        <w:color w:val="55565A"/>
        <w:sz w:val="16"/>
        <w:szCs w:val="16"/>
        <w:highlight w:val="yellow"/>
      </w:rPr>
    </w:pPr>
    <w:r>
      <w:rPr>
        <w:noProof/>
        <w:color w:val="7F7F7F"/>
        <w:sz w:val="28"/>
        <w:szCs w:val="28"/>
        <w:lang w:val="en-AU" w:eastAsia="en-AU"/>
      </w:rPr>
      <w:drawing>
        <wp:anchor distT="0" distB="0" distL="114300" distR="114300" simplePos="0" relativeHeight="251659264" behindDoc="1" locked="0" layoutInCell="1" allowOverlap="1" wp14:anchorId="7B370000" wp14:editId="08080A8C">
          <wp:simplePos x="0" y="0"/>
          <wp:positionH relativeFrom="column">
            <wp:posOffset>-1905</wp:posOffset>
          </wp:positionH>
          <wp:positionV relativeFrom="paragraph">
            <wp:posOffset>3175</wp:posOffset>
          </wp:positionV>
          <wp:extent cx="1174284" cy="540000"/>
          <wp:effectExtent l="0" t="0" r="0" b="6350"/>
          <wp:wrapThrough wrapText="bothSides">
            <wp:wrapPolygon edited="0">
              <wp:start x="0" y="0"/>
              <wp:lineTo x="0" y="21346"/>
              <wp:lineTo x="21261" y="21346"/>
              <wp:lineTo x="21261" y="0"/>
              <wp:lineTo x="0" y="0"/>
            </wp:wrapPolygon>
          </wp:wrapThrough>
          <wp:docPr id="3" name="Picture 3"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284" cy="54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918B31" w14:textId="59BAF7C8" w:rsidR="005754AC" w:rsidRPr="00E54A51" w:rsidRDefault="00BB62F9" w:rsidP="005754AC">
    <w:pPr>
      <w:pStyle w:val="Header"/>
      <w:tabs>
        <w:tab w:val="clear" w:pos="4513"/>
        <w:tab w:val="clear" w:pos="9026"/>
        <w:tab w:val="left" w:pos="9632"/>
      </w:tabs>
      <w:snapToGrid w:val="0"/>
      <w:spacing w:after="120"/>
      <w:ind w:right="-7"/>
      <w:jc w:val="right"/>
      <w:rPr>
        <w:rFonts w:asciiTheme="minorHAnsi" w:hAnsiTheme="minorHAnsi" w:cstheme="minorHAnsi"/>
        <w:color w:val="7F7F7F"/>
        <w:sz w:val="16"/>
        <w:szCs w:val="16"/>
      </w:rPr>
    </w:pPr>
    <w:r w:rsidRPr="00685976">
      <w:rPr>
        <w:rFonts w:asciiTheme="minorHAnsi" w:hAnsiTheme="minorHAnsi" w:cstheme="minorHAnsi"/>
        <w:color w:val="000000" w:themeColor="text1"/>
        <w:sz w:val="16"/>
        <w:szCs w:val="16"/>
        <w:lang w:val="en-AU"/>
      </w:rPr>
      <w:t>June 2019</w:t>
    </w:r>
    <w:r w:rsidR="00112666" w:rsidRPr="00685976">
      <w:rPr>
        <w:rFonts w:asciiTheme="minorHAnsi" w:hAnsiTheme="minorHAnsi" w:cstheme="minorHAnsi"/>
        <w:color w:val="000000" w:themeColor="text1"/>
        <w:sz w:val="16"/>
        <w:szCs w:val="16"/>
        <w:lang w:val="en-AU"/>
      </w:rPr>
      <w:t xml:space="preserve"> – </w:t>
    </w:r>
    <w:r w:rsidR="00685976" w:rsidRPr="00685976">
      <w:rPr>
        <w:rFonts w:asciiTheme="minorHAnsi" w:hAnsiTheme="minorHAnsi" w:cstheme="minorHAnsi"/>
        <w:color w:val="000000" w:themeColor="text1"/>
        <w:sz w:val="16"/>
        <w:szCs w:val="16"/>
        <w:lang w:val="en-AU"/>
      </w:rPr>
      <w:t>D21/6752</w:t>
    </w:r>
  </w:p>
  <w:p w14:paraId="3495C3D3" w14:textId="77777777" w:rsidR="005754AC" w:rsidRPr="00E54A51" w:rsidRDefault="005754AC" w:rsidP="005754AC">
    <w:pPr>
      <w:pStyle w:val="Header"/>
      <w:tabs>
        <w:tab w:val="clear" w:pos="4513"/>
        <w:tab w:val="left" w:pos="5245"/>
      </w:tabs>
      <w:spacing w:after="200"/>
      <w:ind w:right="-6"/>
      <w:jc w:val="right"/>
      <w:rPr>
        <w:rFonts w:asciiTheme="minorHAnsi" w:hAnsiTheme="minorHAnsi" w:cstheme="minorHAnsi"/>
        <w:color w:val="555559"/>
        <w:sz w:val="16"/>
        <w:szCs w:val="16"/>
      </w:rPr>
    </w:pPr>
    <w:r w:rsidRPr="00E54A51">
      <w:rPr>
        <w:rFonts w:asciiTheme="minorHAnsi" w:hAnsiTheme="minorHAnsi" w:cstheme="minorHAnsi"/>
        <w:color w:val="7F7F7F"/>
        <w:sz w:val="16"/>
        <w:szCs w:val="16"/>
      </w:rPr>
      <w:tab/>
    </w:r>
    <w:r w:rsidRPr="00E54A51">
      <w:rPr>
        <w:rFonts w:asciiTheme="minorHAnsi" w:hAnsiTheme="minorHAnsi" w:cstheme="minorHAnsi"/>
        <w:color w:val="000000" w:themeColor="text1"/>
        <w:sz w:val="16"/>
        <w:szCs w:val="16"/>
      </w:rPr>
      <w:t xml:space="preserve">ovic.vic.gov.au | </w:t>
    </w:r>
    <w:r w:rsidRPr="00E54A51">
      <w:rPr>
        <w:rFonts w:asciiTheme="minorHAnsi" w:hAnsiTheme="minorHAnsi" w:cstheme="minorHAnsi"/>
        <w:color w:val="000000" w:themeColor="text1"/>
        <w:sz w:val="16"/>
        <w:szCs w:val="16"/>
      </w:rPr>
      <w:tab/>
      <w:t>enquiries@ovic.vic.gov.au | 1300 006 842</w:t>
    </w:r>
  </w:p>
  <w:p w14:paraId="70863424" w14:textId="77777777" w:rsidR="005754AC" w:rsidRPr="00B04B43" w:rsidRDefault="005754AC" w:rsidP="005754AC">
    <w:pPr>
      <w:pStyle w:val="Header"/>
      <w:tabs>
        <w:tab w:val="clear" w:pos="4513"/>
        <w:tab w:val="left" w:pos="5245"/>
      </w:tabs>
      <w:ind w:right="-6"/>
      <w:jc w:val="right"/>
      <w:rPr>
        <w:rFonts w:asciiTheme="minorHAnsi" w:hAnsiTheme="minorHAnsi" w:cstheme="minorHAnsi"/>
        <w:color w:val="7F7F7F"/>
        <w:sz w:val="18"/>
        <w:szCs w:val="18"/>
      </w:rPr>
    </w:pPr>
    <w:r w:rsidRPr="00856EDC">
      <w:rPr>
        <w:noProof/>
        <w:lang w:val="en-AU" w:eastAsia="en-AU"/>
      </w:rPr>
      <w:drawing>
        <wp:anchor distT="0" distB="0" distL="114300" distR="114300" simplePos="0" relativeHeight="251660288" behindDoc="0" locked="0" layoutInCell="1" allowOverlap="1" wp14:anchorId="37895655" wp14:editId="2AC1BA92">
          <wp:simplePos x="0" y="0"/>
          <wp:positionH relativeFrom="column">
            <wp:posOffset>3175</wp:posOffset>
          </wp:positionH>
          <wp:positionV relativeFrom="paragraph">
            <wp:posOffset>13970</wp:posOffset>
          </wp:positionV>
          <wp:extent cx="6192000" cy="46150"/>
          <wp:effectExtent l="0" t="0" r="0" b="5080"/>
          <wp:wrapNone/>
          <wp:docPr id="4" name="Picture 4"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2000" cy="46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3AD8"/>
    <w:multiLevelType w:val="hybridMultilevel"/>
    <w:tmpl w:val="42D42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006F2"/>
    <w:multiLevelType w:val="hybridMultilevel"/>
    <w:tmpl w:val="4F7E1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E31BF7"/>
    <w:multiLevelType w:val="hybridMultilevel"/>
    <w:tmpl w:val="00A8AC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2145F3"/>
    <w:multiLevelType w:val="hybridMultilevel"/>
    <w:tmpl w:val="813A0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871319"/>
    <w:multiLevelType w:val="hybridMultilevel"/>
    <w:tmpl w:val="BA722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72574A"/>
    <w:multiLevelType w:val="hybridMultilevel"/>
    <w:tmpl w:val="E3386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F635B0"/>
    <w:multiLevelType w:val="hybridMultilevel"/>
    <w:tmpl w:val="38FEC5D0"/>
    <w:lvl w:ilvl="0" w:tplc="5B1CA288">
      <w:start w:val="1"/>
      <w:numFmt w:val="decimal"/>
      <w:lvlText w:val="%1."/>
      <w:lvlJc w:val="left"/>
      <w:pPr>
        <w:ind w:left="360" w:hanging="360"/>
      </w:pPr>
      <w:rPr>
        <w:sz w:val="20"/>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F449DB"/>
    <w:multiLevelType w:val="hybridMultilevel"/>
    <w:tmpl w:val="336C3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801CA3"/>
    <w:multiLevelType w:val="hybridMultilevel"/>
    <w:tmpl w:val="2D800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475AD9"/>
    <w:multiLevelType w:val="multilevel"/>
    <w:tmpl w:val="E0F25C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EC13F81"/>
    <w:multiLevelType w:val="hybridMultilevel"/>
    <w:tmpl w:val="F71CA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C60ABB"/>
    <w:multiLevelType w:val="hybridMultilevel"/>
    <w:tmpl w:val="9C10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99252C"/>
    <w:multiLevelType w:val="hybridMultilevel"/>
    <w:tmpl w:val="6F72C12C"/>
    <w:lvl w:ilvl="0" w:tplc="447252F0">
      <w:start w:val="1"/>
      <w:numFmt w:val="bullet"/>
      <w:pStyle w:val="ColorfulList-Accent11"/>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A572ED"/>
    <w:multiLevelType w:val="hybridMultilevel"/>
    <w:tmpl w:val="8F5A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CD6BD7"/>
    <w:multiLevelType w:val="hybridMultilevel"/>
    <w:tmpl w:val="AC20D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FE2A7E"/>
    <w:multiLevelType w:val="hybridMultilevel"/>
    <w:tmpl w:val="42B80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5E2D6F"/>
    <w:multiLevelType w:val="hybridMultilevel"/>
    <w:tmpl w:val="4E7C69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FEE4DF1"/>
    <w:multiLevelType w:val="hybridMultilevel"/>
    <w:tmpl w:val="D0E69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13A7F20"/>
    <w:multiLevelType w:val="hybridMultilevel"/>
    <w:tmpl w:val="87B6E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8DA07F3"/>
    <w:multiLevelType w:val="hybridMultilevel"/>
    <w:tmpl w:val="948A0A0A"/>
    <w:lvl w:ilvl="0" w:tplc="AFD636A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8B7AFD"/>
    <w:multiLevelType w:val="hybridMultilevel"/>
    <w:tmpl w:val="C5D0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8"/>
  </w:num>
  <w:num w:numId="4">
    <w:abstractNumId w:val="20"/>
  </w:num>
  <w:num w:numId="5">
    <w:abstractNumId w:val="15"/>
  </w:num>
  <w:num w:numId="6">
    <w:abstractNumId w:val="19"/>
  </w:num>
  <w:num w:numId="7">
    <w:abstractNumId w:val="7"/>
  </w:num>
  <w:num w:numId="8">
    <w:abstractNumId w:val="10"/>
  </w:num>
  <w:num w:numId="9">
    <w:abstractNumId w:val="0"/>
  </w:num>
  <w:num w:numId="10">
    <w:abstractNumId w:val="6"/>
  </w:num>
  <w:num w:numId="11">
    <w:abstractNumId w:val="17"/>
  </w:num>
  <w:num w:numId="12">
    <w:abstractNumId w:val="5"/>
  </w:num>
  <w:num w:numId="13">
    <w:abstractNumId w:val="14"/>
  </w:num>
  <w:num w:numId="14">
    <w:abstractNumId w:val="1"/>
  </w:num>
  <w:num w:numId="15">
    <w:abstractNumId w:val="16"/>
  </w:num>
  <w:num w:numId="16">
    <w:abstractNumId w:val="13"/>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
  </w:num>
  <w:num w:numId="21">
    <w:abstractNumId w:val="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2F9"/>
    <w:rsid w:val="00001D44"/>
    <w:rsid w:val="00044728"/>
    <w:rsid w:val="00064688"/>
    <w:rsid w:val="00077961"/>
    <w:rsid w:val="00091CB4"/>
    <w:rsid w:val="000C09CC"/>
    <w:rsid w:val="000E4EA8"/>
    <w:rsid w:val="000E6D30"/>
    <w:rsid w:val="000E7FAE"/>
    <w:rsid w:val="000F3A12"/>
    <w:rsid w:val="00112666"/>
    <w:rsid w:val="001159CB"/>
    <w:rsid w:val="0012374C"/>
    <w:rsid w:val="00145431"/>
    <w:rsid w:val="00146F50"/>
    <w:rsid w:val="00164A42"/>
    <w:rsid w:val="001716C9"/>
    <w:rsid w:val="00173F40"/>
    <w:rsid w:val="0017786A"/>
    <w:rsid w:val="0019036B"/>
    <w:rsid w:val="001967FD"/>
    <w:rsid w:val="001C063B"/>
    <w:rsid w:val="001C6E4B"/>
    <w:rsid w:val="002330E8"/>
    <w:rsid w:val="0024071F"/>
    <w:rsid w:val="002477E9"/>
    <w:rsid w:val="0025217E"/>
    <w:rsid w:val="00252833"/>
    <w:rsid w:val="00261684"/>
    <w:rsid w:val="00293DDA"/>
    <w:rsid w:val="002A48A0"/>
    <w:rsid w:val="002A714B"/>
    <w:rsid w:val="002B614D"/>
    <w:rsid w:val="002F6D2E"/>
    <w:rsid w:val="003020DA"/>
    <w:rsid w:val="00305D40"/>
    <w:rsid w:val="00320B70"/>
    <w:rsid w:val="00322784"/>
    <w:rsid w:val="00326E58"/>
    <w:rsid w:val="00330030"/>
    <w:rsid w:val="0034513D"/>
    <w:rsid w:val="0034520D"/>
    <w:rsid w:val="00345731"/>
    <w:rsid w:val="0035211D"/>
    <w:rsid w:val="00370F3D"/>
    <w:rsid w:val="00372C3E"/>
    <w:rsid w:val="00384F15"/>
    <w:rsid w:val="003A0F3A"/>
    <w:rsid w:val="003A7085"/>
    <w:rsid w:val="003C6D10"/>
    <w:rsid w:val="003E7AD8"/>
    <w:rsid w:val="00400498"/>
    <w:rsid w:val="00406248"/>
    <w:rsid w:val="00424309"/>
    <w:rsid w:val="0043156F"/>
    <w:rsid w:val="00436C00"/>
    <w:rsid w:val="00453B44"/>
    <w:rsid w:val="004634A1"/>
    <w:rsid w:val="00465B05"/>
    <w:rsid w:val="00470E39"/>
    <w:rsid w:val="0047248D"/>
    <w:rsid w:val="00476315"/>
    <w:rsid w:val="004A33DA"/>
    <w:rsid w:val="004D1C82"/>
    <w:rsid w:val="004D4448"/>
    <w:rsid w:val="00502CD1"/>
    <w:rsid w:val="005178FE"/>
    <w:rsid w:val="00532D82"/>
    <w:rsid w:val="00533CAC"/>
    <w:rsid w:val="00542947"/>
    <w:rsid w:val="00555602"/>
    <w:rsid w:val="005754AC"/>
    <w:rsid w:val="005870C5"/>
    <w:rsid w:val="005A0AFB"/>
    <w:rsid w:val="005A49D0"/>
    <w:rsid w:val="005B1D42"/>
    <w:rsid w:val="005D01F3"/>
    <w:rsid w:val="005D3E8A"/>
    <w:rsid w:val="006120B5"/>
    <w:rsid w:val="00620FD8"/>
    <w:rsid w:val="00635E9F"/>
    <w:rsid w:val="00652D6F"/>
    <w:rsid w:val="00662FFB"/>
    <w:rsid w:val="006713D1"/>
    <w:rsid w:val="00674485"/>
    <w:rsid w:val="00685976"/>
    <w:rsid w:val="006876B7"/>
    <w:rsid w:val="006B1C0F"/>
    <w:rsid w:val="007140E5"/>
    <w:rsid w:val="00717657"/>
    <w:rsid w:val="00723ACA"/>
    <w:rsid w:val="00726FA9"/>
    <w:rsid w:val="00756BEA"/>
    <w:rsid w:val="00760DDC"/>
    <w:rsid w:val="00765158"/>
    <w:rsid w:val="00776737"/>
    <w:rsid w:val="00780584"/>
    <w:rsid w:val="007862E0"/>
    <w:rsid w:val="00786837"/>
    <w:rsid w:val="007964E0"/>
    <w:rsid w:val="007973AB"/>
    <w:rsid w:val="007A5276"/>
    <w:rsid w:val="007A6964"/>
    <w:rsid w:val="007C3E32"/>
    <w:rsid w:val="008046F8"/>
    <w:rsid w:val="00806B62"/>
    <w:rsid w:val="00854716"/>
    <w:rsid w:val="00856EDC"/>
    <w:rsid w:val="00863040"/>
    <w:rsid w:val="0086734F"/>
    <w:rsid w:val="00871FC7"/>
    <w:rsid w:val="008721FC"/>
    <w:rsid w:val="0088604A"/>
    <w:rsid w:val="008B4992"/>
    <w:rsid w:val="008B7923"/>
    <w:rsid w:val="008C301D"/>
    <w:rsid w:val="008F106C"/>
    <w:rsid w:val="0092276F"/>
    <w:rsid w:val="00922C7A"/>
    <w:rsid w:val="00940F43"/>
    <w:rsid w:val="00994E42"/>
    <w:rsid w:val="00A26740"/>
    <w:rsid w:val="00A31747"/>
    <w:rsid w:val="00A33D6F"/>
    <w:rsid w:val="00A37BE1"/>
    <w:rsid w:val="00A92625"/>
    <w:rsid w:val="00AC35A9"/>
    <w:rsid w:val="00AE13A1"/>
    <w:rsid w:val="00B04B43"/>
    <w:rsid w:val="00B177DA"/>
    <w:rsid w:val="00B2499E"/>
    <w:rsid w:val="00B316BE"/>
    <w:rsid w:val="00B32753"/>
    <w:rsid w:val="00B339BB"/>
    <w:rsid w:val="00B37C5F"/>
    <w:rsid w:val="00B53C78"/>
    <w:rsid w:val="00B61929"/>
    <w:rsid w:val="00B9736F"/>
    <w:rsid w:val="00BA770C"/>
    <w:rsid w:val="00BB62F9"/>
    <w:rsid w:val="00BC1972"/>
    <w:rsid w:val="00BD07DC"/>
    <w:rsid w:val="00BD2C4E"/>
    <w:rsid w:val="00BD4E38"/>
    <w:rsid w:val="00BD5AE9"/>
    <w:rsid w:val="00BD5D18"/>
    <w:rsid w:val="00BE3022"/>
    <w:rsid w:val="00C42986"/>
    <w:rsid w:val="00C473B0"/>
    <w:rsid w:val="00C62A45"/>
    <w:rsid w:val="00C9198C"/>
    <w:rsid w:val="00C922DD"/>
    <w:rsid w:val="00CB4387"/>
    <w:rsid w:val="00CD6BDB"/>
    <w:rsid w:val="00CE7458"/>
    <w:rsid w:val="00CF4062"/>
    <w:rsid w:val="00D02655"/>
    <w:rsid w:val="00D0311E"/>
    <w:rsid w:val="00D214C2"/>
    <w:rsid w:val="00D267EC"/>
    <w:rsid w:val="00D3108A"/>
    <w:rsid w:val="00D32D00"/>
    <w:rsid w:val="00D723C1"/>
    <w:rsid w:val="00D77B3C"/>
    <w:rsid w:val="00DA234D"/>
    <w:rsid w:val="00DB13A1"/>
    <w:rsid w:val="00DB55DB"/>
    <w:rsid w:val="00DD0EA8"/>
    <w:rsid w:val="00DE73F6"/>
    <w:rsid w:val="00E40ACD"/>
    <w:rsid w:val="00E45B00"/>
    <w:rsid w:val="00E54A51"/>
    <w:rsid w:val="00E55C61"/>
    <w:rsid w:val="00E606BA"/>
    <w:rsid w:val="00E66BA5"/>
    <w:rsid w:val="00E80E70"/>
    <w:rsid w:val="00E86019"/>
    <w:rsid w:val="00E87F33"/>
    <w:rsid w:val="00EA1B53"/>
    <w:rsid w:val="00EB03B3"/>
    <w:rsid w:val="00EF06C1"/>
    <w:rsid w:val="00EF553E"/>
    <w:rsid w:val="00EF65B2"/>
    <w:rsid w:val="00EF7213"/>
    <w:rsid w:val="00F12A32"/>
    <w:rsid w:val="00F17578"/>
    <w:rsid w:val="00F3674C"/>
    <w:rsid w:val="00F36C34"/>
    <w:rsid w:val="00F402B9"/>
    <w:rsid w:val="00F5377F"/>
    <w:rsid w:val="00F83814"/>
    <w:rsid w:val="00F87792"/>
    <w:rsid w:val="00F923FB"/>
    <w:rsid w:val="00FA1F8E"/>
    <w:rsid w:val="00FB03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AC23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A714B"/>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78"/>
    <w:pPr>
      <w:tabs>
        <w:tab w:val="center" w:pos="4513"/>
        <w:tab w:val="right" w:pos="9026"/>
      </w:tabs>
    </w:pPr>
  </w:style>
  <w:style w:type="character" w:customStyle="1" w:styleId="HeaderChar">
    <w:name w:val="Header Char"/>
    <w:basedOn w:val="DefaultParagraphFont"/>
    <w:link w:val="Header"/>
    <w:uiPriority w:val="99"/>
    <w:rsid w:val="00B53C78"/>
  </w:style>
  <w:style w:type="paragraph" w:styleId="Footer">
    <w:name w:val="footer"/>
    <w:basedOn w:val="Normal"/>
    <w:link w:val="FooterChar"/>
    <w:uiPriority w:val="99"/>
    <w:unhideWhenUsed/>
    <w:rsid w:val="00BD07DC"/>
    <w:pPr>
      <w:tabs>
        <w:tab w:val="center" w:pos="4513"/>
        <w:tab w:val="right" w:pos="9026"/>
      </w:tabs>
    </w:pPr>
    <w:rPr>
      <w:color w:val="430098"/>
    </w:rPr>
  </w:style>
  <w:style w:type="character" w:customStyle="1" w:styleId="FooterChar">
    <w:name w:val="Footer Char"/>
    <w:link w:val="Footer"/>
    <w:uiPriority w:val="99"/>
    <w:rsid w:val="00BD07DC"/>
    <w:rPr>
      <w:color w:val="430098"/>
    </w:rPr>
  </w:style>
  <w:style w:type="paragraph" w:customStyle="1" w:styleId="BasicParagraph">
    <w:name w:val="[Basic Paragraph]"/>
    <w:basedOn w:val="Normal"/>
    <w:uiPriority w:val="99"/>
    <w:rsid w:val="00F36C3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BasicParagraph"/>
    <w:qFormat/>
    <w:rsid w:val="00DD0EA8"/>
    <w:pPr>
      <w:suppressAutoHyphens/>
      <w:spacing w:before="120" w:after="240" w:line="276" w:lineRule="auto"/>
    </w:pPr>
    <w:rPr>
      <w:rFonts w:ascii="Calibri" w:hAnsi="Calibri" w:cs="PostGrotesk-Book"/>
      <w:color w:val="000000" w:themeColor="text1"/>
      <w:sz w:val="22"/>
      <w:szCs w:val="22"/>
    </w:rPr>
  </w:style>
  <w:style w:type="paragraph" w:customStyle="1" w:styleId="Heading-1">
    <w:name w:val="Heading-1"/>
    <w:basedOn w:val="BasicParagraph"/>
    <w:autoRedefine/>
    <w:qFormat/>
    <w:rsid w:val="00756BEA"/>
    <w:pPr>
      <w:suppressAutoHyphens/>
      <w:spacing w:before="120" w:after="200" w:line="264" w:lineRule="auto"/>
    </w:pPr>
    <w:rPr>
      <w:rFonts w:ascii="Calibri" w:hAnsi="Calibri" w:cs="PostGrotesk-Medium"/>
      <w:b/>
      <w:color w:val="430098"/>
      <w:sz w:val="28"/>
      <w:szCs w:val="26"/>
      <w:lang w:val="en-AU"/>
    </w:rPr>
  </w:style>
  <w:style w:type="paragraph" w:customStyle="1" w:styleId="Heading-2">
    <w:name w:val="Heading-2"/>
    <w:basedOn w:val="BasicParagraph"/>
    <w:qFormat/>
    <w:rsid w:val="00756BEA"/>
    <w:pPr>
      <w:suppressAutoHyphens/>
      <w:spacing w:after="200" w:line="264" w:lineRule="auto"/>
    </w:pPr>
    <w:rPr>
      <w:rFonts w:ascii="Calibri" w:hAnsi="Calibri" w:cs="PostGrotesk-Medium"/>
      <w:b/>
      <w:i/>
      <w:iCs/>
      <w:color w:val="430098"/>
      <w:sz w:val="22"/>
    </w:rPr>
  </w:style>
  <w:style w:type="paragraph" w:customStyle="1" w:styleId="ColorfulList-Accent11">
    <w:name w:val="Colorful List - Accent 11"/>
    <w:basedOn w:val="Body"/>
    <w:uiPriority w:val="34"/>
    <w:rsid w:val="00064688"/>
    <w:pPr>
      <w:numPr>
        <w:numId w:val="2"/>
      </w:numPr>
      <w:spacing w:after="0"/>
      <w:ind w:left="284" w:hanging="284"/>
    </w:pPr>
  </w:style>
  <w:style w:type="paragraph" w:customStyle="1" w:styleId="Introduction">
    <w:name w:val="Introduction"/>
    <w:rsid w:val="00B177DA"/>
    <w:pPr>
      <w:suppressAutoHyphens/>
      <w:spacing w:after="360"/>
      <w:ind w:right="1835"/>
    </w:pPr>
    <w:rPr>
      <w:rFonts w:cs="PostGrotesk-Book"/>
      <w:color w:val="7F7F7F"/>
      <w:sz w:val="28"/>
      <w:szCs w:val="28"/>
      <w:lang w:val="en-GB" w:eastAsia="en-US"/>
    </w:rPr>
  </w:style>
  <w:style w:type="paragraph" w:customStyle="1" w:styleId="Linebreak11pt">
    <w:name w:val="Line break 11pt"/>
    <w:basedOn w:val="BasicParagraph"/>
    <w:rsid w:val="008B7923"/>
    <w:pPr>
      <w:suppressAutoHyphens/>
    </w:pPr>
    <w:rPr>
      <w:rFonts w:ascii="Calibri" w:hAnsi="Calibri" w:cs="PostGrotesk-Medium"/>
      <w:color w:val="55565A"/>
      <w:sz w:val="22"/>
      <w:szCs w:val="22"/>
    </w:rPr>
  </w:style>
  <w:style w:type="paragraph" w:customStyle="1" w:styleId="Disclaimer">
    <w:name w:val="Disclaimer"/>
    <w:basedOn w:val="Normal"/>
    <w:rsid w:val="00064688"/>
    <w:pPr>
      <w:ind w:right="-7"/>
    </w:pPr>
    <w:rPr>
      <w:rFonts w:cs="PostGrotesk-Book"/>
      <w:color w:val="555559"/>
      <w:sz w:val="18"/>
      <w:szCs w:val="18"/>
    </w:rPr>
  </w:style>
  <w:style w:type="paragraph" w:customStyle="1" w:styleId="IntroductoryText">
    <w:name w:val="Introductory Text"/>
    <w:rsid w:val="00863040"/>
    <w:pPr>
      <w:suppressAutoHyphens/>
      <w:spacing w:after="360"/>
      <w:ind w:right="1835"/>
    </w:pPr>
    <w:rPr>
      <w:rFonts w:cs="PostGrotesk-Book"/>
      <w:color w:val="555559"/>
      <w:sz w:val="28"/>
      <w:szCs w:val="28"/>
      <w:lang w:val="en-GB" w:eastAsia="en-US"/>
    </w:rPr>
  </w:style>
  <w:style w:type="paragraph" w:customStyle="1" w:styleId="MainTitle">
    <w:name w:val="Main Title"/>
    <w:basedOn w:val="Header"/>
    <w:autoRedefine/>
    <w:rsid w:val="00756BEA"/>
    <w:pPr>
      <w:tabs>
        <w:tab w:val="clear" w:pos="9026"/>
        <w:tab w:val="left" w:pos="6946"/>
      </w:tabs>
      <w:spacing w:before="240" w:after="360"/>
    </w:pPr>
    <w:rPr>
      <w:rFonts w:asciiTheme="minorHAnsi" w:hAnsiTheme="minorHAnsi" w:cs="Arial"/>
      <w:b/>
      <w:color w:val="430098"/>
      <w:sz w:val="36"/>
      <w:szCs w:val="48"/>
      <w:lang w:val="en-AU"/>
    </w:rPr>
  </w:style>
  <w:style w:type="paragraph" w:customStyle="1" w:styleId="DocSubtitle">
    <w:name w:val="Doc Subtitle"/>
    <w:basedOn w:val="Header"/>
    <w:rsid w:val="00E86019"/>
    <w:pPr>
      <w:tabs>
        <w:tab w:val="left" w:pos="6946"/>
      </w:tabs>
      <w:spacing w:after="240"/>
    </w:pPr>
    <w:rPr>
      <w:rFonts w:asciiTheme="minorHAnsi" w:hAnsiTheme="minorHAnsi" w:cs="Arial"/>
      <w:color w:val="555559"/>
      <w:sz w:val="28"/>
      <w:szCs w:val="32"/>
    </w:rPr>
  </w:style>
  <w:style w:type="table" w:customStyle="1" w:styleId="PlainTable11">
    <w:name w:val="Plain Table 11"/>
    <w:basedOn w:val="TableNormal"/>
    <w:uiPriority w:val="41"/>
    <w:rsid w:val="008B792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Heading">
    <w:name w:val="Table Heading"/>
    <w:rsid w:val="008B7923"/>
    <w:rPr>
      <w:rFonts w:cs="PostGrotesk-Book"/>
      <w:b/>
      <w:bCs/>
      <w:color w:val="55565A"/>
      <w:sz w:val="22"/>
      <w:szCs w:val="22"/>
      <w:lang w:val="en-GB" w:eastAsia="en-US"/>
    </w:rPr>
  </w:style>
  <w:style w:type="paragraph" w:customStyle="1" w:styleId="TableBody">
    <w:name w:val="Table Body"/>
    <w:rsid w:val="008B7923"/>
    <w:rPr>
      <w:bCs/>
      <w:color w:val="55565A"/>
      <w:sz w:val="22"/>
      <w:szCs w:val="22"/>
      <w:lang w:val="en-GB" w:eastAsia="en-US"/>
    </w:rPr>
  </w:style>
  <w:style w:type="paragraph" w:customStyle="1" w:styleId="FurtherInfo">
    <w:name w:val="Further Info"/>
    <w:rsid w:val="00372C3E"/>
    <w:pPr>
      <w:pBdr>
        <w:top w:val="single" w:sz="4" w:space="6" w:color="430098"/>
      </w:pBdr>
      <w:spacing w:before="480" w:after="200"/>
    </w:pPr>
    <w:rPr>
      <w:rFonts w:cs="PostGrotesk-Medium"/>
      <w:color w:val="430098"/>
      <w:sz w:val="28"/>
      <w:szCs w:val="28"/>
      <w:lang w:val="en-GB" w:eastAsia="en-US"/>
    </w:rPr>
  </w:style>
  <w:style w:type="paragraph" w:styleId="NormalWeb">
    <w:name w:val="Normal (Web)"/>
    <w:basedOn w:val="Normal"/>
    <w:uiPriority w:val="99"/>
    <w:unhideWhenUsed/>
    <w:rsid w:val="00856EDC"/>
    <w:pPr>
      <w:spacing w:before="100" w:beforeAutospacing="1" w:after="100" w:afterAutospacing="1"/>
    </w:pPr>
    <w:rPr>
      <w:rFonts w:ascii="Times New Roman" w:eastAsia="Times New Roman" w:hAnsi="Times New Roman"/>
      <w:lang w:val="en-AU"/>
    </w:rPr>
  </w:style>
  <w:style w:type="paragraph" w:styleId="Quote">
    <w:name w:val="Quote"/>
    <w:aliases w:val="Body - Italics"/>
    <w:basedOn w:val="Normal"/>
    <w:next w:val="Normal"/>
    <w:link w:val="QuoteChar"/>
    <w:uiPriority w:val="73"/>
    <w:rsid w:val="00E86019"/>
    <w:pPr>
      <w:spacing w:before="120" w:after="120" w:line="264" w:lineRule="auto"/>
    </w:pPr>
    <w:rPr>
      <w:i/>
      <w:iCs/>
      <w:color w:val="55565A"/>
      <w:sz w:val="22"/>
    </w:rPr>
  </w:style>
  <w:style w:type="character" w:customStyle="1" w:styleId="QuoteChar">
    <w:name w:val="Quote Char"/>
    <w:aliases w:val="Body - Italics Char"/>
    <w:basedOn w:val="DefaultParagraphFont"/>
    <w:link w:val="Quote"/>
    <w:uiPriority w:val="73"/>
    <w:rsid w:val="00E86019"/>
    <w:rPr>
      <w:i/>
      <w:iCs/>
      <w:color w:val="55565A"/>
      <w:sz w:val="22"/>
      <w:szCs w:val="24"/>
      <w:lang w:val="en-GB" w:eastAsia="en-US"/>
    </w:rPr>
  </w:style>
  <w:style w:type="character" w:styleId="PageNumber">
    <w:name w:val="page number"/>
    <w:basedOn w:val="DefaultParagraphFont"/>
    <w:uiPriority w:val="99"/>
    <w:semiHidden/>
    <w:unhideWhenUsed/>
    <w:rsid w:val="00406248"/>
  </w:style>
  <w:style w:type="character" w:styleId="CommentReference">
    <w:name w:val="annotation reference"/>
    <w:basedOn w:val="DefaultParagraphFont"/>
    <w:uiPriority w:val="99"/>
    <w:semiHidden/>
    <w:unhideWhenUsed/>
    <w:rsid w:val="00786837"/>
    <w:rPr>
      <w:sz w:val="16"/>
      <w:szCs w:val="16"/>
    </w:rPr>
  </w:style>
  <w:style w:type="paragraph" w:styleId="CommentText">
    <w:name w:val="annotation text"/>
    <w:basedOn w:val="Normal"/>
    <w:link w:val="CommentTextChar"/>
    <w:uiPriority w:val="99"/>
    <w:unhideWhenUsed/>
    <w:rsid w:val="00786837"/>
    <w:rPr>
      <w:sz w:val="20"/>
      <w:szCs w:val="20"/>
    </w:rPr>
  </w:style>
  <w:style w:type="character" w:customStyle="1" w:styleId="CommentTextChar">
    <w:name w:val="Comment Text Char"/>
    <w:basedOn w:val="DefaultParagraphFont"/>
    <w:link w:val="CommentText"/>
    <w:uiPriority w:val="99"/>
    <w:rsid w:val="00786837"/>
    <w:rPr>
      <w:lang w:val="en-GB" w:eastAsia="en-US"/>
    </w:rPr>
  </w:style>
  <w:style w:type="paragraph" w:styleId="FootnoteText">
    <w:name w:val="footnote text"/>
    <w:basedOn w:val="Normal"/>
    <w:link w:val="FootnoteTextChar"/>
    <w:uiPriority w:val="99"/>
    <w:semiHidden/>
    <w:unhideWhenUsed/>
    <w:rsid w:val="00786837"/>
    <w:rPr>
      <w:sz w:val="20"/>
      <w:szCs w:val="20"/>
    </w:rPr>
  </w:style>
  <w:style w:type="character" w:customStyle="1" w:styleId="FootnoteTextChar">
    <w:name w:val="Footnote Text Char"/>
    <w:basedOn w:val="DefaultParagraphFont"/>
    <w:link w:val="FootnoteText"/>
    <w:uiPriority w:val="99"/>
    <w:semiHidden/>
    <w:rsid w:val="00786837"/>
    <w:rPr>
      <w:lang w:val="en-GB" w:eastAsia="en-US"/>
    </w:rPr>
  </w:style>
  <w:style w:type="character" w:styleId="FootnoteReference">
    <w:name w:val="footnote reference"/>
    <w:basedOn w:val="DefaultParagraphFont"/>
    <w:uiPriority w:val="99"/>
    <w:semiHidden/>
    <w:unhideWhenUsed/>
    <w:rsid w:val="00786837"/>
    <w:rPr>
      <w:vertAlign w:val="superscript"/>
    </w:rPr>
  </w:style>
  <w:style w:type="paragraph" w:styleId="BalloonText">
    <w:name w:val="Balloon Text"/>
    <w:basedOn w:val="Normal"/>
    <w:link w:val="BalloonTextChar"/>
    <w:uiPriority w:val="99"/>
    <w:semiHidden/>
    <w:unhideWhenUsed/>
    <w:rsid w:val="0078683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86837"/>
    <w:rPr>
      <w:rFonts w:ascii="Times New Roman" w:hAnsi="Times New Roman"/>
      <w:sz w:val="18"/>
      <w:szCs w:val="18"/>
      <w:lang w:val="en-GB" w:eastAsia="en-US"/>
    </w:rPr>
  </w:style>
  <w:style w:type="paragraph" w:styleId="CommentSubject">
    <w:name w:val="annotation subject"/>
    <w:basedOn w:val="CommentText"/>
    <w:next w:val="CommentText"/>
    <w:link w:val="CommentSubjectChar"/>
    <w:uiPriority w:val="99"/>
    <w:semiHidden/>
    <w:unhideWhenUsed/>
    <w:rsid w:val="00854716"/>
    <w:rPr>
      <w:b/>
      <w:bCs/>
    </w:rPr>
  </w:style>
  <w:style w:type="character" w:customStyle="1" w:styleId="CommentSubjectChar">
    <w:name w:val="Comment Subject Char"/>
    <w:basedOn w:val="CommentTextChar"/>
    <w:link w:val="CommentSubject"/>
    <w:uiPriority w:val="99"/>
    <w:semiHidden/>
    <w:rsid w:val="00854716"/>
    <w:rPr>
      <w:b/>
      <w:bCs/>
      <w:lang w:val="en-GB" w:eastAsia="en-US"/>
    </w:rPr>
  </w:style>
  <w:style w:type="paragraph" w:styleId="Revision">
    <w:name w:val="Revision"/>
    <w:hidden/>
    <w:uiPriority w:val="71"/>
    <w:semiHidden/>
    <w:rsid w:val="000E4EA8"/>
    <w:rPr>
      <w:sz w:val="24"/>
      <w:szCs w:val="24"/>
      <w:lang w:val="en-GB" w:eastAsia="en-US"/>
    </w:rPr>
  </w:style>
  <w:style w:type="paragraph" w:customStyle="1" w:styleId="Casestudy">
    <w:name w:val="Case study"/>
    <w:basedOn w:val="Introduction"/>
    <w:qFormat/>
    <w:rsid w:val="005B1D42"/>
    <w:pPr>
      <w:widowControl w:val="0"/>
      <w:pBdr>
        <w:left w:val="single" w:sz="4" w:space="4" w:color="auto"/>
      </w:pBdr>
      <w:shd w:val="clear" w:color="auto" w:fill="F5F5F5"/>
      <w:autoSpaceDE w:val="0"/>
      <w:autoSpaceDN w:val="0"/>
      <w:adjustRightInd w:val="0"/>
      <w:spacing w:before="120" w:after="200" w:line="276" w:lineRule="auto"/>
      <w:ind w:left="714" w:right="714"/>
      <w:textAlignment w:val="center"/>
    </w:pPr>
    <w:rPr>
      <w:rFonts w:cs="National-Book"/>
      <w:color w:val="000000"/>
      <w:sz w:val="22"/>
      <w:szCs w:val="22"/>
      <w:lang w:val="en-AU"/>
    </w:rPr>
  </w:style>
  <w:style w:type="paragraph" w:styleId="EndnoteText">
    <w:name w:val="endnote text"/>
    <w:basedOn w:val="Normal"/>
    <w:link w:val="EndnoteTextChar"/>
    <w:uiPriority w:val="99"/>
    <w:semiHidden/>
    <w:unhideWhenUsed/>
    <w:rsid w:val="00E54A51"/>
    <w:rPr>
      <w:sz w:val="20"/>
      <w:szCs w:val="20"/>
    </w:rPr>
  </w:style>
  <w:style w:type="character" w:customStyle="1" w:styleId="EndnoteTextChar">
    <w:name w:val="Endnote Text Char"/>
    <w:basedOn w:val="DefaultParagraphFont"/>
    <w:link w:val="EndnoteText"/>
    <w:uiPriority w:val="99"/>
    <w:semiHidden/>
    <w:rsid w:val="00E54A51"/>
    <w:rPr>
      <w:lang w:val="en-GB" w:eastAsia="en-US"/>
    </w:rPr>
  </w:style>
  <w:style w:type="character" w:styleId="EndnoteReference">
    <w:name w:val="endnote reference"/>
    <w:basedOn w:val="DefaultParagraphFont"/>
    <w:uiPriority w:val="99"/>
    <w:semiHidden/>
    <w:unhideWhenUsed/>
    <w:rsid w:val="00E54A51"/>
    <w:rPr>
      <w:vertAlign w:val="superscript"/>
    </w:rPr>
  </w:style>
  <w:style w:type="paragraph" w:customStyle="1" w:styleId="Endnote">
    <w:name w:val="Endnote"/>
    <w:basedOn w:val="EndnoteText"/>
    <w:rsid w:val="00DD0EA8"/>
    <w:rPr>
      <w:color w:val="000000" w:themeColor="text1"/>
      <w:sz w:val="16"/>
      <w:szCs w:val="16"/>
      <w:lang w:val="en-AU"/>
    </w:rPr>
  </w:style>
  <w:style w:type="character" w:styleId="Hyperlink">
    <w:name w:val="Hyperlink"/>
    <w:basedOn w:val="DefaultParagraphFont"/>
    <w:uiPriority w:val="99"/>
    <w:unhideWhenUsed/>
    <w:rsid w:val="005B1D42"/>
    <w:rPr>
      <w:color w:val="430098"/>
      <w:u w:val="single"/>
    </w:rPr>
  </w:style>
  <w:style w:type="paragraph" w:styleId="TOC1">
    <w:name w:val="toc 1"/>
    <w:basedOn w:val="Normal"/>
    <w:next w:val="Normal"/>
    <w:autoRedefine/>
    <w:uiPriority w:val="39"/>
    <w:unhideWhenUsed/>
    <w:rsid w:val="00533CAC"/>
    <w:pPr>
      <w:tabs>
        <w:tab w:val="right" w:leader="dot" w:pos="9622"/>
      </w:tabs>
      <w:spacing w:before="120" w:after="200"/>
    </w:pPr>
    <w:rPr>
      <w:b/>
      <w:bCs/>
      <w:noProof/>
    </w:rPr>
  </w:style>
  <w:style w:type="paragraph" w:styleId="TOC2">
    <w:name w:val="toc 2"/>
    <w:basedOn w:val="Normal"/>
    <w:next w:val="Normal"/>
    <w:autoRedefine/>
    <w:uiPriority w:val="39"/>
    <w:unhideWhenUsed/>
    <w:rsid w:val="00533CAC"/>
    <w:pPr>
      <w:tabs>
        <w:tab w:val="right" w:leader="dot" w:pos="9622"/>
      </w:tabs>
      <w:spacing w:after="100"/>
      <w:ind w:left="240"/>
    </w:pPr>
    <w:rPr>
      <w:i/>
      <w:iCs/>
      <w:noProof/>
    </w:rPr>
  </w:style>
  <w:style w:type="paragraph" w:customStyle="1" w:styleId="Heading-3">
    <w:name w:val="Heading-3"/>
    <w:basedOn w:val="Body"/>
    <w:qFormat/>
    <w:rsid w:val="00533CAC"/>
    <w:rPr>
      <w:b/>
      <w:bCs/>
    </w:rPr>
  </w:style>
  <w:style w:type="paragraph" w:customStyle="1" w:styleId="SectionHeading1">
    <w:name w:val="Section Heading 1"/>
    <w:basedOn w:val="BasicParagraph"/>
    <w:rsid w:val="00BB62F9"/>
    <w:pPr>
      <w:suppressAutoHyphens/>
      <w:spacing w:after="120"/>
    </w:pPr>
    <w:rPr>
      <w:rFonts w:ascii="Calibri" w:hAnsi="Calibri" w:cs="PostGrotesk-Medium"/>
      <w:color w:val="430098"/>
      <w:sz w:val="28"/>
      <w:szCs w:val="28"/>
    </w:rPr>
  </w:style>
  <w:style w:type="paragraph" w:customStyle="1" w:styleId="SectionHeading2">
    <w:name w:val="Section Heading 2"/>
    <w:basedOn w:val="BasicParagraph"/>
    <w:rsid w:val="00BB62F9"/>
    <w:pPr>
      <w:suppressAutoHyphens/>
      <w:spacing w:after="120"/>
    </w:pPr>
    <w:rPr>
      <w:rFonts w:ascii="Calibri" w:hAnsi="Calibri" w:cs="PostGrotesk-Medium"/>
      <w:b/>
      <w:color w:val="55565A"/>
    </w:rPr>
  </w:style>
  <w:style w:type="character" w:styleId="UnresolvedMention">
    <w:name w:val="Unresolved Mention"/>
    <w:basedOn w:val="DefaultParagraphFont"/>
    <w:uiPriority w:val="99"/>
    <w:semiHidden/>
    <w:unhideWhenUsed/>
    <w:rsid w:val="002F6D2E"/>
    <w:rPr>
      <w:color w:val="605E5C"/>
      <w:shd w:val="clear" w:color="auto" w:fill="E1DFDD"/>
    </w:rPr>
  </w:style>
  <w:style w:type="character" w:styleId="FollowedHyperlink">
    <w:name w:val="FollowedHyperlink"/>
    <w:basedOn w:val="DefaultParagraphFont"/>
    <w:uiPriority w:val="99"/>
    <w:semiHidden/>
    <w:unhideWhenUsed/>
    <w:rsid w:val="002F6D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497577">
      <w:bodyDiv w:val="1"/>
      <w:marLeft w:val="0"/>
      <w:marRight w:val="0"/>
      <w:marTop w:val="0"/>
      <w:marBottom w:val="0"/>
      <w:divBdr>
        <w:top w:val="none" w:sz="0" w:space="0" w:color="auto"/>
        <w:left w:val="none" w:sz="0" w:space="0" w:color="auto"/>
        <w:bottom w:val="none" w:sz="0" w:space="0" w:color="auto"/>
        <w:right w:val="none" w:sz="0" w:space="0" w:color="auto"/>
      </w:divBdr>
      <w:divsChild>
        <w:div w:id="659889901">
          <w:marLeft w:val="0"/>
          <w:marRight w:val="0"/>
          <w:marTop w:val="0"/>
          <w:marBottom w:val="0"/>
          <w:divBdr>
            <w:top w:val="none" w:sz="0" w:space="0" w:color="auto"/>
            <w:left w:val="none" w:sz="0" w:space="0" w:color="auto"/>
            <w:bottom w:val="none" w:sz="0" w:space="0" w:color="auto"/>
            <w:right w:val="none" w:sz="0" w:space="0" w:color="auto"/>
          </w:divBdr>
          <w:divsChild>
            <w:div w:id="1482698843">
              <w:marLeft w:val="0"/>
              <w:marRight w:val="0"/>
              <w:marTop w:val="0"/>
              <w:marBottom w:val="0"/>
              <w:divBdr>
                <w:top w:val="none" w:sz="0" w:space="0" w:color="auto"/>
                <w:left w:val="none" w:sz="0" w:space="0" w:color="auto"/>
                <w:bottom w:val="none" w:sz="0" w:space="0" w:color="auto"/>
                <w:right w:val="none" w:sz="0" w:space="0" w:color="auto"/>
              </w:divBdr>
              <w:divsChild>
                <w:div w:id="14412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ic.vic.gov.au/privacy/privacy-guidance-for-organisa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cc.vic.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bertram/Desktop/Privacy%20resources/2.%20Template%20-%20Short%20Resour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A576B-DC39-0C48-A81E-05035850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Template - Short Resource.dotx</Template>
  <TotalTime>0</TotalTime>
  <Pages>3</Pages>
  <Words>1163</Words>
  <Characters>6412</Characters>
  <Application>Microsoft Office Word</Application>
  <DocSecurity>0</DocSecurity>
  <Lines>98</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2019-07-23T01:36:00Z</cp:lastPrinted>
  <dcterms:created xsi:type="dcterms:W3CDTF">2021-04-20T09:41:00Z</dcterms:created>
  <dcterms:modified xsi:type="dcterms:W3CDTF">2021-04-20T10:22:00Z</dcterms:modified>
</cp:coreProperties>
</file>