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8209CA" w14:textId="1B6D8415" w:rsidR="00072341" w:rsidRPr="00C23E05" w:rsidRDefault="00072341" w:rsidP="00C23E05">
      <w:pPr>
        <w:pStyle w:val="MainTitle"/>
        <w:rPr>
          <w:sz w:val="24"/>
          <w:szCs w:val="36"/>
        </w:rPr>
      </w:pPr>
      <w:r w:rsidRPr="00C23E05">
        <w:t xml:space="preserve">INFORMATION PRIVACY PRINCIPLES </w:t>
      </w:r>
      <w:r w:rsidR="003B49AF" w:rsidRPr="00C23E05">
        <w:t>SHORT GUIDE</w:t>
      </w:r>
    </w:p>
    <w:p w14:paraId="6D7A4A69" w14:textId="6C6C7155" w:rsidR="00072341" w:rsidRPr="003B49AF" w:rsidRDefault="00072341" w:rsidP="00921ABD">
      <w:pPr>
        <w:pStyle w:val="Body"/>
        <w:spacing w:line="276" w:lineRule="auto"/>
        <w:rPr>
          <w:lang w:val="en-AU"/>
        </w:rPr>
      </w:pPr>
      <w:r w:rsidRPr="003B49AF">
        <w:rPr>
          <w:lang w:val="en-AU"/>
        </w:rPr>
        <w:t>The 10 Information Privacy Principles (</w:t>
      </w:r>
      <w:r w:rsidRPr="003B49AF">
        <w:rPr>
          <w:b/>
          <w:lang w:val="en-AU"/>
        </w:rPr>
        <w:t>IPPs</w:t>
      </w:r>
      <w:r w:rsidRPr="003B49AF">
        <w:rPr>
          <w:lang w:val="en-AU"/>
        </w:rPr>
        <w:t xml:space="preserve">) are contained in Schedule 1 to </w:t>
      </w:r>
      <w:r w:rsidRPr="003B49AF">
        <w:rPr>
          <w:i/>
          <w:lang w:val="en-AU"/>
        </w:rPr>
        <w:t xml:space="preserve">the Privacy and Data Protection Act 2014 </w:t>
      </w:r>
      <w:r w:rsidRPr="003B49AF">
        <w:rPr>
          <w:lang w:val="en-AU"/>
        </w:rPr>
        <w:t>(</w:t>
      </w:r>
      <w:r w:rsidRPr="003B49AF">
        <w:rPr>
          <w:b/>
          <w:lang w:val="en-AU"/>
        </w:rPr>
        <w:t>PDP Act</w:t>
      </w:r>
      <w:r w:rsidRPr="003B49AF">
        <w:rPr>
          <w:lang w:val="en-AU"/>
        </w:rPr>
        <w:t xml:space="preserve">). This is a short summary of the IPPs and only provides high-level guidance. For detailed guidance, please refer to </w:t>
      </w:r>
      <w:hyperlink r:id="rId8" w:history="1">
        <w:r w:rsidRPr="003B49AF">
          <w:rPr>
            <w:rStyle w:val="Hyperlink"/>
            <w:color w:val="430098"/>
            <w:lang w:val="en-AU"/>
          </w:rPr>
          <w:t>Guidelines to the Information Privacy Principles</w:t>
        </w:r>
      </w:hyperlink>
      <w:r w:rsidRPr="003B49AF">
        <w:rPr>
          <w:lang w:val="en-AU"/>
        </w:rPr>
        <w:t xml:space="preserve"> or the full text of the IPPs.</w:t>
      </w:r>
    </w:p>
    <w:p w14:paraId="078597FB" w14:textId="48375AA6" w:rsidR="00072341" w:rsidRPr="003B49AF" w:rsidRDefault="00072341" w:rsidP="000C6393">
      <w:pPr>
        <w:pStyle w:val="Heading-1"/>
      </w:pPr>
      <w:r w:rsidRPr="003B49AF">
        <w:t>IPP 1 – COLLECTION</w:t>
      </w:r>
    </w:p>
    <w:p w14:paraId="2B243926" w14:textId="77777777" w:rsidR="00072341" w:rsidRPr="003B49AF" w:rsidRDefault="00072341" w:rsidP="00072341">
      <w:pPr>
        <w:pStyle w:val="Body"/>
        <w:rPr>
          <w:lang w:val="en-AU"/>
        </w:rPr>
      </w:pPr>
      <w:r w:rsidRPr="003B49AF">
        <w:rPr>
          <w:lang w:val="en-AU"/>
        </w:rPr>
        <w:t>An organisation can only collect personal information if it is necessary to fulfil one or more of its functions. It must collect information only by lawful and fair means, and not in an unreasonably intrusive way. It must provide notice of the collection, outlining matters such as the purpose of collection and how individuals can access the information. This is usually done by providing a Collection Notice, which should be consistent with an organisation's Privacy Policy.</w:t>
      </w:r>
    </w:p>
    <w:p w14:paraId="27B12CCA" w14:textId="29E28A70" w:rsidR="00072341" w:rsidRPr="003B49AF" w:rsidRDefault="003B49AF" w:rsidP="000C6393">
      <w:pPr>
        <w:pStyle w:val="Heading-1"/>
      </w:pPr>
      <w:r w:rsidRPr="003B49AF">
        <w:t>IPP 2 – USE AND DISCLOSURE</w:t>
      </w:r>
    </w:p>
    <w:p w14:paraId="53100DE2" w14:textId="77777777" w:rsidR="00072341" w:rsidRPr="003B49AF" w:rsidRDefault="00072341" w:rsidP="00072341">
      <w:pPr>
        <w:pStyle w:val="Body"/>
        <w:rPr>
          <w:lang w:val="en-AU"/>
        </w:rPr>
      </w:pPr>
      <w:r w:rsidRPr="003B49AF">
        <w:rPr>
          <w:lang w:val="en-AU"/>
        </w:rPr>
        <w:t xml:space="preserve">Personal information can only be used and disclosed for the primary purpose for which it was collected, or for a secondary purpose that would be reasonably expected. It can also be used and disclosed in other limited circumstances, such as with the individual's consent, for a law enforcement purpose, or to protect the safety of an individual or the public. </w:t>
      </w:r>
    </w:p>
    <w:p w14:paraId="29F18267" w14:textId="71753A73" w:rsidR="00072341" w:rsidRPr="003B49AF" w:rsidRDefault="003B49AF" w:rsidP="000C6393">
      <w:pPr>
        <w:pStyle w:val="Heading-1"/>
      </w:pPr>
      <w:r w:rsidRPr="003B49AF">
        <w:t>IPP 3 – DATA QUALITY</w:t>
      </w:r>
    </w:p>
    <w:p w14:paraId="31246117" w14:textId="77777777" w:rsidR="00072341" w:rsidRPr="003B49AF" w:rsidRDefault="00072341" w:rsidP="00072341">
      <w:pPr>
        <w:pStyle w:val="Body"/>
        <w:rPr>
          <w:lang w:val="en-AU"/>
        </w:rPr>
      </w:pPr>
      <w:r w:rsidRPr="003B49AF">
        <w:rPr>
          <w:lang w:val="en-AU"/>
        </w:rPr>
        <w:t xml:space="preserve">Organisations must keep personal information accurate, </w:t>
      </w:r>
      <w:proofErr w:type="gramStart"/>
      <w:r w:rsidRPr="003B49AF">
        <w:rPr>
          <w:lang w:val="en-AU"/>
        </w:rPr>
        <w:t>complete</w:t>
      </w:r>
      <w:proofErr w:type="gramEnd"/>
      <w:r w:rsidRPr="003B49AF">
        <w:rPr>
          <w:lang w:val="en-AU"/>
        </w:rPr>
        <w:t xml:space="preserve"> and up to date. The accuracy of personal information should be verified at the time of collection, and periodically checked </w:t>
      </w:r>
      <w:proofErr w:type="gramStart"/>
      <w:r w:rsidRPr="003B49AF">
        <w:rPr>
          <w:lang w:val="en-AU"/>
        </w:rPr>
        <w:t>as long as</w:t>
      </w:r>
      <w:proofErr w:type="gramEnd"/>
      <w:r w:rsidRPr="003B49AF">
        <w:rPr>
          <w:lang w:val="en-AU"/>
        </w:rPr>
        <w:t xml:space="preserve"> it is used and disclosed by the organisation.</w:t>
      </w:r>
    </w:p>
    <w:p w14:paraId="5BAD879F" w14:textId="552911D5" w:rsidR="00072341" w:rsidRPr="003B49AF" w:rsidRDefault="003B49AF" w:rsidP="000C6393">
      <w:pPr>
        <w:pStyle w:val="Heading-1"/>
      </w:pPr>
      <w:r w:rsidRPr="003B49AF">
        <w:t>IPP 4 – DATA SECURITY</w:t>
      </w:r>
    </w:p>
    <w:p w14:paraId="2B38B78E" w14:textId="77777777" w:rsidR="00072341" w:rsidRPr="003B49AF" w:rsidRDefault="00072341" w:rsidP="00072341">
      <w:pPr>
        <w:pStyle w:val="Body"/>
        <w:keepNext/>
        <w:widowControl/>
        <w:rPr>
          <w:lang w:val="en-AU"/>
        </w:rPr>
      </w:pPr>
      <w:r w:rsidRPr="003B49AF">
        <w:rPr>
          <w:lang w:val="en-AU"/>
        </w:rPr>
        <w:t xml:space="preserve">Organisations need to protect the personal information they hold from misuse, loss, unauthorised access, </w:t>
      </w:r>
      <w:proofErr w:type="gramStart"/>
      <w:r w:rsidRPr="003B49AF">
        <w:rPr>
          <w:lang w:val="en-AU"/>
        </w:rPr>
        <w:t>modification</w:t>
      </w:r>
      <w:proofErr w:type="gramEnd"/>
      <w:r w:rsidRPr="003B49AF">
        <w:rPr>
          <w:lang w:val="en-AU"/>
        </w:rPr>
        <w:t xml:space="preserve"> or disclosure. An organisation must take reasonable steps to destroy or permanently de-identify personal information when it is no longer needed. </w:t>
      </w:r>
    </w:p>
    <w:p w14:paraId="39E67F6E" w14:textId="7D3CC1B2" w:rsidR="00072341" w:rsidRPr="003B49AF" w:rsidRDefault="003B49AF" w:rsidP="000C6393">
      <w:pPr>
        <w:pStyle w:val="Heading-1"/>
      </w:pPr>
      <w:r w:rsidRPr="003B49AF">
        <w:t>IPP 5 – OPENNESS</w:t>
      </w:r>
    </w:p>
    <w:p w14:paraId="5AB36551" w14:textId="77777777" w:rsidR="00072341" w:rsidRPr="003B49AF" w:rsidRDefault="00072341" w:rsidP="00072341">
      <w:pPr>
        <w:pStyle w:val="Body"/>
        <w:rPr>
          <w:lang w:val="en-AU"/>
        </w:rPr>
      </w:pPr>
      <w:r w:rsidRPr="003B49AF">
        <w:rPr>
          <w:lang w:val="en-AU"/>
        </w:rPr>
        <w:t>Organisations must have clearly expressed policies on the way they manage personal information. Individuals can ask to view an organisation's Privacy Policy.</w:t>
      </w:r>
    </w:p>
    <w:p w14:paraId="2F42C3C5" w14:textId="06C6A410" w:rsidR="00072341" w:rsidRPr="003B49AF" w:rsidRDefault="003B49AF" w:rsidP="000C6393">
      <w:pPr>
        <w:pStyle w:val="Heading-1"/>
      </w:pPr>
      <w:r w:rsidRPr="003B49AF">
        <w:t>IPP 6 – ACCESS AND CORRECTION</w:t>
      </w:r>
    </w:p>
    <w:p w14:paraId="2F5D3343" w14:textId="0D90A69F" w:rsidR="00072341" w:rsidRPr="003B49AF" w:rsidRDefault="00072341" w:rsidP="00072341">
      <w:pPr>
        <w:pStyle w:val="Body"/>
        <w:rPr>
          <w:lang w:val="en-AU"/>
        </w:rPr>
      </w:pPr>
      <w:r w:rsidRPr="003B49AF">
        <w:rPr>
          <w:lang w:val="en-AU"/>
        </w:rPr>
        <w:t xml:space="preserve">Individuals have the right to seek access to their own personal information and to make corrections to it if necessary. An organisation may only refuse in limited circumstances that are detailed in the PDP Act. The right to access and correction under IPP 6 will apply to organisations that are not covered by the </w:t>
      </w:r>
      <w:r w:rsidRPr="003B49AF">
        <w:rPr>
          <w:i/>
          <w:lang w:val="en-AU"/>
        </w:rPr>
        <w:t>Freedom of Information Act 1982</w:t>
      </w:r>
      <w:r w:rsidRPr="003B49AF">
        <w:rPr>
          <w:lang w:val="en-AU"/>
        </w:rPr>
        <w:t xml:space="preserve">. </w:t>
      </w:r>
    </w:p>
    <w:p w14:paraId="0154ED12" w14:textId="32176DB5" w:rsidR="003B49AF" w:rsidRPr="003B49AF" w:rsidRDefault="003B49AF" w:rsidP="00072341">
      <w:pPr>
        <w:pStyle w:val="Body"/>
        <w:rPr>
          <w:lang w:val="en-AU"/>
        </w:rPr>
      </w:pPr>
    </w:p>
    <w:p w14:paraId="25844AE3" w14:textId="1406B3F4" w:rsidR="00072341" w:rsidRPr="003B49AF" w:rsidRDefault="003B49AF" w:rsidP="000C6393">
      <w:pPr>
        <w:pStyle w:val="Heading-1"/>
      </w:pPr>
      <w:r w:rsidRPr="003B49AF">
        <w:lastRenderedPageBreak/>
        <w:t xml:space="preserve">IPP 7 – UNIQUE IDENTIFIERS </w:t>
      </w:r>
    </w:p>
    <w:p w14:paraId="5F39AD1F" w14:textId="77777777" w:rsidR="00072341" w:rsidRPr="003B49AF" w:rsidRDefault="00072341" w:rsidP="00072341">
      <w:pPr>
        <w:pStyle w:val="Body"/>
        <w:rPr>
          <w:lang w:val="en-AU"/>
        </w:rPr>
      </w:pPr>
      <w:r w:rsidRPr="003B49AF">
        <w:rPr>
          <w:lang w:val="en-AU"/>
        </w:rPr>
        <w:t xml:space="preserve">A unique identifier is an identifier (usually a number) that is used for the purpose of identifying an individual. Use of unique identifiers is only allowed where an organisation can demonstrate that the assignment is necessary to carry out its functions efficiently. There are also restrictions on how organisations can adopt unique identifiers assigned to individuals by other organisations. </w:t>
      </w:r>
    </w:p>
    <w:p w14:paraId="42B3631E" w14:textId="5C34076D" w:rsidR="00072341" w:rsidRPr="003B49AF" w:rsidRDefault="003B49AF" w:rsidP="000C6393">
      <w:pPr>
        <w:pStyle w:val="Heading-1"/>
      </w:pPr>
      <w:r w:rsidRPr="003B49AF">
        <w:t xml:space="preserve">IPP 8 – ANONYMITY </w:t>
      </w:r>
    </w:p>
    <w:p w14:paraId="76EE3C1A" w14:textId="77777777" w:rsidR="00072341" w:rsidRPr="003B49AF" w:rsidRDefault="00072341" w:rsidP="00072341">
      <w:pPr>
        <w:pStyle w:val="Body"/>
        <w:keepNext/>
        <w:widowControl/>
        <w:rPr>
          <w:lang w:val="en-AU"/>
        </w:rPr>
      </w:pPr>
      <w:r w:rsidRPr="003B49AF">
        <w:rPr>
          <w:lang w:val="en-AU"/>
        </w:rPr>
        <w:t xml:space="preserve">Where lawful and practicable, individuals should have the option of transacting with an organisation without identifying themselves. </w:t>
      </w:r>
    </w:p>
    <w:p w14:paraId="2C84B938" w14:textId="06EB7DF4" w:rsidR="00072341" w:rsidRPr="003B49AF" w:rsidRDefault="003B49AF" w:rsidP="000C6393">
      <w:pPr>
        <w:pStyle w:val="Heading-1"/>
      </w:pPr>
      <w:r w:rsidRPr="003B49AF">
        <w:t>IPP 9 – TRANSBORDER DATA FLOWS</w:t>
      </w:r>
    </w:p>
    <w:p w14:paraId="7AC251E9" w14:textId="77777777" w:rsidR="00072341" w:rsidRPr="003B49AF" w:rsidRDefault="00072341" w:rsidP="00072341">
      <w:pPr>
        <w:pStyle w:val="Body"/>
        <w:rPr>
          <w:lang w:val="en-AU"/>
        </w:rPr>
      </w:pPr>
      <w:r w:rsidRPr="003B49AF">
        <w:rPr>
          <w:lang w:val="en-AU"/>
        </w:rPr>
        <w:t xml:space="preserve">If an individual's personal information travels outside Victoria, the privacy protection should travel with it. Organisations can only transfer personal information </w:t>
      </w:r>
      <w:r w:rsidRPr="003B49AF">
        <w:rPr>
          <w:sz w:val="20"/>
          <w:szCs w:val="20"/>
          <w:lang w:val="en-AU"/>
        </w:rPr>
        <w:t>outside</w:t>
      </w:r>
      <w:r w:rsidRPr="003B49AF">
        <w:rPr>
          <w:lang w:val="en-AU"/>
        </w:rPr>
        <w:t xml:space="preserve"> Victoria in certain circumstances, for example, if the individual consents, or if the recipient of the personal information is subject to a law or binding scheme that is substantially </w:t>
      </w:r>
      <w:proofErr w:type="gramStart"/>
      <w:r w:rsidRPr="003B49AF">
        <w:rPr>
          <w:lang w:val="en-AU"/>
        </w:rPr>
        <w:t>similar to</w:t>
      </w:r>
      <w:proofErr w:type="gramEnd"/>
      <w:r w:rsidRPr="003B49AF">
        <w:rPr>
          <w:lang w:val="en-AU"/>
        </w:rPr>
        <w:t xml:space="preserve"> the Victorian IPPs.</w:t>
      </w:r>
    </w:p>
    <w:p w14:paraId="0BCD5D2C" w14:textId="05F3FE81" w:rsidR="00072341" w:rsidRPr="003B49AF" w:rsidRDefault="003B49AF" w:rsidP="000C6393">
      <w:pPr>
        <w:pStyle w:val="Heading-1"/>
      </w:pPr>
      <w:r w:rsidRPr="003B49AF">
        <w:t>IPP 10 – SENSITIVE INFORMATION</w:t>
      </w:r>
    </w:p>
    <w:p w14:paraId="55AB57A7" w14:textId="2D8EE73C" w:rsidR="00072341" w:rsidRDefault="00072341" w:rsidP="00072341">
      <w:pPr>
        <w:pStyle w:val="Body"/>
        <w:rPr>
          <w:lang w:val="en-AU"/>
        </w:rPr>
      </w:pPr>
      <w:r w:rsidRPr="003B49AF">
        <w:rPr>
          <w:lang w:val="en-AU"/>
        </w:rPr>
        <w:t xml:space="preserve">The PDP Act places special restrictions on the collection of sensitive information. This includes racial or ethnic origin, political </w:t>
      </w:r>
      <w:proofErr w:type="gramStart"/>
      <w:r w:rsidRPr="003B49AF">
        <w:rPr>
          <w:lang w:val="en-AU"/>
        </w:rPr>
        <w:t>opinions</w:t>
      </w:r>
      <w:proofErr w:type="gramEnd"/>
      <w:r w:rsidRPr="003B49AF">
        <w:rPr>
          <w:lang w:val="en-AU"/>
        </w:rPr>
        <w:t xml:space="preserve"> or membership of political associations, religious or philosophical beliefs, membership of professional or trade associations or trade unions, sexual preferences or practices, and criminal record. Organisations can only collect sensitive information under certain circumstances</w:t>
      </w:r>
      <w:r w:rsidR="003B49AF" w:rsidRPr="003B49AF">
        <w:rPr>
          <w:lang w:val="en-AU"/>
        </w:rPr>
        <w:t>.</w:t>
      </w:r>
    </w:p>
    <w:p w14:paraId="5E49A783" w14:textId="35D7E79E" w:rsidR="00447C03" w:rsidRDefault="00447C03" w:rsidP="00447C03">
      <w:pPr>
        <w:pStyle w:val="Heading-1"/>
      </w:pPr>
      <w:r w:rsidRPr="003B49AF">
        <w:rPr>
          <w:noProof/>
        </w:rPr>
        <w:drawing>
          <wp:anchor distT="0" distB="0" distL="114300" distR="114300" simplePos="0" relativeHeight="251661312" behindDoc="0" locked="0" layoutInCell="1" allowOverlap="1" wp14:anchorId="08DD29A9" wp14:editId="236AB925">
            <wp:simplePos x="0" y="0"/>
            <wp:positionH relativeFrom="column">
              <wp:posOffset>50800</wp:posOffset>
            </wp:positionH>
            <wp:positionV relativeFrom="paragraph">
              <wp:posOffset>323215</wp:posOffset>
            </wp:positionV>
            <wp:extent cx="3528000" cy="3615159"/>
            <wp:effectExtent l="0" t="0" r="3175" b="4445"/>
            <wp:wrapNone/>
            <wp:docPr id="1" name="Picture 7" descr="Chart, diagram, sunburst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7" descr="Chart, diagram, sunburst chart&#10;&#10;Description automatically generated"/>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3528000" cy="3615159"/>
                    </a:xfrm>
                    <a:prstGeom prst="rect">
                      <a:avLst/>
                    </a:prstGeom>
                  </pic:spPr>
                </pic:pic>
              </a:graphicData>
            </a:graphic>
            <wp14:sizeRelH relativeFrom="margin">
              <wp14:pctWidth>0</wp14:pctWidth>
            </wp14:sizeRelH>
            <wp14:sizeRelV relativeFrom="margin">
              <wp14:pctHeight>0</wp14:pctHeight>
            </wp14:sizeRelV>
          </wp:anchor>
        </w:drawing>
      </w:r>
      <w:r>
        <w:t>THE INFORMATION LIFECYCLE</w:t>
      </w:r>
    </w:p>
    <w:p w14:paraId="72924396" w14:textId="36DD58EA" w:rsidR="00072341" w:rsidRDefault="00072341" w:rsidP="000C6393">
      <w:pPr>
        <w:pStyle w:val="Heading-1"/>
        <w:rPr>
          <w:sz w:val="21"/>
          <w:szCs w:val="20"/>
        </w:rPr>
      </w:pPr>
    </w:p>
    <w:p w14:paraId="64A8CB8B" w14:textId="77777777" w:rsidR="00447C03" w:rsidRPr="00447C03" w:rsidRDefault="00447C03" w:rsidP="000C6393">
      <w:pPr>
        <w:pStyle w:val="Heading-1"/>
        <w:rPr>
          <w:sz w:val="21"/>
          <w:szCs w:val="20"/>
        </w:rPr>
      </w:pPr>
    </w:p>
    <w:p w14:paraId="703A4160" w14:textId="2514E1D6" w:rsidR="00072341" w:rsidRPr="003B49AF" w:rsidRDefault="00072341" w:rsidP="000C6393">
      <w:pPr>
        <w:pStyle w:val="Heading-1"/>
      </w:pPr>
    </w:p>
    <w:p w14:paraId="2191A67C" w14:textId="59935F84" w:rsidR="00072341" w:rsidRPr="003B49AF" w:rsidRDefault="00072341" w:rsidP="000C6393">
      <w:pPr>
        <w:pStyle w:val="Heading-1"/>
      </w:pPr>
    </w:p>
    <w:p w14:paraId="430D3A17" w14:textId="0B47B0A5" w:rsidR="00072341" w:rsidRPr="003B49AF" w:rsidRDefault="00072341" w:rsidP="000C6393">
      <w:pPr>
        <w:pStyle w:val="Heading-1"/>
      </w:pPr>
    </w:p>
    <w:p w14:paraId="511B8BFC" w14:textId="70B635AC" w:rsidR="003B49AF" w:rsidRPr="003B49AF" w:rsidRDefault="003B49AF" w:rsidP="000C6393">
      <w:pPr>
        <w:pStyle w:val="Heading-1"/>
      </w:pPr>
    </w:p>
    <w:p w14:paraId="376546A6" w14:textId="74F49CF3" w:rsidR="003B49AF" w:rsidRPr="003B49AF" w:rsidRDefault="003B49AF" w:rsidP="000C6393">
      <w:pPr>
        <w:pStyle w:val="Heading-1"/>
      </w:pPr>
    </w:p>
    <w:p w14:paraId="0D5013BB" w14:textId="67361787" w:rsidR="003B49AF" w:rsidRPr="003B49AF" w:rsidRDefault="00447C03" w:rsidP="000C6393">
      <w:pPr>
        <w:pStyle w:val="Heading-1"/>
      </w:pPr>
      <w:r w:rsidRPr="003B49AF">
        <w:rPr>
          <w:noProof/>
        </w:rPr>
        <mc:AlternateContent>
          <mc:Choice Requires="wps">
            <w:drawing>
              <wp:anchor distT="0" distB="0" distL="114300" distR="114300" simplePos="0" relativeHeight="251659264" behindDoc="0" locked="0" layoutInCell="1" allowOverlap="1" wp14:anchorId="58344D19" wp14:editId="4F25C311">
                <wp:simplePos x="0" y="0"/>
                <wp:positionH relativeFrom="column">
                  <wp:posOffset>3580765</wp:posOffset>
                </wp:positionH>
                <wp:positionV relativeFrom="paragraph">
                  <wp:posOffset>283421</wp:posOffset>
                </wp:positionV>
                <wp:extent cx="2313305" cy="677334"/>
                <wp:effectExtent l="0" t="0" r="0" b="0"/>
                <wp:wrapNone/>
                <wp:docPr id="8" name="Text Box 8"/>
                <wp:cNvGraphicFramePr/>
                <a:graphic xmlns:a="http://schemas.openxmlformats.org/drawingml/2006/main">
                  <a:graphicData uri="http://schemas.microsoft.com/office/word/2010/wordprocessingShape">
                    <wps:wsp>
                      <wps:cNvSpPr txBox="1"/>
                      <wps:spPr>
                        <a:xfrm>
                          <a:off x="0" y="0"/>
                          <a:ext cx="2313305" cy="677334"/>
                        </a:xfrm>
                        <a:prstGeom prst="rect">
                          <a:avLst/>
                        </a:prstGeom>
                        <a:solidFill>
                          <a:schemeClr val="lt1"/>
                        </a:solidFill>
                        <a:ln w="6350">
                          <a:noFill/>
                        </a:ln>
                      </wps:spPr>
                      <wps:txbx>
                        <w:txbxContent>
                          <w:p w14:paraId="7037D3F1" w14:textId="77777777" w:rsidR="00072341" w:rsidRPr="00A82402" w:rsidRDefault="00072341" w:rsidP="003B49AF">
                            <w:pPr>
                              <w:rPr>
                                <w:i/>
                                <w:sz w:val="18"/>
                                <w:szCs w:val="18"/>
                                <w:lang w:val="en-US"/>
                              </w:rPr>
                            </w:pPr>
                            <w:r w:rsidRPr="00A82402">
                              <w:rPr>
                                <w:i/>
                                <w:sz w:val="18"/>
                                <w:szCs w:val="18"/>
                                <w:lang w:val="en-US"/>
                              </w:rPr>
                              <w:t>This graphic represents the IPPs throughout the information lifecycle, highlighting the principles</w:t>
                            </w:r>
                            <w:r>
                              <w:rPr>
                                <w:i/>
                                <w:sz w:val="18"/>
                                <w:szCs w:val="18"/>
                                <w:lang w:val="en-US"/>
                              </w:rPr>
                              <w:t xml:space="preserve"> that</w:t>
                            </w:r>
                            <w:r w:rsidRPr="00A82402">
                              <w:rPr>
                                <w:i/>
                                <w:sz w:val="18"/>
                                <w:szCs w:val="18"/>
                                <w:lang w:val="en-US"/>
                              </w:rPr>
                              <w:t xml:space="preserve"> should be considered </w:t>
                            </w:r>
                            <w:r>
                              <w:rPr>
                                <w:i/>
                                <w:sz w:val="18"/>
                                <w:szCs w:val="18"/>
                                <w:lang w:val="en-US"/>
                              </w:rPr>
                              <w:t>at each stage, starting with collection.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344D19" id="_x0000_t202" coordsize="21600,21600" o:spt="202" path="m,l,21600r21600,l21600,xe">
                <v:stroke joinstyle="miter"/>
                <v:path gradientshapeok="t" o:connecttype="rect"/>
              </v:shapetype>
              <v:shape id="Text Box 8" o:spid="_x0000_s1026" type="#_x0000_t202" style="position:absolute;margin-left:281.95pt;margin-top:22.3pt;width:182.15pt;height:5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" fillcolor="white [3201]" stroked="f" strokeweight=".5pt">
                <v:textbox>
                  <w:txbxContent>
                    <w:p w14:paraId="7037D3F1" w14:textId="77777777" w:rsidR="00072341" w:rsidRPr="00A82402" w:rsidRDefault="00072341" w:rsidP="003B49AF">
                      <w:pPr>
                        <w:rPr>
                          <w:i/>
                          <w:sz w:val="18"/>
                          <w:szCs w:val="18"/>
                          <w:lang w:val="en-US"/>
                        </w:rPr>
                      </w:pPr>
                      <w:r w:rsidRPr="00A82402">
                        <w:rPr>
                          <w:i/>
                          <w:sz w:val="18"/>
                          <w:szCs w:val="18"/>
                          <w:lang w:val="en-US"/>
                        </w:rPr>
                        <w:t>This graphic represents the IPPs throughout the information lifecycle, highlighting the principles</w:t>
                      </w:r>
                      <w:r>
                        <w:rPr>
                          <w:i/>
                          <w:sz w:val="18"/>
                          <w:szCs w:val="18"/>
                          <w:lang w:val="en-US"/>
                        </w:rPr>
                        <w:t xml:space="preserve"> that</w:t>
                      </w:r>
                      <w:r w:rsidRPr="00A82402">
                        <w:rPr>
                          <w:i/>
                          <w:sz w:val="18"/>
                          <w:szCs w:val="18"/>
                          <w:lang w:val="en-US"/>
                        </w:rPr>
                        <w:t xml:space="preserve"> should be considered </w:t>
                      </w:r>
                      <w:r>
                        <w:rPr>
                          <w:i/>
                          <w:sz w:val="18"/>
                          <w:szCs w:val="18"/>
                          <w:lang w:val="en-US"/>
                        </w:rPr>
                        <w:t>at each stage, starting with collection.</w:t>
                      </w:r>
                    </w:p>
                  </w:txbxContent>
                </v:textbox>
              </v:shape>
            </w:pict>
          </mc:Fallback>
        </mc:AlternateContent>
      </w:r>
    </w:p>
    <w:p w14:paraId="38C2C2D5" w14:textId="3D6D4F9A" w:rsidR="003B49AF" w:rsidRPr="003B49AF" w:rsidRDefault="003B49AF" w:rsidP="000C6393">
      <w:pPr>
        <w:pStyle w:val="Heading-1"/>
      </w:pPr>
    </w:p>
    <w:p w14:paraId="37FE3A1E" w14:textId="77777777" w:rsidR="003B49AF" w:rsidRPr="003B49AF" w:rsidRDefault="003B49AF" w:rsidP="000C6393">
      <w:pPr>
        <w:pStyle w:val="Heading-1"/>
        <w:spacing w:after="360"/>
      </w:pPr>
    </w:p>
    <w:p w14:paraId="398E42B3" w14:textId="6C372B83" w:rsidR="00145431" w:rsidRPr="00551120" w:rsidRDefault="005754AC" w:rsidP="00551120">
      <w:pPr>
        <w:widowControl w:val="0"/>
        <w:pBdr>
          <w:top w:val="single" w:sz="4" w:space="8" w:color="430098"/>
        </w:pBdr>
        <w:tabs>
          <w:tab w:val="left" w:pos="284"/>
          <w:tab w:val="left" w:pos="709"/>
        </w:tabs>
        <w:suppressAutoHyphens/>
        <w:autoSpaceDE w:val="0"/>
        <w:autoSpaceDN w:val="0"/>
        <w:adjustRightInd w:val="0"/>
        <w:spacing w:before="360" w:after="120"/>
        <w:textAlignment w:val="center"/>
        <w:rPr>
          <w:rFonts w:asciiTheme="minorHAnsi" w:hAnsiTheme="minorHAnsi" w:cstheme="minorHAnsi"/>
          <w:color w:val="000000" w:themeColor="text1"/>
          <w:sz w:val="16"/>
          <w:szCs w:val="16"/>
          <w:lang w:val="en-AU"/>
        </w:rPr>
      </w:pPr>
      <w:r w:rsidRPr="00551120">
        <w:rPr>
          <w:rFonts w:asciiTheme="minorHAnsi" w:hAnsiTheme="minorHAnsi" w:cstheme="minorHAnsi"/>
          <w:b/>
          <w:color w:val="000000" w:themeColor="text1"/>
          <w:sz w:val="16"/>
          <w:szCs w:val="16"/>
          <w:lang w:val="en-AU"/>
        </w:rPr>
        <w:t xml:space="preserve">Disclaimer: </w:t>
      </w:r>
      <w:r w:rsidRPr="00551120">
        <w:rPr>
          <w:rFonts w:asciiTheme="minorHAnsi" w:hAnsiTheme="minorHAnsi" w:cstheme="minorHAnsi"/>
          <w:color w:val="000000" w:themeColor="text1"/>
          <w:sz w:val="16"/>
          <w:szCs w:val="16"/>
          <w:lang w:val="en-AU"/>
        </w:rPr>
        <w:t>The information in this document is general in nature and does not constitute legal advice.</w:t>
      </w:r>
    </w:p>
    <w:sectPr w:rsidR="00145431" w:rsidRPr="00551120" w:rsidSect="005754AC">
      <w:footerReference w:type="default" r:id="rId10"/>
      <w:headerReference w:type="first" r:id="rId11"/>
      <w:footerReference w:type="first" r:id="rId12"/>
      <w:type w:val="continuous"/>
      <w:pgSz w:w="11900" w:h="16840"/>
      <w:pgMar w:top="1134" w:right="1134" w:bottom="1134" w:left="1134" w:header="850" w:footer="51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9B50D7" w14:textId="77777777" w:rsidR="00B04187" w:rsidRDefault="00B04187" w:rsidP="00B53C78">
      <w:r>
        <w:separator/>
      </w:r>
    </w:p>
  </w:endnote>
  <w:endnote w:type="continuationSeparator" w:id="0">
    <w:p w14:paraId="7311FBD2" w14:textId="77777777" w:rsidR="00B04187" w:rsidRDefault="00B04187" w:rsidP="00B53C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MinionPro-Regular">
    <w:altName w:val="Times New Roman"/>
    <w:panose1 w:val="020B0604020202020204"/>
    <w:charset w:val="00"/>
    <w:family w:val="auto"/>
    <w:pitch w:val="variable"/>
    <w:sig w:usb0="00000001" w:usb1="00000001" w:usb2="00000000" w:usb3="00000000" w:csb0="0000019F" w:csb1="00000000"/>
  </w:font>
  <w:font w:name="PostGrotesk-Book">
    <w:altName w:val="Times New Roman"/>
    <w:panose1 w:val="020B0604020202020204"/>
    <w:charset w:val="00"/>
    <w:family w:val="auto"/>
    <w:pitch w:val="variable"/>
    <w:sig w:usb0="00000001" w:usb1="500160FB" w:usb2="00000000" w:usb3="00000000" w:csb0="0000009B" w:csb1="00000000"/>
  </w:font>
  <w:font w:name="PostGrotesk-Medium">
    <w:altName w:val="Times New Roman"/>
    <w:panose1 w:val="020B0604020202020204"/>
    <w:charset w:val="00"/>
    <w:family w:val="auto"/>
    <w:pitch w:val="variable"/>
    <w:sig w:usb0="00000001" w:usb1="5001607B" w:usb2="00000000" w:usb3="00000000" w:csb0="00000193" w:csb1="00000000"/>
  </w:font>
  <w:font w:name="Arial">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A80701" w14:textId="77777777" w:rsidR="00E606BA" w:rsidRPr="008C301D" w:rsidRDefault="00E606BA" w:rsidP="00E606BA">
    <w:pPr>
      <w:pStyle w:val="Footer"/>
      <w:tabs>
        <w:tab w:val="clear" w:pos="4513"/>
        <w:tab w:val="clear" w:pos="9026"/>
        <w:tab w:val="center" w:pos="9632"/>
      </w:tabs>
      <w:spacing w:before="120"/>
      <w:ind w:right="-7"/>
      <w:rPr>
        <w:rFonts w:cs="Arial"/>
        <w:sz w:val="18"/>
        <w:szCs w:val="22"/>
      </w:rPr>
    </w:pPr>
    <w:r w:rsidRPr="008C301D">
      <w:rPr>
        <w:rFonts w:cs="Arial"/>
        <w:sz w:val="18"/>
        <w:szCs w:val="22"/>
      </w:rPr>
      <w:t xml:space="preserve">Freedom of Information </w:t>
    </w:r>
    <w:r w:rsidRPr="008C301D">
      <w:rPr>
        <w:rFonts w:cs="Arial"/>
        <w:color w:val="E5007D"/>
        <w:sz w:val="18"/>
        <w:szCs w:val="22"/>
      </w:rPr>
      <w:t>|</w:t>
    </w:r>
    <w:r w:rsidRPr="008C301D">
      <w:rPr>
        <w:rFonts w:cs="Arial"/>
        <w:sz w:val="18"/>
        <w:szCs w:val="22"/>
      </w:rPr>
      <w:t xml:space="preserve"> Privacy </w:t>
    </w:r>
    <w:r w:rsidRPr="008C301D">
      <w:rPr>
        <w:rFonts w:cs="Arial"/>
        <w:color w:val="E5007D"/>
        <w:sz w:val="18"/>
        <w:szCs w:val="22"/>
      </w:rPr>
      <w:t>|</w:t>
    </w:r>
    <w:r w:rsidRPr="008C301D">
      <w:rPr>
        <w:rFonts w:cs="Arial"/>
        <w:sz w:val="18"/>
        <w:szCs w:val="22"/>
      </w:rPr>
      <w:t xml:space="preserve"> Data Protection</w:t>
    </w:r>
    <w:r w:rsidRPr="008C301D">
      <w:rPr>
        <w:sz w:val="21"/>
        <w:szCs w:val="22"/>
      </w:rPr>
      <w:tab/>
    </w:r>
    <w:r w:rsidRPr="008C301D">
      <w:rPr>
        <w:rFonts w:cs="Arial"/>
        <w:sz w:val="18"/>
        <w:szCs w:val="22"/>
      </w:rPr>
      <w:fldChar w:fldCharType="begin"/>
    </w:r>
    <w:r w:rsidRPr="008C301D">
      <w:rPr>
        <w:rFonts w:cs="Arial"/>
        <w:sz w:val="18"/>
        <w:szCs w:val="22"/>
      </w:rPr>
      <w:instrText xml:space="preserve"> PAGE  \* Arabic  \* MERGEFORMAT </w:instrText>
    </w:r>
    <w:r w:rsidRPr="008C301D">
      <w:rPr>
        <w:rFonts w:cs="Arial"/>
        <w:sz w:val="18"/>
        <w:szCs w:val="22"/>
      </w:rPr>
      <w:fldChar w:fldCharType="separate"/>
    </w:r>
    <w:r>
      <w:rPr>
        <w:rFonts w:cs="Arial"/>
        <w:sz w:val="18"/>
        <w:szCs w:val="22"/>
      </w:rPr>
      <w:t>1</w:t>
    </w:r>
    <w:r w:rsidRPr="008C301D">
      <w:rPr>
        <w:rFonts w:cs="Arial"/>
        <w:sz w:val="18"/>
        <w:szCs w:val="22"/>
      </w:rPr>
      <w:fldChar w:fldCharType="end"/>
    </w:r>
    <w:r w:rsidRPr="008C301D">
      <w:rPr>
        <w:rFonts w:cs="Arial"/>
        <w:sz w:val="18"/>
        <w:szCs w:val="22"/>
      </w:rPr>
      <w:t xml:space="preserve"> of </w:t>
    </w:r>
    <w:r w:rsidRPr="008C301D">
      <w:rPr>
        <w:rFonts w:cs="Arial"/>
        <w:sz w:val="18"/>
        <w:szCs w:val="22"/>
      </w:rPr>
      <w:fldChar w:fldCharType="begin"/>
    </w:r>
    <w:r w:rsidRPr="008C301D">
      <w:rPr>
        <w:rFonts w:cs="Arial"/>
        <w:sz w:val="18"/>
        <w:szCs w:val="22"/>
      </w:rPr>
      <w:instrText xml:space="preserve"> NUMPAGES  \* Arabic  \* MERGEFORMAT </w:instrText>
    </w:r>
    <w:r w:rsidRPr="008C301D">
      <w:rPr>
        <w:rFonts w:cs="Arial"/>
        <w:sz w:val="18"/>
        <w:szCs w:val="22"/>
      </w:rPr>
      <w:fldChar w:fldCharType="separate"/>
    </w:r>
    <w:r>
      <w:rPr>
        <w:rFonts w:cs="Arial"/>
        <w:sz w:val="18"/>
        <w:szCs w:val="22"/>
      </w:rPr>
      <w:t>3</w:t>
    </w:r>
    <w:r w:rsidRPr="008C301D">
      <w:rPr>
        <w:rFonts w:cs="Arial"/>
        <w:sz w:val="18"/>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35B432" w14:textId="77777777" w:rsidR="00BD07DC" w:rsidRPr="008C301D" w:rsidRDefault="008C301D" w:rsidP="008C301D">
    <w:pPr>
      <w:pStyle w:val="Footer"/>
      <w:tabs>
        <w:tab w:val="clear" w:pos="4513"/>
        <w:tab w:val="clear" w:pos="9026"/>
        <w:tab w:val="center" w:pos="9632"/>
      </w:tabs>
      <w:spacing w:before="120"/>
      <w:ind w:right="-7"/>
      <w:rPr>
        <w:rFonts w:cs="Arial"/>
        <w:sz w:val="18"/>
        <w:szCs w:val="22"/>
      </w:rPr>
    </w:pPr>
    <w:r w:rsidRPr="008C301D">
      <w:rPr>
        <w:rFonts w:cs="Arial"/>
        <w:sz w:val="18"/>
        <w:szCs w:val="22"/>
      </w:rPr>
      <w:t xml:space="preserve">Freedom of Information </w:t>
    </w:r>
    <w:r w:rsidRPr="008C301D">
      <w:rPr>
        <w:rFonts w:cs="Arial"/>
        <w:color w:val="E5007D"/>
        <w:sz w:val="18"/>
        <w:szCs w:val="22"/>
      </w:rPr>
      <w:t>|</w:t>
    </w:r>
    <w:r w:rsidRPr="008C301D">
      <w:rPr>
        <w:rFonts w:cs="Arial"/>
        <w:sz w:val="18"/>
        <w:szCs w:val="22"/>
      </w:rPr>
      <w:t xml:space="preserve"> Privacy </w:t>
    </w:r>
    <w:r w:rsidRPr="008C301D">
      <w:rPr>
        <w:rFonts w:cs="Arial"/>
        <w:color w:val="E5007D"/>
        <w:sz w:val="18"/>
        <w:szCs w:val="22"/>
      </w:rPr>
      <w:t>|</w:t>
    </w:r>
    <w:r w:rsidRPr="008C301D">
      <w:rPr>
        <w:rFonts w:cs="Arial"/>
        <w:sz w:val="18"/>
        <w:szCs w:val="22"/>
      </w:rPr>
      <w:t xml:space="preserve"> Data Protection</w:t>
    </w:r>
    <w:r w:rsidRPr="008C301D">
      <w:rPr>
        <w:sz w:val="21"/>
        <w:szCs w:val="22"/>
      </w:rPr>
      <w:tab/>
    </w:r>
    <w:r w:rsidRPr="008C301D">
      <w:rPr>
        <w:rFonts w:cs="Arial"/>
        <w:sz w:val="18"/>
        <w:szCs w:val="22"/>
      </w:rPr>
      <w:fldChar w:fldCharType="begin"/>
    </w:r>
    <w:r w:rsidRPr="008C301D">
      <w:rPr>
        <w:rFonts w:cs="Arial"/>
        <w:sz w:val="18"/>
        <w:szCs w:val="22"/>
      </w:rPr>
      <w:instrText xml:space="preserve"> PAGE  \* Arabic  \* MERGEFORMAT </w:instrText>
    </w:r>
    <w:r w:rsidRPr="008C301D">
      <w:rPr>
        <w:rFonts w:cs="Arial"/>
        <w:sz w:val="18"/>
        <w:szCs w:val="22"/>
      </w:rPr>
      <w:fldChar w:fldCharType="separate"/>
    </w:r>
    <w:r>
      <w:rPr>
        <w:rFonts w:cs="Arial"/>
        <w:sz w:val="18"/>
        <w:szCs w:val="22"/>
      </w:rPr>
      <w:t>1</w:t>
    </w:r>
    <w:r w:rsidRPr="008C301D">
      <w:rPr>
        <w:rFonts w:cs="Arial"/>
        <w:sz w:val="18"/>
        <w:szCs w:val="22"/>
      </w:rPr>
      <w:fldChar w:fldCharType="end"/>
    </w:r>
    <w:r w:rsidRPr="008C301D">
      <w:rPr>
        <w:rFonts w:cs="Arial"/>
        <w:sz w:val="18"/>
        <w:szCs w:val="22"/>
      </w:rPr>
      <w:t xml:space="preserve"> of </w:t>
    </w:r>
    <w:r w:rsidRPr="008C301D">
      <w:rPr>
        <w:rFonts w:cs="Arial"/>
        <w:sz w:val="18"/>
        <w:szCs w:val="22"/>
      </w:rPr>
      <w:fldChar w:fldCharType="begin"/>
    </w:r>
    <w:r w:rsidRPr="008C301D">
      <w:rPr>
        <w:rFonts w:cs="Arial"/>
        <w:sz w:val="18"/>
        <w:szCs w:val="22"/>
      </w:rPr>
      <w:instrText xml:space="preserve"> NUMPAGES  \* Arabic  \* MERGEFORMAT </w:instrText>
    </w:r>
    <w:r w:rsidRPr="008C301D">
      <w:rPr>
        <w:rFonts w:cs="Arial"/>
        <w:sz w:val="18"/>
        <w:szCs w:val="22"/>
      </w:rPr>
      <w:fldChar w:fldCharType="separate"/>
    </w:r>
    <w:r>
      <w:rPr>
        <w:rFonts w:cs="Arial"/>
        <w:sz w:val="18"/>
        <w:szCs w:val="22"/>
      </w:rPr>
      <w:t>2</w:t>
    </w:r>
    <w:r w:rsidRPr="008C301D">
      <w:rPr>
        <w:rFonts w:cs="Arial"/>
        <w:sz w:val="18"/>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BA3472" w14:textId="77777777" w:rsidR="00B04187" w:rsidRPr="002330E8" w:rsidRDefault="00B04187">
      <w:pPr>
        <w:rPr>
          <w:color w:val="55565A"/>
          <w:sz w:val="22"/>
          <w:szCs w:val="22"/>
        </w:rPr>
      </w:pPr>
      <w:r w:rsidRPr="002330E8">
        <w:rPr>
          <w:color w:val="55565A"/>
          <w:sz w:val="22"/>
          <w:szCs w:val="22"/>
        </w:rPr>
        <w:separator/>
      </w:r>
    </w:p>
  </w:footnote>
  <w:footnote w:type="continuationSeparator" w:id="0">
    <w:p w14:paraId="5D721407" w14:textId="77777777" w:rsidR="00B04187" w:rsidRDefault="00B04187" w:rsidP="00B53C78">
      <w:r>
        <w:continuationSeparator/>
      </w:r>
    </w:p>
  </w:footnote>
  <w:footnote w:type="continuationNotice" w:id="1">
    <w:p w14:paraId="06A120B4" w14:textId="77777777" w:rsidR="00B04187" w:rsidRDefault="00B0418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DE29FD" w14:textId="4A317EBA" w:rsidR="005754AC" w:rsidRPr="00AF3B89" w:rsidRDefault="005754AC" w:rsidP="005754AC">
    <w:pPr>
      <w:pStyle w:val="Header"/>
      <w:tabs>
        <w:tab w:val="clear" w:pos="4513"/>
        <w:tab w:val="clear" w:pos="9026"/>
        <w:tab w:val="left" w:pos="6946"/>
      </w:tabs>
      <w:snapToGrid w:val="0"/>
      <w:spacing w:after="120"/>
      <w:ind w:right="-7"/>
      <w:jc w:val="right"/>
      <w:rPr>
        <w:rFonts w:asciiTheme="minorHAnsi" w:hAnsiTheme="minorHAnsi" w:cstheme="minorHAnsi"/>
        <w:color w:val="55565A"/>
        <w:sz w:val="16"/>
        <w:szCs w:val="16"/>
        <w:highlight w:val="yellow"/>
      </w:rPr>
    </w:pPr>
    <w:r>
      <w:rPr>
        <w:noProof/>
        <w:color w:val="7F7F7F"/>
        <w:sz w:val="28"/>
        <w:szCs w:val="28"/>
        <w:lang w:val="en-AU" w:eastAsia="en-AU"/>
      </w:rPr>
      <w:drawing>
        <wp:anchor distT="0" distB="0" distL="114300" distR="114300" simplePos="0" relativeHeight="251659264" behindDoc="1" locked="0" layoutInCell="1" allowOverlap="1" wp14:anchorId="66E34E71" wp14:editId="1875715B">
          <wp:simplePos x="0" y="0"/>
          <wp:positionH relativeFrom="column">
            <wp:posOffset>-1905</wp:posOffset>
          </wp:positionH>
          <wp:positionV relativeFrom="paragraph">
            <wp:posOffset>3175</wp:posOffset>
          </wp:positionV>
          <wp:extent cx="1174284" cy="540000"/>
          <wp:effectExtent l="0" t="0" r="0" b="6350"/>
          <wp:wrapThrough wrapText="bothSides">
            <wp:wrapPolygon edited="0">
              <wp:start x="0" y="0"/>
              <wp:lineTo x="0" y="21346"/>
              <wp:lineTo x="21261" y="21346"/>
              <wp:lineTo x="21261" y="0"/>
              <wp:lineTo x="0" y="0"/>
            </wp:wrapPolygon>
          </wp:wrapThrough>
          <wp:docPr id="3" name="Picture 3" descr="2056_OVIC_Logo_v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2056_OVIC_Logo_v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4284" cy="540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7C5F">
      <w:rPr>
        <w:color w:val="7F7F7F"/>
        <w:sz w:val="28"/>
        <w:szCs w:val="28"/>
      </w:rPr>
      <w:tab/>
    </w:r>
  </w:p>
  <w:p w14:paraId="44FDC975" w14:textId="6D37AB3A" w:rsidR="005754AC" w:rsidRPr="00AF3B89" w:rsidRDefault="00921ABD" w:rsidP="005754AC">
    <w:pPr>
      <w:pStyle w:val="Header"/>
      <w:tabs>
        <w:tab w:val="clear" w:pos="4513"/>
        <w:tab w:val="clear" w:pos="9026"/>
        <w:tab w:val="left" w:pos="9632"/>
      </w:tabs>
      <w:snapToGrid w:val="0"/>
      <w:spacing w:after="120"/>
      <w:ind w:right="-7"/>
      <w:jc w:val="right"/>
      <w:rPr>
        <w:rFonts w:asciiTheme="minorHAnsi" w:hAnsiTheme="minorHAnsi" w:cstheme="minorHAnsi"/>
        <w:color w:val="7F7F7F"/>
        <w:sz w:val="16"/>
        <w:szCs w:val="16"/>
      </w:rPr>
    </w:pPr>
    <w:r w:rsidRPr="00AF3B89">
      <w:rPr>
        <w:rFonts w:asciiTheme="minorHAnsi" w:hAnsiTheme="minorHAnsi" w:cstheme="minorHAnsi"/>
        <w:color w:val="000000" w:themeColor="text1"/>
        <w:sz w:val="16"/>
        <w:szCs w:val="16"/>
        <w:lang w:val="en-AU"/>
      </w:rPr>
      <w:t>April 2021 – D21/6355</w:t>
    </w:r>
  </w:p>
  <w:p w14:paraId="57265702" w14:textId="77777777" w:rsidR="005754AC" w:rsidRPr="00AF3B89" w:rsidRDefault="005754AC" w:rsidP="005754AC">
    <w:pPr>
      <w:pStyle w:val="Header"/>
      <w:tabs>
        <w:tab w:val="clear" w:pos="4513"/>
        <w:tab w:val="left" w:pos="5245"/>
      </w:tabs>
      <w:spacing w:after="200"/>
      <w:ind w:right="-6"/>
      <w:jc w:val="right"/>
      <w:rPr>
        <w:rFonts w:asciiTheme="minorHAnsi" w:hAnsiTheme="minorHAnsi" w:cstheme="minorHAnsi"/>
        <w:color w:val="555559"/>
        <w:sz w:val="16"/>
        <w:szCs w:val="16"/>
      </w:rPr>
    </w:pPr>
    <w:r w:rsidRPr="00AF3B89">
      <w:rPr>
        <w:rFonts w:asciiTheme="minorHAnsi" w:hAnsiTheme="minorHAnsi" w:cstheme="minorHAnsi"/>
        <w:color w:val="7F7F7F"/>
        <w:sz w:val="16"/>
        <w:szCs w:val="16"/>
      </w:rPr>
      <w:tab/>
    </w:r>
    <w:r w:rsidRPr="00AF3B89">
      <w:rPr>
        <w:rFonts w:asciiTheme="minorHAnsi" w:hAnsiTheme="minorHAnsi" w:cstheme="minorHAnsi"/>
        <w:color w:val="000000" w:themeColor="text1"/>
        <w:sz w:val="16"/>
        <w:szCs w:val="16"/>
      </w:rPr>
      <w:t xml:space="preserve">ovic.vic.gov.au | </w:t>
    </w:r>
    <w:r w:rsidRPr="00AF3B89">
      <w:rPr>
        <w:rFonts w:asciiTheme="minorHAnsi" w:hAnsiTheme="minorHAnsi" w:cstheme="minorHAnsi"/>
        <w:color w:val="000000" w:themeColor="text1"/>
        <w:sz w:val="16"/>
        <w:szCs w:val="16"/>
      </w:rPr>
      <w:tab/>
      <w:t>enquiries@ovic.vic.gov.au | 1300 006 842</w:t>
    </w:r>
  </w:p>
  <w:p w14:paraId="74E4C8D5" w14:textId="77777777" w:rsidR="005754AC" w:rsidRPr="00B04B43" w:rsidRDefault="005754AC" w:rsidP="005754AC">
    <w:pPr>
      <w:pStyle w:val="Header"/>
      <w:tabs>
        <w:tab w:val="clear" w:pos="4513"/>
        <w:tab w:val="left" w:pos="5245"/>
      </w:tabs>
      <w:ind w:right="-6"/>
      <w:jc w:val="right"/>
      <w:rPr>
        <w:rFonts w:asciiTheme="minorHAnsi" w:hAnsiTheme="minorHAnsi" w:cstheme="minorHAnsi"/>
        <w:color w:val="7F7F7F"/>
        <w:sz w:val="18"/>
        <w:szCs w:val="18"/>
      </w:rPr>
    </w:pPr>
    <w:r w:rsidRPr="00856EDC">
      <w:rPr>
        <w:noProof/>
        <w:lang w:val="en-AU" w:eastAsia="en-AU"/>
      </w:rPr>
      <w:drawing>
        <wp:anchor distT="0" distB="0" distL="114300" distR="114300" simplePos="0" relativeHeight="251660288" behindDoc="0" locked="0" layoutInCell="1" allowOverlap="1" wp14:anchorId="318CFFA4" wp14:editId="0937FB5E">
          <wp:simplePos x="0" y="0"/>
          <wp:positionH relativeFrom="column">
            <wp:posOffset>3175</wp:posOffset>
          </wp:positionH>
          <wp:positionV relativeFrom="paragraph">
            <wp:posOffset>13970</wp:posOffset>
          </wp:positionV>
          <wp:extent cx="6192000" cy="46150"/>
          <wp:effectExtent l="0" t="0" r="0" b="5080"/>
          <wp:wrapNone/>
          <wp:docPr id="4" name="Picture 4" descr="gradient%20line_th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radient%20line_thi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92000" cy="461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F3AD8"/>
    <w:multiLevelType w:val="hybridMultilevel"/>
    <w:tmpl w:val="42D421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2D006F2"/>
    <w:multiLevelType w:val="hybridMultilevel"/>
    <w:tmpl w:val="4F7E1C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4E31BF7"/>
    <w:multiLevelType w:val="hybridMultilevel"/>
    <w:tmpl w:val="00A8AC0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272574A"/>
    <w:multiLevelType w:val="hybridMultilevel"/>
    <w:tmpl w:val="E33865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4F635B0"/>
    <w:multiLevelType w:val="hybridMultilevel"/>
    <w:tmpl w:val="38FEC5D0"/>
    <w:lvl w:ilvl="0" w:tplc="5B1CA288">
      <w:start w:val="1"/>
      <w:numFmt w:val="decimal"/>
      <w:lvlText w:val="%1."/>
      <w:lvlJc w:val="left"/>
      <w:pPr>
        <w:ind w:left="360" w:hanging="360"/>
      </w:pPr>
      <w:rPr>
        <w:sz w:val="20"/>
        <w:szCs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0F449DB"/>
    <w:multiLevelType w:val="hybridMultilevel"/>
    <w:tmpl w:val="336C38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5801CA3"/>
    <w:multiLevelType w:val="hybridMultilevel"/>
    <w:tmpl w:val="2D80066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E475AD9"/>
    <w:multiLevelType w:val="multilevel"/>
    <w:tmpl w:val="E0F25C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3EC13F81"/>
    <w:multiLevelType w:val="hybridMultilevel"/>
    <w:tmpl w:val="F71CA0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1C60ABB"/>
    <w:multiLevelType w:val="hybridMultilevel"/>
    <w:tmpl w:val="9C109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299252C"/>
    <w:multiLevelType w:val="hybridMultilevel"/>
    <w:tmpl w:val="6F72C12C"/>
    <w:lvl w:ilvl="0" w:tplc="447252F0">
      <w:start w:val="1"/>
      <w:numFmt w:val="bullet"/>
      <w:pStyle w:val="ColorfulList-Accent11"/>
      <w:lvlText w:val=""/>
      <w:lvlJc w:val="left"/>
      <w:pPr>
        <w:ind w:left="720" w:hanging="360"/>
      </w:pPr>
      <w:rPr>
        <w:rFonts w:ascii="Symbol" w:hAnsi="Symbol"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2A572ED"/>
    <w:multiLevelType w:val="hybridMultilevel"/>
    <w:tmpl w:val="8F5A0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CD6BD7"/>
    <w:multiLevelType w:val="hybridMultilevel"/>
    <w:tmpl w:val="AC20D5B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5FE2A7E"/>
    <w:multiLevelType w:val="hybridMultilevel"/>
    <w:tmpl w:val="42B80C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D5E2D6F"/>
    <w:multiLevelType w:val="hybridMultilevel"/>
    <w:tmpl w:val="4E7C69F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FEE4DF1"/>
    <w:multiLevelType w:val="hybridMultilevel"/>
    <w:tmpl w:val="D0E69C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8DA07F3"/>
    <w:multiLevelType w:val="hybridMultilevel"/>
    <w:tmpl w:val="948A0A0A"/>
    <w:lvl w:ilvl="0" w:tplc="AFD636AA">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E8B7AFD"/>
    <w:multiLevelType w:val="hybridMultilevel"/>
    <w:tmpl w:val="C5D07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6"/>
  </w:num>
  <w:num w:numId="4">
    <w:abstractNumId w:val="17"/>
  </w:num>
  <w:num w:numId="5">
    <w:abstractNumId w:val="13"/>
  </w:num>
  <w:num w:numId="6">
    <w:abstractNumId w:val="16"/>
  </w:num>
  <w:num w:numId="7">
    <w:abstractNumId w:val="5"/>
  </w:num>
  <w:num w:numId="8">
    <w:abstractNumId w:val="8"/>
  </w:num>
  <w:num w:numId="9">
    <w:abstractNumId w:val="0"/>
  </w:num>
  <w:num w:numId="10">
    <w:abstractNumId w:val="4"/>
  </w:num>
  <w:num w:numId="11">
    <w:abstractNumId w:val="15"/>
  </w:num>
  <w:num w:numId="12">
    <w:abstractNumId w:val="3"/>
  </w:num>
  <w:num w:numId="13">
    <w:abstractNumId w:val="12"/>
  </w:num>
  <w:num w:numId="14">
    <w:abstractNumId w:val="1"/>
  </w:num>
  <w:num w:numId="15">
    <w:abstractNumId w:val="14"/>
  </w:num>
  <w:num w:numId="16">
    <w:abstractNumId w:val="11"/>
  </w:num>
  <w:num w:numId="17">
    <w:abstractNumId w:val="7"/>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removePersonalInformation/>
  <w:removeDateAndTime/>
  <w:proofState w:spelling="clean" w:grammar="clean"/>
  <w:attachedTemplate r:id="rId1"/>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2341"/>
    <w:rsid w:val="00001D44"/>
    <w:rsid w:val="00044728"/>
    <w:rsid w:val="00064688"/>
    <w:rsid w:val="00072341"/>
    <w:rsid w:val="00077961"/>
    <w:rsid w:val="00091CB4"/>
    <w:rsid w:val="000B10F4"/>
    <w:rsid w:val="000C09CC"/>
    <w:rsid w:val="000C6393"/>
    <w:rsid w:val="000E4EA8"/>
    <w:rsid w:val="000E6D30"/>
    <w:rsid w:val="000E7FAE"/>
    <w:rsid w:val="000F3A12"/>
    <w:rsid w:val="001159CB"/>
    <w:rsid w:val="0012374C"/>
    <w:rsid w:val="00145431"/>
    <w:rsid w:val="00164A42"/>
    <w:rsid w:val="001716C9"/>
    <w:rsid w:val="00173F40"/>
    <w:rsid w:val="0017786A"/>
    <w:rsid w:val="0019036B"/>
    <w:rsid w:val="001967FD"/>
    <w:rsid w:val="001C6E4B"/>
    <w:rsid w:val="002330E8"/>
    <w:rsid w:val="0024071F"/>
    <w:rsid w:val="0025217E"/>
    <w:rsid w:val="00252833"/>
    <w:rsid w:val="00261684"/>
    <w:rsid w:val="00274CA4"/>
    <w:rsid w:val="00293DDA"/>
    <w:rsid w:val="002A48A0"/>
    <w:rsid w:val="002B614D"/>
    <w:rsid w:val="003020DA"/>
    <w:rsid w:val="00305D40"/>
    <w:rsid w:val="00320B70"/>
    <w:rsid w:val="00322784"/>
    <w:rsid w:val="00326E58"/>
    <w:rsid w:val="00330030"/>
    <w:rsid w:val="0034513D"/>
    <w:rsid w:val="0034520D"/>
    <w:rsid w:val="00345731"/>
    <w:rsid w:val="0035211D"/>
    <w:rsid w:val="00370F3D"/>
    <w:rsid w:val="00372C3E"/>
    <w:rsid w:val="00384F15"/>
    <w:rsid w:val="003A0F3A"/>
    <w:rsid w:val="003A7085"/>
    <w:rsid w:val="003B49AF"/>
    <w:rsid w:val="003C6D10"/>
    <w:rsid w:val="00406248"/>
    <w:rsid w:val="00424309"/>
    <w:rsid w:val="0043156F"/>
    <w:rsid w:val="00436C00"/>
    <w:rsid w:val="00447C03"/>
    <w:rsid w:val="00453B44"/>
    <w:rsid w:val="004634A1"/>
    <w:rsid w:val="00465B05"/>
    <w:rsid w:val="00470E39"/>
    <w:rsid w:val="0047248D"/>
    <w:rsid w:val="00476315"/>
    <w:rsid w:val="004A33DA"/>
    <w:rsid w:val="004D1C82"/>
    <w:rsid w:val="004D4448"/>
    <w:rsid w:val="004F7758"/>
    <w:rsid w:val="00500E82"/>
    <w:rsid w:val="00502CD1"/>
    <w:rsid w:val="005178FE"/>
    <w:rsid w:val="00522EF9"/>
    <w:rsid w:val="00542947"/>
    <w:rsid w:val="00551120"/>
    <w:rsid w:val="00555602"/>
    <w:rsid w:val="005754AC"/>
    <w:rsid w:val="005870C5"/>
    <w:rsid w:val="005A49D0"/>
    <w:rsid w:val="005D01F3"/>
    <w:rsid w:val="005D3E8A"/>
    <w:rsid w:val="006120B5"/>
    <w:rsid w:val="00620FD8"/>
    <w:rsid w:val="00635E9F"/>
    <w:rsid w:val="00652D6F"/>
    <w:rsid w:val="00662FFB"/>
    <w:rsid w:val="006713D1"/>
    <w:rsid w:val="00674485"/>
    <w:rsid w:val="006876B7"/>
    <w:rsid w:val="006B1C0F"/>
    <w:rsid w:val="007140E5"/>
    <w:rsid w:val="00717657"/>
    <w:rsid w:val="00723ACA"/>
    <w:rsid w:val="00760DDC"/>
    <w:rsid w:val="00765158"/>
    <w:rsid w:val="00776737"/>
    <w:rsid w:val="00780584"/>
    <w:rsid w:val="007862E0"/>
    <w:rsid w:val="00786837"/>
    <w:rsid w:val="007964E0"/>
    <w:rsid w:val="007973AB"/>
    <w:rsid w:val="007A6964"/>
    <w:rsid w:val="007C3E32"/>
    <w:rsid w:val="008046F8"/>
    <w:rsid w:val="00806B62"/>
    <w:rsid w:val="00854716"/>
    <w:rsid w:val="00856EDC"/>
    <w:rsid w:val="00863040"/>
    <w:rsid w:val="0086734F"/>
    <w:rsid w:val="008721FC"/>
    <w:rsid w:val="008738B6"/>
    <w:rsid w:val="0088604A"/>
    <w:rsid w:val="008B4992"/>
    <w:rsid w:val="008B7923"/>
    <w:rsid w:val="008C301D"/>
    <w:rsid w:val="008F106C"/>
    <w:rsid w:val="00921ABD"/>
    <w:rsid w:val="0092276F"/>
    <w:rsid w:val="00922C7A"/>
    <w:rsid w:val="00940F43"/>
    <w:rsid w:val="00A26740"/>
    <w:rsid w:val="00A31747"/>
    <w:rsid w:val="00A33D6F"/>
    <w:rsid w:val="00A37BE1"/>
    <w:rsid w:val="00A92625"/>
    <w:rsid w:val="00AC35A9"/>
    <w:rsid w:val="00AE13A1"/>
    <w:rsid w:val="00AF3B89"/>
    <w:rsid w:val="00B04187"/>
    <w:rsid w:val="00B04B43"/>
    <w:rsid w:val="00B177DA"/>
    <w:rsid w:val="00B2499E"/>
    <w:rsid w:val="00B316BE"/>
    <w:rsid w:val="00B32753"/>
    <w:rsid w:val="00B339BB"/>
    <w:rsid w:val="00B37C5F"/>
    <w:rsid w:val="00B53C78"/>
    <w:rsid w:val="00B61929"/>
    <w:rsid w:val="00BA0129"/>
    <w:rsid w:val="00BA770C"/>
    <w:rsid w:val="00BC1972"/>
    <w:rsid w:val="00BD07DC"/>
    <w:rsid w:val="00BD2C4E"/>
    <w:rsid w:val="00BD4E38"/>
    <w:rsid w:val="00BD5AE9"/>
    <w:rsid w:val="00BE3022"/>
    <w:rsid w:val="00C23E05"/>
    <w:rsid w:val="00C32B51"/>
    <w:rsid w:val="00C42986"/>
    <w:rsid w:val="00C44E56"/>
    <w:rsid w:val="00C473B0"/>
    <w:rsid w:val="00C62A45"/>
    <w:rsid w:val="00C9198C"/>
    <w:rsid w:val="00C922DD"/>
    <w:rsid w:val="00CB4387"/>
    <w:rsid w:val="00CD6BDB"/>
    <w:rsid w:val="00CE7458"/>
    <w:rsid w:val="00D02655"/>
    <w:rsid w:val="00D0311E"/>
    <w:rsid w:val="00D214C2"/>
    <w:rsid w:val="00D267EC"/>
    <w:rsid w:val="00D3108A"/>
    <w:rsid w:val="00D32D00"/>
    <w:rsid w:val="00D723C1"/>
    <w:rsid w:val="00D77B3C"/>
    <w:rsid w:val="00DA234D"/>
    <w:rsid w:val="00DB13A1"/>
    <w:rsid w:val="00DB55DB"/>
    <w:rsid w:val="00DE73F6"/>
    <w:rsid w:val="00E40ACD"/>
    <w:rsid w:val="00E45B00"/>
    <w:rsid w:val="00E54966"/>
    <w:rsid w:val="00E55C61"/>
    <w:rsid w:val="00E606BA"/>
    <w:rsid w:val="00E66BA5"/>
    <w:rsid w:val="00E80E70"/>
    <w:rsid w:val="00E86019"/>
    <w:rsid w:val="00EA1B53"/>
    <w:rsid w:val="00EA6300"/>
    <w:rsid w:val="00EB03B3"/>
    <w:rsid w:val="00EE4487"/>
    <w:rsid w:val="00EF06C1"/>
    <w:rsid w:val="00EF553E"/>
    <w:rsid w:val="00EF65B2"/>
    <w:rsid w:val="00EF7213"/>
    <w:rsid w:val="00F17578"/>
    <w:rsid w:val="00F3674C"/>
    <w:rsid w:val="00F36C34"/>
    <w:rsid w:val="00F402B9"/>
    <w:rsid w:val="00F5377F"/>
    <w:rsid w:val="00F83814"/>
    <w:rsid w:val="00F87792"/>
    <w:rsid w:val="00F923FB"/>
    <w:rsid w:val="00FA1F8E"/>
    <w:rsid w:val="00FB037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085C5E"/>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3C78"/>
    <w:pPr>
      <w:tabs>
        <w:tab w:val="center" w:pos="4513"/>
        <w:tab w:val="right" w:pos="9026"/>
      </w:tabs>
    </w:pPr>
  </w:style>
  <w:style w:type="character" w:customStyle="1" w:styleId="HeaderChar">
    <w:name w:val="Header Char"/>
    <w:basedOn w:val="DefaultParagraphFont"/>
    <w:link w:val="Header"/>
    <w:uiPriority w:val="99"/>
    <w:rsid w:val="00B53C78"/>
  </w:style>
  <w:style w:type="paragraph" w:styleId="Footer">
    <w:name w:val="footer"/>
    <w:basedOn w:val="Normal"/>
    <w:link w:val="FooterChar"/>
    <w:uiPriority w:val="99"/>
    <w:unhideWhenUsed/>
    <w:rsid w:val="00BD07DC"/>
    <w:pPr>
      <w:tabs>
        <w:tab w:val="center" w:pos="4513"/>
        <w:tab w:val="right" w:pos="9026"/>
      </w:tabs>
    </w:pPr>
    <w:rPr>
      <w:color w:val="430098"/>
    </w:rPr>
  </w:style>
  <w:style w:type="character" w:customStyle="1" w:styleId="FooterChar">
    <w:name w:val="Footer Char"/>
    <w:link w:val="Footer"/>
    <w:uiPriority w:val="99"/>
    <w:rsid w:val="00BD07DC"/>
    <w:rPr>
      <w:color w:val="430098"/>
    </w:rPr>
  </w:style>
  <w:style w:type="paragraph" w:customStyle="1" w:styleId="BasicParagraph">
    <w:name w:val="[Basic Paragraph]"/>
    <w:basedOn w:val="Normal"/>
    <w:uiPriority w:val="99"/>
    <w:rsid w:val="00F36C34"/>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Body">
    <w:name w:val="Body"/>
    <w:basedOn w:val="BasicParagraph"/>
    <w:qFormat/>
    <w:rsid w:val="000C6393"/>
    <w:pPr>
      <w:suppressAutoHyphens/>
      <w:spacing w:before="120" w:after="240" w:line="264" w:lineRule="auto"/>
    </w:pPr>
    <w:rPr>
      <w:rFonts w:ascii="Calibri" w:hAnsi="Calibri" w:cs="PostGrotesk-Book"/>
      <w:color w:val="000000" w:themeColor="text1"/>
      <w:sz w:val="22"/>
      <w:szCs w:val="22"/>
    </w:rPr>
  </w:style>
  <w:style w:type="paragraph" w:customStyle="1" w:styleId="Heading-1">
    <w:name w:val="Heading-1"/>
    <w:basedOn w:val="BasicParagraph"/>
    <w:autoRedefine/>
    <w:qFormat/>
    <w:rsid w:val="000C6393"/>
    <w:pPr>
      <w:suppressAutoHyphens/>
      <w:spacing w:before="120" w:after="200" w:line="264" w:lineRule="auto"/>
    </w:pPr>
    <w:rPr>
      <w:rFonts w:ascii="Calibri" w:hAnsi="Calibri" w:cs="PostGrotesk-Medium"/>
      <w:b/>
      <w:color w:val="430098"/>
      <w:sz w:val="28"/>
      <w:szCs w:val="26"/>
      <w:lang w:val="en-AU"/>
    </w:rPr>
  </w:style>
  <w:style w:type="paragraph" w:customStyle="1" w:styleId="Heading-2">
    <w:name w:val="Heading-2"/>
    <w:basedOn w:val="BasicParagraph"/>
    <w:qFormat/>
    <w:rsid w:val="00B04B43"/>
    <w:pPr>
      <w:suppressAutoHyphens/>
      <w:spacing w:after="200" w:line="264" w:lineRule="auto"/>
    </w:pPr>
    <w:rPr>
      <w:rFonts w:ascii="Calibri" w:hAnsi="Calibri" w:cs="PostGrotesk-Medium"/>
      <w:b/>
      <w:color w:val="55565A"/>
      <w:sz w:val="22"/>
    </w:rPr>
  </w:style>
  <w:style w:type="paragraph" w:customStyle="1" w:styleId="ColorfulList-Accent11">
    <w:name w:val="Colorful List - Accent 11"/>
    <w:basedOn w:val="Body"/>
    <w:uiPriority w:val="34"/>
    <w:rsid w:val="00064688"/>
    <w:pPr>
      <w:numPr>
        <w:numId w:val="2"/>
      </w:numPr>
      <w:spacing w:after="0"/>
      <w:ind w:left="284" w:hanging="284"/>
    </w:pPr>
  </w:style>
  <w:style w:type="paragraph" w:customStyle="1" w:styleId="Introduction">
    <w:name w:val="Introduction"/>
    <w:rsid w:val="00B177DA"/>
    <w:pPr>
      <w:suppressAutoHyphens/>
      <w:spacing w:after="360"/>
      <w:ind w:right="1835"/>
    </w:pPr>
    <w:rPr>
      <w:rFonts w:cs="PostGrotesk-Book"/>
      <w:color w:val="7F7F7F"/>
      <w:sz w:val="28"/>
      <w:szCs w:val="28"/>
      <w:lang w:val="en-GB" w:eastAsia="en-US"/>
    </w:rPr>
  </w:style>
  <w:style w:type="paragraph" w:customStyle="1" w:styleId="Linebreak11pt">
    <w:name w:val="Line break 11pt"/>
    <w:basedOn w:val="BasicParagraph"/>
    <w:rsid w:val="008B7923"/>
    <w:pPr>
      <w:suppressAutoHyphens/>
    </w:pPr>
    <w:rPr>
      <w:rFonts w:ascii="Calibri" w:hAnsi="Calibri" w:cs="PostGrotesk-Medium"/>
      <w:color w:val="55565A"/>
      <w:sz w:val="22"/>
      <w:szCs w:val="22"/>
    </w:rPr>
  </w:style>
  <w:style w:type="paragraph" w:customStyle="1" w:styleId="Disclaimer">
    <w:name w:val="Disclaimer"/>
    <w:basedOn w:val="Normal"/>
    <w:rsid w:val="00064688"/>
    <w:pPr>
      <w:ind w:right="-7"/>
    </w:pPr>
    <w:rPr>
      <w:rFonts w:cs="PostGrotesk-Book"/>
      <w:color w:val="555559"/>
      <w:sz w:val="18"/>
      <w:szCs w:val="18"/>
    </w:rPr>
  </w:style>
  <w:style w:type="paragraph" w:customStyle="1" w:styleId="IntroductoryText">
    <w:name w:val="Introductory Text"/>
    <w:rsid w:val="00863040"/>
    <w:pPr>
      <w:suppressAutoHyphens/>
      <w:spacing w:after="360"/>
      <w:ind w:right="1835"/>
    </w:pPr>
    <w:rPr>
      <w:rFonts w:cs="PostGrotesk-Book"/>
      <w:color w:val="555559"/>
      <w:sz w:val="28"/>
      <w:szCs w:val="28"/>
      <w:lang w:val="en-GB" w:eastAsia="en-US"/>
    </w:rPr>
  </w:style>
  <w:style w:type="paragraph" w:customStyle="1" w:styleId="MainTitle">
    <w:name w:val="Main Title"/>
    <w:basedOn w:val="Header"/>
    <w:autoRedefine/>
    <w:qFormat/>
    <w:rsid w:val="00C23E05"/>
    <w:pPr>
      <w:tabs>
        <w:tab w:val="clear" w:pos="9026"/>
        <w:tab w:val="left" w:pos="6946"/>
      </w:tabs>
      <w:spacing w:before="240" w:after="360"/>
    </w:pPr>
    <w:rPr>
      <w:rFonts w:asciiTheme="minorHAnsi" w:hAnsiTheme="minorHAnsi" w:cs="Arial"/>
      <w:b/>
      <w:color w:val="430098"/>
      <w:sz w:val="36"/>
      <w:szCs w:val="48"/>
      <w:lang w:val="en-AU"/>
    </w:rPr>
  </w:style>
  <w:style w:type="paragraph" w:customStyle="1" w:styleId="DocSubtitle">
    <w:name w:val="Doc Subtitle"/>
    <w:basedOn w:val="Header"/>
    <w:rsid w:val="00E86019"/>
    <w:pPr>
      <w:tabs>
        <w:tab w:val="left" w:pos="6946"/>
      </w:tabs>
      <w:spacing w:after="240"/>
    </w:pPr>
    <w:rPr>
      <w:rFonts w:asciiTheme="minorHAnsi" w:hAnsiTheme="minorHAnsi" w:cs="Arial"/>
      <w:color w:val="555559"/>
      <w:sz w:val="28"/>
      <w:szCs w:val="32"/>
    </w:rPr>
  </w:style>
  <w:style w:type="table" w:customStyle="1" w:styleId="PlainTable11">
    <w:name w:val="Plain Table 11"/>
    <w:basedOn w:val="TableNormal"/>
    <w:uiPriority w:val="41"/>
    <w:rsid w:val="008B7923"/>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TableHeading">
    <w:name w:val="Table Heading"/>
    <w:rsid w:val="008B7923"/>
    <w:rPr>
      <w:rFonts w:cs="PostGrotesk-Book"/>
      <w:b/>
      <w:bCs/>
      <w:color w:val="55565A"/>
      <w:sz w:val="22"/>
      <w:szCs w:val="22"/>
      <w:lang w:val="en-GB" w:eastAsia="en-US"/>
    </w:rPr>
  </w:style>
  <w:style w:type="paragraph" w:customStyle="1" w:styleId="TableBody">
    <w:name w:val="Table Body"/>
    <w:rsid w:val="008B7923"/>
    <w:rPr>
      <w:bCs/>
      <w:color w:val="55565A"/>
      <w:sz w:val="22"/>
      <w:szCs w:val="22"/>
      <w:lang w:val="en-GB" w:eastAsia="en-US"/>
    </w:rPr>
  </w:style>
  <w:style w:type="paragraph" w:customStyle="1" w:styleId="FurtherInfo">
    <w:name w:val="Further Info"/>
    <w:rsid w:val="00372C3E"/>
    <w:pPr>
      <w:pBdr>
        <w:top w:val="single" w:sz="4" w:space="6" w:color="430098"/>
      </w:pBdr>
      <w:spacing w:before="480" w:after="200"/>
    </w:pPr>
    <w:rPr>
      <w:rFonts w:cs="PostGrotesk-Medium"/>
      <w:color w:val="430098"/>
      <w:sz w:val="28"/>
      <w:szCs w:val="28"/>
      <w:lang w:val="en-GB" w:eastAsia="en-US"/>
    </w:rPr>
  </w:style>
  <w:style w:type="paragraph" w:styleId="NormalWeb">
    <w:name w:val="Normal (Web)"/>
    <w:basedOn w:val="Normal"/>
    <w:uiPriority w:val="99"/>
    <w:unhideWhenUsed/>
    <w:rsid w:val="00856EDC"/>
    <w:pPr>
      <w:spacing w:before="100" w:beforeAutospacing="1" w:after="100" w:afterAutospacing="1"/>
    </w:pPr>
    <w:rPr>
      <w:rFonts w:ascii="Times New Roman" w:eastAsia="Times New Roman" w:hAnsi="Times New Roman"/>
      <w:lang w:val="en-AU"/>
    </w:rPr>
  </w:style>
  <w:style w:type="paragraph" w:styleId="Quote">
    <w:name w:val="Quote"/>
    <w:aliases w:val="Body - Italics"/>
    <w:basedOn w:val="Normal"/>
    <w:next w:val="Normal"/>
    <w:link w:val="QuoteChar"/>
    <w:uiPriority w:val="73"/>
    <w:rsid w:val="00E86019"/>
    <w:pPr>
      <w:spacing w:before="120" w:after="120" w:line="264" w:lineRule="auto"/>
    </w:pPr>
    <w:rPr>
      <w:i/>
      <w:iCs/>
      <w:color w:val="55565A"/>
      <w:sz w:val="22"/>
    </w:rPr>
  </w:style>
  <w:style w:type="character" w:customStyle="1" w:styleId="QuoteChar">
    <w:name w:val="Quote Char"/>
    <w:aliases w:val="Body - Italics Char"/>
    <w:basedOn w:val="DefaultParagraphFont"/>
    <w:link w:val="Quote"/>
    <w:uiPriority w:val="73"/>
    <w:rsid w:val="00E86019"/>
    <w:rPr>
      <w:i/>
      <w:iCs/>
      <w:color w:val="55565A"/>
      <w:sz w:val="22"/>
      <w:szCs w:val="24"/>
      <w:lang w:val="en-GB" w:eastAsia="en-US"/>
    </w:rPr>
  </w:style>
  <w:style w:type="character" w:styleId="PageNumber">
    <w:name w:val="page number"/>
    <w:basedOn w:val="DefaultParagraphFont"/>
    <w:uiPriority w:val="99"/>
    <w:semiHidden/>
    <w:unhideWhenUsed/>
    <w:rsid w:val="00406248"/>
  </w:style>
  <w:style w:type="character" w:styleId="CommentReference">
    <w:name w:val="annotation reference"/>
    <w:basedOn w:val="DefaultParagraphFont"/>
    <w:uiPriority w:val="99"/>
    <w:semiHidden/>
    <w:unhideWhenUsed/>
    <w:rsid w:val="00786837"/>
    <w:rPr>
      <w:sz w:val="16"/>
      <w:szCs w:val="16"/>
    </w:rPr>
  </w:style>
  <w:style w:type="paragraph" w:styleId="CommentText">
    <w:name w:val="annotation text"/>
    <w:basedOn w:val="Normal"/>
    <w:link w:val="CommentTextChar"/>
    <w:uiPriority w:val="99"/>
    <w:unhideWhenUsed/>
    <w:rsid w:val="00786837"/>
    <w:rPr>
      <w:sz w:val="20"/>
      <w:szCs w:val="20"/>
    </w:rPr>
  </w:style>
  <w:style w:type="character" w:customStyle="1" w:styleId="CommentTextChar">
    <w:name w:val="Comment Text Char"/>
    <w:basedOn w:val="DefaultParagraphFont"/>
    <w:link w:val="CommentText"/>
    <w:uiPriority w:val="99"/>
    <w:rsid w:val="00786837"/>
    <w:rPr>
      <w:lang w:val="en-GB" w:eastAsia="en-US"/>
    </w:rPr>
  </w:style>
  <w:style w:type="paragraph" w:styleId="FootnoteText">
    <w:name w:val="footnote text"/>
    <w:basedOn w:val="Normal"/>
    <w:link w:val="FootnoteTextChar"/>
    <w:uiPriority w:val="99"/>
    <w:semiHidden/>
    <w:unhideWhenUsed/>
    <w:rsid w:val="00786837"/>
    <w:rPr>
      <w:sz w:val="20"/>
      <w:szCs w:val="20"/>
    </w:rPr>
  </w:style>
  <w:style w:type="character" w:customStyle="1" w:styleId="FootnoteTextChar">
    <w:name w:val="Footnote Text Char"/>
    <w:basedOn w:val="DefaultParagraphFont"/>
    <w:link w:val="FootnoteText"/>
    <w:uiPriority w:val="99"/>
    <w:semiHidden/>
    <w:rsid w:val="00786837"/>
    <w:rPr>
      <w:lang w:val="en-GB" w:eastAsia="en-US"/>
    </w:rPr>
  </w:style>
  <w:style w:type="character" w:styleId="FootnoteReference">
    <w:name w:val="footnote reference"/>
    <w:basedOn w:val="DefaultParagraphFont"/>
    <w:uiPriority w:val="99"/>
    <w:semiHidden/>
    <w:unhideWhenUsed/>
    <w:rsid w:val="00786837"/>
    <w:rPr>
      <w:vertAlign w:val="superscript"/>
    </w:rPr>
  </w:style>
  <w:style w:type="paragraph" w:styleId="BalloonText">
    <w:name w:val="Balloon Text"/>
    <w:basedOn w:val="Normal"/>
    <w:link w:val="BalloonTextChar"/>
    <w:uiPriority w:val="99"/>
    <w:semiHidden/>
    <w:unhideWhenUsed/>
    <w:rsid w:val="00786837"/>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786837"/>
    <w:rPr>
      <w:rFonts w:ascii="Times New Roman" w:hAnsi="Times New Roman"/>
      <w:sz w:val="18"/>
      <w:szCs w:val="18"/>
      <w:lang w:val="en-GB" w:eastAsia="en-US"/>
    </w:rPr>
  </w:style>
  <w:style w:type="paragraph" w:styleId="CommentSubject">
    <w:name w:val="annotation subject"/>
    <w:basedOn w:val="CommentText"/>
    <w:next w:val="CommentText"/>
    <w:link w:val="CommentSubjectChar"/>
    <w:uiPriority w:val="99"/>
    <w:semiHidden/>
    <w:unhideWhenUsed/>
    <w:rsid w:val="00854716"/>
    <w:rPr>
      <w:b/>
      <w:bCs/>
    </w:rPr>
  </w:style>
  <w:style w:type="character" w:customStyle="1" w:styleId="CommentSubjectChar">
    <w:name w:val="Comment Subject Char"/>
    <w:basedOn w:val="CommentTextChar"/>
    <w:link w:val="CommentSubject"/>
    <w:uiPriority w:val="99"/>
    <w:semiHidden/>
    <w:rsid w:val="00854716"/>
    <w:rPr>
      <w:b/>
      <w:bCs/>
      <w:lang w:val="en-GB" w:eastAsia="en-US"/>
    </w:rPr>
  </w:style>
  <w:style w:type="paragraph" w:styleId="Revision">
    <w:name w:val="Revision"/>
    <w:hidden/>
    <w:uiPriority w:val="71"/>
    <w:semiHidden/>
    <w:rsid w:val="000E4EA8"/>
    <w:rPr>
      <w:sz w:val="24"/>
      <w:szCs w:val="24"/>
      <w:lang w:val="en-GB" w:eastAsia="en-US"/>
    </w:rPr>
  </w:style>
  <w:style w:type="paragraph" w:customStyle="1" w:styleId="SectionHeading1">
    <w:name w:val="Section Heading 1"/>
    <w:basedOn w:val="BasicParagraph"/>
    <w:qFormat/>
    <w:rsid w:val="00072341"/>
    <w:pPr>
      <w:suppressAutoHyphens/>
      <w:spacing w:after="120"/>
    </w:pPr>
    <w:rPr>
      <w:rFonts w:ascii="Calibri" w:hAnsi="Calibri" w:cs="PostGrotesk-Medium"/>
      <w:color w:val="430098"/>
      <w:sz w:val="28"/>
      <w:szCs w:val="28"/>
    </w:rPr>
  </w:style>
  <w:style w:type="character" w:styleId="Hyperlink">
    <w:name w:val="Hyperlink"/>
    <w:basedOn w:val="DefaultParagraphFont"/>
    <w:uiPriority w:val="99"/>
    <w:unhideWhenUsed/>
    <w:rsid w:val="00072341"/>
    <w:rPr>
      <w:color w:val="0000FF" w:themeColor="hyperlink"/>
      <w:u w:val="single"/>
    </w:rPr>
  </w:style>
  <w:style w:type="character" w:styleId="UnresolvedMention">
    <w:name w:val="Unresolved Mention"/>
    <w:basedOn w:val="DefaultParagraphFont"/>
    <w:uiPriority w:val="99"/>
    <w:semiHidden/>
    <w:unhideWhenUsed/>
    <w:rsid w:val="00072341"/>
    <w:rPr>
      <w:color w:val="605E5C"/>
      <w:shd w:val="clear" w:color="auto" w:fill="E1DFDD"/>
    </w:rPr>
  </w:style>
  <w:style w:type="character" w:styleId="FollowedHyperlink">
    <w:name w:val="FollowedHyperlink"/>
    <w:basedOn w:val="DefaultParagraphFont"/>
    <w:uiPriority w:val="99"/>
    <w:semiHidden/>
    <w:unhideWhenUsed/>
    <w:rsid w:val="0007234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4497577">
      <w:bodyDiv w:val="1"/>
      <w:marLeft w:val="0"/>
      <w:marRight w:val="0"/>
      <w:marTop w:val="0"/>
      <w:marBottom w:val="0"/>
      <w:divBdr>
        <w:top w:val="none" w:sz="0" w:space="0" w:color="auto"/>
        <w:left w:val="none" w:sz="0" w:space="0" w:color="auto"/>
        <w:bottom w:val="none" w:sz="0" w:space="0" w:color="auto"/>
        <w:right w:val="none" w:sz="0" w:space="0" w:color="auto"/>
      </w:divBdr>
      <w:divsChild>
        <w:div w:id="659889901">
          <w:marLeft w:val="0"/>
          <w:marRight w:val="0"/>
          <w:marTop w:val="0"/>
          <w:marBottom w:val="0"/>
          <w:divBdr>
            <w:top w:val="none" w:sz="0" w:space="0" w:color="auto"/>
            <w:left w:val="none" w:sz="0" w:space="0" w:color="auto"/>
            <w:bottom w:val="none" w:sz="0" w:space="0" w:color="auto"/>
            <w:right w:val="none" w:sz="0" w:space="0" w:color="auto"/>
          </w:divBdr>
          <w:divsChild>
            <w:div w:id="1482698843">
              <w:marLeft w:val="0"/>
              <w:marRight w:val="0"/>
              <w:marTop w:val="0"/>
              <w:marBottom w:val="0"/>
              <w:divBdr>
                <w:top w:val="none" w:sz="0" w:space="0" w:color="auto"/>
                <w:left w:val="none" w:sz="0" w:space="0" w:color="auto"/>
                <w:bottom w:val="none" w:sz="0" w:space="0" w:color="auto"/>
                <w:right w:val="none" w:sz="0" w:space="0" w:color="auto"/>
              </w:divBdr>
              <w:divsChild>
                <w:div w:id="144129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ovic.vic.gov.au/privacy/guidelines-to-the-information-privacy-principl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bertram/Documents/Templates/OVIC%20Guidance:Practice%20Not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FA576B-DC39-0C48-A81E-05035850F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OVIC Guidance:Practice Note Template.dotx</Template>
  <TotalTime>0</TotalTime>
  <Pages>2</Pages>
  <Words>603</Words>
  <Characters>3438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2019-07-23T01:36:00Z</cp:lastPrinted>
  <dcterms:created xsi:type="dcterms:W3CDTF">2021-04-13T04:55:00Z</dcterms:created>
  <dcterms:modified xsi:type="dcterms:W3CDTF">2021-04-19T04:36:00Z</dcterms:modified>
</cp:coreProperties>
</file>