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CB53" w14:textId="77777777" w:rsidR="00974A97" w:rsidRDefault="00974A97" w:rsidP="005E0CD6">
      <w:pPr>
        <w:pStyle w:val="DocumentTitle"/>
        <w:spacing w:before="240" w:after="240"/>
      </w:pPr>
      <w:r>
        <w:t xml:space="preserve">September 2020 - Round Tables </w:t>
      </w:r>
    </w:p>
    <w:p w14:paraId="577A1A81" w14:textId="405023E4" w:rsidR="003E7408" w:rsidRPr="005E0CD6" w:rsidRDefault="00974A97" w:rsidP="005E0CD6">
      <w:pPr>
        <w:pStyle w:val="DocumentTitle"/>
        <w:spacing w:before="240" w:after="240"/>
      </w:pPr>
      <w:r>
        <w:t>Transition to the new protective marking scheme</w:t>
      </w:r>
    </w:p>
    <w:p w14:paraId="0257B456" w14:textId="3DEE25C4" w:rsidR="003E7408" w:rsidRPr="00346148" w:rsidRDefault="003E7408" w:rsidP="003E7408">
      <w:pPr>
        <w:pStyle w:val="Header"/>
        <w:tabs>
          <w:tab w:val="left" w:pos="6946"/>
        </w:tabs>
        <w:spacing w:after="240"/>
        <w:rPr>
          <w:rFonts w:ascii="Arial" w:hAnsi="Arial" w:cs="Arial"/>
          <w:color w:val="555559"/>
          <w:sz w:val="30"/>
          <w:szCs w:val="30"/>
        </w:rPr>
      </w:pPr>
      <w:r>
        <w:rPr>
          <w:rFonts w:ascii="Arial" w:hAnsi="Arial" w:cs="Arial"/>
          <w:color w:val="555559"/>
          <w:sz w:val="30"/>
          <w:szCs w:val="30"/>
        </w:rPr>
        <w:t xml:space="preserve">Questions and Answers </w:t>
      </w:r>
    </w:p>
    <w:p w14:paraId="3F4FA1ED" w14:textId="57388EE8" w:rsidR="00974A97" w:rsidRPr="003E7408" w:rsidRDefault="00974A97" w:rsidP="005E0CD6">
      <w:pPr>
        <w:pStyle w:val="SectionHeading1"/>
        <w:spacing w:after="240"/>
      </w:pPr>
      <w:r>
        <w:rPr>
          <w:rStyle w:val="Strong"/>
          <w:b w:val="0"/>
          <w:bCs w:val="0"/>
        </w:rPr>
        <w:t>Below is a summary of</w:t>
      </w:r>
      <w:r w:rsidR="003E7408" w:rsidRPr="003E7408">
        <w:rPr>
          <w:rStyle w:val="Strong"/>
          <w:b w:val="0"/>
          <w:bCs w:val="0"/>
        </w:rPr>
        <w:t xml:space="preserve"> questions </w:t>
      </w:r>
      <w:r>
        <w:rPr>
          <w:rStyle w:val="Strong"/>
          <w:b w:val="0"/>
          <w:bCs w:val="0"/>
        </w:rPr>
        <w:t xml:space="preserve">posed to the Information Security Unit </w:t>
      </w:r>
      <w:r w:rsidR="003E7408" w:rsidRPr="003E7408">
        <w:rPr>
          <w:rStyle w:val="Strong"/>
          <w:b w:val="0"/>
          <w:bCs w:val="0"/>
        </w:rPr>
        <w:t>during the</w:t>
      </w:r>
      <w:r>
        <w:rPr>
          <w:rStyle w:val="Strong"/>
          <w:b w:val="0"/>
          <w:bCs w:val="0"/>
        </w:rPr>
        <w:t xml:space="preserve"> September</w:t>
      </w:r>
      <w:r w:rsidR="003E7408" w:rsidRPr="003E7408">
        <w:rPr>
          <w:rStyle w:val="Strong"/>
          <w:b w:val="0"/>
          <w:bCs w:val="0"/>
        </w:rPr>
        <w:t xml:space="preserve"> </w:t>
      </w:r>
      <w:r>
        <w:rPr>
          <w:rStyle w:val="Strong"/>
          <w:b w:val="0"/>
          <w:bCs w:val="0"/>
        </w:rPr>
        <w:t>round tables in support of organisations transition to the new protective marking scheme. The transition deadline was October 1</w:t>
      </w:r>
      <w:r w:rsidRPr="00974A97">
        <w:rPr>
          <w:rStyle w:val="Strong"/>
          <w:b w:val="0"/>
          <w:bCs w:val="0"/>
          <w:vertAlign w:val="superscript"/>
        </w:rPr>
        <w:t>st</w:t>
      </w:r>
      <w:r w:rsidR="002D1FB4">
        <w:rPr>
          <w:rStyle w:val="Strong"/>
          <w:b w:val="0"/>
          <w:bCs w:val="0"/>
        </w:rPr>
        <w:t>, 2020</w:t>
      </w:r>
      <w:r>
        <w:rPr>
          <w:rStyle w:val="Strong"/>
          <w:b w:val="0"/>
          <w:bCs w:val="0"/>
        </w:rPr>
        <w:t>.</w:t>
      </w:r>
      <w:r w:rsidR="003E7408" w:rsidRPr="003E7408">
        <w:rPr>
          <w:rStyle w:val="Strong"/>
          <w:b w:val="0"/>
          <w:bCs w:val="0"/>
        </w:rPr>
        <w:t xml:space="preserve"> </w:t>
      </w:r>
      <w:r>
        <w:rPr>
          <w:rStyle w:val="Strong"/>
          <w:b w:val="0"/>
          <w:bCs w:val="0"/>
        </w:rPr>
        <w:t xml:space="preserve">Answers to each of these questions is included below. Should you wish to discuss any of this content, please email </w:t>
      </w:r>
      <w:hyperlink r:id="rId7" w:history="1">
        <w:r w:rsidRPr="00DD1BC2">
          <w:rPr>
            <w:rStyle w:val="Hyperlink"/>
          </w:rPr>
          <w:t>security@ovic.vic.gov.au</w:t>
        </w:r>
      </w:hyperlink>
      <w:r w:rsidR="00160702">
        <w:rPr>
          <w:rStyle w:val="Strong"/>
          <w:b w:val="0"/>
          <w:bCs w:val="0"/>
        </w:rPr>
        <w:t>.</w:t>
      </w:r>
    </w:p>
    <w:p w14:paraId="2C17D7F9" w14:textId="2717C745" w:rsidR="001868B8" w:rsidRPr="00296DFE" w:rsidRDefault="001868B8">
      <w:pPr>
        <w:rPr>
          <w:sz w:val="16"/>
          <w:szCs w:val="16"/>
        </w:rPr>
      </w:pPr>
    </w:p>
    <w:tbl>
      <w:tblPr>
        <w:tblStyle w:val="TableGrid"/>
        <w:tblW w:w="9638"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9E5E2"/>
        <w:tblCellMar>
          <w:top w:w="142" w:type="dxa"/>
          <w:left w:w="142" w:type="dxa"/>
          <w:bottom w:w="142" w:type="dxa"/>
          <w:right w:w="142" w:type="dxa"/>
        </w:tblCellMar>
        <w:tblLook w:val="04A0" w:firstRow="1" w:lastRow="0" w:firstColumn="1" w:lastColumn="0" w:noHBand="0" w:noVBand="1"/>
      </w:tblPr>
      <w:tblGrid>
        <w:gridCol w:w="3574"/>
        <w:gridCol w:w="6064"/>
      </w:tblGrid>
      <w:tr w:rsidR="003E7408" w14:paraId="7F4F173E" w14:textId="77777777" w:rsidTr="00296DFE">
        <w:trPr>
          <w:cantSplit/>
          <w:tblHeader/>
        </w:trPr>
        <w:tc>
          <w:tcPr>
            <w:tcW w:w="3574" w:type="dxa"/>
            <w:tcBorders>
              <w:left w:val="nil"/>
            </w:tcBorders>
            <w:shd w:val="clear" w:color="auto" w:fill="5620A9"/>
          </w:tcPr>
          <w:p w14:paraId="36048F35" w14:textId="29401FDD" w:rsidR="003E7408" w:rsidRPr="005E0CD6" w:rsidRDefault="003E7408" w:rsidP="00307AF8">
            <w:pPr>
              <w:pStyle w:val="SectionHeading1"/>
              <w:spacing w:before="120" w:after="120"/>
              <w:rPr>
                <w:b/>
                <w:bCs/>
                <w:color w:val="FFFFFF" w:themeColor="background1"/>
              </w:rPr>
            </w:pPr>
            <w:r w:rsidRPr="005E0CD6">
              <w:rPr>
                <w:b/>
                <w:bCs/>
                <w:color w:val="FFFFFF" w:themeColor="background1"/>
              </w:rPr>
              <w:t>Question/Comment</w:t>
            </w:r>
          </w:p>
        </w:tc>
        <w:tc>
          <w:tcPr>
            <w:tcW w:w="6064" w:type="dxa"/>
            <w:shd w:val="clear" w:color="auto" w:fill="5620A9"/>
          </w:tcPr>
          <w:p w14:paraId="67F6BA1F" w14:textId="5260D10A" w:rsidR="003E7408" w:rsidRPr="005E0CD6" w:rsidRDefault="003E7408" w:rsidP="00307AF8">
            <w:pPr>
              <w:pStyle w:val="SectionHeading1"/>
              <w:spacing w:before="120" w:after="120"/>
              <w:rPr>
                <w:b/>
                <w:bCs/>
                <w:color w:val="FFFFFF" w:themeColor="background1"/>
              </w:rPr>
            </w:pPr>
            <w:r w:rsidRPr="005E0CD6">
              <w:rPr>
                <w:b/>
                <w:bCs/>
                <w:color w:val="FFFFFF" w:themeColor="background1"/>
              </w:rPr>
              <w:t>OVIC response</w:t>
            </w:r>
          </w:p>
        </w:tc>
      </w:tr>
      <w:tr w:rsidR="003E7408" w:rsidRPr="003E7408" w14:paraId="1895F9D4" w14:textId="77777777" w:rsidTr="00296DFE">
        <w:trPr>
          <w:cantSplit/>
        </w:trPr>
        <w:tc>
          <w:tcPr>
            <w:tcW w:w="3574" w:type="dxa"/>
            <w:tcBorders>
              <w:left w:val="nil"/>
            </w:tcBorders>
            <w:shd w:val="clear" w:color="auto" w:fill="E9E5E2"/>
          </w:tcPr>
          <w:p w14:paraId="6350479D" w14:textId="78210E13" w:rsidR="003E7408" w:rsidRPr="003E7408" w:rsidRDefault="00974A97" w:rsidP="00307AF8">
            <w:pPr>
              <w:pStyle w:val="Body"/>
              <w:spacing w:before="120" w:after="120"/>
            </w:pPr>
            <w:r w:rsidRPr="00974A97">
              <w:t xml:space="preserve">Is there a definition of 'actively using' in the context of pg. 2, bullet point 2 </w:t>
            </w:r>
            <w:hyperlink r:id="rId8" w:history="1">
              <w:r w:rsidRPr="00585E6F">
                <w:rPr>
                  <w:rStyle w:val="Hyperlink"/>
                </w:rPr>
                <w:t>in VPDSF Resource: Protective-Marking-Flowchart-and-Mapping-V2.1-June-2019.pdf</w:t>
              </w:r>
            </w:hyperlink>
          </w:p>
        </w:tc>
        <w:tc>
          <w:tcPr>
            <w:tcW w:w="6064" w:type="dxa"/>
            <w:shd w:val="clear" w:color="auto" w:fill="E9E5E2"/>
          </w:tcPr>
          <w:p w14:paraId="334918B4" w14:textId="3004EE12" w:rsidR="001240B1" w:rsidRDefault="001240B1" w:rsidP="00307AF8">
            <w:pPr>
              <w:pStyle w:val="Body"/>
              <w:spacing w:before="120" w:after="120"/>
              <w:rPr>
                <w:lang w:val="en-AU"/>
              </w:rPr>
            </w:pPr>
            <w:r w:rsidRPr="00974A97">
              <w:rPr>
                <w:lang w:val="en-AU"/>
              </w:rPr>
              <w:t>'Active' essentially means information in use i.e. not archived</w:t>
            </w:r>
            <w:r>
              <w:rPr>
                <w:lang w:val="en-AU"/>
              </w:rPr>
              <w:t>.</w:t>
            </w:r>
          </w:p>
          <w:p w14:paraId="5CC4722D" w14:textId="77777777" w:rsidR="001240B1" w:rsidRDefault="001240B1" w:rsidP="00307AF8">
            <w:pPr>
              <w:pStyle w:val="Body"/>
              <w:spacing w:before="120" w:after="120"/>
              <w:rPr>
                <w:lang w:val="en-AU"/>
              </w:rPr>
            </w:pPr>
            <w:r>
              <w:rPr>
                <w:lang w:val="en-AU"/>
              </w:rPr>
              <w:t>O</w:t>
            </w:r>
            <w:r w:rsidR="00974A97" w:rsidRPr="00974A97">
              <w:rPr>
                <w:lang w:val="en-AU"/>
              </w:rPr>
              <w:t>rganisation's should focus on assessing information</w:t>
            </w:r>
            <w:r>
              <w:rPr>
                <w:lang w:val="en-AU"/>
              </w:rPr>
              <w:t xml:space="preserve"> </w:t>
            </w:r>
            <w:r>
              <w:t xml:space="preserve">that is actively </w:t>
            </w:r>
            <w:proofErr w:type="gramStart"/>
            <w:r>
              <w:t>used, and</w:t>
            </w:r>
            <w:proofErr w:type="gramEnd"/>
            <w:r>
              <w:t xml:space="preserve"> determine what the most appropriate protective marking is for that material.</w:t>
            </w:r>
            <w:r w:rsidR="00974A97" w:rsidRPr="00974A97">
              <w:rPr>
                <w:lang w:val="en-AU"/>
              </w:rPr>
              <w:t xml:space="preserve"> </w:t>
            </w:r>
          </w:p>
          <w:p w14:paraId="19D8432E" w14:textId="73AC206F" w:rsidR="003B0533" w:rsidRPr="00296DFE" w:rsidRDefault="001240B1" w:rsidP="00296DFE">
            <w:pPr>
              <w:pStyle w:val="Body"/>
              <w:spacing w:before="120" w:after="120"/>
              <w:rPr>
                <w:lang w:val="en-AU"/>
              </w:rPr>
            </w:pPr>
            <w:r>
              <w:rPr>
                <w:lang w:val="en-AU"/>
              </w:rPr>
              <w:t>There is no expectation that organisations undertake security value assessment against information that is no longer in use or archived (i.e. inactive).</w:t>
            </w:r>
            <w:r w:rsidR="00974A97" w:rsidRPr="00974A97">
              <w:rPr>
                <w:lang w:val="en-AU"/>
              </w:rPr>
              <w:t xml:space="preserve"> </w:t>
            </w:r>
          </w:p>
        </w:tc>
      </w:tr>
      <w:tr w:rsidR="003E7408" w:rsidRPr="003E7408" w14:paraId="4168E8C8" w14:textId="77777777" w:rsidTr="00296DFE">
        <w:trPr>
          <w:cantSplit/>
        </w:trPr>
        <w:tc>
          <w:tcPr>
            <w:tcW w:w="3574" w:type="dxa"/>
            <w:tcBorders>
              <w:left w:val="nil"/>
            </w:tcBorders>
            <w:shd w:val="clear" w:color="auto" w:fill="E9E5E2"/>
          </w:tcPr>
          <w:p w14:paraId="6576E91B" w14:textId="3CFBED87" w:rsidR="003E7408" w:rsidRPr="003E7408" w:rsidRDefault="00974A97" w:rsidP="00307AF8">
            <w:pPr>
              <w:pStyle w:val="Body"/>
              <w:spacing w:before="120" w:after="120"/>
            </w:pPr>
            <w:r w:rsidRPr="00974A97">
              <w:t xml:space="preserve">When should we update our </w:t>
            </w:r>
            <w:r w:rsidR="00585E6F">
              <w:t>Information Asset Register (</w:t>
            </w:r>
            <w:r w:rsidR="00585E6F" w:rsidRPr="00585E6F">
              <w:rPr>
                <w:b/>
                <w:bCs/>
              </w:rPr>
              <w:t>IAR</w:t>
            </w:r>
            <w:r w:rsidR="00585E6F">
              <w:t>)</w:t>
            </w:r>
            <w:r w:rsidRPr="00974A97">
              <w:t xml:space="preserve"> to reflect the new protective marking scheme?</w:t>
            </w:r>
          </w:p>
        </w:tc>
        <w:tc>
          <w:tcPr>
            <w:tcW w:w="6064" w:type="dxa"/>
            <w:shd w:val="clear" w:color="auto" w:fill="E9E5E2"/>
          </w:tcPr>
          <w:p w14:paraId="10DB2588" w14:textId="77777777" w:rsidR="00585E6F" w:rsidRDefault="00585E6F" w:rsidP="00307AF8">
            <w:pPr>
              <w:pStyle w:val="Body"/>
              <w:spacing w:before="120" w:after="120"/>
              <w:rPr>
                <w:lang w:val="en-AU"/>
              </w:rPr>
            </w:pPr>
            <w:r w:rsidRPr="00585E6F">
              <w:rPr>
                <w:lang w:val="en-AU"/>
              </w:rPr>
              <w:t xml:space="preserve">The IAR should be updated as part of your internal review cycle (this may differ from agency to agency). This review cycle acts a good opportunity for business units to re-evaluate the security value of their information (that they are actively using) and update the IAR with the corresponding protective marking at that time. </w:t>
            </w:r>
          </w:p>
          <w:p w14:paraId="1DD9A3AD" w14:textId="58BE1FE9" w:rsidR="00974A97" w:rsidRPr="00585E6F" w:rsidRDefault="00585E6F" w:rsidP="00307AF8">
            <w:pPr>
              <w:pStyle w:val="Body"/>
              <w:spacing w:before="120" w:after="120"/>
              <w:rPr>
                <w:rStyle w:val="Strong"/>
                <w:b w:val="0"/>
                <w:bCs w:val="0"/>
                <w:lang w:val="en-AU"/>
              </w:rPr>
            </w:pPr>
            <w:r w:rsidRPr="00585E6F">
              <w:rPr>
                <w:lang w:val="en-AU"/>
              </w:rPr>
              <w:t>If an information asset is no longer being actively used (i.e. has been archived), the former protective marking can remain in the IAR as it is. This former marking is referred to as a ‘legacy marking’ and does not have to be adjusted unless the information asset is removed from archive and is being actively used in the future. Any new entries to the IAR should reflect the new protective marking scheme.</w:t>
            </w:r>
          </w:p>
        </w:tc>
      </w:tr>
      <w:tr w:rsidR="003E7408" w:rsidRPr="003E7408" w14:paraId="5A38A10F" w14:textId="77777777" w:rsidTr="00296DFE">
        <w:trPr>
          <w:cantSplit/>
        </w:trPr>
        <w:tc>
          <w:tcPr>
            <w:tcW w:w="3574" w:type="dxa"/>
            <w:tcBorders>
              <w:left w:val="nil"/>
            </w:tcBorders>
            <w:shd w:val="clear" w:color="auto" w:fill="E9E5E2"/>
          </w:tcPr>
          <w:p w14:paraId="3DBC092D" w14:textId="0F3E4608" w:rsidR="003E7408" w:rsidRPr="003E7408" w:rsidRDefault="00974A97" w:rsidP="00307AF8">
            <w:pPr>
              <w:pStyle w:val="Body"/>
              <w:spacing w:before="120" w:after="120"/>
            </w:pPr>
            <w:r w:rsidRPr="00974A97">
              <w:lastRenderedPageBreak/>
              <w:t xml:space="preserve">Who does the </w:t>
            </w:r>
            <w:r w:rsidR="00585E6F">
              <w:t>1</w:t>
            </w:r>
            <w:r w:rsidR="00585E6F" w:rsidRPr="00585E6F">
              <w:rPr>
                <w:vertAlign w:val="superscript"/>
              </w:rPr>
              <w:t>st</w:t>
            </w:r>
            <w:r w:rsidR="00585E6F">
              <w:t xml:space="preserve"> </w:t>
            </w:r>
            <w:r w:rsidRPr="00974A97">
              <w:t>October 2020 deadline for the implementation of protective markings apply to?</w:t>
            </w:r>
          </w:p>
        </w:tc>
        <w:tc>
          <w:tcPr>
            <w:tcW w:w="6064" w:type="dxa"/>
            <w:shd w:val="clear" w:color="auto" w:fill="E9E5E2"/>
          </w:tcPr>
          <w:p w14:paraId="2C3B4FCB" w14:textId="6CFE4967" w:rsidR="003E7408" w:rsidRDefault="0077421A" w:rsidP="00307AF8">
            <w:pPr>
              <w:pStyle w:val="Body"/>
              <w:spacing w:before="120" w:after="120"/>
              <w:rPr>
                <w:lang w:val="en-AU"/>
              </w:rPr>
            </w:pPr>
            <w:r w:rsidRPr="0077421A">
              <w:rPr>
                <w:lang w:val="en-AU"/>
              </w:rPr>
              <w:t xml:space="preserve">The October 2020 deadline for the implementation of protective markings is a Commonwealth deadline. For Commonwealth agencies, this is a hard deadline – organisations must transition to the new scheme by this date. Information that does not have an appropriate protective marking on it by this date may be restricted in terms of information sharing. See </w:t>
            </w:r>
            <w:hyperlink r:id="rId9" w:history="1">
              <w:r w:rsidR="00585E6F" w:rsidRPr="00585E6F">
                <w:rPr>
                  <w:rStyle w:val="Hyperlink"/>
                  <w:lang w:val="en-AU"/>
                </w:rPr>
                <w:t>Information Security Manual</w:t>
              </w:r>
            </w:hyperlink>
            <w:r w:rsidR="00585E6F">
              <w:rPr>
                <w:lang w:val="en-AU"/>
              </w:rPr>
              <w:t xml:space="preserve"> (</w:t>
            </w:r>
            <w:r w:rsidR="00585E6F" w:rsidRPr="00585E6F">
              <w:rPr>
                <w:b/>
                <w:bCs/>
                <w:lang w:val="en-AU"/>
              </w:rPr>
              <w:t>ISM</w:t>
            </w:r>
            <w:r w:rsidR="00585E6F">
              <w:rPr>
                <w:lang w:val="en-AU"/>
              </w:rPr>
              <w:t>)</w:t>
            </w:r>
            <w:r w:rsidRPr="0077421A">
              <w:rPr>
                <w:lang w:val="en-AU"/>
              </w:rPr>
              <w:t xml:space="preserve"> Security Control 0565 for reference.</w:t>
            </w:r>
          </w:p>
          <w:p w14:paraId="69A717AA" w14:textId="7C85D32C" w:rsidR="00585E6F" w:rsidRDefault="00C032FA" w:rsidP="00307AF8">
            <w:pPr>
              <w:pStyle w:val="Body"/>
              <w:spacing w:before="120" w:after="120"/>
              <w:rPr>
                <w:lang w:val="en-AU"/>
              </w:rPr>
            </w:pPr>
            <w:r>
              <w:rPr>
                <w:lang w:val="en-AU"/>
              </w:rPr>
              <w:t>For in-scope VPS organisations</w:t>
            </w:r>
            <w:r w:rsidR="0077421A" w:rsidRPr="0077421A">
              <w:rPr>
                <w:lang w:val="en-AU"/>
              </w:rPr>
              <w:t xml:space="preserve">, there is an expectation that protective markings will be implemented in line with this deadline. However, it is ultimately up to the organisation to manage risks associated with not meeting this deadline. </w:t>
            </w:r>
          </w:p>
          <w:p w14:paraId="3E52C2F7" w14:textId="35034089" w:rsidR="0077421A" w:rsidRDefault="0077421A" w:rsidP="00307AF8">
            <w:pPr>
              <w:pStyle w:val="Body"/>
              <w:spacing w:before="120" w:after="120"/>
              <w:rPr>
                <w:lang w:val="en-AU"/>
              </w:rPr>
            </w:pPr>
            <w:r w:rsidRPr="0077421A">
              <w:rPr>
                <w:lang w:val="en-AU"/>
              </w:rPr>
              <w:t>The</w:t>
            </w:r>
            <w:r w:rsidR="00585E6F">
              <w:rPr>
                <w:lang w:val="en-AU"/>
              </w:rPr>
              <w:t>re</w:t>
            </w:r>
            <w:r w:rsidRPr="0077421A">
              <w:rPr>
                <w:lang w:val="en-AU"/>
              </w:rPr>
              <w:t xml:space="preserve"> may also be</w:t>
            </w:r>
            <w:r w:rsidR="00585E6F">
              <w:rPr>
                <w:lang w:val="en-AU"/>
              </w:rPr>
              <w:t xml:space="preserve"> other</w:t>
            </w:r>
            <w:r w:rsidRPr="0077421A">
              <w:rPr>
                <w:lang w:val="en-AU"/>
              </w:rPr>
              <w:t xml:space="preserve"> State government agencies who are taking a hard-line approach to this deadline. </w:t>
            </w:r>
            <w:proofErr w:type="gramStart"/>
            <w:r w:rsidRPr="0077421A">
              <w:rPr>
                <w:lang w:val="en-AU"/>
              </w:rPr>
              <w:t>In light of</w:t>
            </w:r>
            <w:proofErr w:type="gramEnd"/>
            <w:r w:rsidRPr="0077421A">
              <w:rPr>
                <w:lang w:val="en-AU"/>
              </w:rPr>
              <w:t xml:space="preserve"> this, organisation</w:t>
            </w:r>
            <w:r w:rsidR="00C032FA">
              <w:rPr>
                <w:lang w:val="en-AU"/>
              </w:rPr>
              <w:t>s</w:t>
            </w:r>
            <w:r w:rsidRPr="0077421A">
              <w:rPr>
                <w:lang w:val="en-AU"/>
              </w:rPr>
              <w:t xml:space="preserve"> should consider the most appropriate way to share information.</w:t>
            </w:r>
          </w:p>
          <w:p w14:paraId="71B8D10C" w14:textId="456B3AD6" w:rsidR="0077421A" w:rsidRPr="003E7408" w:rsidRDefault="0077421A" w:rsidP="00307AF8">
            <w:pPr>
              <w:pStyle w:val="Body"/>
              <w:spacing w:before="120" w:after="120"/>
              <w:rPr>
                <w:rStyle w:val="Strong"/>
                <w:b w:val="0"/>
                <w:bCs w:val="0"/>
              </w:rPr>
            </w:pPr>
            <w:r w:rsidRPr="0077421A">
              <w:rPr>
                <w:lang w:val="en-AU"/>
              </w:rPr>
              <w:t>Protective markings should be applied to all types of information and medium, as appropriate, including hard and soft copy information.</w:t>
            </w:r>
          </w:p>
        </w:tc>
      </w:tr>
      <w:tr w:rsidR="003E7408" w:rsidRPr="003E7408" w14:paraId="701790C6" w14:textId="77777777" w:rsidTr="00296DFE">
        <w:trPr>
          <w:cantSplit/>
        </w:trPr>
        <w:tc>
          <w:tcPr>
            <w:tcW w:w="3574" w:type="dxa"/>
            <w:tcBorders>
              <w:left w:val="nil"/>
            </w:tcBorders>
            <w:shd w:val="clear" w:color="auto" w:fill="E9E5E2"/>
          </w:tcPr>
          <w:p w14:paraId="50756A07" w14:textId="669C6517" w:rsidR="003E7408" w:rsidRPr="003E7408" w:rsidRDefault="00974A97" w:rsidP="00307AF8">
            <w:pPr>
              <w:pStyle w:val="Body"/>
              <w:spacing w:before="120" w:after="120"/>
            </w:pPr>
            <w:r w:rsidRPr="00974A97">
              <w:lastRenderedPageBreak/>
              <w:t>What is the relationship between protective markings and the Victorian Protective Data Security Standards (</w:t>
            </w:r>
            <w:r w:rsidRPr="00585E6F">
              <w:rPr>
                <w:b/>
                <w:bCs/>
              </w:rPr>
              <w:t>VPDSS</w:t>
            </w:r>
            <w:r w:rsidRPr="00974A97">
              <w:t>)?</w:t>
            </w:r>
          </w:p>
        </w:tc>
        <w:tc>
          <w:tcPr>
            <w:tcW w:w="6064" w:type="dxa"/>
            <w:shd w:val="clear" w:color="auto" w:fill="E9E5E2"/>
          </w:tcPr>
          <w:p w14:paraId="16B000E4" w14:textId="77777777" w:rsidR="00FD7518" w:rsidRDefault="0077421A" w:rsidP="00307AF8">
            <w:pPr>
              <w:pStyle w:val="Body"/>
              <w:spacing w:before="120" w:after="120"/>
              <w:rPr>
                <w:lang w:val="en-AU"/>
              </w:rPr>
            </w:pPr>
            <w:r w:rsidRPr="0077421A">
              <w:rPr>
                <w:lang w:val="en-AU"/>
              </w:rPr>
              <w:t xml:space="preserve">The VPDSS is a risk-based approach to information security. Protective markings are a security control under E2.050 of the VPDSS to mitigate risks around information handling. </w:t>
            </w:r>
          </w:p>
          <w:p w14:paraId="2F06F63C" w14:textId="77777777" w:rsidR="00FD7518" w:rsidRDefault="0077421A" w:rsidP="00307AF8">
            <w:pPr>
              <w:pStyle w:val="Body"/>
              <w:spacing w:before="120" w:after="120"/>
              <w:rPr>
                <w:lang w:val="en-AU"/>
              </w:rPr>
            </w:pPr>
            <w:r w:rsidRPr="0077421A">
              <w:rPr>
                <w:lang w:val="en-AU"/>
              </w:rPr>
              <w:t xml:space="preserve">Protective markings denote the security value of the information and communicate a </w:t>
            </w:r>
            <w:proofErr w:type="gramStart"/>
            <w:r w:rsidRPr="0077421A">
              <w:rPr>
                <w:lang w:val="en-AU"/>
              </w:rPr>
              <w:t>common criteria</w:t>
            </w:r>
            <w:proofErr w:type="gramEnd"/>
            <w:r w:rsidRPr="0077421A">
              <w:rPr>
                <w:lang w:val="en-AU"/>
              </w:rPr>
              <w:t xml:space="preserve"> for how it should be handled (minimising the risk that it will be mishandled).</w:t>
            </w:r>
          </w:p>
          <w:p w14:paraId="3AFC35F4" w14:textId="49EE38FD" w:rsidR="003E7408" w:rsidRDefault="00585E6F" w:rsidP="00307AF8">
            <w:pPr>
              <w:pStyle w:val="Body"/>
              <w:spacing w:before="120" w:after="120"/>
              <w:rPr>
                <w:lang w:val="en-AU"/>
              </w:rPr>
            </w:pPr>
            <w:r>
              <w:rPr>
                <w:lang w:val="en-AU"/>
              </w:rPr>
              <w:t>T</w:t>
            </w:r>
            <w:r w:rsidR="0077421A" w:rsidRPr="0077421A">
              <w:rPr>
                <w:lang w:val="en-AU"/>
              </w:rPr>
              <w:t xml:space="preserve">he </w:t>
            </w:r>
            <w:r>
              <w:rPr>
                <w:lang w:val="en-AU"/>
              </w:rPr>
              <w:t>1</w:t>
            </w:r>
            <w:r w:rsidRPr="00585E6F">
              <w:rPr>
                <w:vertAlign w:val="superscript"/>
                <w:lang w:val="en-AU"/>
              </w:rPr>
              <w:t>st</w:t>
            </w:r>
            <w:r>
              <w:rPr>
                <w:lang w:val="en-AU"/>
              </w:rPr>
              <w:t xml:space="preserve"> </w:t>
            </w:r>
            <w:r w:rsidR="0077421A" w:rsidRPr="0077421A">
              <w:rPr>
                <w:lang w:val="en-AU"/>
              </w:rPr>
              <w:t xml:space="preserve">October deadline for the implementation of protective markings introduces a risk that some correspondence </w:t>
            </w:r>
            <w:r w:rsidRPr="0077421A">
              <w:rPr>
                <w:lang w:val="en-AU"/>
              </w:rPr>
              <w:t>(notably email</w:t>
            </w:r>
            <w:r>
              <w:rPr>
                <w:lang w:val="en-AU"/>
              </w:rPr>
              <w:t xml:space="preserve"> correspondence</w:t>
            </w:r>
            <w:r w:rsidRPr="0077421A">
              <w:rPr>
                <w:lang w:val="en-AU"/>
              </w:rPr>
              <w:t xml:space="preserve">) </w:t>
            </w:r>
            <w:r w:rsidR="0077421A" w:rsidRPr="0077421A">
              <w:rPr>
                <w:lang w:val="en-AU"/>
              </w:rPr>
              <w:t>within government may be disrupted or delayed if it contains inappropriate, invalid or missing protective markings</w:t>
            </w:r>
            <w:r>
              <w:rPr>
                <w:lang w:val="en-AU"/>
              </w:rPr>
              <w:t xml:space="preserve"> (s</w:t>
            </w:r>
            <w:r w:rsidRPr="0077421A">
              <w:rPr>
                <w:lang w:val="en-AU"/>
              </w:rPr>
              <w:t xml:space="preserve">ee </w:t>
            </w:r>
            <w:hyperlink r:id="rId10" w:history="1">
              <w:r w:rsidRPr="00585E6F">
                <w:rPr>
                  <w:rStyle w:val="Hyperlink"/>
                  <w:lang w:val="en-AU"/>
                </w:rPr>
                <w:t>Information Security Manual</w:t>
              </w:r>
            </w:hyperlink>
            <w:r>
              <w:rPr>
                <w:lang w:val="en-AU"/>
              </w:rPr>
              <w:t xml:space="preserve"> (</w:t>
            </w:r>
            <w:r w:rsidRPr="00585E6F">
              <w:rPr>
                <w:b/>
                <w:bCs/>
                <w:lang w:val="en-AU"/>
              </w:rPr>
              <w:t>ISM</w:t>
            </w:r>
            <w:r>
              <w:rPr>
                <w:lang w:val="en-AU"/>
              </w:rPr>
              <w:t>)</w:t>
            </w:r>
            <w:r w:rsidRPr="0077421A">
              <w:rPr>
                <w:lang w:val="en-AU"/>
              </w:rPr>
              <w:t xml:space="preserve"> Security Control 0565 for reference</w:t>
            </w:r>
            <w:r>
              <w:rPr>
                <w:lang w:val="en-AU"/>
              </w:rPr>
              <w:t xml:space="preserve"> for more information)</w:t>
            </w:r>
            <w:r w:rsidRPr="0077421A">
              <w:rPr>
                <w:lang w:val="en-AU"/>
              </w:rPr>
              <w:t>.</w:t>
            </w:r>
          </w:p>
          <w:p w14:paraId="43716409" w14:textId="4BADD6E6" w:rsidR="0077421A" w:rsidRPr="003E7408" w:rsidRDefault="0077421A" w:rsidP="00307AF8">
            <w:pPr>
              <w:pStyle w:val="Body"/>
              <w:spacing w:before="120" w:after="120"/>
              <w:rPr>
                <w:rStyle w:val="Strong"/>
                <w:b w:val="0"/>
                <w:bCs w:val="0"/>
              </w:rPr>
            </w:pPr>
            <w:r w:rsidRPr="0077421A">
              <w:rPr>
                <w:lang w:val="en-AU"/>
              </w:rPr>
              <w:t xml:space="preserve">OVIC expects that applicable entities will manage risks to public sector information in line with the VPDSS, </w:t>
            </w:r>
            <w:r w:rsidR="00C032FA" w:rsidRPr="00C032FA">
              <w:rPr>
                <w:lang w:val="en-AU"/>
              </w:rPr>
              <w:t>any applicable Commonwealth Government requirements where information sharing arrangements exist,</w:t>
            </w:r>
            <w:r w:rsidR="00C032FA">
              <w:rPr>
                <w:lang w:val="en-AU"/>
              </w:rPr>
              <w:t xml:space="preserve"> </w:t>
            </w:r>
            <w:r w:rsidRPr="0077421A">
              <w:rPr>
                <w:lang w:val="en-AU"/>
              </w:rPr>
              <w:t>with consideration of the organisation’s risk appetite, and available resources.</w:t>
            </w:r>
          </w:p>
        </w:tc>
      </w:tr>
      <w:tr w:rsidR="003E7408" w14:paraId="74C86351" w14:textId="77777777" w:rsidTr="00296DFE">
        <w:trPr>
          <w:cantSplit/>
        </w:trPr>
        <w:tc>
          <w:tcPr>
            <w:tcW w:w="3574" w:type="dxa"/>
            <w:tcBorders>
              <w:left w:val="nil"/>
            </w:tcBorders>
            <w:shd w:val="clear" w:color="auto" w:fill="E9E5E2"/>
          </w:tcPr>
          <w:p w14:paraId="7D3ED2D1" w14:textId="4D1F850F" w:rsidR="003E7408" w:rsidRPr="003E7408" w:rsidRDefault="00974A97" w:rsidP="00307AF8">
            <w:pPr>
              <w:pStyle w:val="Body"/>
              <w:spacing w:before="120" w:after="120"/>
            </w:pPr>
            <w:r w:rsidRPr="00974A97">
              <w:t xml:space="preserve">What if </w:t>
            </w:r>
            <w:r w:rsidR="00585E6F">
              <w:t>my organisation</w:t>
            </w:r>
            <w:r w:rsidRPr="00974A97">
              <w:t xml:space="preserve"> </w:t>
            </w:r>
            <w:proofErr w:type="gramStart"/>
            <w:r w:rsidRPr="00974A97">
              <w:t>do</w:t>
            </w:r>
            <w:r w:rsidR="00585E6F">
              <w:t>esn’t</w:t>
            </w:r>
            <w:proofErr w:type="gramEnd"/>
            <w:r w:rsidRPr="00974A97">
              <w:t xml:space="preserve"> make the deadline?</w:t>
            </w:r>
          </w:p>
        </w:tc>
        <w:tc>
          <w:tcPr>
            <w:tcW w:w="6064" w:type="dxa"/>
            <w:shd w:val="clear" w:color="auto" w:fill="E9E5E2"/>
          </w:tcPr>
          <w:p w14:paraId="6B6C29E3" w14:textId="77777777" w:rsidR="00585E6F" w:rsidRDefault="00585E6F" w:rsidP="00585E6F">
            <w:pPr>
              <w:pStyle w:val="Body"/>
              <w:spacing w:before="120" w:after="120"/>
              <w:rPr>
                <w:lang w:val="en-AU"/>
              </w:rPr>
            </w:pPr>
            <w:r w:rsidRPr="00FD7518">
              <w:rPr>
                <w:lang w:val="en-AU"/>
              </w:rPr>
              <w:t xml:space="preserve">Organisations that do not meet this </w:t>
            </w:r>
            <w:r>
              <w:rPr>
                <w:lang w:val="en-AU"/>
              </w:rPr>
              <w:t>deadline</w:t>
            </w:r>
            <w:r w:rsidRPr="00FD7518">
              <w:rPr>
                <w:lang w:val="en-AU"/>
              </w:rPr>
              <w:t xml:space="preserve"> must manage the associated risks and implement any mitigation strategies when sharing information with entities operating under the new scheme post October 2020.</w:t>
            </w:r>
          </w:p>
          <w:p w14:paraId="7B7C025E" w14:textId="77777777" w:rsidR="00585E6F" w:rsidRDefault="00FD7518" w:rsidP="00307AF8">
            <w:pPr>
              <w:pStyle w:val="Body"/>
              <w:spacing w:before="120" w:after="120"/>
              <w:rPr>
                <w:lang w:val="en-AU"/>
              </w:rPr>
            </w:pPr>
            <w:r w:rsidRPr="00FD7518">
              <w:rPr>
                <w:lang w:val="en-AU"/>
              </w:rPr>
              <w:t xml:space="preserve">Potential repercussions for not meeting this deadline </w:t>
            </w:r>
            <w:r w:rsidR="00585E6F">
              <w:rPr>
                <w:lang w:val="en-AU"/>
              </w:rPr>
              <w:t>could</w:t>
            </w:r>
            <w:r w:rsidRPr="00FD7518">
              <w:rPr>
                <w:lang w:val="en-AU"/>
              </w:rPr>
              <w:t xml:space="preserve"> include disruptions or delays to correspondence with some government counterparts. </w:t>
            </w:r>
          </w:p>
          <w:p w14:paraId="6E2AA352" w14:textId="24CB370A" w:rsidR="00FD7518" w:rsidRPr="003E7408" w:rsidRDefault="00FD7518" w:rsidP="00307AF8">
            <w:pPr>
              <w:pStyle w:val="Body"/>
              <w:spacing w:before="120" w:after="120"/>
              <w:rPr>
                <w:rStyle w:val="Strong"/>
                <w:b w:val="0"/>
                <w:bCs w:val="0"/>
              </w:rPr>
            </w:pPr>
            <w:r w:rsidRPr="00FD7518">
              <w:rPr>
                <w:lang w:val="en-AU"/>
              </w:rPr>
              <w:t xml:space="preserve">For more information about the </w:t>
            </w:r>
            <w:r w:rsidR="00585E6F">
              <w:rPr>
                <w:lang w:val="en-AU"/>
              </w:rPr>
              <w:t>1</w:t>
            </w:r>
            <w:r w:rsidR="00585E6F" w:rsidRPr="00585E6F">
              <w:rPr>
                <w:vertAlign w:val="superscript"/>
                <w:lang w:val="en-AU"/>
              </w:rPr>
              <w:t>st</w:t>
            </w:r>
            <w:r w:rsidR="00585E6F">
              <w:rPr>
                <w:lang w:val="en-AU"/>
              </w:rPr>
              <w:t xml:space="preserve"> </w:t>
            </w:r>
            <w:r w:rsidRPr="00FD7518">
              <w:rPr>
                <w:lang w:val="en-AU"/>
              </w:rPr>
              <w:t>Oct</w:t>
            </w:r>
            <w:r w:rsidR="00585E6F">
              <w:rPr>
                <w:lang w:val="en-AU"/>
              </w:rPr>
              <w:t>ober</w:t>
            </w:r>
            <w:r w:rsidRPr="00FD7518">
              <w:rPr>
                <w:lang w:val="en-AU"/>
              </w:rPr>
              <w:t xml:space="preserve"> 2020 deadline (as it relates to the VPDSF), see section 3 in the information sheet in the following </w:t>
            </w:r>
            <w:r w:rsidR="00585E6F">
              <w:rPr>
                <w:lang w:val="en-AU"/>
              </w:rPr>
              <w:t>resource</w:t>
            </w:r>
            <w:r w:rsidRPr="00FD7518">
              <w:rPr>
                <w:lang w:val="en-AU"/>
              </w:rPr>
              <w:t xml:space="preserve">: </w:t>
            </w:r>
            <w:hyperlink r:id="rId11" w:history="1">
              <w:r w:rsidR="00585E6F" w:rsidRPr="00585E6F">
                <w:rPr>
                  <w:rStyle w:val="Hyperlink"/>
                  <w:lang w:val="en-AU"/>
                </w:rPr>
                <w:t xml:space="preserve">Victorian Protective Data </w:t>
              </w:r>
              <w:r w:rsidRPr="00585E6F">
                <w:rPr>
                  <w:rStyle w:val="Hyperlink"/>
                  <w:lang w:val="en-AU"/>
                </w:rPr>
                <w:t>Security</w:t>
              </w:r>
              <w:r w:rsidR="00585E6F" w:rsidRPr="00585E6F">
                <w:rPr>
                  <w:rStyle w:val="Hyperlink"/>
                  <w:lang w:val="en-AU"/>
                </w:rPr>
                <w:t xml:space="preserve"> </w:t>
              </w:r>
              <w:r w:rsidRPr="00585E6F">
                <w:rPr>
                  <w:rStyle w:val="Hyperlink"/>
                  <w:lang w:val="en-AU"/>
                </w:rPr>
                <w:t>Obligations</w:t>
              </w:r>
              <w:r w:rsidR="00585E6F" w:rsidRPr="00585E6F">
                <w:rPr>
                  <w:rStyle w:val="Hyperlink"/>
                  <w:lang w:val="en-AU"/>
                </w:rPr>
                <w:t xml:space="preserve"> </w:t>
              </w:r>
              <w:r w:rsidRPr="00585E6F">
                <w:rPr>
                  <w:rStyle w:val="Hyperlink"/>
                  <w:lang w:val="en-AU"/>
                </w:rPr>
                <w:t>During</w:t>
              </w:r>
              <w:r w:rsidR="00585E6F" w:rsidRPr="00585E6F">
                <w:rPr>
                  <w:rStyle w:val="Hyperlink"/>
                  <w:lang w:val="en-AU"/>
                </w:rPr>
                <w:t xml:space="preserve"> </w:t>
              </w:r>
              <w:r w:rsidRPr="00585E6F">
                <w:rPr>
                  <w:rStyle w:val="Hyperlink"/>
                  <w:lang w:val="en-AU"/>
                </w:rPr>
                <w:t>COVID</w:t>
              </w:r>
              <w:r w:rsidR="00585E6F" w:rsidRPr="00585E6F">
                <w:rPr>
                  <w:rStyle w:val="Hyperlink"/>
                  <w:lang w:val="en-AU"/>
                </w:rPr>
                <w:t>-</w:t>
              </w:r>
              <w:r w:rsidRPr="00585E6F">
                <w:rPr>
                  <w:rStyle w:val="Hyperlink"/>
                  <w:lang w:val="en-AU"/>
                </w:rPr>
                <w:t>19</w:t>
              </w:r>
              <w:r w:rsidR="00585E6F" w:rsidRPr="00585E6F">
                <w:rPr>
                  <w:rStyle w:val="Hyperlink"/>
                  <w:lang w:val="en-AU"/>
                </w:rPr>
                <w:t xml:space="preserve"> </w:t>
              </w:r>
              <w:r w:rsidRPr="00585E6F">
                <w:rPr>
                  <w:rStyle w:val="Hyperlink"/>
                  <w:lang w:val="en-AU"/>
                </w:rPr>
                <w:t>V1.0.pdf</w:t>
              </w:r>
            </w:hyperlink>
          </w:p>
        </w:tc>
      </w:tr>
      <w:tr w:rsidR="003E7408" w14:paraId="7891B5CD" w14:textId="77777777" w:rsidTr="00296DFE">
        <w:trPr>
          <w:cantSplit/>
        </w:trPr>
        <w:tc>
          <w:tcPr>
            <w:tcW w:w="3574" w:type="dxa"/>
            <w:tcBorders>
              <w:left w:val="nil"/>
            </w:tcBorders>
            <w:shd w:val="clear" w:color="auto" w:fill="E9E5E2"/>
          </w:tcPr>
          <w:p w14:paraId="2A40B681" w14:textId="1D79FEE0" w:rsidR="003E7408" w:rsidRPr="003E7408" w:rsidRDefault="00974A97" w:rsidP="00307AF8">
            <w:pPr>
              <w:pStyle w:val="Body"/>
              <w:spacing w:before="120" w:after="120"/>
            </w:pPr>
            <w:r w:rsidRPr="00974A97">
              <w:lastRenderedPageBreak/>
              <w:t>What information should be protectively marked?</w:t>
            </w:r>
          </w:p>
        </w:tc>
        <w:tc>
          <w:tcPr>
            <w:tcW w:w="6064" w:type="dxa"/>
            <w:shd w:val="clear" w:color="auto" w:fill="E9E5E2"/>
          </w:tcPr>
          <w:p w14:paraId="7575A80A" w14:textId="3DBC85F6" w:rsidR="00585E6F" w:rsidRDefault="00585E6F" w:rsidP="00307AF8">
            <w:pPr>
              <w:pStyle w:val="Body"/>
              <w:spacing w:before="120" w:after="120"/>
              <w:rPr>
                <w:lang w:val="en-AU"/>
              </w:rPr>
            </w:pPr>
            <w:r w:rsidRPr="00585E6F">
              <w:rPr>
                <w:lang w:val="en-AU"/>
              </w:rPr>
              <w:t xml:space="preserve">Only public sector information needing increased protection should be protectively marked. To help understand the difference between </w:t>
            </w:r>
            <w:r w:rsidRPr="00585E6F">
              <w:rPr>
                <w:i/>
                <w:iCs/>
                <w:lang w:val="en-AU"/>
              </w:rPr>
              <w:t>unofficial</w:t>
            </w:r>
            <w:r w:rsidRPr="00585E6F">
              <w:rPr>
                <w:lang w:val="en-AU"/>
              </w:rPr>
              <w:t xml:space="preserve"> information and public sector information consider the following definitions: </w:t>
            </w:r>
          </w:p>
          <w:p w14:paraId="5903F2AC" w14:textId="5C76117E" w:rsidR="00585E6F" w:rsidRPr="00585E6F" w:rsidRDefault="00585E6F" w:rsidP="00585E6F">
            <w:pPr>
              <w:pStyle w:val="Body"/>
              <w:numPr>
                <w:ilvl w:val="0"/>
                <w:numId w:val="7"/>
              </w:numPr>
              <w:spacing w:before="120" w:after="120"/>
              <w:rPr>
                <w:b/>
                <w:bCs/>
                <w:lang w:val="en-AU"/>
              </w:rPr>
            </w:pPr>
            <w:r w:rsidRPr="00585E6F">
              <w:rPr>
                <w:b/>
                <w:bCs/>
                <w:i/>
                <w:iCs/>
                <w:lang w:val="en-AU"/>
              </w:rPr>
              <w:t>Unofficial</w:t>
            </w:r>
            <w:r w:rsidRPr="00585E6F">
              <w:rPr>
                <w:b/>
                <w:bCs/>
                <w:lang w:val="en-AU"/>
              </w:rPr>
              <w:t xml:space="preserve">: </w:t>
            </w:r>
            <w:r w:rsidRPr="00585E6F">
              <w:rPr>
                <w:lang w:val="en-AU"/>
              </w:rPr>
              <w:t>Any information that has no relation to official activities, such as a personal correspondence. Unofficial information does not need to undergo the assessment process.</w:t>
            </w:r>
          </w:p>
          <w:p w14:paraId="5BD7894E" w14:textId="67BF629A" w:rsidR="00585E6F" w:rsidRPr="00585E6F" w:rsidRDefault="00585E6F" w:rsidP="00585E6F">
            <w:pPr>
              <w:pStyle w:val="Body"/>
              <w:numPr>
                <w:ilvl w:val="0"/>
                <w:numId w:val="7"/>
              </w:numPr>
              <w:spacing w:before="120" w:after="120"/>
              <w:rPr>
                <w:rStyle w:val="Strong"/>
                <w:b w:val="0"/>
                <w:bCs w:val="0"/>
                <w:lang w:val="en-AU"/>
              </w:rPr>
            </w:pPr>
            <w:r w:rsidRPr="00585E6F">
              <w:rPr>
                <w:b/>
                <w:bCs/>
                <w:i/>
                <w:iCs/>
                <w:lang w:val="en-AU"/>
              </w:rPr>
              <w:t>Public Sector Information</w:t>
            </w:r>
            <w:r w:rsidRPr="00585E6F">
              <w:rPr>
                <w:b/>
                <w:bCs/>
                <w:lang w:val="en-AU"/>
              </w:rPr>
              <w:t>:</w:t>
            </w:r>
            <w:r w:rsidRPr="00585E6F">
              <w:rPr>
                <w:lang w:val="en-AU"/>
              </w:rPr>
              <w:t xml:space="preserve"> Any information (including personal information) obtained, generated, </w:t>
            </w:r>
            <w:proofErr w:type="gramStart"/>
            <w:r w:rsidRPr="00585E6F">
              <w:rPr>
                <w:lang w:val="en-AU"/>
              </w:rPr>
              <w:t>received</w:t>
            </w:r>
            <w:proofErr w:type="gramEnd"/>
            <w:r w:rsidRPr="00585E6F">
              <w:rPr>
                <w:lang w:val="en-AU"/>
              </w:rPr>
              <w:t xml:space="preserve"> or held by or for a Victorian public sector organisation for an official purpose or supporting official activities.</w:t>
            </w:r>
          </w:p>
          <w:p w14:paraId="1D600434" w14:textId="77777777" w:rsidR="00585E6F" w:rsidRDefault="00585E6F" w:rsidP="00307AF8">
            <w:pPr>
              <w:pStyle w:val="Body"/>
              <w:spacing w:before="120" w:after="120"/>
              <w:rPr>
                <w:lang w:val="en-AU"/>
              </w:rPr>
            </w:pPr>
            <w:r w:rsidRPr="00585E6F">
              <w:rPr>
                <w:lang w:val="en-AU"/>
              </w:rPr>
              <w:t>The protective marking ‘</w:t>
            </w:r>
            <w:r w:rsidRPr="00585E6F">
              <w:rPr>
                <w:b/>
                <w:bCs/>
                <w:lang w:val="en-AU"/>
              </w:rPr>
              <w:t>OFFICIAL’</w:t>
            </w:r>
            <w:r w:rsidRPr="00585E6F">
              <w:rPr>
                <w:lang w:val="en-AU"/>
              </w:rPr>
              <w:t xml:space="preserve"> is an optional marking that is sometimes dropped for aesthetic reasons on public release information (e.g. an annual report, website, media releases, posters, pamphlets, and letters from the public sector body Head). </w:t>
            </w:r>
          </w:p>
          <w:p w14:paraId="0FA6442A" w14:textId="3889E697" w:rsidR="00585E6F" w:rsidRPr="003E7408" w:rsidRDefault="00585E6F" w:rsidP="00307AF8">
            <w:pPr>
              <w:pStyle w:val="Body"/>
              <w:spacing w:before="120" w:after="120"/>
              <w:rPr>
                <w:rStyle w:val="Strong"/>
                <w:b w:val="0"/>
                <w:bCs w:val="0"/>
              </w:rPr>
            </w:pPr>
            <w:r w:rsidRPr="00585E6F">
              <w:rPr>
                <w:lang w:val="en-AU"/>
              </w:rPr>
              <w:t>Notwithstanding, some email systems scan the metadata for the applied protective marking and can vet correspondence based on the marking (or lack thereof) assigned. For this reason, it may not be appropriate to exclude a protective marking from emails in some situations.</w:t>
            </w:r>
          </w:p>
        </w:tc>
      </w:tr>
      <w:tr w:rsidR="003E7408" w14:paraId="35F452F6" w14:textId="77777777" w:rsidTr="00296DFE">
        <w:trPr>
          <w:cantSplit/>
        </w:trPr>
        <w:tc>
          <w:tcPr>
            <w:tcW w:w="3574" w:type="dxa"/>
            <w:tcBorders>
              <w:left w:val="nil"/>
            </w:tcBorders>
            <w:shd w:val="clear" w:color="auto" w:fill="E9E5E2"/>
          </w:tcPr>
          <w:p w14:paraId="416B02DF" w14:textId="34B41986" w:rsidR="003E7408" w:rsidRPr="003E7408" w:rsidRDefault="00974A97" w:rsidP="00307AF8">
            <w:pPr>
              <w:pStyle w:val="Body"/>
              <w:spacing w:before="120" w:after="120"/>
            </w:pPr>
            <w:r w:rsidRPr="00974A97">
              <w:lastRenderedPageBreak/>
              <w:t>Do Council's need to meet the deadline?</w:t>
            </w:r>
          </w:p>
        </w:tc>
        <w:tc>
          <w:tcPr>
            <w:tcW w:w="6064" w:type="dxa"/>
            <w:shd w:val="clear" w:color="auto" w:fill="E9E5E2"/>
          </w:tcPr>
          <w:p w14:paraId="4DE7A5A8" w14:textId="77777777" w:rsidR="00FD7518" w:rsidRDefault="00FD7518" w:rsidP="00FD7518">
            <w:pPr>
              <w:pStyle w:val="Body"/>
              <w:spacing w:before="120" w:after="120"/>
              <w:rPr>
                <w:rFonts w:cstheme="minorHAnsi"/>
                <w:lang w:val="en-AU"/>
              </w:rPr>
            </w:pPr>
            <w:r w:rsidRPr="00FD7518">
              <w:rPr>
                <w:rFonts w:cstheme="minorHAnsi"/>
                <w:lang w:val="en-AU"/>
              </w:rPr>
              <w:t xml:space="preserve">Protective markings are a security control that organisations can implement to mitigate risks around information handling. These risks will likely be present, regardless of the sector </w:t>
            </w:r>
            <w:proofErr w:type="gramStart"/>
            <w:r w:rsidRPr="00FD7518">
              <w:rPr>
                <w:rFonts w:cstheme="minorHAnsi"/>
                <w:lang w:val="en-AU"/>
              </w:rPr>
              <w:t>you're</w:t>
            </w:r>
            <w:proofErr w:type="gramEnd"/>
            <w:r w:rsidRPr="00FD7518">
              <w:rPr>
                <w:rFonts w:cstheme="minorHAnsi"/>
                <w:lang w:val="en-AU"/>
              </w:rPr>
              <w:t xml:space="preserve"> working in. </w:t>
            </w:r>
          </w:p>
          <w:p w14:paraId="4ACB0309" w14:textId="77777777" w:rsidR="00FD7518" w:rsidRDefault="00FD7518" w:rsidP="00FD7518">
            <w:pPr>
              <w:pStyle w:val="Body"/>
              <w:spacing w:before="120" w:after="120"/>
              <w:rPr>
                <w:rFonts w:cstheme="minorHAnsi"/>
                <w:lang w:val="en-AU"/>
              </w:rPr>
            </w:pPr>
            <w:r w:rsidRPr="00FD7518">
              <w:rPr>
                <w:rFonts w:cstheme="minorHAnsi"/>
                <w:lang w:val="en-AU"/>
              </w:rPr>
              <w:t xml:space="preserve">Protective markings are an element under Standard 2 of the VPDSS. The elements provide a set of expectations around how organisations can meet the intention of a Standard. </w:t>
            </w:r>
          </w:p>
          <w:p w14:paraId="69404469" w14:textId="77777777" w:rsidR="00FD7518" w:rsidRDefault="00FD7518" w:rsidP="00FD7518">
            <w:pPr>
              <w:pStyle w:val="Body"/>
              <w:spacing w:before="120" w:after="120"/>
              <w:rPr>
                <w:rFonts w:cstheme="minorHAnsi"/>
                <w:lang w:val="en-AU"/>
              </w:rPr>
            </w:pPr>
            <w:r w:rsidRPr="00FD7518">
              <w:rPr>
                <w:rFonts w:cstheme="minorHAnsi"/>
                <w:lang w:val="en-AU"/>
              </w:rPr>
              <w:t>Council applicability under the VPDSS is specifically around the public entities that Council is accountable for. There is an expectation that in-scope public entities will have protective markings in place that communicates the security value of the public sector information.</w:t>
            </w:r>
          </w:p>
          <w:p w14:paraId="415A0811" w14:textId="7F31EA45" w:rsidR="003E7408" w:rsidRPr="003E7408" w:rsidRDefault="00FD7518" w:rsidP="00FD7518">
            <w:pPr>
              <w:pStyle w:val="Body"/>
              <w:spacing w:before="120" w:after="120"/>
              <w:rPr>
                <w:rStyle w:val="Strong"/>
                <w:b w:val="0"/>
                <w:bCs w:val="0"/>
              </w:rPr>
            </w:pPr>
            <w:r w:rsidRPr="00FD7518">
              <w:rPr>
                <w:rFonts w:cstheme="minorHAnsi"/>
                <w:lang w:val="en-AU"/>
              </w:rPr>
              <w:t>Additionally, if Council manages Commonwealth information, there is an expectation that this information will be protectively marked from the 1st of October</w:t>
            </w:r>
            <w:r w:rsidR="00806F88">
              <w:rPr>
                <w:rFonts w:cstheme="minorHAnsi"/>
                <w:lang w:val="en-AU"/>
              </w:rPr>
              <w:t xml:space="preserve"> 2020.</w:t>
            </w:r>
          </w:p>
        </w:tc>
      </w:tr>
      <w:tr w:rsidR="003E7408" w14:paraId="0C6B7696" w14:textId="77777777" w:rsidTr="00296DFE">
        <w:trPr>
          <w:cantSplit/>
        </w:trPr>
        <w:tc>
          <w:tcPr>
            <w:tcW w:w="3574" w:type="dxa"/>
            <w:tcBorders>
              <w:left w:val="nil"/>
            </w:tcBorders>
            <w:shd w:val="clear" w:color="auto" w:fill="E9E5E2"/>
          </w:tcPr>
          <w:p w14:paraId="26FE05EE" w14:textId="0A35864F" w:rsidR="003E7408" w:rsidRPr="003E7408" w:rsidRDefault="0077421A" w:rsidP="00307AF8">
            <w:pPr>
              <w:pStyle w:val="Body"/>
              <w:spacing w:before="120" w:after="120"/>
            </w:pPr>
            <w:r>
              <w:t>W</w:t>
            </w:r>
            <w:r w:rsidR="00974A97" w:rsidRPr="00974A97">
              <w:t xml:space="preserve">here </w:t>
            </w:r>
            <w:r>
              <w:t>should the</w:t>
            </w:r>
            <w:r w:rsidR="00974A97" w:rsidRPr="00974A97">
              <w:t xml:space="preserve"> marking be held</w:t>
            </w:r>
            <w:r>
              <w:t>/displayed</w:t>
            </w:r>
            <w:r w:rsidR="00974A97" w:rsidRPr="00974A97">
              <w:t xml:space="preserve"> in the email - either visually and or in the email attributes</w:t>
            </w:r>
            <w:r>
              <w:t>?</w:t>
            </w:r>
          </w:p>
        </w:tc>
        <w:tc>
          <w:tcPr>
            <w:tcW w:w="6064" w:type="dxa"/>
            <w:shd w:val="clear" w:color="auto" w:fill="E9E5E2"/>
          </w:tcPr>
          <w:p w14:paraId="057F7060" w14:textId="525A4550" w:rsidR="0077421A" w:rsidRPr="001A1098" w:rsidRDefault="0077421A" w:rsidP="00307AF8">
            <w:pPr>
              <w:pStyle w:val="Body"/>
              <w:spacing w:before="120" w:after="120"/>
            </w:pPr>
            <w:r>
              <w:rPr>
                <w:rStyle w:val="Strong"/>
                <w:b w:val="0"/>
                <w:bCs w:val="0"/>
              </w:rPr>
              <w:t xml:space="preserve">A recent release of the </w:t>
            </w:r>
            <w:hyperlink r:id="rId12" w:history="1">
              <w:r w:rsidRPr="0077421A">
                <w:rPr>
                  <w:rStyle w:val="Hyperlink"/>
                </w:rPr>
                <w:t>VPDSF Technical Specification Email Protective Markings</w:t>
              </w:r>
            </w:hyperlink>
            <w:r>
              <w:rPr>
                <w:rStyle w:val="Strong"/>
                <w:b w:val="0"/>
                <w:bCs w:val="0"/>
              </w:rPr>
              <w:t xml:space="preserve"> provides examples of how to display these markings in emails. </w:t>
            </w:r>
          </w:p>
          <w:p w14:paraId="1B4552D0" w14:textId="30DE8C62" w:rsidR="0077421A" w:rsidRDefault="00806F88" w:rsidP="00307AF8">
            <w:pPr>
              <w:pStyle w:val="Body"/>
              <w:spacing w:before="120" w:after="120"/>
              <w:rPr>
                <w:lang w:val="en-AU"/>
              </w:rPr>
            </w:pPr>
            <w:r>
              <w:rPr>
                <w:lang w:val="en-AU"/>
              </w:rPr>
              <w:t>In</w:t>
            </w:r>
            <w:r w:rsidR="0077421A">
              <w:t xml:space="preserve"> </w:t>
            </w:r>
            <w:r w:rsidR="0077421A" w:rsidRPr="0077421A">
              <w:rPr>
                <w:lang w:val="en-AU"/>
              </w:rPr>
              <w:t xml:space="preserve">section 14 of the </w:t>
            </w:r>
            <w:hyperlink r:id="rId13" w:history="1">
              <w:r w:rsidR="0077421A" w:rsidRPr="001A1098">
                <w:rPr>
                  <w:rStyle w:val="Hyperlink"/>
                  <w:lang w:val="en-AU"/>
                </w:rPr>
                <w:t>Email Protective Marking Standard (Version 2018.</w:t>
              </w:r>
              <w:r w:rsidR="001A1098" w:rsidRPr="001A1098">
                <w:rPr>
                  <w:rStyle w:val="Hyperlink"/>
                  <w:lang w:val="en-AU"/>
                </w:rPr>
                <w:t>4</w:t>
              </w:r>
              <w:r w:rsidR="0077421A" w:rsidRPr="001A1098">
                <w:rPr>
                  <w:rStyle w:val="Hyperlink"/>
                  <w:lang w:val="en-AU"/>
                </w:rPr>
                <w:t>)</w:t>
              </w:r>
            </w:hyperlink>
            <w:r w:rsidR="0077421A" w:rsidRPr="0077421A">
              <w:rPr>
                <w:lang w:val="en-AU"/>
              </w:rPr>
              <w:t xml:space="preserve"> there is reference to the position of the marking in the subject field and caution offered in footnote 4 of the same document.</w:t>
            </w:r>
          </w:p>
          <w:p w14:paraId="7A3633BB" w14:textId="1445E34D" w:rsidR="0077421A" w:rsidRPr="001A1098" w:rsidRDefault="0077421A" w:rsidP="00307AF8">
            <w:pPr>
              <w:pStyle w:val="Body"/>
              <w:spacing w:before="120" w:after="120"/>
              <w:rPr>
                <w:rStyle w:val="Strong"/>
                <w:b w:val="0"/>
                <w:bCs w:val="0"/>
                <w:lang w:val="en-AU"/>
              </w:rPr>
            </w:pPr>
            <w:r w:rsidRPr="0077421A">
              <w:rPr>
                <w:lang w:val="en-AU"/>
              </w:rPr>
              <w:t xml:space="preserve">Table 21 of the </w:t>
            </w:r>
            <w:hyperlink r:id="rId14" w:history="1">
              <w:r w:rsidRPr="001A1098">
                <w:rPr>
                  <w:rStyle w:val="Hyperlink"/>
                  <w:lang w:val="en-AU"/>
                </w:rPr>
                <w:t>same document</w:t>
              </w:r>
            </w:hyperlink>
            <w:r w:rsidRPr="0077421A">
              <w:rPr>
                <w:lang w:val="en-AU"/>
              </w:rPr>
              <w:t xml:space="preserve"> also provides examples of protective markings using Internet Message Header Extension Markings, and depicts how these protective markings can be presented visually as well.</w:t>
            </w:r>
          </w:p>
        </w:tc>
      </w:tr>
      <w:tr w:rsidR="003E7408" w14:paraId="3FB8AD8F" w14:textId="77777777" w:rsidTr="00296DFE">
        <w:trPr>
          <w:cantSplit/>
        </w:trPr>
        <w:tc>
          <w:tcPr>
            <w:tcW w:w="3574" w:type="dxa"/>
            <w:tcBorders>
              <w:left w:val="nil"/>
            </w:tcBorders>
            <w:shd w:val="clear" w:color="auto" w:fill="E9E5E2"/>
          </w:tcPr>
          <w:p w14:paraId="5B0FD30D" w14:textId="711F92BA" w:rsidR="003E7408" w:rsidRPr="003E7408" w:rsidRDefault="00974A97" w:rsidP="00307AF8">
            <w:pPr>
              <w:pStyle w:val="Body"/>
              <w:spacing w:before="120" w:after="120"/>
            </w:pPr>
            <w:r w:rsidRPr="00974A97">
              <w:lastRenderedPageBreak/>
              <w:t>Will there be a conflict across the different Marking tools that are being used - O365, Janus and Titus, in terms of detecting the marking at the email gateway?</w:t>
            </w:r>
          </w:p>
        </w:tc>
        <w:tc>
          <w:tcPr>
            <w:tcW w:w="6064" w:type="dxa"/>
            <w:shd w:val="clear" w:color="auto" w:fill="E9E5E2"/>
          </w:tcPr>
          <w:p w14:paraId="6521AF21" w14:textId="77777777" w:rsidR="00FD7518" w:rsidRDefault="0077421A" w:rsidP="00307AF8">
            <w:pPr>
              <w:pStyle w:val="Body"/>
              <w:spacing w:before="120" w:after="120"/>
              <w:rPr>
                <w:lang w:val="en-AU"/>
              </w:rPr>
            </w:pPr>
            <w:r w:rsidRPr="0077421A">
              <w:rPr>
                <w:lang w:val="en-AU"/>
              </w:rPr>
              <w:t xml:space="preserve">It all comes down to the implementation of the </w:t>
            </w:r>
            <w:proofErr w:type="gramStart"/>
            <w:r w:rsidRPr="0077421A">
              <w:rPr>
                <w:lang w:val="en-AU"/>
              </w:rPr>
              <w:t>particular email</w:t>
            </w:r>
            <w:proofErr w:type="gramEnd"/>
            <w:r w:rsidRPr="0077421A">
              <w:rPr>
                <w:lang w:val="en-AU"/>
              </w:rPr>
              <w:t xml:space="preserve"> marking tool. </w:t>
            </w:r>
          </w:p>
          <w:p w14:paraId="16C67957" w14:textId="48260852" w:rsidR="003E7408" w:rsidRDefault="0077421A" w:rsidP="00307AF8">
            <w:pPr>
              <w:pStyle w:val="Body"/>
              <w:spacing w:before="120" w:after="120"/>
              <w:rPr>
                <w:lang w:val="en-AU"/>
              </w:rPr>
            </w:pPr>
            <w:r w:rsidRPr="0077421A">
              <w:rPr>
                <w:lang w:val="en-AU"/>
              </w:rPr>
              <w:t xml:space="preserve">The </w:t>
            </w:r>
            <w:hyperlink r:id="rId15" w:history="1">
              <w:r w:rsidRPr="001A1098">
                <w:rPr>
                  <w:rStyle w:val="Hyperlink"/>
                  <w:lang w:val="en-AU"/>
                </w:rPr>
                <w:t>Email Protective Marking Standard (version 2018.</w:t>
              </w:r>
              <w:r w:rsidR="00FD7518" w:rsidRPr="001A1098">
                <w:rPr>
                  <w:rStyle w:val="Hyperlink"/>
                  <w:lang w:val="en-AU"/>
                </w:rPr>
                <w:t>4</w:t>
              </w:r>
            </w:hyperlink>
            <w:r w:rsidRPr="0077421A">
              <w:rPr>
                <w:lang w:val="en-AU"/>
              </w:rPr>
              <w:t xml:space="preserve"> being the most current release) sets out technical specifications for the implementation on emails, regardless of the tool.</w:t>
            </w:r>
          </w:p>
          <w:p w14:paraId="092085C6" w14:textId="6085FF1A" w:rsidR="00FD7518" w:rsidRPr="003E7408" w:rsidRDefault="00FD7518" w:rsidP="00307AF8">
            <w:pPr>
              <w:pStyle w:val="Body"/>
              <w:spacing w:before="120" w:after="120"/>
              <w:rPr>
                <w:rStyle w:val="Strong"/>
                <w:b w:val="0"/>
                <w:bCs w:val="0"/>
              </w:rPr>
            </w:pPr>
            <w:r w:rsidRPr="00FD7518">
              <w:rPr>
                <w:rStyle w:val="Strong"/>
                <w:b w:val="0"/>
                <w:bCs w:val="0"/>
              </w:rPr>
              <w:t>OVIC has also recently released</w:t>
            </w:r>
            <w:r>
              <w:rPr>
                <w:rStyle w:val="Strong"/>
                <w:b w:val="0"/>
                <w:bCs w:val="0"/>
              </w:rPr>
              <w:t xml:space="preserve"> the </w:t>
            </w:r>
            <w:hyperlink r:id="rId16" w:history="1">
              <w:r w:rsidRPr="0077421A">
                <w:rPr>
                  <w:rStyle w:val="Hyperlink"/>
                </w:rPr>
                <w:t>VPDSF Technical Specification Email Protective Markings</w:t>
              </w:r>
            </w:hyperlink>
            <w:r>
              <w:rPr>
                <w:rStyle w:val="Strong"/>
                <w:b w:val="0"/>
                <w:bCs w:val="0"/>
              </w:rPr>
              <w:t xml:space="preserve"> which outlines specific implementation guidance for Vic Gov organisations.  </w:t>
            </w:r>
          </w:p>
        </w:tc>
      </w:tr>
      <w:tr w:rsidR="003E7408" w14:paraId="396B7119" w14:textId="77777777" w:rsidTr="00296DFE">
        <w:trPr>
          <w:cantSplit/>
        </w:trPr>
        <w:tc>
          <w:tcPr>
            <w:tcW w:w="3574" w:type="dxa"/>
            <w:tcBorders>
              <w:left w:val="nil"/>
            </w:tcBorders>
            <w:shd w:val="clear" w:color="auto" w:fill="E9E5E2"/>
          </w:tcPr>
          <w:p w14:paraId="48F1D54A" w14:textId="0B4AF0A6" w:rsidR="003E7408" w:rsidRPr="003E7408" w:rsidRDefault="00974A97" w:rsidP="00307AF8">
            <w:pPr>
              <w:pStyle w:val="Body"/>
              <w:spacing w:before="120" w:after="120"/>
            </w:pPr>
            <w:r w:rsidRPr="00974A97">
              <w:t xml:space="preserve">When you talk about 'applying' the markings, are you talking about tools outside of the </w:t>
            </w:r>
            <w:r w:rsidR="00806F88">
              <w:t>Electronic Document and Records Management System (</w:t>
            </w:r>
            <w:r w:rsidRPr="00806F88">
              <w:rPr>
                <w:b/>
                <w:bCs/>
              </w:rPr>
              <w:t>EDRMS</w:t>
            </w:r>
            <w:r w:rsidR="00806F88">
              <w:t>)</w:t>
            </w:r>
            <w:r w:rsidRPr="00974A97">
              <w:t xml:space="preserve"> for doing this? What tools are these?</w:t>
            </w:r>
          </w:p>
        </w:tc>
        <w:tc>
          <w:tcPr>
            <w:tcW w:w="6064" w:type="dxa"/>
            <w:shd w:val="clear" w:color="auto" w:fill="E9E5E2"/>
          </w:tcPr>
          <w:p w14:paraId="5059A674" w14:textId="77777777" w:rsidR="0077421A" w:rsidRDefault="0077421A" w:rsidP="00307AF8">
            <w:pPr>
              <w:pStyle w:val="Body"/>
              <w:spacing w:before="120" w:after="120"/>
              <w:rPr>
                <w:lang w:val="en-AU"/>
              </w:rPr>
            </w:pPr>
            <w:r w:rsidRPr="0077421A">
              <w:rPr>
                <w:lang w:val="en-AU"/>
              </w:rPr>
              <w:t xml:space="preserve">There are a variety of tools that can help users apply protective markings to emails and documents, however OVIC cannot recommend a particular solution or vendor. </w:t>
            </w:r>
          </w:p>
          <w:p w14:paraId="0090431D" w14:textId="5B1B3B93" w:rsidR="003E7408" w:rsidRPr="003E7408" w:rsidRDefault="0077421A" w:rsidP="00307AF8">
            <w:pPr>
              <w:pStyle w:val="Body"/>
              <w:spacing w:before="120" w:after="120"/>
              <w:rPr>
                <w:rStyle w:val="Strong"/>
                <w:b w:val="0"/>
                <w:bCs w:val="0"/>
              </w:rPr>
            </w:pPr>
            <w:r w:rsidRPr="0077421A">
              <w:rPr>
                <w:lang w:val="en-AU"/>
              </w:rPr>
              <w:t xml:space="preserve">Instead, we suggest you search for 'protective marking solutions' and consider the most appropriate solution for your organisation (for example Janus, Titus, </w:t>
            </w:r>
            <w:proofErr w:type="spellStart"/>
            <w:r w:rsidRPr="0077421A">
              <w:rPr>
                <w:lang w:val="en-AU"/>
              </w:rPr>
              <w:t>Preemptive</w:t>
            </w:r>
            <w:proofErr w:type="spellEnd"/>
            <w:r w:rsidRPr="0077421A">
              <w:rPr>
                <w:lang w:val="en-AU"/>
              </w:rPr>
              <w:t xml:space="preserve">, Microsoft </w:t>
            </w:r>
            <w:r w:rsidR="00806F88">
              <w:rPr>
                <w:lang w:val="en-AU"/>
              </w:rPr>
              <w:t>Azure Information Protection (</w:t>
            </w:r>
            <w:r w:rsidR="00806F88" w:rsidRPr="00806F88">
              <w:rPr>
                <w:b/>
                <w:bCs/>
                <w:lang w:val="en-AU"/>
              </w:rPr>
              <w:t>AIP</w:t>
            </w:r>
            <w:r w:rsidR="00806F88">
              <w:rPr>
                <w:lang w:val="en-AU"/>
              </w:rPr>
              <w:t>)</w:t>
            </w:r>
            <w:r w:rsidRPr="0077421A">
              <w:rPr>
                <w:lang w:val="en-AU"/>
              </w:rPr>
              <w:t>).</w:t>
            </w:r>
          </w:p>
        </w:tc>
      </w:tr>
      <w:tr w:rsidR="003E7408" w14:paraId="008F65F3" w14:textId="77777777" w:rsidTr="00296DFE">
        <w:trPr>
          <w:cantSplit/>
        </w:trPr>
        <w:tc>
          <w:tcPr>
            <w:tcW w:w="3574" w:type="dxa"/>
            <w:tcBorders>
              <w:left w:val="nil"/>
            </w:tcBorders>
            <w:shd w:val="clear" w:color="auto" w:fill="E9E5E2"/>
          </w:tcPr>
          <w:p w14:paraId="5F8AB92D" w14:textId="77777777" w:rsidR="001A1098" w:rsidRDefault="00974A97" w:rsidP="00307AF8">
            <w:pPr>
              <w:pStyle w:val="Body"/>
              <w:spacing w:before="120" w:after="120"/>
            </w:pPr>
            <w:r w:rsidRPr="00974A97">
              <w:t xml:space="preserve">Councils have proactive role to share and receive information or advising stakeholders. </w:t>
            </w:r>
          </w:p>
          <w:p w14:paraId="77890AB9" w14:textId="2F9FAE23" w:rsidR="003E7408" w:rsidRPr="003E7408" w:rsidRDefault="00974A97" w:rsidP="00307AF8">
            <w:pPr>
              <w:pStyle w:val="Body"/>
              <w:spacing w:before="120" w:after="120"/>
            </w:pPr>
            <w:r w:rsidRPr="00974A97">
              <w:t xml:space="preserve">If one organisation </w:t>
            </w:r>
            <w:proofErr w:type="gramStart"/>
            <w:r w:rsidRPr="00974A97">
              <w:t>doesn't</w:t>
            </w:r>
            <w:proofErr w:type="gramEnd"/>
            <w:r w:rsidRPr="00974A97">
              <w:t xml:space="preserve"> use</w:t>
            </w:r>
            <w:r w:rsidR="001A1098">
              <w:t xml:space="preserve"> email protective markings</w:t>
            </w:r>
            <w:r w:rsidRPr="00974A97">
              <w:t xml:space="preserve">, will this cause issues?  </w:t>
            </w:r>
          </w:p>
        </w:tc>
        <w:tc>
          <w:tcPr>
            <w:tcW w:w="6064" w:type="dxa"/>
            <w:shd w:val="clear" w:color="auto" w:fill="E9E5E2"/>
          </w:tcPr>
          <w:p w14:paraId="47602430" w14:textId="77777777" w:rsidR="001A1098" w:rsidRDefault="0077421A" w:rsidP="00307AF8">
            <w:pPr>
              <w:pStyle w:val="Body"/>
              <w:spacing w:before="120" w:after="120"/>
              <w:rPr>
                <w:lang w:val="en-AU"/>
              </w:rPr>
            </w:pPr>
            <w:r w:rsidRPr="0077421A">
              <w:rPr>
                <w:lang w:val="en-AU"/>
              </w:rPr>
              <w:t xml:space="preserve">Organisations who </w:t>
            </w:r>
            <w:proofErr w:type="gramStart"/>
            <w:r w:rsidRPr="0077421A">
              <w:rPr>
                <w:lang w:val="en-AU"/>
              </w:rPr>
              <w:t>don't</w:t>
            </w:r>
            <w:proofErr w:type="gramEnd"/>
            <w:r w:rsidRPr="0077421A">
              <w:rPr>
                <w:lang w:val="en-AU"/>
              </w:rPr>
              <w:t xml:space="preserve"> implement the new scheme by October 1st, 2020 may experience some issues. </w:t>
            </w:r>
          </w:p>
          <w:p w14:paraId="2ACD6277" w14:textId="65CC61AC" w:rsidR="0077421A" w:rsidRDefault="0077421A" w:rsidP="00307AF8">
            <w:pPr>
              <w:pStyle w:val="Body"/>
              <w:spacing w:before="120" w:after="120"/>
              <w:rPr>
                <w:lang w:val="en-AU"/>
              </w:rPr>
            </w:pPr>
            <w:r w:rsidRPr="0077421A">
              <w:rPr>
                <w:lang w:val="en-AU"/>
              </w:rPr>
              <w:t>Some of these issues could include emails being rejected by other government bodies who have implemented particular rules to block incoming correspondence (i.e</w:t>
            </w:r>
            <w:r w:rsidR="00296DFE">
              <w:rPr>
                <w:lang w:val="en-AU"/>
              </w:rPr>
              <w:t>.</w:t>
            </w:r>
            <w:r w:rsidRPr="0077421A">
              <w:rPr>
                <w:lang w:val="en-AU"/>
              </w:rPr>
              <w:t xml:space="preserve"> </w:t>
            </w:r>
            <w:hyperlink r:id="rId17" w:history="1">
              <w:r w:rsidRPr="001A1098">
                <w:rPr>
                  <w:rStyle w:val="Hyperlink"/>
                  <w:lang w:val="en-AU"/>
                </w:rPr>
                <w:t>Information Security Manua</w:t>
              </w:r>
            </w:hyperlink>
            <w:r w:rsidRPr="0077421A">
              <w:rPr>
                <w:lang w:val="en-AU"/>
              </w:rPr>
              <w:t xml:space="preserve">l Control 0565 states’ </w:t>
            </w:r>
            <w:r w:rsidRPr="001A1098">
              <w:rPr>
                <w:i/>
                <w:iCs/>
                <w:lang w:val="en-AU"/>
              </w:rPr>
              <w:t>Email servers are configured to block, log and report emails with inappropriate protective markings</w:t>
            </w:r>
            <w:r w:rsidRPr="0077421A">
              <w:rPr>
                <w:lang w:val="en-AU"/>
              </w:rPr>
              <w:t xml:space="preserve">’ ). </w:t>
            </w:r>
          </w:p>
          <w:p w14:paraId="5F6D562A" w14:textId="6DBDF0D7" w:rsidR="003E7408" w:rsidRPr="003E7408" w:rsidRDefault="0077421A" w:rsidP="00307AF8">
            <w:pPr>
              <w:pStyle w:val="Body"/>
              <w:spacing w:before="120" w:after="120"/>
              <w:rPr>
                <w:rStyle w:val="Strong"/>
                <w:b w:val="0"/>
                <w:bCs w:val="0"/>
              </w:rPr>
            </w:pPr>
            <w:r w:rsidRPr="0077421A">
              <w:rPr>
                <w:lang w:val="en-AU"/>
              </w:rPr>
              <w:t>Organisations should also consider the risk of users or recipients of the information not necessarily understanding the confidentiality requirements of the material if it does not have a protective marking applied to it.</w:t>
            </w:r>
          </w:p>
        </w:tc>
      </w:tr>
      <w:tr w:rsidR="003E7408" w14:paraId="23FC84FC" w14:textId="77777777" w:rsidTr="00296DFE">
        <w:trPr>
          <w:cantSplit/>
        </w:trPr>
        <w:tc>
          <w:tcPr>
            <w:tcW w:w="3574" w:type="dxa"/>
            <w:tcBorders>
              <w:left w:val="nil"/>
            </w:tcBorders>
            <w:shd w:val="clear" w:color="auto" w:fill="E9E5E2"/>
          </w:tcPr>
          <w:p w14:paraId="5C3E3433" w14:textId="6BF5323C" w:rsidR="003E7408" w:rsidRPr="003E7408" w:rsidRDefault="00974A97" w:rsidP="00307AF8">
            <w:pPr>
              <w:pStyle w:val="Body"/>
              <w:spacing w:before="120" w:after="120"/>
            </w:pPr>
            <w:r w:rsidRPr="00974A97">
              <w:t>When must all organisation have protective marking implemented by</w:t>
            </w:r>
            <w:r w:rsidR="001A1098">
              <w:t>?</w:t>
            </w:r>
          </w:p>
        </w:tc>
        <w:tc>
          <w:tcPr>
            <w:tcW w:w="6064" w:type="dxa"/>
            <w:shd w:val="clear" w:color="auto" w:fill="E9E5E2"/>
          </w:tcPr>
          <w:p w14:paraId="59657313" w14:textId="406DFD38" w:rsidR="003E7408" w:rsidRPr="003E7408" w:rsidRDefault="0077421A" w:rsidP="00307AF8">
            <w:pPr>
              <w:pStyle w:val="Body"/>
              <w:spacing w:before="120" w:after="120"/>
              <w:rPr>
                <w:rStyle w:val="Strong"/>
                <w:b w:val="0"/>
                <w:bCs w:val="0"/>
              </w:rPr>
            </w:pPr>
            <w:r w:rsidRPr="0077421A">
              <w:rPr>
                <w:lang w:val="en-AU"/>
              </w:rPr>
              <w:t>The deadline for transition to the new protective marking scheme is October 1st, 2020</w:t>
            </w:r>
          </w:p>
        </w:tc>
      </w:tr>
      <w:tr w:rsidR="00262FE3" w14:paraId="67EFD4F8" w14:textId="77777777" w:rsidTr="00296DFE">
        <w:trPr>
          <w:cantSplit/>
        </w:trPr>
        <w:tc>
          <w:tcPr>
            <w:tcW w:w="3574" w:type="dxa"/>
            <w:tcBorders>
              <w:left w:val="nil"/>
            </w:tcBorders>
            <w:shd w:val="clear" w:color="auto" w:fill="E9E5E2"/>
          </w:tcPr>
          <w:p w14:paraId="018328E9" w14:textId="108FA5C4" w:rsidR="00262FE3" w:rsidRPr="003E7408" w:rsidRDefault="00974A97" w:rsidP="00307AF8">
            <w:pPr>
              <w:pStyle w:val="Body"/>
              <w:spacing w:before="120" w:after="120"/>
            </w:pPr>
            <w:r w:rsidRPr="00974A97">
              <w:lastRenderedPageBreak/>
              <w:t>Does info</w:t>
            </w:r>
            <w:r w:rsidR="00806F88">
              <w:t>rmation</w:t>
            </w:r>
            <w:r w:rsidRPr="00974A97">
              <w:t xml:space="preserve"> that is public (e.g. a presentation) need to have a marking? </w:t>
            </w:r>
          </w:p>
        </w:tc>
        <w:tc>
          <w:tcPr>
            <w:tcW w:w="6064" w:type="dxa"/>
            <w:shd w:val="clear" w:color="auto" w:fill="E9E5E2"/>
          </w:tcPr>
          <w:p w14:paraId="1FC51CD5" w14:textId="37A90C7C" w:rsidR="00806F88" w:rsidRPr="00094A6C" w:rsidRDefault="00806F88" w:rsidP="00307AF8">
            <w:pPr>
              <w:pStyle w:val="Body"/>
              <w:spacing w:before="120" w:after="120"/>
              <w:rPr>
                <w:rStyle w:val="Strong"/>
                <w:b w:val="0"/>
                <w:bCs w:val="0"/>
                <w:lang w:val="en-AU"/>
              </w:rPr>
            </w:pPr>
            <w:r>
              <w:rPr>
                <w:lang w:val="en-AU"/>
              </w:rPr>
              <w:t xml:space="preserve">For </w:t>
            </w:r>
            <w:r w:rsidR="0077421A" w:rsidRPr="0077421A">
              <w:rPr>
                <w:lang w:val="en-AU"/>
              </w:rPr>
              <w:t>information</w:t>
            </w:r>
            <w:r>
              <w:rPr>
                <w:lang w:val="en-AU"/>
              </w:rPr>
              <w:t xml:space="preserve"> that</w:t>
            </w:r>
            <w:r w:rsidR="0077421A" w:rsidRPr="0077421A">
              <w:rPr>
                <w:lang w:val="en-AU"/>
              </w:rPr>
              <w:t xml:space="preserve"> has been approved for release to the public (following the authorisation and governance arrangements of your organisation), it is not compulsory to label </w:t>
            </w:r>
            <w:r>
              <w:rPr>
                <w:lang w:val="en-AU"/>
              </w:rPr>
              <w:t>this</w:t>
            </w:r>
            <w:r w:rsidR="0077421A" w:rsidRPr="0077421A">
              <w:rPr>
                <w:lang w:val="en-AU"/>
              </w:rPr>
              <w:t xml:space="preserve"> </w:t>
            </w:r>
            <w:r>
              <w:rPr>
                <w:lang w:val="en-AU"/>
              </w:rPr>
              <w:t>material</w:t>
            </w:r>
            <w:r w:rsidR="0077421A" w:rsidRPr="0077421A">
              <w:rPr>
                <w:lang w:val="en-AU"/>
              </w:rPr>
              <w:t xml:space="preserve"> with an OFFICIAL marker.</w:t>
            </w:r>
            <w:r>
              <w:rPr>
                <w:lang w:val="en-AU"/>
              </w:rPr>
              <w:t xml:space="preserve"> </w:t>
            </w:r>
            <w:r w:rsidR="00094A6C">
              <w:t xml:space="preserve">This could include presentations that have been authorised for public release, or letters or brochures that have been designed with public release in mind. </w:t>
            </w:r>
          </w:p>
        </w:tc>
      </w:tr>
      <w:tr w:rsidR="0077421A" w14:paraId="23A8C932" w14:textId="77777777" w:rsidTr="00296DFE">
        <w:trPr>
          <w:cantSplit/>
        </w:trPr>
        <w:tc>
          <w:tcPr>
            <w:tcW w:w="3574" w:type="dxa"/>
            <w:tcBorders>
              <w:left w:val="nil"/>
            </w:tcBorders>
            <w:shd w:val="clear" w:color="auto" w:fill="E9E5E2"/>
          </w:tcPr>
          <w:p w14:paraId="54241C8E" w14:textId="45D27DED" w:rsidR="0077421A" w:rsidRPr="00974A97" w:rsidRDefault="0077421A" w:rsidP="00307AF8">
            <w:pPr>
              <w:pStyle w:val="Body"/>
              <w:spacing w:before="120" w:after="120"/>
            </w:pPr>
            <w:r w:rsidRPr="00974A97">
              <w:t>If an email has a marking, does this apply to the attachments in an email?</w:t>
            </w:r>
          </w:p>
        </w:tc>
        <w:tc>
          <w:tcPr>
            <w:tcW w:w="6064" w:type="dxa"/>
            <w:shd w:val="clear" w:color="auto" w:fill="E9E5E2"/>
          </w:tcPr>
          <w:p w14:paraId="36F9D8B4" w14:textId="6A6149C6" w:rsidR="0077421A" w:rsidRDefault="0077421A" w:rsidP="00307AF8">
            <w:pPr>
              <w:pStyle w:val="Body"/>
              <w:spacing w:before="120" w:after="120"/>
              <w:rPr>
                <w:lang w:val="en-AU"/>
              </w:rPr>
            </w:pPr>
            <w:r w:rsidRPr="0077421A">
              <w:rPr>
                <w:lang w:val="en-AU"/>
              </w:rPr>
              <w:t xml:space="preserve">Control 0270 of the </w:t>
            </w:r>
            <w:hyperlink r:id="rId18" w:history="1">
              <w:r w:rsidR="003B0533" w:rsidRPr="001A1098">
                <w:rPr>
                  <w:rStyle w:val="Hyperlink"/>
                  <w:lang w:val="en-AU"/>
                </w:rPr>
                <w:t>Information Security Manua</w:t>
              </w:r>
            </w:hyperlink>
            <w:r w:rsidR="003B0533" w:rsidRPr="0077421A">
              <w:rPr>
                <w:lang w:val="en-AU"/>
              </w:rPr>
              <w:t xml:space="preserve">l </w:t>
            </w:r>
            <w:r w:rsidRPr="0077421A">
              <w:rPr>
                <w:lang w:val="en-AU"/>
              </w:rPr>
              <w:t>states ‘</w:t>
            </w:r>
            <w:r w:rsidRPr="003B0533">
              <w:rPr>
                <w:i/>
                <w:iCs/>
                <w:lang w:val="en-AU"/>
              </w:rPr>
              <w:t>Protective markings are applied to emails and reflect the information in their subject, body and attachments’</w:t>
            </w:r>
            <w:r w:rsidRPr="0077421A">
              <w:rPr>
                <w:lang w:val="en-AU"/>
              </w:rPr>
              <w:t xml:space="preserve">. This means that the protective marking applied to the email needs to reflect the highest security value of the combined content of the email (i.e. body of the email), as well as any attachments. It does not mean that the protective marking applied to the email is, by default, the same marking of </w:t>
            </w:r>
            <w:proofErr w:type="gramStart"/>
            <w:r w:rsidRPr="0077421A">
              <w:rPr>
                <w:lang w:val="en-AU"/>
              </w:rPr>
              <w:t>any / all of</w:t>
            </w:r>
            <w:proofErr w:type="gramEnd"/>
            <w:r w:rsidRPr="0077421A">
              <w:rPr>
                <w:lang w:val="en-AU"/>
              </w:rPr>
              <w:t xml:space="preserve"> the attachments. Instead it means that the combined, overall value of the contents </w:t>
            </w:r>
            <w:r w:rsidR="00094A6C">
              <w:rPr>
                <w:lang w:val="en-AU"/>
              </w:rPr>
              <w:t>and</w:t>
            </w:r>
            <w:r w:rsidRPr="0077421A">
              <w:rPr>
                <w:lang w:val="en-AU"/>
              </w:rPr>
              <w:t xml:space="preserve"> attachments = </w:t>
            </w:r>
            <w:r w:rsidRPr="003B0533">
              <w:rPr>
                <w:i/>
                <w:iCs/>
                <w:lang w:val="en-AU"/>
              </w:rPr>
              <w:t>X Protective Marking.</w:t>
            </w:r>
          </w:p>
          <w:p w14:paraId="558751B0" w14:textId="77777777" w:rsidR="003B0533" w:rsidRDefault="0077421A" w:rsidP="00307AF8">
            <w:pPr>
              <w:pStyle w:val="Body"/>
              <w:spacing w:before="120" w:after="120"/>
              <w:rPr>
                <w:lang w:val="en-AU"/>
              </w:rPr>
            </w:pPr>
            <w:r w:rsidRPr="0077421A">
              <w:rPr>
                <w:lang w:val="en-AU"/>
              </w:rPr>
              <w:t xml:space="preserve">It is worth noting, that it is the responsibility of the originator to perform a security value assessment of the content of these attachments, ensuring an appropriate protective marking is applied to this material (N.B. the originator of the attachments may be different to the originator of the email). </w:t>
            </w:r>
          </w:p>
          <w:p w14:paraId="08684842" w14:textId="24BFF727" w:rsidR="0077421A" w:rsidRPr="003E7408" w:rsidRDefault="0077421A" w:rsidP="00307AF8">
            <w:pPr>
              <w:pStyle w:val="Body"/>
              <w:spacing w:before="120" w:after="120"/>
              <w:rPr>
                <w:rStyle w:val="Strong"/>
                <w:b w:val="0"/>
                <w:bCs w:val="0"/>
              </w:rPr>
            </w:pPr>
            <w:r w:rsidRPr="0077421A">
              <w:rPr>
                <w:lang w:val="en-AU"/>
              </w:rPr>
              <w:t xml:space="preserve">This process is particularly important as attachments can be downloaded and used separately. If </w:t>
            </w:r>
            <w:r w:rsidR="003B0533">
              <w:rPr>
                <w:lang w:val="en-AU"/>
              </w:rPr>
              <w:t>the attachments</w:t>
            </w:r>
            <w:r w:rsidRPr="0077421A">
              <w:rPr>
                <w:lang w:val="en-AU"/>
              </w:rPr>
              <w:t xml:space="preserve"> are used independently of the email, the protective marking applied to th</w:t>
            </w:r>
            <w:r w:rsidR="003B0533">
              <w:rPr>
                <w:lang w:val="en-AU"/>
              </w:rPr>
              <w:t>e individual</w:t>
            </w:r>
            <w:r w:rsidRPr="0077421A">
              <w:rPr>
                <w:lang w:val="en-AU"/>
              </w:rPr>
              <w:t xml:space="preserve"> documents act as a visual signal</w:t>
            </w:r>
            <w:r w:rsidR="00094A6C">
              <w:rPr>
                <w:lang w:val="en-AU"/>
              </w:rPr>
              <w:t xml:space="preserve"> of</w:t>
            </w:r>
            <w:r w:rsidRPr="0077421A">
              <w:rPr>
                <w:lang w:val="en-AU"/>
              </w:rPr>
              <w:t xml:space="preserve"> the confidentiality requirements of that </w:t>
            </w:r>
            <w:proofErr w:type="gramStart"/>
            <w:r w:rsidR="003B0533">
              <w:rPr>
                <w:lang w:val="en-AU"/>
              </w:rPr>
              <w:t xml:space="preserve">particular </w:t>
            </w:r>
            <w:r w:rsidRPr="0077421A">
              <w:rPr>
                <w:lang w:val="en-AU"/>
              </w:rPr>
              <w:t>material</w:t>
            </w:r>
            <w:proofErr w:type="gramEnd"/>
            <w:r w:rsidRPr="0077421A">
              <w:rPr>
                <w:lang w:val="en-AU"/>
              </w:rPr>
              <w:t>.</w:t>
            </w:r>
          </w:p>
        </w:tc>
      </w:tr>
      <w:tr w:rsidR="003B0533" w14:paraId="57AD7C64" w14:textId="77777777" w:rsidTr="00296DFE">
        <w:trPr>
          <w:cantSplit/>
        </w:trPr>
        <w:tc>
          <w:tcPr>
            <w:tcW w:w="3574" w:type="dxa"/>
            <w:tcBorders>
              <w:left w:val="nil"/>
            </w:tcBorders>
            <w:shd w:val="clear" w:color="auto" w:fill="E9E5E2"/>
          </w:tcPr>
          <w:p w14:paraId="352FFD9E" w14:textId="605C6ADE" w:rsidR="003B0533" w:rsidRPr="00974A97" w:rsidRDefault="003B0533" w:rsidP="003B0533">
            <w:pPr>
              <w:pStyle w:val="Body"/>
              <w:spacing w:before="120" w:after="120"/>
            </w:pPr>
            <w:r w:rsidRPr="00974A97">
              <w:t xml:space="preserve">Our current landscape for information is changing considerably and so </w:t>
            </w:r>
            <w:r w:rsidR="00094A6C">
              <w:t xml:space="preserve">we </w:t>
            </w:r>
            <w:r w:rsidRPr="00974A97">
              <w:t xml:space="preserve">must </w:t>
            </w:r>
            <w:r w:rsidR="00094A6C">
              <w:t>update</w:t>
            </w:r>
            <w:r w:rsidRPr="00974A97">
              <w:t xml:space="preserve"> </w:t>
            </w:r>
            <w:r w:rsidR="00094A6C">
              <w:t>our</w:t>
            </w:r>
            <w:r w:rsidRPr="00974A97">
              <w:t xml:space="preserve"> policies </w:t>
            </w:r>
            <w:r w:rsidR="00094A6C">
              <w:t>to reflect this</w:t>
            </w:r>
            <w:r w:rsidRPr="00974A97">
              <w:t xml:space="preserve">. Any </w:t>
            </w:r>
            <w:r w:rsidR="00094A6C">
              <w:t xml:space="preserve">there any </w:t>
            </w:r>
            <w:r w:rsidRPr="00974A97">
              <w:t>new resource</w:t>
            </w:r>
            <w:r w:rsidR="00094A6C">
              <w:t>s</w:t>
            </w:r>
            <w:r w:rsidRPr="00974A97">
              <w:t xml:space="preserve"> </w:t>
            </w:r>
            <w:r w:rsidR="00094A6C">
              <w:t>like</w:t>
            </w:r>
            <w:r w:rsidRPr="00974A97">
              <w:t xml:space="preserve"> information security polic</w:t>
            </w:r>
            <w:r w:rsidR="00094A6C">
              <w:t>ies</w:t>
            </w:r>
            <w:r w:rsidRPr="00974A97">
              <w:t>?</w:t>
            </w:r>
          </w:p>
        </w:tc>
        <w:tc>
          <w:tcPr>
            <w:tcW w:w="6064" w:type="dxa"/>
            <w:shd w:val="clear" w:color="auto" w:fill="E9E5E2"/>
          </w:tcPr>
          <w:p w14:paraId="0A4984F3" w14:textId="547CB1A5" w:rsidR="003B0533" w:rsidRDefault="003B0533" w:rsidP="003B0533">
            <w:pPr>
              <w:pStyle w:val="Body"/>
              <w:spacing w:before="120" w:after="120"/>
              <w:rPr>
                <w:lang w:val="en-AU"/>
              </w:rPr>
            </w:pPr>
            <w:r w:rsidRPr="0077421A">
              <w:rPr>
                <w:lang w:val="en-AU"/>
              </w:rPr>
              <w:t xml:space="preserve">OVIC will continue to publish resources under the </w:t>
            </w:r>
            <w:hyperlink r:id="rId19" w:history="1">
              <w:r w:rsidRPr="001A1098">
                <w:rPr>
                  <w:rStyle w:val="Hyperlink"/>
                  <w:lang w:val="en-AU"/>
                </w:rPr>
                <w:t>VPDSF Resources</w:t>
              </w:r>
            </w:hyperlink>
            <w:r w:rsidRPr="0077421A">
              <w:rPr>
                <w:lang w:val="en-AU"/>
              </w:rPr>
              <w:t xml:space="preserve"> page, but there are no current releases planned around information security policies. </w:t>
            </w:r>
          </w:p>
          <w:p w14:paraId="0D2175B6" w14:textId="4EB7EF77" w:rsidR="003B0533" w:rsidRPr="003E7408" w:rsidRDefault="003B0533" w:rsidP="003B0533">
            <w:pPr>
              <w:pStyle w:val="Body"/>
              <w:spacing w:before="120" w:after="120"/>
              <w:rPr>
                <w:rStyle w:val="Strong"/>
                <w:b w:val="0"/>
                <w:bCs w:val="0"/>
              </w:rPr>
            </w:pPr>
            <w:r w:rsidRPr="0077421A">
              <w:rPr>
                <w:lang w:val="en-AU"/>
              </w:rPr>
              <w:t xml:space="preserve">OVIC will look to publish a high-level version of our own internal security policy, pending internal approval. Please note - this would act as a sample only, and your own organisational circumstances must be </w:t>
            </w:r>
            <w:proofErr w:type="gramStart"/>
            <w:r w:rsidRPr="0077421A">
              <w:rPr>
                <w:lang w:val="en-AU"/>
              </w:rPr>
              <w:t>taken into account</w:t>
            </w:r>
            <w:proofErr w:type="gramEnd"/>
            <w:r w:rsidRPr="0077421A">
              <w:rPr>
                <w:lang w:val="en-AU"/>
              </w:rPr>
              <w:t xml:space="preserve"> when framing your own information security policy</w:t>
            </w:r>
            <w:r w:rsidR="00094A6C">
              <w:rPr>
                <w:lang w:val="en-AU"/>
              </w:rPr>
              <w:t>.</w:t>
            </w:r>
          </w:p>
        </w:tc>
      </w:tr>
    </w:tbl>
    <w:p w14:paraId="4197DB96" w14:textId="7BCE4B95" w:rsidR="003E7408" w:rsidRDefault="003E7408"/>
    <w:p w14:paraId="34369F78" w14:textId="2E90A0AD" w:rsidR="0039747A" w:rsidRDefault="0039747A"/>
    <w:p w14:paraId="3BD1E4AF" w14:textId="3A9D176F" w:rsidR="00262FE3" w:rsidRDefault="00262FE3" w:rsidP="00262FE3">
      <w:pPr>
        <w:pStyle w:val="FurtherInfo"/>
        <w:outlineLvl w:val="0"/>
      </w:pPr>
      <w:r w:rsidRPr="0086734F">
        <w:t>Further Infor</w:t>
      </w:r>
      <w:r w:rsidRPr="00372C3E">
        <w:t>ma</w:t>
      </w:r>
      <w:r>
        <w:t>tion</w:t>
      </w:r>
    </w:p>
    <w:p w14:paraId="7E3EF160" w14:textId="77777777" w:rsidR="00262FE3" w:rsidRPr="009C5614" w:rsidRDefault="00262FE3" w:rsidP="00262FE3">
      <w:pPr>
        <w:widowControl w:val="0"/>
        <w:suppressAutoHyphens/>
        <w:autoSpaceDE w:val="0"/>
        <w:autoSpaceDN w:val="0"/>
        <w:adjustRightInd w:val="0"/>
        <w:spacing w:after="120" w:line="288" w:lineRule="auto"/>
        <w:textAlignment w:val="center"/>
        <w:outlineLvl w:val="0"/>
        <w:rPr>
          <w:rFonts w:cs="PostGrotesk-Medium"/>
          <w:b/>
          <w:color w:val="55565A"/>
        </w:rPr>
      </w:pPr>
      <w:r w:rsidRPr="009C5614">
        <w:rPr>
          <w:rFonts w:cs="PostGrotesk-Medium"/>
          <w:b/>
          <w:color w:val="55565A"/>
        </w:rPr>
        <w:t>Contact Us</w:t>
      </w:r>
    </w:p>
    <w:p w14:paraId="4FBEEDFB" w14:textId="6CEDA4A3" w:rsidR="00262FE3" w:rsidRDefault="00262FE3" w:rsidP="00262FE3">
      <w:r w:rsidRPr="009C5614">
        <w:rPr>
          <w:rFonts w:cs="PostGrotesk-Book"/>
          <w:b/>
          <w:color w:val="430098"/>
          <w:sz w:val="22"/>
          <w:szCs w:val="22"/>
        </w:rPr>
        <w:t>t:</w:t>
      </w:r>
      <w:r w:rsidRPr="009C5614">
        <w:rPr>
          <w:rFonts w:cs="PostGrotesk-Book"/>
          <w:color w:val="55565A"/>
          <w:sz w:val="22"/>
          <w:szCs w:val="22"/>
        </w:rPr>
        <w:tab/>
        <w:t xml:space="preserve">1300 00 6842 </w:t>
      </w:r>
      <w:r w:rsidRPr="009C5614">
        <w:rPr>
          <w:rFonts w:cs="PostGrotesk-Book"/>
          <w:color w:val="55565A"/>
          <w:sz w:val="22"/>
          <w:szCs w:val="22"/>
        </w:rPr>
        <w:br/>
      </w:r>
      <w:r w:rsidRPr="009C5614">
        <w:rPr>
          <w:rFonts w:cs="PostGrotesk-Book"/>
          <w:b/>
          <w:color w:val="430098"/>
          <w:sz w:val="22"/>
          <w:szCs w:val="22"/>
        </w:rPr>
        <w:t>e:</w:t>
      </w:r>
      <w:r w:rsidRPr="009C5614">
        <w:rPr>
          <w:rFonts w:cs="PostGrotesk-Book"/>
          <w:color w:val="55565A"/>
          <w:sz w:val="22"/>
          <w:szCs w:val="22"/>
        </w:rPr>
        <w:tab/>
      </w:r>
      <w:r w:rsidR="00160702">
        <w:rPr>
          <w:rFonts w:cs="PostGrotesk-Book"/>
          <w:color w:val="55565A"/>
          <w:sz w:val="22"/>
          <w:szCs w:val="22"/>
        </w:rPr>
        <w:t>security</w:t>
      </w:r>
      <w:r w:rsidRPr="009C5614">
        <w:rPr>
          <w:rFonts w:cs="PostGrotesk-Book"/>
          <w:color w:val="55565A"/>
          <w:sz w:val="22"/>
          <w:szCs w:val="22"/>
        </w:rPr>
        <w:t>@ovic.vic.gov.au</w:t>
      </w:r>
      <w:r w:rsidRPr="009C5614">
        <w:rPr>
          <w:rFonts w:cs="PostGrotesk-Book"/>
          <w:color w:val="55565A"/>
          <w:sz w:val="22"/>
          <w:szCs w:val="22"/>
        </w:rPr>
        <w:br/>
      </w:r>
      <w:r w:rsidRPr="009C5614">
        <w:rPr>
          <w:rFonts w:cs="PostGrotesk-Book"/>
          <w:b/>
          <w:color w:val="430098"/>
          <w:sz w:val="22"/>
          <w:szCs w:val="22"/>
        </w:rPr>
        <w:t>w:</w:t>
      </w:r>
      <w:r w:rsidRPr="009C5614">
        <w:rPr>
          <w:rFonts w:cs="PostGrotesk-Book"/>
          <w:color w:val="55565A"/>
          <w:sz w:val="22"/>
          <w:szCs w:val="22"/>
        </w:rPr>
        <w:tab/>
        <w:t>ovic.vic.gov.au</w:t>
      </w:r>
    </w:p>
    <w:p w14:paraId="770B82CE" w14:textId="77777777" w:rsidR="003E7408" w:rsidRDefault="003E7408"/>
    <w:sectPr w:rsidR="003E7408" w:rsidSect="005E0CD6">
      <w:headerReference w:type="default" r:id="rId20"/>
      <w:footerReference w:type="default" r:id="rId21"/>
      <w:pgSz w:w="11900" w:h="16840"/>
      <w:pgMar w:top="1738"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6502D" w14:textId="77777777" w:rsidR="005D13A2" w:rsidRDefault="005D13A2" w:rsidP="003E7408">
      <w:r>
        <w:separator/>
      </w:r>
    </w:p>
  </w:endnote>
  <w:endnote w:type="continuationSeparator" w:id="0">
    <w:p w14:paraId="6B48B628" w14:textId="77777777" w:rsidR="005D13A2" w:rsidRDefault="005D13A2" w:rsidP="003E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PostGrotesk-Medium">
    <w:altName w:val="Times New Roman"/>
    <w:charset w:val="00"/>
    <w:family w:val="auto"/>
    <w:pitch w:val="variable"/>
    <w:sig w:usb0="00000001" w:usb1="50016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716749"/>
      <w:docPartObj>
        <w:docPartGallery w:val="Page Numbers (Bottom of Page)"/>
        <w:docPartUnique/>
      </w:docPartObj>
    </w:sdtPr>
    <w:sdtEndPr>
      <w:rPr>
        <w:i/>
        <w:iCs/>
        <w:noProof/>
        <w:sz w:val="16"/>
        <w:szCs w:val="16"/>
      </w:rPr>
    </w:sdtEndPr>
    <w:sdtContent>
      <w:p w14:paraId="3DD05EA1" w14:textId="77777777" w:rsidR="003B0533" w:rsidRDefault="00974A9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E6FA293" w14:textId="1649A784" w:rsidR="00974A97" w:rsidRPr="003B0533" w:rsidRDefault="003B0533" w:rsidP="003B0533">
        <w:pPr>
          <w:pStyle w:val="Footer"/>
          <w:rPr>
            <w:i/>
            <w:iCs/>
            <w:sz w:val="16"/>
            <w:szCs w:val="16"/>
          </w:rPr>
        </w:pPr>
        <w:r w:rsidRPr="003B0533">
          <w:rPr>
            <w:i/>
            <w:iCs/>
            <w:noProof/>
            <w:sz w:val="16"/>
            <w:szCs w:val="16"/>
          </w:rPr>
          <w:t xml:space="preserve">November 2020 </w:t>
        </w:r>
        <w:r>
          <w:rPr>
            <w:i/>
            <w:iCs/>
            <w:noProof/>
            <w:sz w:val="16"/>
            <w:szCs w:val="16"/>
          </w:rPr>
          <w:t xml:space="preserve">- </w:t>
        </w:r>
        <w:r w:rsidRPr="003B0533">
          <w:rPr>
            <w:i/>
            <w:iCs/>
            <w:noProof/>
            <w:sz w:val="16"/>
            <w:szCs w:val="16"/>
          </w:rPr>
          <w:t>V1.0</w:t>
        </w:r>
      </w:p>
    </w:sdtContent>
  </w:sdt>
  <w:p w14:paraId="2510B080" w14:textId="52FD6745" w:rsidR="003E7408" w:rsidRDefault="003E7408" w:rsidP="003E74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7A1E0" w14:textId="77777777" w:rsidR="005D13A2" w:rsidRDefault="005D13A2" w:rsidP="003E7408">
      <w:r>
        <w:separator/>
      </w:r>
    </w:p>
  </w:footnote>
  <w:footnote w:type="continuationSeparator" w:id="0">
    <w:p w14:paraId="685876CD" w14:textId="77777777" w:rsidR="005D13A2" w:rsidRDefault="005D13A2" w:rsidP="003E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6113" w14:textId="2D8E2724" w:rsidR="003E7408" w:rsidRPr="00B37C5F" w:rsidRDefault="005E0CD6" w:rsidP="005E0CD6">
    <w:pPr>
      <w:pStyle w:val="Header"/>
      <w:tabs>
        <w:tab w:val="left" w:pos="6946"/>
      </w:tabs>
      <w:spacing w:before="480" w:after="960"/>
      <w:ind w:firstLine="2835"/>
      <w:jc w:val="right"/>
      <w:rPr>
        <w:color w:val="7F7F7F"/>
        <w:sz w:val="20"/>
        <w:szCs w:val="20"/>
      </w:rPr>
    </w:pPr>
    <w:r w:rsidRPr="005E0CD6">
      <w:rPr>
        <w:noProof/>
        <w:color w:val="555559"/>
        <w:sz w:val="26"/>
        <w:szCs w:val="26"/>
      </w:rPr>
      <w:drawing>
        <wp:anchor distT="0" distB="0" distL="114300" distR="114300" simplePos="0" relativeHeight="251659264" behindDoc="0" locked="0" layoutInCell="1" allowOverlap="1" wp14:anchorId="1BBB7433" wp14:editId="7FB16CEF">
          <wp:simplePos x="0" y="0"/>
          <wp:positionH relativeFrom="column">
            <wp:posOffset>2540</wp:posOffset>
          </wp:positionH>
          <wp:positionV relativeFrom="page">
            <wp:posOffset>1418118</wp:posOffset>
          </wp:positionV>
          <wp:extent cx="6119495" cy="71755"/>
          <wp:effectExtent l="0" t="0" r="1905" b="4445"/>
          <wp:wrapNone/>
          <wp:docPr id="1" name="Picture 1"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CD6">
      <w:rPr>
        <w:noProof/>
        <w:color w:val="555559"/>
        <w:sz w:val="26"/>
        <w:szCs w:val="26"/>
      </w:rPr>
      <w:drawing>
        <wp:anchor distT="0" distB="0" distL="114300" distR="114300" simplePos="0" relativeHeight="251660288" behindDoc="1" locked="0" layoutInCell="1" allowOverlap="1" wp14:anchorId="2DB79F83" wp14:editId="1DC64B0F">
          <wp:simplePos x="0" y="0"/>
          <wp:positionH relativeFrom="column">
            <wp:posOffset>3810</wp:posOffset>
          </wp:positionH>
          <wp:positionV relativeFrom="paragraph">
            <wp:posOffset>202565</wp:posOffset>
          </wp:positionV>
          <wp:extent cx="1565910" cy="720090"/>
          <wp:effectExtent l="0" t="0" r="0" b="3810"/>
          <wp:wrapTight wrapText="bothSides">
            <wp:wrapPolygon edited="0">
              <wp:start x="0" y="0"/>
              <wp:lineTo x="0" y="21333"/>
              <wp:lineTo x="21372" y="21333"/>
              <wp:lineTo x="21372" y="0"/>
              <wp:lineTo x="0" y="0"/>
            </wp:wrapPolygon>
          </wp:wrapTight>
          <wp:docPr id="2" name="Picture 2"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08" w:rsidRPr="00EF06C1">
      <w:rPr>
        <w:color w:val="555559"/>
        <w:sz w:val="26"/>
        <w:szCs w:val="26"/>
      </w:rPr>
      <w:t>INFORMATION FOR</w:t>
    </w:r>
    <w:r>
      <w:rPr>
        <w:color w:val="555559"/>
        <w:sz w:val="26"/>
        <w:szCs w:val="26"/>
      </w:rPr>
      <w:br/>
    </w:r>
    <w:r w:rsidR="003E7408" w:rsidRPr="00EF06C1">
      <w:rPr>
        <w:color w:val="430098"/>
        <w:sz w:val="26"/>
        <w:szCs w:val="26"/>
      </w:rPr>
      <w:t>THE PUBLIC/AGENCIES</w:t>
    </w:r>
    <w:r>
      <w:rPr>
        <w:color w:val="430098"/>
        <w:sz w:val="26"/>
        <w:szCs w:val="26"/>
      </w:rPr>
      <w:br/>
    </w:r>
    <w:r w:rsidR="003E7408" w:rsidRPr="00064688">
      <w:rPr>
        <w:color w:val="555559"/>
        <w:sz w:val="20"/>
        <w:szCs w:val="20"/>
      </w:rPr>
      <w:t>1300 00 6842 |ovic.</w:t>
    </w:r>
    <w:r w:rsidR="003E7408">
      <w:rPr>
        <w:color w:val="555559"/>
        <w:sz w:val="20"/>
        <w:szCs w:val="20"/>
      </w:rPr>
      <w:t>vic.gov</w:t>
    </w:r>
    <w:r w:rsidR="003E7408" w:rsidRPr="00064688">
      <w:rPr>
        <w:color w:val="555559"/>
        <w:sz w:val="20"/>
        <w:szCs w:val="20"/>
      </w:rPr>
      <w:t>.au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2287"/>
    <w:multiLevelType w:val="hybridMultilevel"/>
    <w:tmpl w:val="3530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AF3"/>
    <w:multiLevelType w:val="hybridMultilevel"/>
    <w:tmpl w:val="5956A1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8C0B9B"/>
    <w:multiLevelType w:val="hybridMultilevel"/>
    <w:tmpl w:val="B906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5D18"/>
    <w:multiLevelType w:val="hybridMultilevel"/>
    <w:tmpl w:val="47F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F2861"/>
    <w:multiLevelType w:val="hybridMultilevel"/>
    <w:tmpl w:val="994E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71DF4"/>
    <w:multiLevelType w:val="hybridMultilevel"/>
    <w:tmpl w:val="A6A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5605C"/>
    <w:multiLevelType w:val="hybridMultilevel"/>
    <w:tmpl w:val="C5EEEFA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08"/>
    <w:rsid w:val="00094A6C"/>
    <w:rsid w:val="001240B1"/>
    <w:rsid w:val="00160702"/>
    <w:rsid w:val="001868B8"/>
    <w:rsid w:val="001A1098"/>
    <w:rsid w:val="001A274C"/>
    <w:rsid w:val="001E06E9"/>
    <w:rsid w:val="00250299"/>
    <w:rsid w:val="00262FE3"/>
    <w:rsid w:val="0029656A"/>
    <w:rsid w:val="00296DFE"/>
    <w:rsid w:val="002D1FB4"/>
    <w:rsid w:val="002E06ED"/>
    <w:rsid w:val="00300DDD"/>
    <w:rsid w:val="00307AF8"/>
    <w:rsid w:val="00336EDB"/>
    <w:rsid w:val="0039747A"/>
    <w:rsid w:val="003B0533"/>
    <w:rsid w:val="003E7408"/>
    <w:rsid w:val="0046133E"/>
    <w:rsid w:val="004C6EC7"/>
    <w:rsid w:val="005032CA"/>
    <w:rsid w:val="00585E6F"/>
    <w:rsid w:val="005D13A2"/>
    <w:rsid w:val="005E0CD6"/>
    <w:rsid w:val="0077421A"/>
    <w:rsid w:val="00806F88"/>
    <w:rsid w:val="00831F3A"/>
    <w:rsid w:val="009237EE"/>
    <w:rsid w:val="00974A97"/>
    <w:rsid w:val="00A73373"/>
    <w:rsid w:val="00C032FA"/>
    <w:rsid w:val="00C43B04"/>
    <w:rsid w:val="00CE1A70"/>
    <w:rsid w:val="00CE3D60"/>
    <w:rsid w:val="00D87054"/>
    <w:rsid w:val="00F25BF9"/>
    <w:rsid w:val="00F847D6"/>
    <w:rsid w:val="00FB4591"/>
    <w:rsid w:val="00FD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C3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7408"/>
    <w:rPr>
      <w:b/>
      <w:bCs/>
    </w:rPr>
  </w:style>
  <w:style w:type="paragraph" w:customStyle="1" w:styleId="SectionHeading1">
    <w:name w:val="Section Heading 1"/>
    <w:basedOn w:val="Normal"/>
    <w:qFormat/>
    <w:rsid w:val="003E7408"/>
    <w:rPr>
      <w:color w:val="420196"/>
      <w:sz w:val="28"/>
    </w:rPr>
  </w:style>
  <w:style w:type="paragraph" w:styleId="BalloonText">
    <w:name w:val="Balloon Text"/>
    <w:basedOn w:val="Normal"/>
    <w:link w:val="BalloonTextChar"/>
    <w:uiPriority w:val="99"/>
    <w:semiHidden/>
    <w:unhideWhenUsed/>
    <w:rsid w:val="003E74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408"/>
    <w:rPr>
      <w:rFonts w:ascii="Times New Roman" w:hAnsi="Times New Roman" w:cs="Times New Roman"/>
      <w:sz w:val="18"/>
      <w:szCs w:val="18"/>
    </w:rPr>
  </w:style>
  <w:style w:type="paragraph" w:styleId="Header">
    <w:name w:val="header"/>
    <w:basedOn w:val="Normal"/>
    <w:link w:val="HeaderChar"/>
    <w:uiPriority w:val="99"/>
    <w:unhideWhenUsed/>
    <w:rsid w:val="003E7408"/>
    <w:pPr>
      <w:tabs>
        <w:tab w:val="center" w:pos="4680"/>
        <w:tab w:val="right" w:pos="9360"/>
      </w:tabs>
    </w:pPr>
  </w:style>
  <w:style w:type="character" w:customStyle="1" w:styleId="HeaderChar">
    <w:name w:val="Header Char"/>
    <w:basedOn w:val="DefaultParagraphFont"/>
    <w:link w:val="Header"/>
    <w:uiPriority w:val="99"/>
    <w:rsid w:val="003E7408"/>
  </w:style>
  <w:style w:type="paragraph" w:customStyle="1" w:styleId="DocumentTitle">
    <w:name w:val="Document Title"/>
    <w:basedOn w:val="Header"/>
    <w:qFormat/>
    <w:rsid w:val="003E7408"/>
    <w:pPr>
      <w:tabs>
        <w:tab w:val="clear" w:pos="4680"/>
        <w:tab w:val="clear" w:pos="9360"/>
        <w:tab w:val="center" w:pos="4513"/>
        <w:tab w:val="left" w:pos="6946"/>
      </w:tabs>
      <w:spacing w:before="840" w:after="120"/>
    </w:pPr>
    <w:rPr>
      <w:rFonts w:ascii="Arial" w:eastAsia="Calibri" w:hAnsi="Arial" w:cs="Arial"/>
      <w:b/>
      <w:color w:val="430098"/>
      <w:sz w:val="40"/>
      <w:szCs w:val="40"/>
      <w:lang w:val="en-GB"/>
    </w:rPr>
  </w:style>
  <w:style w:type="paragraph" w:styleId="Footer">
    <w:name w:val="footer"/>
    <w:basedOn w:val="Normal"/>
    <w:link w:val="FooterChar"/>
    <w:uiPriority w:val="99"/>
    <w:unhideWhenUsed/>
    <w:rsid w:val="003E7408"/>
    <w:pPr>
      <w:tabs>
        <w:tab w:val="center" w:pos="4680"/>
        <w:tab w:val="right" w:pos="9360"/>
      </w:tabs>
    </w:pPr>
  </w:style>
  <w:style w:type="character" w:customStyle="1" w:styleId="FooterChar">
    <w:name w:val="Footer Char"/>
    <w:basedOn w:val="DefaultParagraphFont"/>
    <w:link w:val="Footer"/>
    <w:uiPriority w:val="99"/>
    <w:rsid w:val="003E7408"/>
  </w:style>
  <w:style w:type="paragraph" w:customStyle="1" w:styleId="Body">
    <w:name w:val="Body"/>
    <w:basedOn w:val="Normal"/>
    <w:qFormat/>
    <w:rsid w:val="003E7408"/>
    <w:pPr>
      <w:widowControl w:val="0"/>
      <w:suppressAutoHyphens/>
      <w:autoSpaceDE w:val="0"/>
      <w:autoSpaceDN w:val="0"/>
      <w:adjustRightInd w:val="0"/>
      <w:spacing w:after="240"/>
      <w:textAlignment w:val="center"/>
    </w:pPr>
    <w:rPr>
      <w:rFonts w:ascii="Calibri" w:eastAsia="Calibri" w:hAnsi="Calibri" w:cs="PostGrotesk-Book"/>
      <w:color w:val="55565A"/>
      <w:sz w:val="22"/>
      <w:szCs w:val="22"/>
      <w:lang w:val="en-GB"/>
    </w:rPr>
  </w:style>
  <w:style w:type="table" w:styleId="TableGridLight">
    <w:name w:val="Grid Table Light"/>
    <w:basedOn w:val="TableNormal"/>
    <w:uiPriority w:val="40"/>
    <w:rsid w:val="003E7408"/>
    <w:rPr>
      <w:rFonts w:ascii="Calibri" w:eastAsia="Calibri" w:hAnsi="Calibri"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Copy">
    <w:name w:val="Body Copy"/>
    <w:basedOn w:val="Normal"/>
    <w:uiPriority w:val="99"/>
    <w:qFormat/>
    <w:rsid w:val="003E7408"/>
    <w:pPr>
      <w:widowControl w:val="0"/>
      <w:suppressAutoHyphens/>
      <w:autoSpaceDE w:val="0"/>
      <w:autoSpaceDN w:val="0"/>
      <w:adjustRightInd w:val="0"/>
      <w:spacing w:before="120" w:after="200" w:line="264" w:lineRule="auto"/>
      <w:textAlignment w:val="center"/>
    </w:pPr>
    <w:rPr>
      <w:rFonts w:eastAsia="Times New Roman" w:cs="National-Book"/>
      <w:color w:val="55565A"/>
      <w:sz w:val="22"/>
      <w:szCs w:val="22"/>
      <w:lang w:val="en-US"/>
    </w:rPr>
  </w:style>
  <w:style w:type="table" w:styleId="TableGrid">
    <w:name w:val="Table Grid"/>
    <w:basedOn w:val="TableNormal"/>
    <w:uiPriority w:val="39"/>
    <w:rsid w:val="003E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rtherInfo">
    <w:name w:val="Further Info"/>
    <w:qFormat/>
    <w:rsid w:val="00262FE3"/>
    <w:pPr>
      <w:pBdr>
        <w:top w:val="single" w:sz="4" w:space="6" w:color="430098"/>
      </w:pBdr>
      <w:spacing w:before="480" w:after="200"/>
    </w:pPr>
    <w:rPr>
      <w:rFonts w:ascii="Calibri" w:eastAsia="Calibri" w:hAnsi="Calibri" w:cs="PostGrotesk-Medium"/>
      <w:color w:val="430098"/>
      <w:sz w:val="28"/>
      <w:szCs w:val="28"/>
      <w:lang w:val="en-GB"/>
    </w:rPr>
  </w:style>
  <w:style w:type="paragraph" w:styleId="Revision">
    <w:name w:val="Revision"/>
    <w:hidden/>
    <w:uiPriority w:val="99"/>
    <w:semiHidden/>
    <w:rsid w:val="00336EDB"/>
  </w:style>
  <w:style w:type="character" w:styleId="Hyperlink">
    <w:name w:val="Hyperlink"/>
    <w:basedOn w:val="DefaultParagraphFont"/>
    <w:uiPriority w:val="99"/>
    <w:unhideWhenUsed/>
    <w:rsid w:val="00974A97"/>
    <w:rPr>
      <w:color w:val="0563C1" w:themeColor="hyperlink"/>
      <w:u w:val="single"/>
    </w:rPr>
  </w:style>
  <w:style w:type="character" w:styleId="UnresolvedMention">
    <w:name w:val="Unresolved Mention"/>
    <w:basedOn w:val="DefaultParagraphFont"/>
    <w:uiPriority w:val="99"/>
    <w:semiHidden/>
    <w:unhideWhenUsed/>
    <w:rsid w:val="00974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wp-content/uploads/2019/06/Protective-Marking-Flowchart-and-Mapping-V2.1-June-2019.pdf" TargetMode="External"/><Relationship Id="rId13" Type="http://schemas.openxmlformats.org/officeDocument/2006/relationships/hyperlink" Target="https://www.protectivesecurity.gov.au/sites/default/files/2020-09/policy-8-annex-g-email-protective-marking-standard.pdf" TargetMode="External"/><Relationship Id="rId18" Type="http://schemas.openxmlformats.org/officeDocument/2006/relationships/hyperlink" Target="file:///C:\Users\ldimelow\Downloads\see%20Information%20Security%20Manu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ecurity@ovic.vic.gov.au" TargetMode="External"/><Relationship Id="rId12" Type="http://schemas.openxmlformats.org/officeDocument/2006/relationships/hyperlink" Target="https://ovic.vic.gov.au/wp-content/uploads/2020/10/20200930-VPDSF-Technical-Specification-Email-Protective-Markings-V1.1.docx" TargetMode="External"/><Relationship Id="rId17" Type="http://schemas.openxmlformats.org/officeDocument/2006/relationships/hyperlink" Target="file:///C:\Users\ldimelow\Downloads\see%20Information%20Security%20Manual" TargetMode="External"/><Relationship Id="rId2" Type="http://schemas.openxmlformats.org/officeDocument/2006/relationships/styles" Target="styles.xml"/><Relationship Id="rId16" Type="http://schemas.openxmlformats.org/officeDocument/2006/relationships/hyperlink" Target="https://ovic.vic.gov.au/wp-content/uploads/2020/10/20200930-VPDSF-Technical-Specification-Email-Protective-Markings-V1.1.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ic.vic.gov.au/wp-content/uploads/2020/04/20200414-Information-Sheet-Information-Security-Obligations-During-COVID-19-V1.0.pdf" TargetMode="External"/><Relationship Id="rId5" Type="http://schemas.openxmlformats.org/officeDocument/2006/relationships/footnotes" Target="footnotes.xml"/><Relationship Id="rId15" Type="http://schemas.openxmlformats.org/officeDocument/2006/relationships/hyperlink" Target="https://www.protectivesecurity.gov.au/sites/default/files/2020-09/policy-8-annex-g-email-protective-marking-standard.pdf" TargetMode="External"/><Relationship Id="rId23" Type="http://schemas.openxmlformats.org/officeDocument/2006/relationships/theme" Target="theme/theme1.xml"/><Relationship Id="rId10" Type="http://schemas.openxmlformats.org/officeDocument/2006/relationships/hyperlink" Target="https://www.cyber.gov.au/acsc/view-all-content/ism" TargetMode="External"/><Relationship Id="rId19" Type="http://schemas.openxmlformats.org/officeDocument/2006/relationships/hyperlink" Target="https://ovic.vic.gov.au/data-protection/for-agencies/vpdsf-resources/" TargetMode="External"/><Relationship Id="rId4" Type="http://schemas.openxmlformats.org/officeDocument/2006/relationships/webSettings" Target="webSettings.xml"/><Relationship Id="rId9" Type="http://schemas.openxmlformats.org/officeDocument/2006/relationships/hyperlink" Target="https://www.cyber.gov.au/acsc/view-all-content/ism" TargetMode="External"/><Relationship Id="rId14" Type="http://schemas.openxmlformats.org/officeDocument/2006/relationships/hyperlink" Target="https://www.protectivesecurity.gov.au/sites/default/files/2020-09/policy-8-annex-g-email-protective-marking-standard.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11414</Characters>
  <Application>Microsoft Office Word</Application>
  <DocSecurity>0</DocSecurity>
  <Lines>292</Lines>
  <Paragraphs>89</Paragraphs>
  <ScaleCrop>false</ScaleCrop>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2020-11-10T05:12:00Z</dcterms:created>
  <dcterms:modified xsi:type="dcterms:W3CDTF">2020-11-10T05:12:00Z</dcterms:modified>
</cp:coreProperties>
</file>