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0438" w14:textId="75C4A524" w:rsidR="00BB231A" w:rsidRPr="00BB231A" w:rsidRDefault="00BB231A" w:rsidP="00BB231A">
      <w:pPr>
        <w:rPr>
          <w:rFonts w:eastAsiaTheme="minorHAnsi"/>
          <w:lang w:val="en-NZ"/>
        </w:rPr>
      </w:pPr>
    </w:p>
    <w:p w14:paraId="38355CB8" w14:textId="6201BAB8" w:rsidR="00B34865" w:rsidRDefault="00B34865" w:rsidP="00B34865">
      <w:pPr>
        <w:pStyle w:val="Intro"/>
        <w:jc w:val="center"/>
      </w:pPr>
      <w:r>
        <w:rPr>
          <w:noProof/>
        </w:rPr>
        <w:drawing>
          <wp:inline distT="0" distB="0" distL="0" distR="0" wp14:anchorId="1BDA708C" wp14:editId="2D23B0A1">
            <wp:extent cx="5505450" cy="367239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7390" cy="3673690"/>
                    </a:xfrm>
                    <a:prstGeom prst="rect">
                      <a:avLst/>
                    </a:prstGeom>
                    <a:noFill/>
                    <a:ln>
                      <a:noFill/>
                    </a:ln>
                  </pic:spPr>
                </pic:pic>
              </a:graphicData>
            </a:graphic>
          </wp:inline>
        </w:drawing>
      </w:r>
    </w:p>
    <w:p w14:paraId="7765171B" w14:textId="4E5DC144" w:rsidR="00B34865" w:rsidRPr="00B34865" w:rsidRDefault="00B34865" w:rsidP="00B34865">
      <w:pPr>
        <w:pStyle w:val="Intro"/>
        <w:rPr>
          <w:sz w:val="24"/>
        </w:rPr>
      </w:pPr>
      <w:r>
        <w:rPr>
          <w:sz w:val="24"/>
        </w:rPr>
        <w:t>It was another blow to the reputation of a highly visible government department. While messages on Twitter focused on building trust, the media gained more ammunition to highlight corruption and poor governance in a sector that was already trying to do the best with what they have. Yet, that was the harsh reality posed by Frank Tephlon, Project Manager for the Department of Cultivation as he responded to the Audit and Risk Committee about personnel issues that led to unauthorised and unethical behavior from one of his team.</w:t>
      </w:r>
    </w:p>
    <w:p w14:paraId="3BBCEDA5" w14:textId="4DF415AE" w:rsidR="008905B5" w:rsidRDefault="008905B5" w:rsidP="008905B5">
      <w:pPr>
        <w:pStyle w:val="SectionHeading"/>
      </w:pPr>
      <w:r>
        <w:t>Synopsis</w:t>
      </w:r>
    </w:p>
    <w:p w14:paraId="3FEFDE99" w14:textId="73467AB1" w:rsidR="00C135CF" w:rsidRDefault="00A7739A" w:rsidP="00733049">
      <w:pPr>
        <w:pStyle w:val="BodyCopy"/>
        <w:rPr>
          <w:lang w:eastAsia="en-GB"/>
        </w:rPr>
      </w:pPr>
      <w:r w:rsidRPr="00C96E5B">
        <w:rPr>
          <w:lang w:eastAsia="en-GB"/>
        </w:rPr>
        <w:t xml:space="preserve">Government </w:t>
      </w:r>
      <w:r w:rsidR="00701E70">
        <w:rPr>
          <w:lang w:eastAsia="en-GB"/>
        </w:rPr>
        <w:t>organisations</w:t>
      </w:r>
      <w:r w:rsidR="00701E70" w:rsidRPr="00C96E5B">
        <w:rPr>
          <w:lang w:eastAsia="en-GB"/>
        </w:rPr>
        <w:t xml:space="preserve"> </w:t>
      </w:r>
      <w:r w:rsidR="004F6023" w:rsidRPr="00C96E5B">
        <w:rPr>
          <w:lang w:eastAsia="en-GB"/>
        </w:rPr>
        <w:t>ha</w:t>
      </w:r>
      <w:r w:rsidR="004F6023">
        <w:rPr>
          <w:lang w:eastAsia="en-GB"/>
        </w:rPr>
        <w:t>d</w:t>
      </w:r>
      <w:r w:rsidR="004F6023" w:rsidRPr="00C96E5B">
        <w:rPr>
          <w:lang w:eastAsia="en-GB"/>
        </w:rPr>
        <w:t xml:space="preserve"> </w:t>
      </w:r>
      <w:r w:rsidRPr="00C96E5B">
        <w:rPr>
          <w:lang w:eastAsia="en-GB"/>
        </w:rPr>
        <w:t xml:space="preserve">been singled out in the news recently after a string of corruptions across </w:t>
      </w:r>
      <w:r w:rsidR="00701E70">
        <w:rPr>
          <w:lang w:eastAsia="en-GB"/>
        </w:rPr>
        <w:t>agencies</w:t>
      </w:r>
      <w:r w:rsidR="00701E70" w:rsidRPr="00C96E5B">
        <w:rPr>
          <w:lang w:eastAsia="en-GB"/>
        </w:rPr>
        <w:t xml:space="preserve"> </w:t>
      </w:r>
      <w:r w:rsidR="004F6023" w:rsidRPr="00C96E5B">
        <w:rPr>
          <w:lang w:eastAsia="en-GB"/>
        </w:rPr>
        <w:t>ha</w:t>
      </w:r>
      <w:r w:rsidR="004F6023">
        <w:rPr>
          <w:lang w:eastAsia="en-GB"/>
        </w:rPr>
        <w:t>d</w:t>
      </w:r>
      <w:r w:rsidR="004F6023" w:rsidRPr="00C96E5B">
        <w:rPr>
          <w:lang w:eastAsia="en-GB"/>
        </w:rPr>
        <w:t xml:space="preserve"> </w:t>
      </w:r>
      <w:r w:rsidRPr="00C96E5B">
        <w:rPr>
          <w:lang w:eastAsia="en-GB"/>
        </w:rPr>
        <w:t xml:space="preserve">been uncovered. </w:t>
      </w:r>
      <w:r w:rsidR="00C135CF">
        <w:rPr>
          <w:lang w:eastAsia="en-GB"/>
        </w:rPr>
        <w:t xml:space="preserve">The </w:t>
      </w:r>
      <w:r w:rsidRPr="00C96E5B">
        <w:rPr>
          <w:lang w:eastAsia="en-GB"/>
        </w:rPr>
        <w:t>public</w:t>
      </w:r>
      <w:r w:rsidR="00C135CF">
        <w:rPr>
          <w:lang w:eastAsia="en-GB"/>
        </w:rPr>
        <w:t xml:space="preserve"> expected</w:t>
      </w:r>
      <w:r w:rsidRPr="00C96E5B">
        <w:rPr>
          <w:lang w:eastAsia="en-GB"/>
        </w:rPr>
        <w:t xml:space="preserve"> government entities </w:t>
      </w:r>
      <w:r w:rsidR="00C135CF">
        <w:rPr>
          <w:lang w:eastAsia="en-GB"/>
        </w:rPr>
        <w:t xml:space="preserve">to </w:t>
      </w:r>
      <w:r w:rsidRPr="00C96E5B">
        <w:rPr>
          <w:lang w:eastAsia="en-GB"/>
        </w:rPr>
        <w:t xml:space="preserve">deliver value in a </w:t>
      </w:r>
      <w:r w:rsidR="00A779E5">
        <w:rPr>
          <w:lang w:eastAsia="en-GB"/>
        </w:rPr>
        <w:t>way that</w:t>
      </w:r>
      <w:r w:rsidR="00A779E5" w:rsidRPr="00C96E5B">
        <w:rPr>
          <w:lang w:eastAsia="en-GB"/>
        </w:rPr>
        <w:t xml:space="preserve"> </w:t>
      </w:r>
      <w:r w:rsidR="004F6023">
        <w:rPr>
          <w:lang w:eastAsia="en-GB"/>
        </w:rPr>
        <w:t>was</w:t>
      </w:r>
      <w:r w:rsidR="004F6023" w:rsidRPr="00C96E5B">
        <w:rPr>
          <w:lang w:eastAsia="en-GB"/>
        </w:rPr>
        <w:t xml:space="preserve"> </w:t>
      </w:r>
      <w:r w:rsidRPr="00C96E5B">
        <w:rPr>
          <w:lang w:eastAsia="en-GB"/>
        </w:rPr>
        <w:t>consistent with and reflect</w:t>
      </w:r>
      <w:r w:rsidR="00A779E5">
        <w:rPr>
          <w:lang w:eastAsia="en-GB"/>
        </w:rPr>
        <w:t>ed</w:t>
      </w:r>
      <w:r w:rsidRPr="00C96E5B">
        <w:rPr>
          <w:lang w:eastAsia="en-GB"/>
        </w:rPr>
        <w:t xml:space="preserve"> public values. Due to the</w:t>
      </w:r>
      <w:r w:rsidR="00C135CF">
        <w:rPr>
          <w:lang w:eastAsia="en-GB"/>
        </w:rPr>
        <w:t xml:space="preserve"> spate of</w:t>
      </w:r>
      <w:r w:rsidRPr="00C96E5B">
        <w:rPr>
          <w:lang w:eastAsia="en-GB"/>
        </w:rPr>
        <w:t xml:space="preserve"> corruption</w:t>
      </w:r>
      <w:r w:rsidR="004F6023">
        <w:rPr>
          <w:lang w:eastAsia="en-GB"/>
        </w:rPr>
        <w:t xml:space="preserve"> cases</w:t>
      </w:r>
      <w:r w:rsidRPr="00C96E5B">
        <w:rPr>
          <w:lang w:eastAsia="en-GB"/>
        </w:rPr>
        <w:t xml:space="preserve">, public trust in government entities </w:t>
      </w:r>
      <w:r w:rsidR="004F6023" w:rsidRPr="00C96E5B">
        <w:rPr>
          <w:lang w:eastAsia="en-GB"/>
        </w:rPr>
        <w:t>ha</w:t>
      </w:r>
      <w:r w:rsidR="004F6023">
        <w:rPr>
          <w:lang w:eastAsia="en-GB"/>
        </w:rPr>
        <w:t>d</w:t>
      </w:r>
      <w:r w:rsidR="004F6023" w:rsidRPr="00C96E5B">
        <w:rPr>
          <w:lang w:eastAsia="en-GB"/>
        </w:rPr>
        <w:t xml:space="preserve"> </w:t>
      </w:r>
      <w:r w:rsidR="00C135CF">
        <w:rPr>
          <w:lang w:eastAsia="en-GB"/>
        </w:rPr>
        <w:t xml:space="preserve">diminished. Government </w:t>
      </w:r>
      <w:r w:rsidRPr="00C96E5B">
        <w:rPr>
          <w:lang w:eastAsia="en-GB"/>
        </w:rPr>
        <w:t xml:space="preserve">organisations </w:t>
      </w:r>
      <w:r w:rsidR="004F6023">
        <w:rPr>
          <w:lang w:eastAsia="en-GB"/>
        </w:rPr>
        <w:t>were</w:t>
      </w:r>
      <w:r w:rsidR="004F6023" w:rsidRPr="00C96E5B">
        <w:rPr>
          <w:lang w:eastAsia="en-GB"/>
        </w:rPr>
        <w:t xml:space="preserve"> </w:t>
      </w:r>
      <w:r w:rsidRPr="00C96E5B">
        <w:rPr>
          <w:lang w:eastAsia="en-GB"/>
        </w:rPr>
        <w:t xml:space="preserve">seeking to demonstrate </w:t>
      </w:r>
      <w:r w:rsidR="00C135CF">
        <w:rPr>
          <w:lang w:eastAsia="en-GB"/>
        </w:rPr>
        <w:t xml:space="preserve">more </w:t>
      </w:r>
      <w:r w:rsidRPr="00C96E5B">
        <w:rPr>
          <w:lang w:eastAsia="en-GB"/>
        </w:rPr>
        <w:t>transparen</w:t>
      </w:r>
      <w:r w:rsidR="00C135CF">
        <w:rPr>
          <w:lang w:eastAsia="en-GB"/>
        </w:rPr>
        <w:t>t practices</w:t>
      </w:r>
      <w:r w:rsidRPr="00C96E5B">
        <w:rPr>
          <w:lang w:eastAsia="en-GB"/>
        </w:rPr>
        <w:t xml:space="preserve"> to citizens to </w:t>
      </w:r>
      <w:r w:rsidR="00C135CF">
        <w:rPr>
          <w:lang w:eastAsia="en-GB"/>
        </w:rPr>
        <w:t>try to address this concern</w:t>
      </w:r>
      <w:r w:rsidRPr="00C96E5B">
        <w:rPr>
          <w:lang w:eastAsia="en-GB"/>
        </w:rPr>
        <w:t xml:space="preserve">. </w:t>
      </w:r>
    </w:p>
    <w:p w14:paraId="28EE9AFB" w14:textId="67A60980" w:rsidR="00A7739A" w:rsidRPr="00C96E5B" w:rsidRDefault="00A7739A" w:rsidP="00733049">
      <w:pPr>
        <w:pStyle w:val="BodyCopy"/>
        <w:rPr>
          <w:lang w:eastAsia="en-GB"/>
        </w:rPr>
      </w:pPr>
      <w:r w:rsidRPr="00C96E5B">
        <w:rPr>
          <w:lang w:eastAsia="en-GB"/>
        </w:rPr>
        <w:t xml:space="preserve">The Department of </w:t>
      </w:r>
      <w:r w:rsidR="00466B6E">
        <w:rPr>
          <w:lang w:eastAsia="en-GB"/>
        </w:rPr>
        <w:t xml:space="preserve">Cultivation </w:t>
      </w:r>
      <w:r w:rsidRPr="00C96E5B">
        <w:rPr>
          <w:lang w:eastAsia="en-GB"/>
        </w:rPr>
        <w:t>found themselves in hot water</w:t>
      </w:r>
      <w:r w:rsidR="00C135CF">
        <w:rPr>
          <w:lang w:eastAsia="en-GB"/>
        </w:rPr>
        <w:t xml:space="preserve">, after </w:t>
      </w:r>
      <w:r w:rsidRPr="00C96E5B">
        <w:rPr>
          <w:lang w:eastAsia="en-GB"/>
        </w:rPr>
        <w:t xml:space="preserve">it </w:t>
      </w:r>
      <w:r w:rsidR="0078050D">
        <w:rPr>
          <w:lang w:eastAsia="en-GB"/>
        </w:rPr>
        <w:t>emerged</w:t>
      </w:r>
      <w:r w:rsidR="00C135CF" w:rsidRPr="00C96E5B">
        <w:rPr>
          <w:lang w:eastAsia="en-GB"/>
        </w:rPr>
        <w:t xml:space="preserve"> </w:t>
      </w:r>
      <w:r w:rsidRPr="00C96E5B">
        <w:rPr>
          <w:lang w:eastAsia="en-GB"/>
        </w:rPr>
        <w:t xml:space="preserve">that an employee </w:t>
      </w:r>
      <w:r w:rsidR="00C135CF">
        <w:rPr>
          <w:lang w:eastAsia="en-GB"/>
        </w:rPr>
        <w:t>had</w:t>
      </w:r>
      <w:r w:rsidR="00C135CF" w:rsidRPr="00C96E5B">
        <w:rPr>
          <w:lang w:eastAsia="en-GB"/>
        </w:rPr>
        <w:t xml:space="preserve"> </w:t>
      </w:r>
      <w:r w:rsidRPr="00C96E5B">
        <w:rPr>
          <w:lang w:eastAsia="en-GB"/>
        </w:rPr>
        <w:t>hand</w:t>
      </w:r>
      <w:r w:rsidR="00C135CF">
        <w:rPr>
          <w:lang w:eastAsia="en-GB"/>
        </w:rPr>
        <w:t>led</w:t>
      </w:r>
      <w:r w:rsidRPr="00C96E5B">
        <w:rPr>
          <w:lang w:eastAsia="en-GB"/>
        </w:rPr>
        <w:t>/us</w:t>
      </w:r>
      <w:r w:rsidR="00C135CF">
        <w:rPr>
          <w:lang w:eastAsia="en-GB"/>
        </w:rPr>
        <w:t>ed</w:t>
      </w:r>
      <w:r w:rsidRPr="00C96E5B">
        <w:rPr>
          <w:lang w:eastAsia="en-GB"/>
        </w:rPr>
        <w:t xml:space="preserve"> sensitive information unethically, possibly </w:t>
      </w:r>
      <w:r w:rsidR="004F6023">
        <w:rPr>
          <w:lang w:eastAsia="en-GB"/>
        </w:rPr>
        <w:t>over</w:t>
      </w:r>
      <w:r w:rsidR="004F6023" w:rsidRPr="00C96E5B">
        <w:rPr>
          <w:lang w:eastAsia="en-GB"/>
        </w:rPr>
        <w:t xml:space="preserve"> </w:t>
      </w:r>
      <w:r w:rsidRPr="00C96E5B">
        <w:rPr>
          <w:lang w:eastAsia="en-GB"/>
        </w:rPr>
        <w:t xml:space="preserve">an extended </w:t>
      </w:r>
      <w:proofErr w:type="gramStart"/>
      <w:r w:rsidRPr="00C96E5B">
        <w:rPr>
          <w:lang w:eastAsia="en-GB"/>
        </w:rPr>
        <w:t>period of time</w:t>
      </w:r>
      <w:proofErr w:type="gramEnd"/>
      <w:r w:rsidRPr="00C96E5B">
        <w:rPr>
          <w:lang w:eastAsia="en-GB"/>
        </w:rPr>
        <w:t xml:space="preserve">. </w:t>
      </w:r>
      <w:r w:rsidR="00C135CF">
        <w:rPr>
          <w:lang w:eastAsia="en-GB"/>
        </w:rPr>
        <w:t>This</w:t>
      </w:r>
      <w:r w:rsidR="00C135CF" w:rsidRPr="00C96E5B">
        <w:rPr>
          <w:lang w:eastAsia="en-GB"/>
        </w:rPr>
        <w:t xml:space="preserve"> </w:t>
      </w:r>
      <w:r w:rsidR="004F6023" w:rsidRPr="00C96E5B">
        <w:rPr>
          <w:lang w:eastAsia="en-GB"/>
        </w:rPr>
        <w:t>c</w:t>
      </w:r>
      <w:r w:rsidR="004F6023">
        <w:rPr>
          <w:lang w:eastAsia="en-GB"/>
        </w:rPr>
        <w:t>ame</w:t>
      </w:r>
      <w:r w:rsidR="004F6023" w:rsidRPr="00C96E5B">
        <w:rPr>
          <w:lang w:eastAsia="en-GB"/>
        </w:rPr>
        <w:t xml:space="preserve"> </w:t>
      </w:r>
      <w:r w:rsidRPr="00C96E5B">
        <w:rPr>
          <w:lang w:eastAsia="en-GB"/>
        </w:rPr>
        <w:t xml:space="preserve">as a surprise to senior management </w:t>
      </w:r>
      <w:r w:rsidR="00C135CF">
        <w:rPr>
          <w:lang w:eastAsia="en-GB"/>
        </w:rPr>
        <w:t>who</w:t>
      </w:r>
      <w:r w:rsidR="00C135CF" w:rsidRPr="00C96E5B">
        <w:rPr>
          <w:lang w:eastAsia="en-GB"/>
        </w:rPr>
        <w:t xml:space="preserve"> </w:t>
      </w:r>
      <w:r w:rsidR="004F6023">
        <w:rPr>
          <w:lang w:eastAsia="en-GB"/>
        </w:rPr>
        <w:t>tried</w:t>
      </w:r>
      <w:r w:rsidRPr="00C96E5B">
        <w:rPr>
          <w:lang w:eastAsia="en-GB"/>
        </w:rPr>
        <w:t xml:space="preserve"> to determine the ramifications </w:t>
      </w:r>
      <w:r w:rsidR="00C135CF">
        <w:rPr>
          <w:lang w:eastAsia="en-GB"/>
        </w:rPr>
        <w:t xml:space="preserve">of this incident, </w:t>
      </w:r>
      <w:r w:rsidRPr="00C96E5B">
        <w:rPr>
          <w:lang w:eastAsia="en-GB"/>
        </w:rPr>
        <w:t xml:space="preserve">and what measures were in place </w:t>
      </w:r>
      <w:r w:rsidR="00C135CF">
        <w:rPr>
          <w:lang w:eastAsia="en-GB"/>
        </w:rPr>
        <w:t>to address</w:t>
      </w:r>
      <w:r w:rsidR="00C135CF" w:rsidRPr="00C96E5B">
        <w:rPr>
          <w:lang w:eastAsia="en-GB"/>
        </w:rPr>
        <w:t xml:space="preserve"> </w:t>
      </w:r>
      <w:r w:rsidRPr="00C96E5B">
        <w:rPr>
          <w:lang w:eastAsia="en-GB"/>
        </w:rPr>
        <w:t>personnel security</w:t>
      </w:r>
      <w:r w:rsidR="00C135CF">
        <w:rPr>
          <w:lang w:eastAsia="en-GB"/>
        </w:rPr>
        <w:t xml:space="preserve">. </w:t>
      </w:r>
    </w:p>
    <w:p w14:paraId="3C2413DD" w14:textId="742D6ECC" w:rsidR="00F22070" w:rsidRDefault="00A91E0E" w:rsidP="00F22070">
      <w:pPr>
        <w:pStyle w:val="SectionHeading"/>
      </w:pPr>
      <w:r>
        <w:lastRenderedPageBreak/>
        <w:t>Background</w:t>
      </w:r>
    </w:p>
    <w:p w14:paraId="2C655CB0" w14:textId="7918185A" w:rsidR="000E7516" w:rsidRDefault="00A7739A" w:rsidP="00733049">
      <w:pPr>
        <w:pStyle w:val="BodyCopy"/>
        <w:rPr>
          <w:lang w:eastAsia="en-GB"/>
        </w:rPr>
      </w:pPr>
      <w:r>
        <w:rPr>
          <w:lang w:eastAsia="en-GB"/>
        </w:rPr>
        <w:t xml:space="preserve">A </w:t>
      </w:r>
      <w:r w:rsidR="004B038B">
        <w:rPr>
          <w:lang w:eastAsia="en-GB"/>
        </w:rPr>
        <w:t xml:space="preserve">significant </w:t>
      </w:r>
      <w:r>
        <w:rPr>
          <w:lang w:eastAsia="en-GB"/>
        </w:rPr>
        <w:t xml:space="preserve">project involving the </w:t>
      </w:r>
      <w:r w:rsidR="008A27B5">
        <w:rPr>
          <w:lang w:eastAsia="en-GB"/>
        </w:rPr>
        <w:t>p</w:t>
      </w:r>
      <w:r>
        <w:rPr>
          <w:lang w:eastAsia="en-GB"/>
        </w:rPr>
        <w:t xml:space="preserve">ayroll system </w:t>
      </w:r>
      <w:r w:rsidR="004F6023">
        <w:rPr>
          <w:lang w:eastAsia="en-GB"/>
        </w:rPr>
        <w:t xml:space="preserve">was </w:t>
      </w:r>
      <w:r>
        <w:rPr>
          <w:lang w:eastAsia="en-GB"/>
        </w:rPr>
        <w:t xml:space="preserve">underway in the </w:t>
      </w:r>
      <w:r w:rsidR="00466B6E" w:rsidRPr="00C96E5B">
        <w:rPr>
          <w:lang w:eastAsia="en-GB"/>
        </w:rPr>
        <w:t xml:space="preserve">Department of </w:t>
      </w:r>
      <w:r w:rsidR="00466B6E">
        <w:rPr>
          <w:lang w:eastAsia="en-GB"/>
        </w:rPr>
        <w:t>Cultivation</w:t>
      </w:r>
      <w:r w:rsidR="00B97911">
        <w:rPr>
          <w:lang w:eastAsia="en-GB"/>
        </w:rPr>
        <w:t xml:space="preserve">. </w:t>
      </w:r>
      <w:r w:rsidR="005155D3">
        <w:rPr>
          <w:lang w:eastAsia="en-GB"/>
        </w:rPr>
        <w:t xml:space="preserve">Senior </w:t>
      </w:r>
      <w:r w:rsidR="008008D9">
        <w:rPr>
          <w:lang w:eastAsia="en-GB"/>
        </w:rPr>
        <w:t>m</w:t>
      </w:r>
      <w:r w:rsidR="005155D3">
        <w:rPr>
          <w:lang w:eastAsia="en-GB"/>
        </w:rPr>
        <w:t xml:space="preserve">anagement were placing </w:t>
      </w:r>
      <w:r w:rsidR="00B97911">
        <w:rPr>
          <w:lang w:eastAsia="en-GB"/>
        </w:rPr>
        <w:t>intense pressure on the team,</w:t>
      </w:r>
      <w:r>
        <w:rPr>
          <w:lang w:eastAsia="en-GB"/>
        </w:rPr>
        <w:t xml:space="preserve"> </w:t>
      </w:r>
      <w:r w:rsidR="00237C1B">
        <w:rPr>
          <w:lang w:eastAsia="en-GB"/>
        </w:rPr>
        <w:t>expecting</w:t>
      </w:r>
      <w:r>
        <w:rPr>
          <w:lang w:eastAsia="en-GB"/>
        </w:rPr>
        <w:t xml:space="preserve"> the project </w:t>
      </w:r>
      <w:r w:rsidR="004B038B">
        <w:rPr>
          <w:lang w:eastAsia="en-GB"/>
        </w:rPr>
        <w:t xml:space="preserve">to </w:t>
      </w:r>
      <w:r>
        <w:rPr>
          <w:lang w:eastAsia="en-GB"/>
        </w:rPr>
        <w:t xml:space="preserve">be delivered in </w:t>
      </w:r>
      <w:r w:rsidR="008008D9">
        <w:rPr>
          <w:lang w:eastAsia="en-GB"/>
        </w:rPr>
        <w:t>four</w:t>
      </w:r>
      <w:r>
        <w:rPr>
          <w:lang w:eastAsia="en-GB"/>
        </w:rPr>
        <w:t xml:space="preserve"> weeks</w:t>
      </w:r>
      <w:r w:rsidR="00237C1B">
        <w:rPr>
          <w:lang w:eastAsia="en-GB"/>
        </w:rPr>
        <w:t xml:space="preserve">. </w:t>
      </w:r>
    </w:p>
    <w:p w14:paraId="67989E9E" w14:textId="31AB1C2A" w:rsidR="00237C1B" w:rsidRDefault="000E7516" w:rsidP="00733049">
      <w:pPr>
        <w:pStyle w:val="BodyCopy"/>
        <w:rPr>
          <w:lang w:eastAsia="en-GB"/>
        </w:rPr>
      </w:pPr>
      <w:r>
        <w:rPr>
          <w:lang w:eastAsia="en-GB"/>
        </w:rPr>
        <w:t>T</w:t>
      </w:r>
      <w:r w:rsidR="00A7739A">
        <w:rPr>
          <w:lang w:eastAsia="en-GB"/>
        </w:rPr>
        <w:t xml:space="preserve">he project team </w:t>
      </w:r>
      <w:r w:rsidR="004F6023">
        <w:rPr>
          <w:lang w:eastAsia="en-GB"/>
        </w:rPr>
        <w:t xml:space="preserve">thought </w:t>
      </w:r>
      <w:r w:rsidR="00A7739A">
        <w:rPr>
          <w:lang w:eastAsia="en-GB"/>
        </w:rPr>
        <w:t xml:space="preserve">this timeframe </w:t>
      </w:r>
      <w:r w:rsidR="004F6023">
        <w:rPr>
          <w:lang w:eastAsia="en-GB"/>
        </w:rPr>
        <w:t xml:space="preserve">was </w:t>
      </w:r>
      <w:r w:rsidR="00A7739A">
        <w:rPr>
          <w:lang w:eastAsia="en-GB"/>
        </w:rPr>
        <w:t xml:space="preserve">unreasonable as a similar project </w:t>
      </w:r>
      <w:r w:rsidR="005155D3">
        <w:rPr>
          <w:lang w:eastAsia="en-GB"/>
        </w:rPr>
        <w:t xml:space="preserve">had previously taken </w:t>
      </w:r>
      <w:r w:rsidR="008008D9">
        <w:rPr>
          <w:lang w:eastAsia="en-GB"/>
        </w:rPr>
        <w:t>eight</w:t>
      </w:r>
      <w:r w:rsidR="00A7739A">
        <w:rPr>
          <w:lang w:eastAsia="en-GB"/>
        </w:rPr>
        <w:t xml:space="preserve"> weeks</w:t>
      </w:r>
      <w:r w:rsidR="00B97911">
        <w:rPr>
          <w:lang w:eastAsia="en-GB"/>
        </w:rPr>
        <w:t xml:space="preserve">. </w:t>
      </w:r>
      <w:r w:rsidR="00A7739A">
        <w:rPr>
          <w:lang w:eastAsia="en-GB"/>
        </w:rPr>
        <w:t xml:space="preserve"> </w:t>
      </w:r>
      <w:r w:rsidR="00A779E5">
        <w:rPr>
          <w:lang w:eastAsia="en-GB"/>
        </w:rPr>
        <w:t>T</w:t>
      </w:r>
      <w:r w:rsidR="00A7739A">
        <w:rPr>
          <w:lang w:eastAsia="en-GB"/>
        </w:rPr>
        <w:t>he team was assured by the project manager</w:t>
      </w:r>
      <w:r w:rsidR="00237C1B">
        <w:rPr>
          <w:lang w:eastAsia="en-GB"/>
        </w:rPr>
        <w:t xml:space="preserve">, </w:t>
      </w:r>
      <w:r w:rsidR="00A7739A">
        <w:rPr>
          <w:lang w:eastAsia="en-GB"/>
        </w:rPr>
        <w:t xml:space="preserve">Frank </w:t>
      </w:r>
      <w:r w:rsidR="00D74C99">
        <w:rPr>
          <w:lang w:eastAsia="en-GB"/>
        </w:rPr>
        <w:t>Tephlon</w:t>
      </w:r>
      <w:r w:rsidR="00A779E5">
        <w:rPr>
          <w:lang w:eastAsia="en-GB"/>
        </w:rPr>
        <w:t>,</w:t>
      </w:r>
      <w:r w:rsidR="00237C1B">
        <w:rPr>
          <w:lang w:eastAsia="en-GB"/>
        </w:rPr>
        <w:t xml:space="preserve"> </w:t>
      </w:r>
      <w:r w:rsidR="00A7739A">
        <w:rPr>
          <w:lang w:eastAsia="en-GB"/>
        </w:rPr>
        <w:t>“</w:t>
      </w:r>
      <w:r w:rsidR="00A779E5" w:rsidRPr="001A2826">
        <w:rPr>
          <w:lang w:eastAsia="en-GB"/>
        </w:rPr>
        <w:t>d</w:t>
      </w:r>
      <w:r w:rsidR="00A7739A" w:rsidRPr="001A2826">
        <w:rPr>
          <w:lang w:eastAsia="en-GB"/>
        </w:rPr>
        <w:t xml:space="preserve">on’t worry, I’ve been given the go ahead to hire extra people resources to get us across the line because of how time critical </w:t>
      </w:r>
      <w:r w:rsidR="004F6023" w:rsidRPr="001A2826">
        <w:rPr>
          <w:lang w:eastAsia="en-GB"/>
        </w:rPr>
        <w:t xml:space="preserve">this </w:t>
      </w:r>
      <w:r w:rsidR="00A7739A" w:rsidRPr="001A2826">
        <w:rPr>
          <w:lang w:eastAsia="en-GB"/>
        </w:rPr>
        <w:t>is</w:t>
      </w:r>
      <w:r w:rsidR="00A7739A" w:rsidRPr="00A03493">
        <w:rPr>
          <w:i/>
          <w:iCs/>
          <w:lang w:eastAsia="en-GB"/>
        </w:rPr>
        <w:t>.</w:t>
      </w:r>
      <w:r w:rsidR="00A7739A">
        <w:rPr>
          <w:lang w:eastAsia="en-GB"/>
        </w:rPr>
        <w:t xml:space="preserve">” </w:t>
      </w:r>
    </w:p>
    <w:p w14:paraId="2701A3C8" w14:textId="44F53337" w:rsidR="0078050D" w:rsidRDefault="00B863F2" w:rsidP="00733049">
      <w:pPr>
        <w:pStyle w:val="BodyCopy"/>
        <w:rPr>
          <w:lang w:eastAsia="en-GB"/>
        </w:rPr>
      </w:pPr>
      <w:r>
        <w:rPr>
          <w:lang w:eastAsia="en-GB"/>
        </w:rPr>
        <w:t>Given the team pressures, and a</w:t>
      </w:r>
      <w:r w:rsidR="00A7739A">
        <w:rPr>
          <w:lang w:eastAsia="en-GB"/>
        </w:rPr>
        <w:t>t</w:t>
      </w:r>
      <w:r w:rsidR="00B97911">
        <w:rPr>
          <w:lang w:eastAsia="en-GB"/>
        </w:rPr>
        <w:t xml:space="preserve"> </w:t>
      </w:r>
      <w:r w:rsidR="00237C1B">
        <w:rPr>
          <w:lang w:eastAsia="en-GB"/>
        </w:rPr>
        <w:t xml:space="preserve">Frank’s </w:t>
      </w:r>
      <w:r w:rsidR="00A7739A">
        <w:rPr>
          <w:lang w:eastAsia="en-GB"/>
        </w:rPr>
        <w:t>behest,</w:t>
      </w:r>
      <w:r w:rsidR="00237C1B">
        <w:rPr>
          <w:lang w:eastAsia="en-GB"/>
        </w:rPr>
        <w:t xml:space="preserve"> </w:t>
      </w:r>
      <w:r w:rsidR="004F6023">
        <w:rPr>
          <w:lang w:eastAsia="en-GB"/>
        </w:rPr>
        <w:t>human capital partner</w:t>
      </w:r>
      <w:r w:rsidR="00A7739A">
        <w:rPr>
          <w:lang w:eastAsia="en-GB"/>
        </w:rPr>
        <w:t xml:space="preserve"> Sally </w:t>
      </w:r>
      <w:r w:rsidR="00D74C99">
        <w:rPr>
          <w:lang w:eastAsia="en-GB"/>
        </w:rPr>
        <w:t xml:space="preserve">Leftcross </w:t>
      </w:r>
      <w:r w:rsidR="00A7739A">
        <w:rPr>
          <w:lang w:eastAsia="en-GB"/>
        </w:rPr>
        <w:t xml:space="preserve">opted to use </w:t>
      </w:r>
      <w:r w:rsidR="004B038B">
        <w:rPr>
          <w:lang w:eastAsia="en-GB"/>
        </w:rPr>
        <w:t xml:space="preserve">a recruitment agency called </w:t>
      </w:r>
      <w:r w:rsidR="00A7739A">
        <w:rPr>
          <w:lang w:eastAsia="en-GB"/>
        </w:rPr>
        <w:t>HireHelp</w:t>
      </w:r>
      <w:r>
        <w:rPr>
          <w:lang w:eastAsia="en-GB"/>
        </w:rPr>
        <w:t xml:space="preserve"> to </w:t>
      </w:r>
      <w:r w:rsidR="005155D3">
        <w:rPr>
          <w:lang w:eastAsia="en-GB"/>
        </w:rPr>
        <w:t>assist</w:t>
      </w:r>
      <w:r>
        <w:rPr>
          <w:lang w:eastAsia="en-GB"/>
        </w:rPr>
        <w:t xml:space="preserve"> </w:t>
      </w:r>
      <w:r w:rsidR="005155D3">
        <w:rPr>
          <w:lang w:eastAsia="en-GB"/>
        </w:rPr>
        <w:t>in</w:t>
      </w:r>
      <w:r>
        <w:rPr>
          <w:lang w:eastAsia="en-GB"/>
        </w:rPr>
        <w:t xml:space="preserve"> getting someone on board quickly. HireHelp</w:t>
      </w:r>
      <w:r w:rsidR="00A7739A">
        <w:rPr>
          <w:lang w:eastAsia="en-GB"/>
        </w:rPr>
        <w:t xml:space="preserve"> were eager to </w:t>
      </w:r>
      <w:r>
        <w:rPr>
          <w:lang w:eastAsia="en-GB"/>
        </w:rPr>
        <w:t xml:space="preserve">assist </w:t>
      </w:r>
      <w:r w:rsidR="00A7739A">
        <w:rPr>
          <w:lang w:eastAsia="en-GB"/>
        </w:rPr>
        <w:t>and c</w:t>
      </w:r>
      <w:r w:rsidR="00FE4A60">
        <w:rPr>
          <w:lang w:eastAsia="en-GB"/>
        </w:rPr>
        <w:t>a</w:t>
      </w:r>
      <w:r w:rsidR="00A7739A">
        <w:rPr>
          <w:lang w:eastAsia="en-GB"/>
        </w:rPr>
        <w:t>me back with fast results – “</w:t>
      </w:r>
      <w:r w:rsidR="00A7739A" w:rsidRPr="001A2826">
        <w:rPr>
          <w:lang w:eastAsia="en-GB"/>
        </w:rPr>
        <w:t xml:space="preserve">Hi Sally, we’ve got just the right person to come in and assist </w:t>
      </w:r>
      <w:r w:rsidR="004F6023" w:rsidRPr="001A2826">
        <w:rPr>
          <w:lang w:eastAsia="en-GB"/>
        </w:rPr>
        <w:t xml:space="preserve">with </w:t>
      </w:r>
      <w:r w:rsidR="00A7739A" w:rsidRPr="001A2826">
        <w:rPr>
          <w:lang w:eastAsia="en-GB"/>
        </w:rPr>
        <w:t>your project</w:t>
      </w:r>
      <w:r w:rsidRPr="001A2826">
        <w:rPr>
          <w:lang w:eastAsia="en-GB"/>
        </w:rPr>
        <w:t>. H</w:t>
      </w:r>
      <w:r w:rsidR="00A7739A" w:rsidRPr="001A2826">
        <w:rPr>
          <w:lang w:eastAsia="en-GB"/>
        </w:rPr>
        <w:t>e has experience</w:t>
      </w:r>
      <w:r w:rsidR="00125184" w:rsidRPr="001A2826">
        <w:rPr>
          <w:lang w:eastAsia="en-GB"/>
        </w:rPr>
        <w:t xml:space="preserve"> working in </w:t>
      </w:r>
      <w:r w:rsidR="008008D9" w:rsidRPr="001A2826">
        <w:rPr>
          <w:lang w:eastAsia="en-GB"/>
        </w:rPr>
        <w:t>g</w:t>
      </w:r>
      <w:r w:rsidR="00125184" w:rsidRPr="001A2826">
        <w:rPr>
          <w:lang w:eastAsia="en-GB"/>
        </w:rPr>
        <w:t xml:space="preserve">overnment </w:t>
      </w:r>
      <w:r w:rsidR="005155D3" w:rsidRPr="001A2826">
        <w:rPr>
          <w:lang w:eastAsia="en-GB"/>
        </w:rPr>
        <w:t>a</w:t>
      </w:r>
      <w:r w:rsidR="00125184" w:rsidRPr="001A2826">
        <w:rPr>
          <w:lang w:eastAsia="en-GB"/>
        </w:rPr>
        <w:t>gencies</w:t>
      </w:r>
      <w:r w:rsidRPr="001A2826">
        <w:rPr>
          <w:lang w:eastAsia="en-GB"/>
        </w:rPr>
        <w:t xml:space="preserve"> and a solid resume working in a range of different roles</w:t>
      </w:r>
      <w:r w:rsidR="00125184" w:rsidRPr="001A2826">
        <w:rPr>
          <w:lang w:eastAsia="en-GB"/>
        </w:rPr>
        <w:t>.</w:t>
      </w:r>
      <w:r w:rsidR="00A7739A" w:rsidRPr="001A2826">
        <w:rPr>
          <w:lang w:eastAsia="en-GB"/>
        </w:rPr>
        <w:t xml:space="preserve"> </w:t>
      </w:r>
      <w:r w:rsidR="00125184" w:rsidRPr="001A2826">
        <w:rPr>
          <w:lang w:eastAsia="en-GB"/>
        </w:rPr>
        <w:t>W</w:t>
      </w:r>
      <w:r w:rsidR="00A7739A" w:rsidRPr="001A2826">
        <w:rPr>
          <w:lang w:eastAsia="en-GB"/>
        </w:rPr>
        <w:t>e’ll send John’s details through to you</w:t>
      </w:r>
      <w:r w:rsidR="00A7739A" w:rsidRPr="00A03493">
        <w:rPr>
          <w:i/>
          <w:iCs/>
          <w:lang w:eastAsia="en-GB"/>
        </w:rPr>
        <w:t>.</w:t>
      </w:r>
      <w:r w:rsidR="00A7739A">
        <w:rPr>
          <w:lang w:eastAsia="en-GB"/>
        </w:rPr>
        <w:t xml:space="preserve">” </w:t>
      </w:r>
    </w:p>
    <w:p w14:paraId="6ED9164B" w14:textId="0931AD40" w:rsidR="00CF1328" w:rsidRPr="00075292" w:rsidRDefault="00A7739A" w:rsidP="00733049">
      <w:pPr>
        <w:pStyle w:val="BodyCopy"/>
        <w:rPr>
          <w:lang w:eastAsia="en-GB"/>
        </w:rPr>
      </w:pPr>
      <w:r>
        <w:rPr>
          <w:lang w:eastAsia="en-GB"/>
        </w:rPr>
        <w:t xml:space="preserve">Sally </w:t>
      </w:r>
      <w:r w:rsidR="004F6023">
        <w:rPr>
          <w:lang w:eastAsia="en-GB"/>
        </w:rPr>
        <w:t xml:space="preserve">accepted </w:t>
      </w:r>
      <w:r w:rsidR="00B863F2">
        <w:rPr>
          <w:lang w:eastAsia="en-GB"/>
        </w:rPr>
        <w:t xml:space="preserve">John’s </w:t>
      </w:r>
      <w:r>
        <w:rPr>
          <w:lang w:eastAsia="en-GB"/>
        </w:rPr>
        <w:t>application</w:t>
      </w:r>
      <w:r w:rsidR="00B863F2">
        <w:rPr>
          <w:lang w:eastAsia="en-GB"/>
        </w:rPr>
        <w:t xml:space="preserve">, </w:t>
      </w:r>
      <w:r>
        <w:rPr>
          <w:lang w:eastAsia="en-GB"/>
        </w:rPr>
        <w:t>assum</w:t>
      </w:r>
      <w:r w:rsidR="00B863F2">
        <w:rPr>
          <w:lang w:eastAsia="en-GB"/>
        </w:rPr>
        <w:t>ing</w:t>
      </w:r>
      <w:r>
        <w:rPr>
          <w:lang w:eastAsia="en-GB"/>
        </w:rPr>
        <w:t xml:space="preserve"> that HireHelp </w:t>
      </w:r>
      <w:r w:rsidR="004F6023">
        <w:rPr>
          <w:lang w:eastAsia="en-GB"/>
        </w:rPr>
        <w:t xml:space="preserve">had </w:t>
      </w:r>
      <w:r>
        <w:rPr>
          <w:lang w:eastAsia="en-GB"/>
        </w:rPr>
        <w:t xml:space="preserve">conducted </w:t>
      </w:r>
      <w:r w:rsidR="00B863F2">
        <w:rPr>
          <w:lang w:eastAsia="en-GB"/>
        </w:rPr>
        <w:t xml:space="preserve">their </w:t>
      </w:r>
      <w:r>
        <w:rPr>
          <w:lang w:eastAsia="en-GB"/>
        </w:rPr>
        <w:t xml:space="preserve">due diligence </w:t>
      </w:r>
      <w:r w:rsidR="00B863F2">
        <w:rPr>
          <w:lang w:eastAsia="en-GB"/>
        </w:rPr>
        <w:t xml:space="preserve">and </w:t>
      </w:r>
      <w:r w:rsidR="004F6023">
        <w:rPr>
          <w:lang w:eastAsia="en-GB"/>
        </w:rPr>
        <w:t>performed</w:t>
      </w:r>
      <w:r w:rsidR="00B863F2">
        <w:rPr>
          <w:lang w:eastAsia="en-GB"/>
        </w:rPr>
        <w:t xml:space="preserve"> the appropriate</w:t>
      </w:r>
      <w:r>
        <w:rPr>
          <w:lang w:eastAsia="en-GB"/>
        </w:rPr>
        <w:t xml:space="preserve"> background </w:t>
      </w:r>
      <w:r w:rsidR="00B863F2">
        <w:rPr>
          <w:lang w:eastAsia="en-GB"/>
        </w:rPr>
        <w:t xml:space="preserve">and reference </w:t>
      </w:r>
      <w:r>
        <w:rPr>
          <w:lang w:eastAsia="en-GB"/>
        </w:rPr>
        <w:t>checks</w:t>
      </w:r>
      <w:r w:rsidR="00A829A5">
        <w:rPr>
          <w:lang w:eastAsia="en-GB"/>
        </w:rPr>
        <w:t xml:space="preserve"> </w:t>
      </w:r>
      <w:r w:rsidR="00963785">
        <w:rPr>
          <w:noProof/>
        </w:rPr>
        <w:drawing>
          <wp:inline distT="0" distB="0" distL="0" distR="0" wp14:anchorId="185C1C8D" wp14:editId="20C007D2">
            <wp:extent cx="120316" cy="153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1" w:history="1">
        <w:r w:rsidR="00963785" w:rsidRPr="009C034E">
          <w:rPr>
            <w:rStyle w:val="Hyperlink"/>
            <w:b/>
            <w:vertAlign w:val="superscript"/>
            <w:lang w:eastAsia="en-GB"/>
          </w:rPr>
          <w:t>1</w:t>
        </w:r>
      </w:hyperlink>
      <w:r>
        <w:rPr>
          <w:lang w:eastAsia="en-GB"/>
        </w:rPr>
        <w:t xml:space="preserve">; </w:t>
      </w:r>
      <w:r w:rsidR="004E6BD6">
        <w:rPr>
          <w:lang w:eastAsia="en-GB"/>
        </w:rPr>
        <w:t xml:space="preserve">as </w:t>
      </w:r>
      <w:r>
        <w:rPr>
          <w:lang w:eastAsia="en-GB"/>
        </w:rPr>
        <w:t xml:space="preserve">they </w:t>
      </w:r>
      <w:r w:rsidR="004F6023">
        <w:rPr>
          <w:lang w:eastAsia="en-GB"/>
        </w:rPr>
        <w:t xml:space="preserve">were </w:t>
      </w:r>
      <w:r w:rsidR="004B038B">
        <w:rPr>
          <w:lang w:eastAsia="en-GB"/>
        </w:rPr>
        <w:t xml:space="preserve">a </w:t>
      </w:r>
      <w:r w:rsidR="004E6BD6">
        <w:rPr>
          <w:lang w:eastAsia="en-GB"/>
        </w:rPr>
        <w:t>top</w:t>
      </w:r>
      <w:r>
        <w:rPr>
          <w:lang w:eastAsia="en-GB"/>
        </w:rPr>
        <w:t xml:space="preserve"> recruiting agency.</w:t>
      </w:r>
    </w:p>
    <w:p w14:paraId="4E3CEFEC" w14:textId="3F812CC3" w:rsidR="00241061" w:rsidRDefault="00A54617" w:rsidP="00241061">
      <w:pPr>
        <w:pStyle w:val="SectionHeading"/>
      </w:pPr>
      <w:r>
        <w:t xml:space="preserve">A </w:t>
      </w:r>
      <w:r w:rsidR="008008D9">
        <w:t>n</w:t>
      </w:r>
      <w:r>
        <w:t xml:space="preserve">ew </w:t>
      </w:r>
      <w:r w:rsidR="008008D9">
        <w:t>b</w:t>
      </w:r>
      <w:r>
        <w:t>eginning</w:t>
      </w:r>
    </w:p>
    <w:p w14:paraId="3F08DD44" w14:textId="77D4E59B" w:rsidR="004E6BD6" w:rsidRDefault="00A7739A" w:rsidP="00733049">
      <w:pPr>
        <w:pStyle w:val="BodyCopy"/>
        <w:rPr>
          <w:lang w:eastAsia="en-GB"/>
        </w:rPr>
      </w:pPr>
      <w:r w:rsidRPr="00C96E5B">
        <w:rPr>
          <w:lang w:eastAsia="en-GB"/>
        </w:rPr>
        <w:t xml:space="preserve">John Lightfingers </w:t>
      </w:r>
      <w:r w:rsidR="004F6023">
        <w:rPr>
          <w:lang w:eastAsia="en-GB"/>
        </w:rPr>
        <w:t>was brought into</w:t>
      </w:r>
      <w:r w:rsidR="004F6023" w:rsidRPr="00C96E5B">
        <w:rPr>
          <w:lang w:eastAsia="en-GB"/>
        </w:rPr>
        <w:t xml:space="preserve"> </w:t>
      </w:r>
      <w:r w:rsidRPr="00C96E5B">
        <w:rPr>
          <w:lang w:eastAsia="en-GB"/>
        </w:rPr>
        <w:t xml:space="preserve">the </w:t>
      </w:r>
      <w:r w:rsidR="00701E70">
        <w:rPr>
          <w:lang w:eastAsia="en-GB"/>
        </w:rPr>
        <w:t>D</w:t>
      </w:r>
      <w:r w:rsidRPr="00C96E5B">
        <w:rPr>
          <w:lang w:eastAsia="en-GB"/>
        </w:rPr>
        <w:t>epartment</w:t>
      </w:r>
      <w:r w:rsidR="004F6023">
        <w:rPr>
          <w:lang w:eastAsia="en-GB"/>
        </w:rPr>
        <w:t xml:space="preserve"> </w:t>
      </w:r>
      <w:r w:rsidR="00A013F6">
        <w:rPr>
          <w:lang w:eastAsia="en-GB"/>
        </w:rPr>
        <w:t>quickly</w:t>
      </w:r>
      <w:r w:rsidRPr="00C96E5B">
        <w:rPr>
          <w:lang w:eastAsia="en-GB"/>
        </w:rPr>
        <w:t xml:space="preserve">. He </w:t>
      </w:r>
      <w:r w:rsidR="00E84A37">
        <w:rPr>
          <w:lang w:eastAsia="en-GB"/>
        </w:rPr>
        <w:t>was</w:t>
      </w:r>
      <w:r w:rsidR="00E84A37" w:rsidRPr="00C96E5B">
        <w:rPr>
          <w:lang w:eastAsia="en-GB"/>
        </w:rPr>
        <w:t xml:space="preserve"> </w:t>
      </w:r>
      <w:r w:rsidRPr="00C96E5B">
        <w:rPr>
          <w:lang w:eastAsia="en-GB"/>
        </w:rPr>
        <w:t xml:space="preserve">relieved </w:t>
      </w:r>
      <w:r w:rsidR="006F29C9">
        <w:rPr>
          <w:lang w:eastAsia="en-GB"/>
        </w:rPr>
        <w:t>that he got</w:t>
      </w:r>
      <w:r w:rsidR="006F29C9" w:rsidRPr="00C96E5B">
        <w:rPr>
          <w:lang w:eastAsia="en-GB"/>
        </w:rPr>
        <w:t xml:space="preserve"> </w:t>
      </w:r>
      <w:r w:rsidR="006F29C9">
        <w:rPr>
          <w:lang w:eastAsia="en-GB"/>
        </w:rPr>
        <w:t>the</w:t>
      </w:r>
      <w:r w:rsidR="00237C1B">
        <w:rPr>
          <w:lang w:eastAsia="en-GB"/>
        </w:rPr>
        <w:t xml:space="preserve"> </w:t>
      </w:r>
      <w:r w:rsidR="00B863F2">
        <w:rPr>
          <w:lang w:eastAsia="en-GB"/>
        </w:rPr>
        <w:t>role</w:t>
      </w:r>
      <w:r w:rsidRPr="00C96E5B">
        <w:rPr>
          <w:lang w:eastAsia="en-GB"/>
        </w:rPr>
        <w:t xml:space="preserve"> </w:t>
      </w:r>
      <w:r w:rsidR="004B038B">
        <w:rPr>
          <w:lang w:eastAsia="en-GB"/>
        </w:rPr>
        <w:t>despite</w:t>
      </w:r>
      <w:r w:rsidR="00237C1B">
        <w:rPr>
          <w:lang w:eastAsia="en-GB"/>
        </w:rPr>
        <w:t xml:space="preserve"> recently </w:t>
      </w:r>
      <w:r w:rsidR="00B863F2">
        <w:rPr>
          <w:lang w:eastAsia="en-GB"/>
        </w:rPr>
        <w:t>be</w:t>
      </w:r>
      <w:r w:rsidR="004B038B">
        <w:rPr>
          <w:lang w:eastAsia="en-GB"/>
        </w:rPr>
        <w:t>ing</w:t>
      </w:r>
      <w:r w:rsidR="00237C1B">
        <w:rPr>
          <w:lang w:eastAsia="en-GB"/>
        </w:rPr>
        <w:t xml:space="preserve"> </w:t>
      </w:r>
      <w:r>
        <w:rPr>
          <w:lang w:eastAsia="en-GB"/>
        </w:rPr>
        <w:t xml:space="preserve">fired from his previous </w:t>
      </w:r>
      <w:r w:rsidR="00B863F2">
        <w:rPr>
          <w:lang w:eastAsia="en-GB"/>
        </w:rPr>
        <w:t>job</w:t>
      </w:r>
      <w:r w:rsidR="00B97911">
        <w:rPr>
          <w:lang w:eastAsia="en-GB"/>
        </w:rPr>
        <w:t xml:space="preserve">, </w:t>
      </w:r>
      <w:r w:rsidR="006F29C9">
        <w:rPr>
          <w:lang w:eastAsia="en-GB"/>
        </w:rPr>
        <w:t>after</w:t>
      </w:r>
      <w:r w:rsidR="00B863F2">
        <w:rPr>
          <w:lang w:eastAsia="en-GB"/>
        </w:rPr>
        <w:t xml:space="preserve"> </w:t>
      </w:r>
      <w:r>
        <w:rPr>
          <w:lang w:eastAsia="en-GB"/>
        </w:rPr>
        <w:t xml:space="preserve">his </w:t>
      </w:r>
      <w:r w:rsidR="006F29C9">
        <w:rPr>
          <w:lang w:eastAsia="en-GB"/>
        </w:rPr>
        <w:t>former</w:t>
      </w:r>
      <w:r w:rsidR="00B863F2">
        <w:rPr>
          <w:lang w:eastAsia="en-GB"/>
        </w:rPr>
        <w:t xml:space="preserve"> </w:t>
      </w:r>
      <w:r>
        <w:rPr>
          <w:lang w:eastAsia="en-GB"/>
        </w:rPr>
        <w:t xml:space="preserve">boss </w:t>
      </w:r>
      <w:r w:rsidR="006F29C9">
        <w:rPr>
          <w:lang w:eastAsia="en-GB"/>
        </w:rPr>
        <w:t xml:space="preserve">cited </w:t>
      </w:r>
      <w:r>
        <w:rPr>
          <w:lang w:eastAsia="en-GB"/>
        </w:rPr>
        <w:t>‘unethical behaviour’ as the primary reason</w:t>
      </w:r>
      <w:r w:rsidR="00B863F2">
        <w:rPr>
          <w:lang w:eastAsia="en-GB"/>
        </w:rPr>
        <w:t xml:space="preserve"> for letting him go. </w:t>
      </w:r>
    </w:p>
    <w:p w14:paraId="362AA28F" w14:textId="6B068B66" w:rsidR="006F29C9" w:rsidRDefault="006F29C9" w:rsidP="00733049">
      <w:pPr>
        <w:pStyle w:val="BodyCopy"/>
        <w:rPr>
          <w:lang w:eastAsia="en-GB"/>
        </w:rPr>
      </w:pPr>
      <w:r>
        <w:rPr>
          <w:lang w:eastAsia="en-GB"/>
        </w:rPr>
        <w:t>John</w:t>
      </w:r>
      <w:r w:rsidR="00B863F2">
        <w:rPr>
          <w:lang w:eastAsia="en-GB"/>
        </w:rPr>
        <w:t xml:space="preserve"> was surprised</w:t>
      </w:r>
      <w:r w:rsidR="004B038B">
        <w:rPr>
          <w:lang w:eastAsia="en-GB"/>
        </w:rPr>
        <w:t xml:space="preserve"> at</w:t>
      </w:r>
      <w:r w:rsidR="00B863F2">
        <w:rPr>
          <w:lang w:eastAsia="en-GB"/>
        </w:rPr>
        <w:t xml:space="preserve"> </w:t>
      </w:r>
      <w:r w:rsidR="004E6BD6">
        <w:rPr>
          <w:lang w:eastAsia="en-GB"/>
        </w:rPr>
        <w:t>how quickly he went</w:t>
      </w:r>
      <w:r w:rsidR="00B863F2">
        <w:rPr>
          <w:lang w:eastAsia="en-GB"/>
        </w:rPr>
        <w:t xml:space="preserve"> through the recruitment </w:t>
      </w:r>
      <w:r>
        <w:rPr>
          <w:lang w:eastAsia="en-GB"/>
        </w:rPr>
        <w:t xml:space="preserve">process </w:t>
      </w:r>
      <w:r w:rsidR="00E84A37">
        <w:rPr>
          <w:lang w:eastAsia="en-GB"/>
        </w:rPr>
        <w:t xml:space="preserve">and </w:t>
      </w:r>
      <w:r w:rsidR="00A7739A">
        <w:rPr>
          <w:lang w:eastAsia="en-GB"/>
        </w:rPr>
        <w:t>figured that his previous experience in government agencies must</w:t>
      </w:r>
      <w:r>
        <w:rPr>
          <w:lang w:eastAsia="en-GB"/>
        </w:rPr>
        <w:t xml:space="preserve"> have</w:t>
      </w:r>
      <w:r w:rsidR="00A7739A">
        <w:rPr>
          <w:lang w:eastAsia="en-GB"/>
        </w:rPr>
        <w:t xml:space="preserve"> been highly regarded.</w:t>
      </w:r>
      <w:r w:rsidR="00A7739A" w:rsidRPr="00C96E5B">
        <w:rPr>
          <w:lang w:eastAsia="en-GB"/>
        </w:rPr>
        <w:t xml:space="preserve"> </w:t>
      </w:r>
    </w:p>
    <w:p w14:paraId="2CA2BF6A" w14:textId="1FCA7305" w:rsidR="004E6BD6" w:rsidRDefault="00A7739A" w:rsidP="00733049">
      <w:pPr>
        <w:pStyle w:val="BodyCopy"/>
        <w:rPr>
          <w:lang w:eastAsia="en-GB"/>
        </w:rPr>
      </w:pPr>
      <w:r>
        <w:rPr>
          <w:lang w:eastAsia="en-GB"/>
        </w:rPr>
        <w:t xml:space="preserve">After </w:t>
      </w:r>
      <w:r w:rsidR="00A013F6">
        <w:rPr>
          <w:lang w:eastAsia="en-GB"/>
        </w:rPr>
        <w:t xml:space="preserve">becoming </w:t>
      </w:r>
      <w:r w:rsidR="00E84A37">
        <w:rPr>
          <w:lang w:eastAsia="en-GB"/>
        </w:rPr>
        <w:t xml:space="preserve">familiar </w:t>
      </w:r>
      <w:r>
        <w:rPr>
          <w:lang w:eastAsia="en-GB"/>
        </w:rPr>
        <w:t xml:space="preserve">with some of the </w:t>
      </w:r>
      <w:r w:rsidR="00E84A37">
        <w:rPr>
          <w:lang w:eastAsia="en-GB"/>
        </w:rPr>
        <w:t xml:space="preserve">key </w:t>
      </w:r>
      <w:r>
        <w:rPr>
          <w:lang w:eastAsia="en-GB"/>
        </w:rPr>
        <w:t xml:space="preserve">systems, </w:t>
      </w:r>
      <w:r w:rsidR="00B863F2">
        <w:rPr>
          <w:lang w:eastAsia="en-GB"/>
        </w:rPr>
        <w:t>John</w:t>
      </w:r>
      <w:r w:rsidR="00E84A37">
        <w:rPr>
          <w:lang w:eastAsia="en-GB"/>
        </w:rPr>
        <w:t xml:space="preserve"> </w:t>
      </w:r>
      <w:r w:rsidR="006F29C9">
        <w:rPr>
          <w:lang w:eastAsia="en-GB"/>
        </w:rPr>
        <w:t>noticed that</w:t>
      </w:r>
      <w:r w:rsidRPr="00C96E5B">
        <w:rPr>
          <w:lang w:eastAsia="en-GB"/>
        </w:rPr>
        <w:t xml:space="preserve"> </w:t>
      </w:r>
      <w:r>
        <w:rPr>
          <w:lang w:eastAsia="en-GB"/>
        </w:rPr>
        <w:t xml:space="preserve">his role in the </w:t>
      </w:r>
      <w:r w:rsidR="00701E70">
        <w:rPr>
          <w:lang w:eastAsia="en-GB"/>
        </w:rPr>
        <w:t>D</w:t>
      </w:r>
      <w:r>
        <w:rPr>
          <w:lang w:eastAsia="en-GB"/>
        </w:rPr>
        <w:t xml:space="preserve">epartment </w:t>
      </w:r>
      <w:r w:rsidR="00E84A37">
        <w:rPr>
          <w:lang w:eastAsia="en-GB"/>
        </w:rPr>
        <w:t xml:space="preserve">granted </w:t>
      </w:r>
      <w:r>
        <w:rPr>
          <w:lang w:eastAsia="en-GB"/>
        </w:rPr>
        <w:t>him</w:t>
      </w:r>
      <w:r w:rsidRPr="00C96E5B">
        <w:rPr>
          <w:lang w:eastAsia="en-GB"/>
        </w:rPr>
        <w:t xml:space="preserve"> </w:t>
      </w:r>
      <w:r w:rsidR="00E84A37">
        <w:rPr>
          <w:lang w:eastAsia="en-GB"/>
        </w:rPr>
        <w:t xml:space="preserve">an abnormally high level of access </w:t>
      </w:r>
      <w:r w:rsidRPr="00C96E5B">
        <w:rPr>
          <w:lang w:eastAsia="en-GB"/>
        </w:rPr>
        <w:t xml:space="preserve">to </w:t>
      </w:r>
      <w:r>
        <w:rPr>
          <w:lang w:eastAsia="en-GB"/>
        </w:rPr>
        <w:t>Corporate System</w:t>
      </w:r>
      <w:r w:rsidR="006F29C9">
        <w:rPr>
          <w:lang w:eastAsia="en-GB"/>
        </w:rPr>
        <w:t xml:space="preserve">s, including access records containing </w:t>
      </w:r>
      <w:r w:rsidR="00E84A37">
        <w:rPr>
          <w:lang w:eastAsia="en-GB"/>
        </w:rPr>
        <w:t>privileged information</w:t>
      </w:r>
      <w:r w:rsidR="00A829A5">
        <w:rPr>
          <w:lang w:eastAsia="en-GB"/>
        </w:rPr>
        <w:t xml:space="preserve"> </w:t>
      </w:r>
      <w:r w:rsidR="00963785">
        <w:rPr>
          <w:noProof/>
        </w:rPr>
        <w:drawing>
          <wp:inline distT="0" distB="0" distL="0" distR="0" wp14:anchorId="0B4A16E1" wp14:editId="345C719B">
            <wp:extent cx="120316" cy="1533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2" w:history="1">
        <w:r w:rsidR="00963785" w:rsidRPr="009C034E">
          <w:rPr>
            <w:rStyle w:val="Hyperlink"/>
            <w:b/>
            <w:bCs/>
            <w:vertAlign w:val="superscript"/>
            <w:lang w:eastAsia="en-GB"/>
          </w:rPr>
          <w:t>2</w:t>
        </w:r>
        <w:r w:rsidR="006F29C9" w:rsidRPr="009C034E">
          <w:rPr>
            <w:rStyle w:val="Hyperlink"/>
            <w:lang w:eastAsia="en-GB"/>
          </w:rPr>
          <w:t>.</w:t>
        </w:r>
      </w:hyperlink>
      <w:r w:rsidR="006F29C9">
        <w:rPr>
          <w:lang w:eastAsia="en-GB"/>
        </w:rPr>
        <w:t xml:space="preserve"> </w:t>
      </w:r>
    </w:p>
    <w:p w14:paraId="497C077A" w14:textId="69757CF8" w:rsidR="00A7739A" w:rsidRDefault="006F29C9" w:rsidP="00733049">
      <w:pPr>
        <w:pStyle w:val="BodyCopy"/>
        <w:rPr>
          <w:lang w:eastAsia="en-GB"/>
        </w:rPr>
      </w:pPr>
      <w:r>
        <w:rPr>
          <w:lang w:eastAsia="en-GB"/>
        </w:rPr>
        <w:t xml:space="preserve">This information contained </w:t>
      </w:r>
      <w:r w:rsidR="00A7739A">
        <w:rPr>
          <w:lang w:eastAsia="en-GB"/>
        </w:rPr>
        <w:t>not only intellectual property pertaining to the project, but also</w:t>
      </w:r>
      <w:r w:rsidR="00B863F2">
        <w:rPr>
          <w:lang w:eastAsia="en-GB"/>
        </w:rPr>
        <w:t xml:space="preserve"> access to </w:t>
      </w:r>
      <w:r w:rsidR="00A7739A">
        <w:rPr>
          <w:lang w:eastAsia="en-GB"/>
        </w:rPr>
        <w:t>personal information</w:t>
      </w:r>
      <w:r w:rsidR="00B863F2">
        <w:rPr>
          <w:lang w:eastAsia="en-GB"/>
        </w:rPr>
        <w:t xml:space="preserve"> of the </w:t>
      </w:r>
      <w:r w:rsidR="00701E70">
        <w:rPr>
          <w:lang w:eastAsia="en-GB"/>
        </w:rPr>
        <w:t>D</w:t>
      </w:r>
      <w:r w:rsidR="00B863F2">
        <w:rPr>
          <w:lang w:eastAsia="en-GB"/>
        </w:rPr>
        <w:t>epartment</w:t>
      </w:r>
      <w:r w:rsidR="00E84A37">
        <w:rPr>
          <w:lang w:eastAsia="en-GB"/>
        </w:rPr>
        <w:t>’s man</w:t>
      </w:r>
      <w:r w:rsidR="00B863F2">
        <w:rPr>
          <w:lang w:eastAsia="en-GB"/>
        </w:rPr>
        <w:t>y stakeholders</w:t>
      </w:r>
      <w:r w:rsidR="00A7739A">
        <w:rPr>
          <w:lang w:eastAsia="en-GB"/>
        </w:rPr>
        <w:t>.</w:t>
      </w:r>
    </w:p>
    <w:p w14:paraId="6DA0F2E1" w14:textId="45BB0454" w:rsidR="00E66779" w:rsidRDefault="006677A1" w:rsidP="00330B14">
      <w:pPr>
        <w:pStyle w:val="SectionHeading"/>
      </w:pPr>
      <w:r>
        <w:t xml:space="preserve">An </w:t>
      </w:r>
      <w:r w:rsidR="008008D9">
        <w:t>o</w:t>
      </w:r>
      <w:r>
        <w:t xml:space="preserve">pportunity </w:t>
      </w:r>
      <w:r w:rsidR="008008D9">
        <w:t>y</w:t>
      </w:r>
      <w:r>
        <w:t xml:space="preserve">ou </w:t>
      </w:r>
      <w:proofErr w:type="gramStart"/>
      <w:r w:rsidR="008008D9">
        <w:t>c</w:t>
      </w:r>
      <w:r>
        <w:t>an’t</w:t>
      </w:r>
      <w:proofErr w:type="gramEnd"/>
      <w:r>
        <w:t xml:space="preserve"> </w:t>
      </w:r>
      <w:r w:rsidR="008008D9">
        <w:t>r</w:t>
      </w:r>
      <w:r>
        <w:t>efuse</w:t>
      </w:r>
    </w:p>
    <w:p w14:paraId="0077E201" w14:textId="0A7FA92E" w:rsidR="00B863F2" w:rsidRDefault="00B97911" w:rsidP="00733049">
      <w:pPr>
        <w:pStyle w:val="BodyCopy"/>
        <w:rPr>
          <w:lang w:eastAsia="en-GB"/>
        </w:rPr>
      </w:pPr>
      <w:r>
        <w:rPr>
          <w:lang w:eastAsia="en-GB"/>
        </w:rPr>
        <w:t>After settling in</w:t>
      </w:r>
      <w:r w:rsidR="00B64606">
        <w:rPr>
          <w:lang w:eastAsia="en-GB"/>
        </w:rPr>
        <w:t xml:space="preserve">to the role, </w:t>
      </w:r>
      <w:r>
        <w:rPr>
          <w:lang w:eastAsia="en-GB"/>
        </w:rPr>
        <w:t xml:space="preserve">and getting comfortable with the </w:t>
      </w:r>
      <w:r w:rsidR="008008D9">
        <w:rPr>
          <w:lang w:eastAsia="en-GB"/>
        </w:rPr>
        <w:t>d</w:t>
      </w:r>
      <w:r w:rsidR="00B64606">
        <w:rPr>
          <w:lang w:eastAsia="en-GB"/>
        </w:rPr>
        <w:t xml:space="preserve">epartmental </w:t>
      </w:r>
      <w:r>
        <w:rPr>
          <w:lang w:eastAsia="en-GB"/>
        </w:rPr>
        <w:t>systems and processes</w:t>
      </w:r>
      <w:r w:rsidR="00A7739A" w:rsidRPr="00C96E5B">
        <w:rPr>
          <w:lang w:eastAsia="en-GB"/>
        </w:rPr>
        <w:t xml:space="preserve">, John </w:t>
      </w:r>
      <w:r w:rsidR="00F03F8C">
        <w:rPr>
          <w:lang w:eastAsia="en-GB"/>
        </w:rPr>
        <w:t>saw</w:t>
      </w:r>
      <w:r w:rsidR="00F03F8C" w:rsidRPr="00C96E5B">
        <w:rPr>
          <w:lang w:eastAsia="en-GB"/>
        </w:rPr>
        <w:t xml:space="preserve"> </w:t>
      </w:r>
      <w:r w:rsidR="00A7739A" w:rsidRPr="00C96E5B">
        <w:rPr>
          <w:lang w:eastAsia="en-GB"/>
        </w:rPr>
        <w:t xml:space="preserve">an opportunity to profit </w:t>
      </w:r>
      <w:r w:rsidR="00A7739A">
        <w:rPr>
          <w:lang w:eastAsia="en-GB"/>
        </w:rPr>
        <w:t>from his</w:t>
      </w:r>
      <w:r w:rsidR="00A7739A" w:rsidRPr="00C96E5B">
        <w:rPr>
          <w:lang w:eastAsia="en-GB"/>
        </w:rPr>
        <w:t xml:space="preserve"> access </w:t>
      </w:r>
      <w:r w:rsidR="00B863F2">
        <w:rPr>
          <w:lang w:eastAsia="en-GB"/>
        </w:rPr>
        <w:t xml:space="preserve">to the </w:t>
      </w:r>
      <w:r w:rsidR="00B64606">
        <w:rPr>
          <w:lang w:eastAsia="en-GB"/>
        </w:rPr>
        <w:t>organisation’s</w:t>
      </w:r>
      <w:r w:rsidR="00B863F2" w:rsidRPr="00C96E5B">
        <w:rPr>
          <w:lang w:eastAsia="en-GB"/>
        </w:rPr>
        <w:t xml:space="preserve"> </w:t>
      </w:r>
      <w:r w:rsidR="00A7739A" w:rsidRPr="00C96E5B">
        <w:rPr>
          <w:lang w:eastAsia="en-GB"/>
        </w:rPr>
        <w:t>information</w:t>
      </w:r>
      <w:r>
        <w:rPr>
          <w:lang w:eastAsia="en-GB"/>
        </w:rPr>
        <w:t>.</w:t>
      </w:r>
      <w:r w:rsidR="00A7739A" w:rsidRPr="00C96E5B">
        <w:rPr>
          <w:lang w:eastAsia="en-GB"/>
        </w:rPr>
        <w:t xml:space="preserve"> </w:t>
      </w:r>
      <w:r w:rsidR="00F03F8C">
        <w:rPr>
          <w:lang w:eastAsia="en-GB"/>
        </w:rPr>
        <w:t xml:space="preserve">In previous roles, </w:t>
      </w:r>
      <w:r>
        <w:rPr>
          <w:lang w:eastAsia="en-GB"/>
        </w:rPr>
        <w:t xml:space="preserve">John </w:t>
      </w:r>
      <w:r w:rsidRPr="00C96E5B">
        <w:rPr>
          <w:lang w:eastAsia="en-GB"/>
        </w:rPr>
        <w:t>h</w:t>
      </w:r>
      <w:r>
        <w:rPr>
          <w:lang w:eastAsia="en-GB"/>
        </w:rPr>
        <w:t>a</w:t>
      </w:r>
      <w:r w:rsidR="00F03F8C">
        <w:rPr>
          <w:lang w:eastAsia="en-GB"/>
        </w:rPr>
        <w:t>d</w:t>
      </w:r>
      <w:r w:rsidRPr="00C96E5B">
        <w:rPr>
          <w:lang w:eastAsia="en-GB"/>
        </w:rPr>
        <w:t xml:space="preserve"> </w:t>
      </w:r>
      <w:r w:rsidR="00F03F8C">
        <w:rPr>
          <w:lang w:eastAsia="en-GB"/>
        </w:rPr>
        <w:t>some nefarious side dealings</w:t>
      </w:r>
      <w:r>
        <w:rPr>
          <w:lang w:eastAsia="en-GB"/>
        </w:rPr>
        <w:t xml:space="preserve"> </w:t>
      </w:r>
      <w:r w:rsidRPr="00C96E5B">
        <w:rPr>
          <w:lang w:eastAsia="en-GB"/>
        </w:rPr>
        <w:t>with</w:t>
      </w:r>
      <w:r>
        <w:rPr>
          <w:lang w:eastAsia="en-GB"/>
        </w:rPr>
        <w:t xml:space="preserve"> </w:t>
      </w:r>
      <w:r w:rsidR="00F03F8C">
        <w:rPr>
          <w:lang w:eastAsia="en-GB"/>
        </w:rPr>
        <w:t xml:space="preserve">shady </w:t>
      </w:r>
      <w:r>
        <w:rPr>
          <w:lang w:eastAsia="en-GB"/>
        </w:rPr>
        <w:t xml:space="preserve">third parties where he </w:t>
      </w:r>
      <w:r w:rsidR="00F03F8C">
        <w:rPr>
          <w:lang w:eastAsia="en-GB"/>
        </w:rPr>
        <w:t xml:space="preserve">had </w:t>
      </w:r>
      <w:r>
        <w:rPr>
          <w:lang w:eastAsia="en-GB"/>
        </w:rPr>
        <w:t xml:space="preserve">fed </w:t>
      </w:r>
      <w:r w:rsidR="00B64606">
        <w:rPr>
          <w:lang w:eastAsia="en-GB"/>
        </w:rPr>
        <w:t>public sector</w:t>
      </w:r>
      <w:r>
        <w:rPr>
          <w:lang w:eastAsia="en-GB"/>
        </w:rPr>
        <w:t xml:space="preserve"> information for favours and kickbacks. </w:t>
      </w:r>
    </w:p>
    <w:p w14:paraId="6FB72AB5" w14:textId="5B48158D" w:rsidR="00A013F6" w:rsidRDefault="00A7739A" w:rsidP="00733049">
      <w:pPr>
        <w:pStyle w:val="BodyCopy"/>
        <w:rPr>
          <w:lang w:eastAsia="en-GB"/>
        </w:rPr>
      </w:pPr>
      <w:r>
        <w:rPr>
          <w:lang w:eastAsia="en-GB"/>
        </w:rPr>
        <w:t xml:space="preserve">Unsuspecting of John’s intentions, </w:t>
      </w:r>
      <w:r w:rsidR="00B863F2">
        <w:rPr>
          <w:lang w:eastAsia="en-GB"/>
        </w:rPr>
        <w:t xml:space="preserve">Project Manager </w:t>
      </w:r>
      <w:r>
        <w:rPr>
          <w:lang w:eastAsia="en-GB"/>
        </w:rPr>
        <w:t xml:space="preserve">Frank </w:t>
      </w:r>
      <w:r w:rsidR="00C51ADA">
        <w:rPr>
          <w:lang w:eastAsia="en-GB"/>
        </w:rPr>
        <w:t>hurrie</w:t>
      </w:r>
      <w:r w:rsidR="00F03F8C">
        <w:rPr>
          <w:lang w:eastAsia="en-GB"/>
        </w:rPr>
        <w:t>d</w:t>
      </w:r>
      <w:r w:rsidR="00C51ADA">
        <w:rPr>
          <w:lang w:eastAsia="en-GB"/>
        </w:rPr>
        <w:t xml:space="preserve"> out of the office </w:t>
      </w:r>
      <w:r w:rsidR="00B64606">
        <w:rPr>
          <w:lang w:eastAsia="en-GB"/>
        </w:rPr>
        <w:t>one evening,</w:t>
      </w:r>
      <w:r w:rsidR="00B863F2">
        <w:rPr>
          <w:lang w:eastAsia="en-GB"/>
        </w:rPr>
        <w:t xml:space="preserve"> </w:t>
      </w:r>
      <w:r>
        <w:rPr>
          <w:lang w:eastAsia="en-GB"/>
        </w:rPr>
        <w:t>pass</w:t>
      </w:r>
      <w:r w:rsidR="00B863F2">
        <w:rPr>
          <w:lang w:eastAsia="en-GB"/>
        </w:rPr>
        <w:t>ing</w:t>
      </w:r>
      <w:r>
        <w:rPr>
          <w:lang w:eastAsia="en-GB"/>
        </w:rPr>
        <w:t xml:space="preserve"> John on his way out </w:t>
      </w:r>
      <w:r w:rsidR="00FE4A60">
        <w:rPr>
          <w:lang w:eastAsia="en-GB"/>
        </w:rPr>
        <w:t>–</w:t>
      </w:r>
      <w:r>
        <w:rPr>
          <w:lang w:eastAsia="en-GB"/>
        </w:rPr>
        <w:t xml:space="preserve"> </w:t>
      </w:r>
      <w:r w:rsidRPr="00DE792D">
        <w:rPr>
          <w:lang w:eastAsia="en-GB"/>
        </w:rPr>
        <w:t>“</w:t>
      </w:r>
      <w:r w:rsidR="0078050D">
        <w:rPr>
          <w:lang w:eastAsia="en-GB"/>
        </w:rPr>
        <w:t>s</w:t>
      </w:r>
      <w:r w:rsidRPr="001A2826">
        <w:rPr>
          <w:lang w:eastAsia="en-GB"/>
        </w:rPr>
        <w:t>taying back late John? Good to see you putting in the extra effort- there might be something longer term for you since I’m quite imp</w:t>
      </w:r>
      <w:r w:rsidR="00125184" w:rsidRPr="001A2826">
        <w:rPr>
          <w:lang w:eastAsia="en-GB"/>
        </w:rPr>
        <w:t>ressed on</w:t>
      </w:r>
      <w:r w:rsidRPr="001A2826">
        <w:rPr>
          <w:lang w:eastAsia="en-GB"/>
        </w:rPr>
        <w:t xml:space="preserve"> </w:t>
      </w:r>
      <w:r w:rsidR="00B64606" w:rsidRPr="001A2826">
        <w:rPr>
          <w:lang w:eastAsia="en-GB"/>
        </w:rPr>
        <w:t xml:space="preserve">how you are tackling </w:t>
      </w:r>
      <w:r w:rsidRPr="001A2826">
        <w:rPr>
          <w:lang w:eastAsia="en-GB"/>
        </w:rPr>
        <w:t>the project</w:t>
      </w:r>
      <w:r w:rsidRPr="00DE792D">
        <w:rPr>
          <w:lang w:eastAsia="en-GB"/>
        </w:rPr>
        <w:t>”</w:t>
      </w:r>
      <w:r w:rsidR="00C51ADA" w:rsidRPr="00DE792D">
        <w:rPr>
          <w:lang w:eastAsia="en-GB"/>
        </w:rPr>
        <w:t xml:space="preserve">. </w:t>
      </w:r>
    </w:p>
    <w:p w14:paraId="3052D501" w14:textId="5A58E808" w:rsidR="00A7739A" w:rsidRDefault="00F03F8C" w:rsidP="00733049">
      <w:pPr>
        <w:pStyle w:val="BodyCopy"/>
        <w:rPr>
          <w:lang w:eastAsia="en-GB"/>
        </w:rPr>
      </w:pPr>
      <w:r>
        <w:rPr>
          <w:lang w:eastAsia="en-GB"/>
        </w:rPr>
        <w:t>After w</w:t>
      </w:r>
      <w:r w:rsidR="00C51ADA">
        <w:rPr>
          <w:lang w:eastAsia="en-GB"/>
        </w:rPr>
        <w:t>aiting for his other colleagues to leave</w:t>
      </w:r>
      <w:r>
        <w:rPr>
          <w:lang w:eastAsia="en-GB"/>
        </w:rPr>
        <w:t>,</w:t>
      </w:r>
      <w:r w:rsidR="00A7739A">
        <w:rPr>
          <w:lang w:eastAsia="en-GB"/>
        </w:rPr>
        <w:t xml:space="preserve"> </w:t>
      </w:r>
      <w:r w:rsidR="00C51ADA">
        <w:rPr>
          <w:lang w:eastAsia="en-GB"/>
        </w:rPr>
        <w:t>John</w:t>
      </w:r>
      <w:r w:rsidR="00A7739A">
        <w:rPr>
          <w:lang w:eastAsia="en-GB"/>
        </w:rPr>
        <w:t xml:space="preserve"> </w:t>
      </w:r>
      <w:r w:rsidR="00A013F6">
        <w:rPr>
          <w:lang w:eastAsia="en-GB"/>
        </w:rPr>
        <w:t>opened</w:t>
      </w:r>
      <w:r w:rsidR="00C51ADA">
        <w:rPr>
          <w:lang w:eastAsia="en-GB"/>
        </w:rPr>
        <w:t xml:space="preserve"> </w:t>
      </w:r>
      <w:r w:rsidR="00A7739A">
        <w:rPr>
          <w:lang w:eastAsia="en-GB"/>
        </w:rPr>
        <w:t xml:space="preserve">the </w:t>
      </w:r>
      <w:r>
        <w:rPr>
          <w:lang w:eastAsia="en-GB"/>
        </w:rPr>
        <w:t xml:space="preserve">payroll </w:t>
      </w:r>
      <w:r w:rsidR="00A7739A">
        <w:rPr>
          <w:lang w:eastAsia="en-GB"/>
        </w:rPr>
        <w:t xml:space="preserve">system and </w:t>
      </w:r>
      <w:r>
        <w:rPr>
          <w:lang w:eastAsia="en-GB"/>
        </w:rPr>
        <w:t xml:space="preserve">started </w:t>
      </w:r>
      <w:r w:rsidR="00C51ADA">
        <w:rPr>
          <w:lang w:eastAsia="en-GB"/>
        </w:rPr>
        <w:t xml:space="preserve">looking </w:t>
      </w:r>
      <w:r w:rsidR="00A7739A">
        <w:rPr>
          <w:lang w:eastAsia="en-GB"/>
        </w:rPr>
        <w:t>through</w:t>
      </w:r>
      <w:r w:rsidR="00C51ADA">
        <w:rPr>
          <w:lang w:eastAsia="en-GB"/>
        </w:rPr>
        <w:t xml:space="preserve"> </w:t>
      </w:r>
      <w:r w:rsidR="00B64606">
        <w:rPr>
          <w:lang w:eastAsia="en-GB"/>
        </w:rPr>
        <w:t xml:space="preserve">one of the </w:t>
      </w:r>
      <w:r w:rsidR="00C51ADA">
        <w:rPr>
          <w:lang w:eastAsia="en-GB"/>
        </w:rPr>
        <w:t>database</w:t>
      </w:r>
      <w:r w:rsidR="00B64606">
        <w:rPr>
          <w:lang w:eastAsia="en-GB"/>
        </w:rPr>
        <w:t>s that</w:t>
      </w:r>
      <w:r w:rsidR="00C51ADA">
        <w:rPr>
          <w:lang w:eastAsia="en-GB"/>
        </w:rPr>
        <w:t xml:space="preserve"> contain</w:t>
      </w:r>
      <w:r w:rsidR="00B64606">
        <w:rPr>
          <w:lang w:eastAsia="en-GB"/>
        </w:rPr>
        <w:t>ed</w:t>
      </w:r>
      <w:r w:rsidR="00C51ADA">
        <w:rPr>
          <w:lang w:eastAsia="en-GB"/>
        </w:rPr>
        <w:t xml:space="preserve"> </w:t>
      </w:r>
      <w:r w:rsidR="00A7739A">
        <w:rPr>
          <w:lang w:eastAsia="en-GB"/>
        </w:rPr>
        <w:t xml:space="preserve">personal information. </w:t>
      </w:r>
      <w:r>
        <w:rPr>
          <w:lang w:eastAsia="en-GB"/>
        </w:rPr>
        <w:t xml:space="preserve">He noted </w:t>
      </w:r>
      <w:r w:rsidR="00A7739A">
        <w:rPr>
          <w:lang w:eastAsia="en-GB"/>
        </w:rPr>
        <w:t xml:space="preserve">several hundred rows of </w:t>
      </w:r>
      <w:r>
        <w:rPr>
          <w:lang w:eastAsia="en-GB"/>
        </w:rPr>
        <w:t xml:space="preserve">valuable </w:t>
      </w:r>
      <w:r w:rsidR="00A7739A">
        <w:rPr>
          <w:lang w:eastAsia="en-GB"/>
        </w:rPr>
        <w:t>information</w:t>
      </w:r>
      <w:r>
        <w:rPr>
          <w:lang w:eastAsia="en-GB"/>
        </w:rPr>
        <w:t xml:space="preserve"> and thought </w:t>
      </w:r>
      <w:r w:rsidR="00CC1F3E">
        <w:rPr>
          <w:lang w:eastAsia="en-GB"/>
        </w:rPr>
        <w:t xml:space="preserve">how easy it would be to get away with manipulating this information. After all, there was minimal system logging and little oversight of his account. </w:t>
      </w:r>
      <w:r w:rsidR="00A013F6">
        <w:rPr>
          <w:lang w:eastAsia="en-GB"/>
        </w:rPr>
        <w:t>H</w:t>
      </w:r>
      <w:r w:rsidR="00CC1F3E">
        <w:rPr>
          <w:lang w:eastAsia="en-GB"/>
        </w:rPr>
        <w:t xml:space="preserve">e thought he may as well make some </w:t>
      </w:r>
      <w:r w:rsidR="00CC1F3E">
        <w:rPr>
          <w:lang w:eastAsia="en-GB"/>
        </w:rPr>
        <w:lastRenderedPageBreak/>
        <w:t xml:space="preserve">money off his </w:t>
      </w:r>
      <w:r w:rsidR="00075292">
        <w:rPr>
          <w:lang w:eastAsia="en-GB"/>
        </w:rPr>
        <w:t>access and</w:t>
      </w:r>
      <w:r w:rsidR="00CC1F3E">
        <w:rPr>
          <w:lang w:eastAsia="en-GB"/>
        </w:rPr>
        <w:t xml:space="preserve"> started plan</w:t>
      </w:r>
      <w:r w:rsidR="00A013F6">
        <w:rPr>
          <w:lang w:eastAsia="en-GB"/>
        </w:rPr>
        <w:t>ning</w:t>
      </w:r>
      <w:r w:rsidR="00CC1F3E">
        <w:rPr>
          <w:lang w:eastAsia="en-GB"/>
        </w:rPr>
        <w:t xml:space="preserve"> to </w:t>
      </w:r>
      <w:r w:rsidR="00455AB1">
        <w:rPr>
          <w:lang w:eastAsia="en-GB"/>
        </w:rPr>
        <w:t>exfiltrat</w:t>
      </w:r>
      <w:r w:rsidR="00CC1F3E">
        <w:rPr>
          <w:lang w:eastAsia="en-GB"/>
        </w:rPr>
        <w:t>e</w:t>
      </w:r>
      <w:r w:rsidR="00455AB1">
        <w:rPr>
          <w:lang w:eastAsia="en-GB"/>
        </w:rPr>
        <w:t xml:space="preserve"> th</w:t>
      </w:r>
      <w:r>
        <w:rPr>
          <w:lang w:eastAsia="en-GB"/>
        </w:rPr>
        <w:t>e</w:t>
      </w:r>
      <w:r w:rsidR="00455AB1">
        <w:rPr>
          <w:lang w:eastAsia="en-GB"/>
        </w:rPr>
        <w:t xml:space="preserve"> data when he ha</w:t>
      </w:r>
      <w:r>
        <w:rPr>
          <w:lang w:eastAsia="en-GB"/>
        </w:rPr>
        <w:t>d</w:t>
      </w:r>
      <w:r w:rsidR="00455AB1">
        <w:rPr>
          <w:lang w:eastAsia="en-GB"/>
        </w:rPr>
        <w:t xml:space="preserve"> more </w:t>
      </w:r>
      <w:r w:rsidR="00A7739A">
        <w:rPr>
          <w:lang w:eastAsia="en-GB"/>
        </w:rPr>
        <w:t>time</w:t>
      </w:r>
      <w:r w:rsidR="00A829A5">
        <w:rPr>
          <w:lang w:eastAsia="en-GB"/>
        </w:rPr>
        <w:t xml:space="preserve"> </w:t>
      </w:r>
      <w:r w:rsidR="00963785">
        <w:rPr>
          <w:noProof/>
        </w:rPr>
        <w:drawing>
          <wp:inline distT="0" distB="0" distL="0" distR="0" wp14:anchorId="561D6A1C" wp14:editId="417CAB15">
            <wp:extent cx="120316" cy="153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3" w:history="1">
        <w:r w:rsidR="00963785" w:rsidRPr="009C034E">
          <w:rPr>
            <w:rStyle w:val="Hyperlink"/>
            <w:b/>
            <w:bCs/>
            <w:vertAlign w:val="superscript"/>
            <w:lang w:eastAsia="en-GB"/>
          </w:rPr>
          <w:t>3</w:t>
        </w:r>
        <w:r w:rsidR="00A7739A" w:rsidRPr="009C034E">
          <w:rPr>
            <w:rStyle w:val="Hyperlink"/>
            <w:lang w:eastAsia="en-GB"/>
          </w:rPr>
          <w:t>.</w:t>
        </w:r>
      </w:hyperlink>
    </w:p>
    <w:p w14:paraId="405B8898" w14:textId="6D7B3ADA" w:rsidR="0072173F" w:rsidRDefault="00FC2EDD" w:rsidP="0072173F">
      <w:pPr>
        <w:pStyle w:val="SectionHeading"/>
      </w:pPr>
      <w:r>
        <w:t xml:space="preserve">The </w:t>
      </w:r>
      <w:r w:rsidR="008008D9">
        <w:t>h</w:t>
      </w:r>
      <w:r>
        <w:t>eist</w:t>
      </w:r>
    </w:p>
    <w:p w14:paraId="170B8B8D" w14:textId="6BFCBFD9" w:rsidR="0081441F" w:rsidRDefault="00A7739A" w:rsidP="00733049">
      <w:pPr>
        <w:pStyle w:val="BodyCopy"/>
        <w:rPr>
          <w:lang w:eastAsia="en-GB"/>
        </w:rPr>
      </w:pPr>
      <w:r>
        <w:rPr>
          <w:lang w:eastAsia="en-GB"/>
        </w:rPr>
        <w:t xml:space="preserve">After spending a few more evenings familiarising himself with the </w:t>
      </w:r>
      <w:r w:rsidR="0081441F">
        <w:rPr>
          <w:lang w:eastAsia="en-GB"/>
        </w:rPr>
        <w:t>system</w:t>
      </w:r>
      <w:r w:rsidR="00FE4A60">
        <w:rPr>
          <w:lang w:eastAsia="en-GB"/>
        </w:rPr>
        <w:t>,</w:t>
      </w:r>
      <w:r w:rsidR="0081441F">
        <w:rPr>
          <w:lang w:eastAsia="en-GB"/>
        </w:rPr>
        <w:t xml:space="preserve"> John figure</w:t>
      </w:r>
      <w:r w:rsidR="009E4413">
        <w:rPr>
          <w:lang w:eastAsia="en-GB"/>
        </w:rPr>
        <w:t>d</w:t>
      </w:r>
      <w:r w:rsidR="0081441F">
        <w:rPr>
          <w:lang w:eastAsia="en-GB"/>
        </w:rPr>
        <w:t xml:space="preserve"> </w:t>
      </w:r>
      <w:r w:rsidR="005A06EF">
        <w:rPr>
          <w:lang w:eastAsia="en-GB"/>
        </w:rPr>
        <w:t>it was</w:t>
      </w:r>
      <w:r w:rsidR="0081441F">
        <w:rPr>
          <w:lang w:eastAsia="en-GB"/>
        </w:rPr>
        <w:t xml:space="preserve"> the </w:t>
      </w:r>
      <w:r w:rsidR="005A06EF">
        <w:rPr>
          <w:lang w:eastAsia="en-GB"/>
        </w:rPr>
        <w:t xml:space="preserve">right </w:t>
      </w:r>
      <w:r w:rsidR="0081441F">
        <w:rPr>
          <w:lang w:eastAsia="en-GB"/>
        </w:rPr>
        <w:t>time to strike</w:t>
      </w:r>
      <w:r>
        <w:rPr>
          <w:lang w:eastAsia="en-GB"/>
        </w:rPr>
        <w:t xml:space="preserve">. As usual, Frank and </w:t>
      </w:r>
      <w:r w:rsidR="0081441F">
        <w:rPr>
          <w:lang w:eastAsia="en-GB"/>
        </w:rPr>
        <w:t xml:space="preserve">his other colleagues </w:t>
      </w:r>
      <w:r w:rsidR="005A06EF">
        <w:rPr>
          <w:lang w:eastAsia="en-GB"/>
        </w:rPr>
        <w:t>left</w:t>
      </w:r>
      <w:r>
        <w:rPr>
          <w:lang w:eastAsia="en-GB"/>
        </w:rPr>
        <w:t xml:space="preserve"> </w:t>
      </w:r>
      <w:r w:rsidR="005A06EF">
        <w:rPr>
          <w:lang w:eastAsia="en-GB"/>
        </w:rPr>
        <w:t>around the usual time</w:t>
      </w:r>
      <w:r>
        <w:rPr>
          <w:lang w:eastAsia="en-GB"/>
        </w:rPr>
        <w:t xml:space="preserve"> and John </w:t>
      </w:r>
      <w:r w:rsidR="003C0693">
        <w:rPr>
          <w:lang w:eastAsia="en-GB"/>
        </w:rPr>
        <w:t>opened</w:t>
      </w:r>
      <w:r w:rsidR="0081441F">
        <w:rPr>
          <w:lang w:eastAsia="en-GB"/>
        </w:rPr>
        <w:t xml:space="preserve"> </w:t>
      </w:r>
      <w:r>
        <w:rPr>
          <w:lang w:eastAsia="en-GB"/>
        </w:rPr>
        <w:t xml:space="preserve">the </w:t>
      </w:r>
      <w:r w:rsidR="005A06EF">
        <w:rPr>
          <w:lang w:eastAsia="en-GB"/>
        </w:rPr>
        <w:t xml:space="preserve">payroll </w:t>
      </w:r>
      <w:r>
        <w:rPr>
          <w:lang w:eastAsia="en-GB"/>
        </w:rPr>
        <w:t>system</w:t>
      </w:r>
      <w:r w:rsidR="0081441F">
        <w:rPr>
          <w:lang w:eastAsia="en-GB"/>
        </w:rPr>
        <w:t xml:space="preserve"> once again</w:t>
      </w:r>
      <w:r>
        <w:rPr>
          <w:lang w:eastAsia="en-GB"/>
        </w:rPr>
        <w:t xml:space="preserve">. </w:t>
      </w:r>
      <w:r w:rsidR="0081441F">
        <w:rPr>
          <w:lang w:eastAsia="en-GB"/>
        </w:rPr>
        <w:t xml:space="preserve">He </w:t>
      </w:r>
      <w:r w:rsidR="005A06EF">
        <w:rPr>
          <w:lang w:eastAsia="en-GB"/>
        </w:rPr>
        <w:t xml:space="preserve">prepared </w:t>
      </w:r>
      <w:r>
        <w:rPr>
          <w:lang w:eastAsia="en-GB"/>
        </w:rPr>
        <w:t xml:space="preserve">the information by exporting it </w:t>
      </w:r>
      <w:r w:rsidR="0081441F">
        <w:rPr>
          <w:lang w:eastAsia="en-GB"/>
        </w:rPr>
        <w:t xml:space="preserve">first </w:t>
      </w:r>
      <w:r>
        <w:rPr>
          <w:lang w:eastAsia="en-GB"/>
        </w:rPr>
        <w:t>into an excel spreadsheet</w:t>
      </w:r>
      <w:r w:rsidR="005A06EF">
        <w:rPr>
          <w:lang w:eastAsia="en-GB"/>
        </w:rPr>
        <w:t xml:space="preserve"> which he</w:t>
      </w:r>
      <w:r>
        <w:rPr>
          <w:lang w:eastAsia="en-GB"/>
        </w:rPr>
        <w:t xml:space="preserve"> then </w:t>
      </w:r>
      <w:r w:rsidR="005A06EF">
        <w:rPr>
          <w:lang w:eastAsia="en-GB"/>
        </w:rPr>
        <w:t>extracted to a</w:t>
      </w:r>
      <w:r>
        <w:rPr>
          <w:lang w:eastAsia="en-GB"/>
        </w:rPr>
        <w:t xml:space="preserve"> USB</w:t>
      </w:r>
      <w:r w:rsidR="005A06EF">
        <w:rPr>
          <w:lang w:eastAsia="en-GB"/>
        </w:rPr>
        <w:t xml:space="preserve"> drive</w:t>
      </w:r>
      <w:r w:rsidR="00A829A5">
        <w:rPr>
          <w:lang w:eastAsia="en-GB"/>
        </w:rPr>
        <w:t xml:space="preserve"> </w:t>
      </w:r>
      <w:r w:rsidR="00963785">
        <w:rPr>
          <w:noProof/>
        </w:rPr>
        <w:drawing>
          <wp:inline distT="0" distB="0" distL="0" distR="0" wp14:anchorId="234E3131" wp14:editId="09C1E791">
            <wp:extent cx="120316" cy="153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4" w:history="1">
        <w:r w:rsidR="00963785" w:rsidRPr="009C034E">
          <w:rPr>
            <w:rStyle w:val="Hyperlink"/>
            <w:b/>
            <w:bCs/>
            <w:vertAlign w:val="superscript"/>
            <w:lang w:eastAsia="en-GB"/>
          </w:rPr>
          <w:t>4</w:t>
        </w:r>
        <w:r w:rsidRPr="009C034E">
          <w:rPr>
            <w:rStyle w:val="Hyperlink"/>
            <w:lang w:eastAsia="en-GB"/>
          </w:rPr>
          <w:t>.</w:t>
        </w:r>
      </w:hyperlink>
    </w:p>
    <w:p w14:paraId="250880EC" w14:textId="3792D082" w:rsidR="003C0693" w:rsidRDefault="00ED64F5" w:rsidP="00733049">
      <w:pPr>
        <w:pStyle w:val="BodyCopy"/>
        <w:rPr>
          <w:lang w:eastAsia="en-GB"/>
        </w:rPr>
      </w:pPr>
      <w:r>
        <w:rPr>
          <w:lang w:eastAsia="en-GB"/>
        </w:rPr>
        <w:t>John</w:t>
      </w:r>
      <w:r w:rsidR="00A7739A">
        <w:rPr>
          <w:lang w:eastAsia="en-GB"/>
        </w:rPr>
        <w:t xml:space="preserve"> kn</w:t>
      </w:r>
      <w:r w:rsidR="005A06EF">
        <w:rPr>
          <w:lang w:eastAsia="en-GB"/>
        </w:rPr>
        <w:t>ew</w:t>
      </w:r>
      <w:r w:rsidR="00A7739A">
        <w:rPr>
          <w:lang w:eastAsia="en-GB"/>
        </w:rPr>
        <w:t xml:space="preserve"> </w:t>
      </w:r>
      <w:r w:rsidR="003C0693">
        <w:rPr>
          <w:lang w:eastAsia="en-GB"/>
        </w:rPr>
        <w:t xml:space="preserve">he could profit </w:t>
      </w:r>
      <w:r w:rsidR="00A7739A">
        <w:rPr>
          <w:lang w:eastAsia="en-GB"/>
        </w:rPr>
        <w:t>f</w:t>
      </w:r>
      <w:r w:rsidR="004B038B">
        <w:rPr>
          <w:lang w:eastAsia="en-GB"/>
        </w:rPr>
        <w:t>rom</w:t>
      </w:r>
      <w:r w:rsidR="00A7739A">
        <w:rPr>
          <w:lang w:eastAsia="en-GB"/>
        </w:rPr>
        <w:t xml:space="preserve"> th</w:t>
      </w:r>
      <w:r w:rsidR="005A06EF">
        <w:rPr>
          <w:lang w:eastAsia="en-GB"/>
        </w:rPr>
        <w:t>e</w:t>
      </w:r>
      <w:r w:rsidR="0081441F">
        <w:rPr>
          <w:lang w:eastAsia="en-GB"/>
        </w:rPr>
        <w:t xml:space="preserve"> information</w:t>
      </w:r>
      <w:r>
        <w:rPr>
          <w:lang w:eastAsia="en-GB"/>
        </w:rPr>
        <w:t xml:space="preserve"> he had managed to copy from the Departmental </w:t>
      </w:r>
      <w:r w:rsidR="00075292">
        <w:rPr>
          <w:lang w:eastAsia="en-GB"/>
        </w:rPr>
        <w:t>systems</w:t>
      </w:r>
      <w:r w:rsidR="003C0693">
        <w:rPr>
          <w:lang w:eastAsia="en-GB"/>
        </w:rPr>
        <w:t>.</w:t>
      </w:r>
      <w:r w:rsidR="00075292">
        <w:rPr>
          <w:lang w:eastAsia="en-GB"/>
        </w:rPr>
        <w:t xml:space="preserve"> </w:t>
      </w:r>
      <w:r w:rsidR="003C0693">
        <w:rPr>
          <w:lang w:eastAsia="en-GB"/>
        </w:rPr>
        <w:t>Suddenly h</w:t>
      </w:r>
      <w:r>
        <w:rPr>
          <w:lang w:eastAsia="en-GB"/>
        </w:rPr>
        <w:t>e received</w:t>
      </w:r>
      <w:r w:rsidR="00A7739A">
        <w:rPr>
          <w:lang w:eastAsia="en-GB"/>
        </w:rPr>
        <w:t xml:space="preserve"> a tap on the shoulder from Frank. “</w:t>
      </w:r>
      <w:r w:rsidR="00A7739A" w:rsidRPr="001A2826">
        <w:rPr>
          <w:lang w:eastAsia="en-GB"/>
        </w:rPr>
        <w:t>Doing some spreadsheet manipulations for the project I hope?</w:t>
      </w:r>
      <w:r w:rsidR="00A7739A" w:rsidRPr="00DE792D">
        <w:rPr>
          <w:lang w:eastAsia="en-GB"/>
        </w:rPr>
        <w:t>”</w:t>
      </w:r>
      <w:r w:rsidR="00A7739A">
        <w:rPr>
          <w:lang w:eastAsia="en-GB"/>
        </w:rPr>
        <w:t xml:space="preserve"> </w:t>
      </w:r>
      <w:r>
        <w:rPr>
          <w:lang w:eastAsia="en-GB"/>
        </w:rPr>
        <w:t>s</w:t>
      </w:r>
      <w:r w:rsidR="00A7739A">
        <w:rPr>
          <w:lang w:eastAsia="en-GB"/>
        </w:rPr>
        <w:t>a</w:t>
      </w:r>
      <w:r w:rsidR="005A06EF">
        <w:rPr>
          <w:lang w:eastAsia="en-GB"/>
        </w:rPr>
        <w:t>id</w:t>
      </w:r>
      <w:r w:rsidR="00A7739A">
        <w:rPr>
          <w:lang w:eastAsia="en-GB"/>
        </w:rPr>
        <w:t xml:space="preserve"> Frank</w:t>
      </w:r>
      <w:r w:rsidR="0081441F">
        <w:rPr>
          <w:lang w:eastAsia="en-GB"/>
        </w:rPr>
        <w:t xml:space="preserve">. </w:t>
      </w:r>
    </w:p>
    <w:p w14:paraId="53CAB65F" w14:textId="77777777" w:rsidR="003C0693" w:rsidRDefault="0081441F" w:rsidP="00733049">
      <w:pPr>
        <w:pStyle w:val="BodyCopy"/>
        <w:rPr>
          <w:lang w:eastAsia="en-GB"/>
        </w:rPr>
      </w:pPr>
      <w:r>
        <w:rPr>
          <w:lang w:eastAsia="en-GB"/>
        </w:rPr>
        <w:t>Frank ha</w:t>
      </w:r>
      <w:r w:rsidR="005A06EF">
        <w:rPr>
          <w:lang w:eastAsia="en-GB"/>
        </w:rPr>
        <w:t>d</w:t>
      </w:r>
      <w:r>
        <w:rPr>
          <w:lang w:eastAsia="en-GB"/>
        </w:rPr>
        <w:t xml:space="preserve"> </w:t>
      </w:r>
      <w:r w:rsidR="00A7739A">
        <w:rPr>
          <w:lang w:eastAsia="en-GB"/>
        </w:rPr>
        <w:t>return</w:t>
      </w:r>
      <w:r>
        <w:rPr>
          <w:lang w:eastAsia="en-GB"/>
        </w:rPr>
        <w:t>ed</w:t>
      </w:r>
      <w:r w:rsidR="00A7739A">
        <w:rPr>
          <w:lang w:eastAsia="en-GB"/>
        </w:rPr>
        <w:t xml:space="preserve"> to the office with his colleague Mark </w:t>
      </w:r>
      <w:r>
        <w:rPr>
          <w:lang w:eastAsia="en-GB"/>
        </w:rPr>
        <w:t>after leaving his keys on his office desk</w:t>
      </w:r>
      <w:r w:rsidR="00A7739A">
        <w:rPr>
          <w:lang w:eastAsia="en-GB"/>
        </w:rPr>
        <w:t xml:space="preserve">. </w:t>
      </w:r>
      <w:r>
        <w:rPr>
          <w:lang w:eastAsia="en-GB"/>
        </w:rPr>
        <w:t>Startled,</w:t>
      </w:r>
      <w:r w:rsidR="00A7739A">
        <w:rPr>
          <w:lang w:eastAsia="en-GB"/>
        </w:rPr>
        <w:t xml:space="preserve"> John manage</w:t>
      </w:r>
      <w:r w:rsidR="005A06EF">
        <w:rPr>
          <w:lang w:eastAsia="en-GB"/>
        </w:rPr>
        <w:t>d</w:t>
      </w:r>
      <w:r w:rsidR="00A7739A">
        <w:rPr>
          <w:lang w:eastAsia="en-GB"/>
        </w:rPr>
        <w:t xml:space="preserve"> to close the spreadsheet and </w:t>
      </w:r>
      <w:r>
        <w:rPr>
          <w:lang w:eastAsia="en-GB"/>
        </w:rPr>
        <w:t xml:space="preserve">quickly </w:t>
      </w:r>
      <w:r w:rsidR="00A7739A">
        <w:rPr>
          <w:lang w:eastAsia="en-GB"/>
        </w:rPr>
        <w:t xml:space="preserve">make up a story </w:t>
      </w:r>
      <w:r w:rsidR="005A06EF">
        <w:rPr>
          <w:lang w:eastAsia="en-GB"/>
        </w:rPr>
        <w:t xml:space="preserve">which </w:t>
      </w:r>
      <w:r w:rsidR="00A7739A">
        <w:rPr>
          <w:lang w:eastAsia="en-GB"/>
        </w:rPr>
        <w:t>conf</w:t>
      </w:r>
      <w:r>
        <w:rPr>
          <w:lang w:eastAsia="en-GB"/>
        </w:rPr>
        <w:t>i</w:t>
      </w:r>
      <w:r w:rsidR="00A7739A">
        <w:rPr>
          <w:lang w:eastAsia="en-GB"/>
        </w:rPr>
        <w:t>rm</w:t>
      </w:r>
      <w:r w:rsidR="005A06EF">
        <w:rPr>
          <w:lang w:eastAsia="en-GB"/>
        </w:rPr>
        <w:t>ed</w:t>
      </w:r>
      <w:r w:rsidR="00A7739A">
        <w:rPr>
          <w:lang w:eastAsia="en-GB"/>
        </w:rPr>
        <w:t xml:space="preserve"> Frank’s </w:t>
      </w:r>
      <w:r>
        <w:rPr>
          <w:lang w:eastAsia="en-GB"/>
        </w:rPr>
        <w:t>suggestion</w:t>
      </w:r>
      <w:r w:rsidR="00A7739A">
        <w:rPr>
          <w:lang w:eastAsia="en-GB"/>
        </w:rPr>
        <w:t xml:space="preserve">. Frank </w:t>
      </w:r>
      <w:r w:rsidR="005A06EF">
        <w:rPr>
          <w:lang w:eastAsia="en-GB"/>
        </w:rPr>
        <w:t xml:space="preserve">was </w:t>
      </w:r>
      <w:r w:rsidR="00A7739A">
        <w:rPr>
          <w:lang w:eastAsia="en-GB"/>
        </w:rPr>
        <w:t>satisfied with John’s explanation – “</w:t>
      </w:r>
      <w:r w:rsidR="00A7739A" w:rsidRPr="001A2826">
        <w:rPr>
          <w:lang w:eastAsia="en-GB"/>
        </w:rPr>
        <w:t>Only kidding John, have a good evening</w:t>
      </w:r>
      <w:r w:rsidR="003C0693" w:rsidRPr="001A2826">
        <w:rPr>
          <w:lang w:eastAsia="en-GB"/>
        </w:rPr>
        <w:t xml:space="preserve"> </w:t>
      </w:r>
      <w:r w:rsidR="00A7739A" w:rsidRPr="001A2826">
        <w:rPr>
          <w:lang w:eastAsia="en-GB"/>
        </w:rPr>
        <w:t>- you should go home and get some rest!</w:t>
      </w:r>
      <w:r w:rsidR="00A7739A" w:rsidRPr="00DE792D">
        <w:rPr>
          <w:lang w:eastAsia="en-GB"/>
        </w:rPr>
        <w:t>”</w:t>
      </w:r>
      <w:r w:rsidR="00A7739A">
        <w:rPr>
          <w:lang w:eastAsia="en-GB"/>
        </w:rPr>
        <w:t xml:space="preserve"> </w:t>
      </w:r>
    </w:p>
    <w:p w14:paraId="24042852" w14:textId="182A2E19" w:rsidR="00075292" w:rsidRPr="000E64F6" w:rsidRDefault="00A7739A" w:rsidP="00733049">
      <w:pPr>
        <w:pStyle w:val="BodyCopy"/>
        <w:rPr>
          <w:lang w:eastAsia="en-GB"/>
        </w:rPr>
      </w:pPr>
      <w:r>
        <w:rPr>
          <w:lang w:eastAsia="en-GB"/>
        </w:rPr>
        <w:t xml:space="preserve">Mark </w:t>
      </w:r>
      <w:r w:rsidR="005A06EF">
        <w:rPr>
          <w:lang w:eastAsia="en-GB"/>
        </w:rPr>
        <w:t xml:space="preserve">had </w:t>
      </w:r>
      <w:r>
        <w:rPr>
          <w:lang w:eastAsia="en-GB"/>
        </w:rPr>
        <w:t xml:space="preserve">also </w:t>
      </w:r>
      <w:r w:rsidR="005A06EF">
        <w:rPr>
          <w:lang w:eastAsia="en-GB"/>
        </w:rPr>
        <w:t xml:space="preserve">been </w:t>
      </w:r>
      <w:r>
        <w:rPr>
          <w:lang w:eastAsia="en-GB"/>
        </w:rPr>
        <w:t xml:space="preserve">working on the </w:t>
      </w:r>
      <w:r w:rsidR="005A06EF">
        <w:rPr>
          <w:lang w:eastAsia="en-GB"/>
        </w:rPr>
        <w:t xml:space="preserve">payroll </w:t>
      </w:r>
      <w:r>
        <w:rPr>
          <w:lang w:eastAsia="en-GB"/>
        </w:rPr>
        <w:t xml:space="preserve">project </w:t>
      </w:r>
      <w:r w:rsidR="003C0693">
        <w:rPr>
          <w:lang w:eastAsia="en-GB"/>
        </w:rPr>
        <w:t xml:space="preserve">and </w:t>
      </w:r>
      <w:r w:rsidR="005A06EF">
        <w:rPr>
          <w:lang w:eastAsia="en-GB"/>
        </w:rPr>
        <w:t xml:space="preserve">was </w:t>
      </w:r>
      <w:r>
        <w:rPr>
          <w:lang w:eastAsia="en-GB"/>
        </w:rPr>
        <w:t xml:space="preserve">less </w:t>
      </w:r>
      <w:r w:rsidR="0081441F">
        <w:rPr>
          <w:lang w:eastAsia="en-GB"/>
        </w:rPr>
        <w:t xml:space="preserve">convinced </w:t>
      </w:r>
      <w:r w:rsidR="00ED64F5">
        <w:rPr>
          <w:lang w:eastAsia="en-GB"/>
        </w:rPr>
        <w:t xml:space="preserve">as he knew that system </w:t>
      </w:r>
      <w:proofErr w:type="gramStart"/>
      <w:r w:rsidR="00ED64F5">
        <w:rPr>
          <w:lang w:eastAsia="en-GB"/>
        </w:rPr>
        <w:t>wasn’t</w:t>
      </w:r>
      <w:proofErr w:type="gramEnd"/>
      <w:r w:rsidR="00ED64F5">
        <w:rPr>
          <w:lang w:eastAsia="en-GB"/>
        </w:rPr>
        <w:t xml:space="preserve"> part of what they were working on</w:t>
      </w:r>
      <w:r w:rsidR="003C0693">
        <w:rPr>
          <w:lang w:eastAsia="en-GB"/>
        </w:rPr>
        <w:t>. However, he</w:t>
      </w:r>
      <w:r>
        <w:rPr>
          <w:lang w:eastAsia="en-GB"/>
        </w:rPr>
        <w:t xml:space="preserve"> </w:t>
      </w:r>
      <w:r w:rsidR="005A06EF">
        <w:rPr>
          <w:lang w:eastAsia="en-GB"/>
        </w:rPr>
        <w:t xml:space="preserve">didn’t feel </w:t>
      </w:r>
      <w:r w:rsidR="00ED64F5">
        <w:rPr>
          <w:lang w:eastAsia="en-GB"/>
        </w:rPr>
        <w:t>it was his responsibility to say something</w:t>
      </w:r>
      <w:r>
        <w:rPr>
          <w:lang w:eastAsia="en-GB"/>
        </w:rPr>
        <w:t xml:space="preserve"> </w:t>
      </w:r>
      <w:r w:rsidR="00ED64F5">
        <w:rPr>
          <w:lang w:eastAsia="en-GB"/>
        </w:rPr>
        <w:t xml:space="preserve">as </w:t>
      </w:r>
      <w:r>
        <w:rPr>
          <w:lang w:eastAsia="en-GB"/>
        </w:rPr>
        <w:t>it</w:t>
      </w:r>
      <w:r w:rsidR="005A06EF">
        <w:rPr>
          <w:lang w:eastAsia="en-GB"/>
        </w:rPr>
        <w:t xml:space="preserve"> was </w:t>
      </w:r>
      <w:r>
        <w:rPr>
          <w:lang w:eastAsia="en-GB"/>
        </w:rPr>
        <w:t xml:space="preserve">above his pay </w:t>
      </w:r>
      <w:r w:rsidR="0081441F">
        <w:rPr>
          <w:lang w:eastAsia="en-GB"/>
        </w:rPr>
        <w:t>grade and it</w:t>
      </w:r>
      <w:r w:rsidR="005A06EF">
        <w:rPr>
          <w:lang w:eastAsia="en-GB"/>
        </w:rPr>
        <w:t xml:space="preserve"> was ultimately</w:t>
      </w:r>
      <w:r w:rsidR="0081441F">
        <w:rPr>
          <w:lang w:eastAsia="en-GB"/>
        </w:rPr>
        <w:t xml:space="preserve"> Frank’s </w:t>
      </w:r>
      <w:r w:rsidR="00ED64F5">
        <w:rPr>
          <w:lang w:eastAsia="en-GB"/>
        </w:rPr>
        <w:t>job</w:t>
      </w:r>
      <w:r w:rsidR="0081441F">
        <w:rPr>
          <w:lang w:eastAsia="en-GB"/>
        </w:rPr>
        <w:t xml:space="preserve"> to manage John </w:t>
      </w:r>
      <w:r w:rsidR="00963785">
        <w:rPr>
          <w:noProof/>
        </w:rPr>
        <w:drawing>
          <wp:inline distT="0" distB="0" distL="0" distR="0" wp14:anchorId="11D59B52" wp14:editId="4AB44320">
            <wp:extent cx="120316" cy="1533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5" w:history="1">
        <w:r w:rsidR="00963785" w:rsidRPr="009C034E">
          <w:rPr>
            <w:rStyle w:val="Hyperlink"/>
            <w:b/>
            <w:bCs/>
            <w:vertAlign w:val="superscript"/>
            <w:lang w:eastAsia="en-GB"/>
          </w:rPr>
          <w:t>5</w:t>
        </w:r>
        <w:r w:rsidRPr="009C034E">
          <w:rPr>
            <w:rStyle w:val="Hyperlink"/>
            <w:lang w:eastAsia="en-GB"/>
          </w:rPr>
          <w:t>.</w:t>
        </w:r>
      </w:hyperlink>
      <w:r>
        <w:rPr>
          <w:lang w:eastAsia="en-GB"/>
        </w:rPr>
        <w:t xml:space="preserve"> </w:t>
      </w:r>
    </w:p>
    <w:p w14:paraId="53A70208" w14:textId="2B1A9AE4" w:rsidR="00A7739A" w:rsidRPr="00A7739A" w:rsidRDefault="006677A1" w:rsidP="00A7739A">
      <w:pPr>
        <w:pStyle w:val="SectionHeading"/>
      </w:pPr>
      <w:r>
        <w:t xml:space="preserve">Caught </w:t>
      </w:r>
      <w:r w:rsidR="000B1A8D">
        <w:t>in the act</w:t>
      </w:r>
    </w:p>
    <w:p w14:paraId="1901FF0A" w14:textId="39ED2FC9" w:rsidR="0016221E" w:rsidRDefault="003C0693" w:rsidP="00733049">
      <w:pPr>
        <w:pStyle w:val="BodyCopy"/>
        <w:rPr>
          <w:lang w:eastAsia="en-GB"/>
        </w:rPr>
      </w:pPr>
      <w:r>
        <w:rPr>
          <w:lang w:eastAsia="en-GB"/>
        </w:rPr>
        <w:t>It had been two weeks</w:t>
      </w:r>
      <w:r w:rsidR="00301FFC">
        <w:rPr>
          <w:lang w:eastAsia="en-GB"/>
        </w:rPr>
        <w:t xml:space="preserve"> </w:t>
      </w:r>
      <w:r w:rsidR="00A7739A">
        <w:rPr>
          <w:lang w:eastAsia="en-GB"/>
        </w:rPr>
        <w:t xml:space="preserve">since John </w:t>
      </w:r>
      <w:r w:rsidR="00125184">
        <w:rPr>
          <w:lang w:eastAsia="en-GB"/>
        </w:rPr>
        <w:t>extract</w:t>
      </w:r>
      <w:r w:rsidR="005E39F6">
        <w:rPr>
          <w:lang w:eastAsia="en-GB"/>
        </w:rPr>
        <w:t>ed the information</w:t>
      </w:r>
      <w:r w:rsidR="00283069">
        <w:rPr>
          <w:lang w:eastAsia="en-GB"/>
        </w:rPr>
        <w:t xml:space="preserve"> from the </w:t>
      </w:r>
      <w:r w:rsidR="008008D9">
        <w:rPr>
          <w:lang w:eastAsia="en-GB"/>
        </w:rPr>
        <w:t>d</w:t>
      </w:r>
      <w:r w:rsidR="00283069">
        <w:rPr>
          <w:lang w:eastAsia="en-GB"/>
        </w:rPr>
        <w:t>epartmental system</w:t>
      </w:r>
      <w:r w:rsidR="00125184">
        <w:rPr>
          <w:lang w:eastAsia="en-GB"/>
        </w:rPr>
        <w:t xml:space="preserve">, </w:t>
      </w:r>
      <w:r>
        <w:rPr>
          <w:lang w:eastAsia="en-GB"/>
        </w:rPr>
        <w:t xml:space="preserve">and he had </w:t>
      </w:r>
      <w:r w:rsidR="00A7739A">
        <w:rPr>
          <w:lang w:eastAsia="en-GB"/>
        </w:rPr>
        <w:t>manag</w:t>
      </w:r>
      <w:r>
        <w:rPr>
          <w:lang w:eastAsia="en-GB"/>
        </w:rPr>
        <w:t>ed</w:t>
      </w:r>
      <w:r w:rsidR="00A7739A">
        <w:rPr>
          <w:lang w:eastAsia="en-GB"/>
        </w:rPr>
        <w:t xml:space="preserve"> to go undetected in his </w:t>
      </w:r>
      <w:r w:rsidR="005E39F6">
        <w:rPr>
          <w:lang w:eastAsia="en-GB"/>
        </w:rPr>
        <w:t xml:space="preserve">malicious </w:t>
      </w:r>
      <w:r>
        <w:rPr>
          <w:lang w:eastAsia="en-GB"/>
        </w:rPr>
        <w:t>after-hours</w:t>
      </w:r>
      <w:r w:rsidR="00A7739A">
        <w:rPr>
          <w:lang w:eastAsia="en-GB"/>
        </w:rPr>
        <w:t xml:space="preserve"> activities. </w:t>
      </w:r>
    </w:p>
    <w:p w14:paraId="72A58642" w14:textId="30CA7AFD" w:rsidR="005E39F6" w:rsidRDefault="00A7739A" w:rsidP="00733049">
      <w:pPr>
        <w:pStyle w:val="BodyCopy"/>
        <w:rPr>
          <w:lang w:eastAsia="en-GB"/>
        </w:rPr>
      </w:pPr>
      <w:r>
        <w:rPr>
          <w:lang w:eastAsia="en-GB"/>
        </w:rPr>
        <w:t xml:space="preserve">John </w:t>
      </w:r>
      <w:r w:rsidR="00F710B1">
        <w:rPr>
          <w:lang w:eastAsia="en-GB"/>
        </w:rPr>
        <w:t xml:space="preserve">thought </w:t>
      </w:r>
      <w:r>
        <w:rPr>
          <w:lang w:eastAsia="en-GB"/>
        </w:rPr>
        <w:t xml:space="preserve">his colleagues </w:t>
      </w:r>
      <w:r w:rsidR="00F710B1">
        <w:rPr>
          <w:lang w:eastAsia="en-GB"/>
        </w:rPr>
        <w:t xml:space="preserve">were </w:t>
      </w:r>
      <w:r>
        <w:rPr>
          <w:lang w:eastAsia="en-GB"/>
        </w:rPr>
        <w:t>ignorant to his behaviour, but Tracy ha</w:t>
      </w:r>
      <w:r w:rsidR="005E39F6">
        <w:rPr>
          <w:lang w:eastAsia="en-GB"/>
        </w:rPr>
        <w:t>d</w:t>
      </w:r>
      <w:r>
        <w:rPr>
          <w:lang w:eastAsia="en-GB"/>
        </w:rPr>
        <w:t xml:space="preserve"> </w:t>
      </w:r>
      <w:r w:rsidR="005E39F6">
        <w:rPr>
          <w:lang w:eastAsia="en-GB"/>
        </w:rPr>
        <w:t xml:space="preserve">also been working back late </w:t>
      </w:r>
      <w:r>
        <w:rPr>
          <w:lang w:eastAsia="en-GB"/>
        </w:rPr>
        <w:t>after hours</w:t>
      </w:r>
      <w:r w:rsidR="0016221E">
        <w:rPr>
          <w:lang w:eastAsia="en-GB"/>
        </w:rPr>
        <w:t>. She</w:t>
      </w:r>
      <w:r>
        <w:rPr>
          <w:lang w:eastAsia="en-GB"/>
        </w:rPr>
        <w:t xml:space="preserve"> </w:t>
      </w:r>
      <w:r w:rsidR="005E39F6">
        <w:rPr>
          <w:lang w:eastAsia="en-GB"/>
        </w:rPr>
        <w:t xml:space="preserve">had come </w:t>
      </w:r>
      <w:r>
        <w:rPr>
          <w:lang w:eastAsia="en-GB"/>
        </w:rPr>
        <w:t xml:space="preserve">across some </w:t>
      </w:r>
      <w:r w:rsidR="00D817D1">
        <w:rPr>
          <w:lang w:eastAsia="en-GB"/>
        </w:rPr>
        <w:t>suspicious</w:t>
      </w:r>
      <w:r>
        <w:rPr>
          <w:lang w:eastAsia="en-GB"/>
        </w:rPr>
        <w:t xml:space="preserve"> </w:t>
      </w:r>
      <w:r w:rsidR="00F710B1">
        <w:rPr>
          <w:lang w:eastAsia="en-GB"/>
        </w:rPr>
        <w:t xml:space="preserve">content </w:t>
      </w:r>
      <w:r>
        <w:rPr>
          <w:lang w:eastAsia="en-GB"/>
        </w:rPr>
        <w:t xml:space="preserve">on John’s </w:t>
      </w:r>
      <w:r w:rsidR="005E39F6">
        <w:rPr>
          <w:lang w:eastAsia="en-GB"/>
        </w:rPr>
        <w:t xml:space="preserve">screen </w:t>
      </w:r>
      <w:r>
        <w:rPr>
          <w:lang w:eastAsia="en-GB"/>
        </w:rPr>
        <w:t>one evening</w:t>
      </w:r>
      <w:r w:rsidR="00F710B1">
        <w:rPr>
          <w:lang w:eastAsia="en-GB"/>
        </w:rPr>
        <w:t xml:space="preserve"> </w:t>
      </w:r>
      <w:r>
        <w:rPr>
          <w:lang w:eastAsia="en-GB"/>
        </w:rPr>
        <w:t xml:space="preserve">while </w:t>
      </w:r>
      <w:r w:rsidR="005E39F6">
        <w:rPr>
          <w:lang w:eastAsia="en-GB"/>
        </w:rPr>
        <w:t xml:space="preserve">John was </w:t>
      </w:r>
      <w:r w:rsidR="00F710B1">
        <w:rPr>
          <w:lang w:eastAsia="en-GB"/>
        </w:rPr>
        <w:t>away from his desk</w:t>
      </w:r>
      <w:r>
        <w:rPr>
          <w:lang w:eastAsia="en-GB"/>
        </w:rPr>
        <w:t xml:space="preserve">. </w:t>
      </w:r>
      <w:r w:rsidR="0016221E">
        <w:rPr>
          <w:lang w:eastAsia="en-GB"/>
        </w:rPr>
        <w:t>S</w:t>
      </w:r>
      <w:r w:rsidR="00125184">
        <w:rPr>
          <w:lang w:eastAsia="en-GB"/>
        </w:rPr>
        <w:t>he was</w:t>
      </w:r>
      <w:r>
        <w:rPr>
          <w:lang w:eastAsia="en-GB"/>
        </w:rPr>
        <w:t xml:space="preserve"> unable to capture </w:t>
      </w:r>
      <w:r w:rsidR="005E39F6">
        <w:rPr>
          <w:lang w:eastAsia="en-GB"/>
        </w:rPr>
        <w:t xml:space="preserve">any </w:t>
      </w:r>
      <w:r>
        <w:rPr>
          <w:lang w:eastAsia="en-GB"/>
        </w:rPr>
        <w:t>evidence at the time</w:t>
      </w:r>
      <w:r w:rsidR="005E39F6">
        <w:rPr>
          <w:lang w:eastAsia="en-GB"/>
        </w:rPr>
        <w:t xml:space="preserve"> but </w:t>
      </w:r>
      <w:r w:rsidR="0016221E">
        <w:rPr>
          <w:lang w:eastAsia="en-GB"/>
        </w:rPr>
        <w:t xml:space="preserve">decided </w:t>
      </w:r>
      <w:r w:rsidR="005E39F6">
        <w:rPr>
          <w:lang w:eastAsia="en-GB"/>
        </w:rPr>
        <w:t xml:space="preserve">she </w:t>
      </w:r>
      <w:r w:rsidR="0016221E">
        <w:rPr>
          <w:lang w:eastAsia="en-GB"/>
        </w:rPr>
        <w:t>w</w:t>
      </w:r>
      <w:r w:rsidR="005E39F6">
        <w:rPr>
          <w:lang w:eastAsia="en-GB"/>
        </w:rPr>
        <w:t>ould say something to alert management</w:t>
      </w:r>
      <w:r>
        <w:rPr>
          <w:lang w:eastAsia="en-GB"/>
        </w:rPr>
        <w:t>.</w:t>
      </w:r>
      <w:r w:rsidR="005F285A" w:rsidRPr="005F285A">
        <w:rPr>
          <w:noProof/>
        </w:rPr>
        <w:t xml:space="preserve"> </w:t>
      </w:r>
    </w:p>
    <w:p w14:paraId="3FE70545" w14:textId="10531D7F" w:rsidR="0016221E" w:rsidRDefault="005E39F6" w:rsidP="00733049">
      <w:pPr>
        <w:pStyle w:val="BodyCopy"/>
        <w:rPr>
          <w:lang w:eastAsia="en-GB"/>
        </w:rPr>
      </w:pPr>
      <w:r>
        <w:rPr>
          <w:lang w:eastAsia="en-GB"/>
        </w:rPr>
        <w:t>Whil</w:t>
      </w:r>
      <w:r w:rsidR="0016221E">
        <w:rPr>
          <w:lang w:eastAsia="en-GB"/>
        </w:rPr>
        <w:t>e</w:t>
      </w:r>
      <w:r>
        <w:rPr>
          <w:lang w:eastAsia="en-GB"/>
        </w:rPr>
        <w:t xml:space="preserve"> </w:t>
      </w:r>
      <w:r w:rsidR="00A7739A">
        <w:rPr>
          <w:lang w:eastAsia="en-GB"/>
        </w:rPr>
        <w:t xml:space="preserve">Tracy </w:t>
      </w:r>
      <w:r w:rsidR="001E7A2B">
        <w:rPr>
          <w:lang w:eastAsia="en-GB"/>
        </w:rPr>
        <w:t xml:space="preserve">wasn’t </w:t>
      </w:r>
      <w:r w:rsidR="00283069">
        <w:rPr>
          <w:lang w:eastAsia="en-GB"/>
        </w:rPr>
        <w:t>a part of the</w:t>
      </w:r>
      <w:r w:rsidR="00A7739A">
        <w:rPr>
          <w:lang w:eastAsia="en-GB"/>
        </w:rPr>
        <w:t xml:space="preserve"> </w:t>
      </w:r>
      <w:r w:rsidR="008008D9">
        <w:rPr>
          <w:lang w:eastAsia="en-GB"/>
        </w:rPr>
        <w:t>p</w:t>
      </w:r>
      <w:r w:rsidR="00A7739A">
        <w:rPr>
          <w:lang w:eastAsia="en-GB"/>
        </w:rPr>
        <w:t>ayroll project</w:t>
      </w:r>
      <w:r w:rsidR="00283069">
        <w:rPr>
          <w:lang w:eastAsia="en-GB"/>
        </w:rPr>
        <w:t xml:space="preserve"> team,</w:t>
      </w:r>
      <w:r w:rsidR="00A7739A">
        <w:rPr>
          <w:lang w:eastAsia="en-GB"/>
        </w:rPr>
        <w:t xml:space="preserve"> </w:t>
      </w:r>
      <w:r>
        <w:rPr>
          <w:lang w:eastAsia="en-GB"/>
        </w:rPr>
        <w:t xml:space="preserve">she </w:t>
      </w:r>
      <w:r w:rsidR="00283069">
        <w:rPr>
          <w:lang w:eastAsia="en-GB"/>
        </w:rPr>
        <w:t>pulled</w:t>
      </w:r>
      <w:r>
        <w:rPr>
          <w:lang w:eastAsia="en-GB"/>
        </w:rPr>
        <w:t xml:space="preserve"> </w:t>
      </w:r>
      <w:r w:rsidR="00A7739A">
        <w:rPr>
          <w:lang w:eastAsia="en-GB"/>
        </w:rPr>
        <w:t xml:space="preserve">Frank </w:t>
      </w:r>
      <w:r w:rsidR="00283069">
        <w:rPr>
          <w:lang w:eastAsia="en-GB"/>
        </w:rPr>
        <w:t xml:space="preserve">aside to have a quiet conversation with him, </w:t>
      </w:r>
      <w:r w:rsidR="00A7739A" w:rsidRPr="00DE792D">
        <w:rPr>
          <w:lang w:eastAsia="en-GB"/>
        </w:rPr>
        <w:t>“</w:t>
      </w:r>
      <w:r w:rsidR="00A7739A" w:rsidRPr="001A2826">
        <w:rPr>
          <w:lang w:eastAsia="en-GB"/>
        </w:rPr>
        <w:t xml:space="preserve">I saw </w:t>
      </w:r>
      <w:r w:rsidR="00283069" w:rsidRPr="001A2826">
        <w:rPr>
          <w:lang w:eastAsia="en-GB"/>
        </w:rPr>
        <w:t xml:space="preserve">John </w:t>
      </w:r>
      <w:r w:rsidR="00A7739A" w:rsidRPr="001A2826">
        <w:rPr>
          <w:lang w:eastAsia="en-GB"/>
        </w:rPr>
        <w:t>looking through personal information and he had his personal emails open messaging someone</w:t>
      </w:r>
      <w:r w:rsidR="00A7739A" w:rsidRPr="00DE792D">
        <w:rPr>
          <w:lang w:eastAsia="en-GB"/>
        </w:rPr>
        <w:t>.”</w:t>
      </w:r>
      <w:r w:rsidR="00A7739A">
        <w:rPr>
          <w:lang w:eastAsia="en-GB"/>
        </w:rPr>
        <w:t xml:space="preserve"> </w:t>
      </w:r>
    </w:p>
    <w:p w14:paraId="584FC543" w14:textId="19C91622" w:rsidR="00A7739A" w:rsidRPr="00C96E5B" w:rsidRDefault="00A7739A" w:rsidP="00733049">
      <w:pPr>
        <w:pStyle w:val="BodyCopy"/>
        <w:rPr>
          <w:lang w:eastAsia="en-GB"/>
        </w:rPr>
      </w:pPr>
      <w:r>
        <w:rPr>
          <w:lang w:eastAsia="en-GB"/>
        </w:rPr>
        <w:t>Frank launch</w:t>
      </w:r>
      <w:r w:rsidR="0016221E">
        <w:rPr>
          <w:lang w:eastAsia="en-GB"/>
        </w:rPr>
        <w:t>ed</w:t>
      </w:r>
      <w:r>
        <w:rPr>
          <w:lang w:eastAsia="en-GB"/>
        </w:rPr>
        <w:t xml:space="preserve"> </w:t>
      </w:r>
      <w:r w:rsidR="00125184">
        <w:rPr>
          <w:lang w:eastAsia="en-GB"/>
        </w:rPr>
        <w:t xml:space="preserve">an </w:t>
      </w:r>
      <w:r>
        <w:rPr>
          <w:lang w:eastAsia="en-GB"/>
        </w:rPr>
        <w:t>initial internal enquir</w:t>
      </w:r>
      <w:r w:rsidR="00125184">
        <w:rPr>
          <w:lang w:eastAsia="en-GB"/>
        </w:rPr>
        <w:t>y</w:t>
      </w:r>
      <w:r>
        <w:rPr>
          <w:lang w:eastAsia="en-GB"/>
        </w:rPr>
        <w:t xml:space="preserve"> into John Lightfingers</w:t>
      </w:r>
      <w:r w:rsidR="00110134">
        <w:rPr>
          <w:lang w:eastAsia="en-GB"/>
        </w:rPr>
        <w:t xml:space="preserve"> access of records</w:t>
      </w:r>
      <w:r>
        <w:rPr>
          <w:lang w:eastAsia="en-GB"/>
        </w:rPr>
        <w:t xml:space="preserve">. </w:t>
      </w:r>
      <w:r w:rsidR="00110134">
        <w:rPr>
          <w:lang w:eastAsia="en-GB"/>
        </w:rPr>
        <w:t xml:space="preserve">The enquiry </w:t>
      </w:r>
      <w:r w:rsidR="00283069">
        <w:rPr>
          <w:lang w:eastAsia="en-GB"/>
        </w:rPr>
        <w:t>identified</w:t>
      </w:r>
      <w:r>
        <w:rPr>
          <w:lang w:eastAsia="en-GB"/>
        </w:rPr>
        <w:t xml:space="preserve"> some evidence that </w:t>
      </w:r>
      <w:r w:rsidR="00110134">
        <w:rPr>
          <w:lang w:eastAsia="en-GB"/>
        </w:rPr>
        <w:t>John ha</w:t>
      </w:r>
      <w:r w:rsidR="001E7A2B">
        <w:rPr>
          <w:lang w:eastAsia="en-GB"/>
        </w:rPr>
        <w:t>d</w:t>
      </w:r>
      <w:r w:rsidR="00110134">
        <w:rPr>
          <w:lang w:eastAsia="en-GB"/>
        </w:rPr>
        <w:t xml:space="preserve"> been conducting unauthorised searches of stakeholder </w:t>
      </w:r>
      <w:r w:rsidR="00075292">
        <w:rPr>
          <w:lang w:eastAsia="en-GB"/>
        </w:rPr>
        <w:t>records but</w:t>
      </w:r>
      <w:r w:rsidR="00110134">
        <w:rPr>
          <w:lang w:eastAsia="en-GB"/>
        </w:rPr>
        <w:t xml:space="preserve"> </w:t>
      </w:r>
      <w:r w:rsidR="001E7A2B">
        <w:rPr>
          <w:lang w:eastAsia="en-GB"/>
        </w:rPr>
        <w:t>could</w:t>
      </w:r>
      <w:r w:rsidR="00110134">
        <w:rPr>
          <w:lang w:eastAsia="en-GB"/>
        </w:rPr>
        <w:t xml:space="preserve"> only establish </w:t>
      </w:r>
      <w:r>
        <w:rPr>
          <w:lang w:eastAsia="en-GB"/>
        </w:rPr>
        <w:t xml:space="preserve">a loose correlation </w:t>
      </w:r>
      <w:r w:rsidR="00110134">
        <w:rPr>
          <w:lang w:eastAsia="en-GB"/>
        </w:rPr>
        <w:t xml:space="preserve">between his system </w:t>
      </w:r>
      <w:r>
        <w:rPr>
          <w:lang w:eastAsia="en-GB"/>
        </w:rPr>
        <w:t>activity</w:t>
      </w:r>
      <w:r w:rsidR="00110134">
        <w:rPr>
          <w:lang w:eastAsia="en-GB"/>
        </w:rPr>
        <w:t xml:space="preserve"> and</w:t>
      </w:r>
      <w:r>
        <w:rPr>
          <w:lang w:eastAsia="en-GB"/>
        </w:rPr>
        <w:t xml:space="preserve"> Tracy</w:t>
      </w:r>
      <w:r w:rsidR="00110134">
        <w:rPr>
          <w:lang w:eastAsia="en-GB"/>
        </w:rPr>
        <w:t>’s initial</w:t>
      </w:r>
      <w:r>
        <w:rPr>
          <w:lang w:eastAsia="en-GB"/>
        </w:rPr>
        <w:t xml:space="preserve"> report</w:t>
      </w:r>
      <w:r w:rsidR="001B4BF0" w:rsidRPr="001B4BF0">
        <w:rPr>
          <w:noProof/>
        </w:rPr>
        <w:t xml:space="preserve"> </w:t>
      </w:r>
      <w:r w:rsidR="001B4BF0">
        <w:rPr>
          <w:noProof/>
        </w:rPr>
        <w:drawing>
          <wp:inline distT="0" distB="0" distL="0" distR="0" wp14:anchorId="6D483DD0" wp14:editId="077840FD">
            <wp:extent cx="120316" cy="1533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6" w:history="1">
        <w:r w:rsidR="001B4BF0" w:rsidRPr="009C034E">
          <w:rPr>
            <w:rStyle w:val="Hyperlink"/>
            <w:b/>
            <w:bCs/>
            <w:vertAlign w:val="superscript"/>
            <w:lang w:eastAsia="en-GB"/>
          </w:rPr>
          <w:t>6</w:t>
        </w:r>
        <w:r w:rsidR="009C034E" w:rsidRPr="009C034E">
          <w:rPr>
            <w:rStyle w:val="Hyperlink"/>
            <w:lang w:eastAsia="en-GB"/>
          </w:rPr>
          <w:t>.</w:t>
        </w:r>
      </w:hyperlink>
      <w:r>
        <w:rPr>
          <w:lang w:eastAsia="en-GB"/>
        </w:rPr>
        <w:t xml:space="preserve"> </w:t>
      </w:r>
    </w:p>
    <w:p w14:paraId="45D5F4F7" w14:textId="56A4ADA3" w:rsidR="00A7739A" w:rsidRPr="00A7739A" w:rsidRDefault="006677A1" w:rsidP="00A7739A">
      <w:pPr>
        <w:pStyle w:val="SectionHeading"/>
      </w:pPr>
      <w:r>
        <w:t xml:space="preserve">Thrown </w:t>
      </w:r>
      <w:r w:rsidR="008008D9">
        <w:t>r</w:t>
      </w:r>
      <w:r>
        <w:t xml:space="preserve">ight </w:t>
      </w:r>
      <w:r w:rsidR="008008D9">
        <w:t>b</w:t>
      </w:r>
      <w:r>
        <w:t xml:space="preserve">ack at </w:t>
      </w:r>
      <w:r w:rsidR="008008D9">
        <w:t>y</w:t>
      </w:r>
      <w:r>
        <w:t>ou</w:t>
      </w:r>
    </w:p>
    <w:p w14:paraId="06DA4691" w14:textId="6C2F63A0" w:rsidR="00E3078F" w:rsidRDefault="00985920" w:rsidP="00733049">
      <w:pPr>
        <w:pStyle w:val="BodyCopy"/>
        <w:rPr>
          <w:lang w:eastAsia="en-GB"/>
        </w:rPr>
      </w:pPr>
      <w:r>
        <w:rPr>
          <w:lang w:eastAsia="en-GB"/>
        </w:rPr>
        <w:t xml:space="preserve">Despite </w:t>
      </w:r>
      <w:r w:rsidR="00EA691E">
        <w:rPr>
          <w:lang w:eastAsia="en-GB"/>
        </w:rPr>
        <w:t xml:space="preserve">the way </w:t>
      </w:r>
      <w:r>
        <w:rPr>
          <w:lang w:eastAsia="en-GB"/>
        </w:rPr>
        <w:t>Frank</w:t>
      </w:r>
      <w:r w:rsidR="00A7739A">
        <w:rPr>
          <w:lang w:eastAsia="en-GB"/>
        </w:rPr>
        <w:t xml:space="preserve"> fel</w:t>
      </w:r>
      <w:r w:rsidR="001E7A2B">
        <w:rPr>
          <w:lang w:eastAsia="en-GB"/>
        </w:rPr>
        <w:t>t,</w:t>
      </w:r>
      <w:r w:rsidR="00A7739A">
        <w:rPr>
          <w:lang w:eastAsia="en-GB"/>
        </w:rPr>
        <w:t xml:space="preserve"> </w:t>
      </w:r>
      <w:r>
        <w:rPr>
          <w:lang w:eastAsia="en-GB"/>
        </w:rPr>
        <w:t>he ha</w:t>
      </w:r>
      <w:r w:rsidR="001E7A2B">
        <w:rPr>
          <w:lang w:eastAsia="en-GB"/>
        </w:rPr>
        <w:t>d</w:t>
      </w:r>
      <w:r>
        <w:rPr>
          <w:lang w:eastAsia="en-GB"/>
        </w:rPr>
        <w:t xml:space="preserve"> </w:t>
      </w:r>
      <w:r w:rsidR="00A7739A">
        <w:rPr>
          <w:lang w:eastAsia="en-GB"/>
        </w:rPr>
        <w:t xml:space="preserve">enough to question </w:t>
      </w:r>
      <w:r>
        <w:rPr>
          <w:lang w:eastAsia="en-GB"/>
        </w:rPr>
        <w:t>John</w:t>
      </w:r>
      <w:r w:rsidR="00EA691E">
        <w:rPr>
          <w:lang w:eastAsia="en-GB"/>
        </w:rPr>
        <w:t>. H</w:t>
      </w:r>
      <w:r w:rsidR="00F848CF">
        <w:rPr>
          <w:lang w:eastAsia="en-GB"/>
        </w:rPr>
        <w:t>owever</w:t>
      </w:r>
      <w:r w:rsidR="0017239B">
        <w:rPr>
          <w:lang w:eastAsia="en-GB"/>
        </w:rPr>
        <w:t>,</w:t>
      </w:r>
      <w:r w:rsidR="00F848CF">
        <w:rPr>
          <w:lang w:eastAsia="en-GB"/>
        </w:rPr>
        <w:t xml:space="preserve"> when c</w:t>
      </w:r>
      <w:r w:rsidR="00283069">
        <w:rPr>
          <w:lang w:eastAsia="en-GB"/>
        </w:rPr>
        <w:t>onfronted</w:t>
      </w:r>
      <w:r w:rsidR="00E3078F">
        <w:rPr>
          <w:lang w:eastAsia="en-GB"/>
        </w:rPr>
        <w:t>,</w:t>
      </w:r>
      <w:r w:rsidR="007F2049">
        <w:rPr>
          <w:lang w:eastAsia="en-GB"/>
        </w:rPr>
        <w:t xml:space="preserve"> </w:t>
      </w:r>
      <w:r w:rsidR="00283069">
        <w:rPr>
          <w:lang w:eastAsia="en-GB"/>
        </w:rPr>
        <w:t>John</w:t>
      </w:r>
      <w:r w:rsidR="00A7739A">
        <w:rPr>
          <w:lang w:eastAsia="en-GB"/>
        </w:rPr>
        <w:t xml:space="preserve"> </w:t>
      </w:r>
      <w:r w:rsidR="00865A67">
        <w:rPr>
          <w:lang w:eastAsia="en-GB"/>
        </w:rPr>
        <w:t xml:space="preserve">denied </w:t>
      </w:r>
      <w:r w:rsidR="00A7739A">
        <w:rPr>
          <w:lang w:eastAsia="en-GB"/>
        </w:rPr>
        <w:t xml:space="preserve">the reports and </w:t>
      </w:r>
      <w:r w:rsidR="00865A67">
        <w:rPr>
          <w:lang w:eastAsia="en-GB"/>
        </w:rPr>
        <w:t xml:space="preserve">dismissed </w:t>
      </w:r>
      <w:r w:rsidR="00A7739A">
        <w:rPr>
          <w:lang w:eastAsia="en-GB"/>
        </w:rPr>
        <w:t xml:space="preserve">the </w:t>
      </w:r>
      <w:r>
        <w:rPr>
          <w:lang w:eastAsia="en-GB"/>
        </w:rPr>
        <w:t xml:space="preserve">little </w:t>
      </w:r>
      <w:r w:rsidR="00A7739A">
        <w:rPr>
          <w:lang w:eastAsia="en-GB"/>
        </w:rPr>
        <w:t>evidence</w:t>
      </w:r>
      <w:r>
        <w:rPr>
          <w:lang w:eastAsia="en-GB"/>
        </w:rPr>
        <w:t xml:space="preserve"> the team ha</w:t>
      </w:r>
      <w:r w:rsidR="00865A67">
        <w:rPr>
          <w:lang w:eastAsia="en-GB"/>
        </w:rPr>
        <w:t>d</w:t>
      </w:r>
      <w:r>
        <w:rPr>
          <w:lang w:eastAsia="en-GB"/>
        </w:rPr>
        <w:t xml:space="preserve"> managed to gather</w:t>
      </w:r>
      <w:r w:rsidR="00A7739A">
        <w:rPr>
          <w:lang w:eastAsia="en-GB"/>
        </w:rPr>
        <w:t xml:space="preserve">. </w:t>
      </w:r>
    </w:p>
    <w:p w14:paraId="0CA120AE" w14:textId="6BE2AA1A" w:rsidR="00985920" w:rsidRDefault="00A7739A" w:rsidP="00733049">
      <w:pPr>
        <w:pStyle w:val="BodyCopy"/>
        <w:rPr>
          <w:lang w:eastAsia="en-GB"/>
        </w:rPr>
      </w:pPr>
      <w:r>
        <w:rPr>
          <w:lang w:eastAsia="en-GB"/>
        </w:rPr>
        <w:t xml:space="preserve">When Frank </w:t>
      </w:r>
      <w:r w:rsidR="00865A67">
        <w:rPr>
          <w:lang w:eastAsia="en-GB"/>
        </w:rPr>
        <w:t>pushed</w:t>
      </w:r>
      <w:r w:rsidR="00283069">
        <w:rPr>
          <w:lang w:eastAsia="en-GB"/>
        </w:rPr>
        <w:t xml:space="preserve"> him</w:t>
      </w:r>
      <w:r w:rsidR="00865A67">
        <w:rPr>
          <w:lang w:eastAsia="en-GB"/>
        </w:rPr>
        <w:t xml:space="preserve"> </w:t>
      </w:r>
      <w:r>
        <w:rPr>
          <w:lang w:eastAsia="en-GB"/>
        </w:rPr>
        <w:t xml:space="preserve">for more information, John </w:t>
      </w:r>
      <w:r w:rsidR="00985920">
        <w:rPr>
          <w:lang w:eastAsia="en-GB"/>
        </w:rPr>
        <w:t>start</w:t>
      </w:r>
      <w:r w:rsidR="00865A67">
        <w:rPr>
          <w:lang w:eastAsia="en-GB"/>
        </w:rPr>
        <w:t>ed</w:t>
      </w:r>
      <w:r w:rsidR="00985920">
        <w:rPr>
          <w:lang w:eastAsia="en-GB"/>
        </w:rPr>
        <w:t xml:space="preserve"> to</w:t>
      </w:r>
      <w:r>
        <w:rPr>
          <w:lang w:eastAsia="en-GB"/>
        </w:rPr>
        <w:t xml:space="preserve"> fire back</w:t>
      </w:r>
      <w:r w:rsidR="00985920">
        <w:rPr>
          <w:lang w:eastAsia="en-GB"/>
        </w:rPr>
        <w:t xml:space="preserve">, </w:t>
      </w:r>
      <w:r>
        <w:rPr>
          <w:lang w:eastAsia="en-GB"/>
        </w:rPr>
        <w:t>accu</w:t>
      </w:r>
      <w:r w:rsidR="00985920">
        <w:rPr>
          <w:lang w:eastAsia="en-GB"/>
        </w:rPr>
        <w:t>sing</w:t>
      </w:r>
      <w:r>
        <w:rPr>
          <w:lang w:eastAsia="en-GB"/>
        </w:rPr>
        <w:t xml:space="preserve"> </w:t>
      </w:r>
      <w:r w:rsidR="00283069">
        <w:rPr>
          <w:lang w:eastAsia="en-GB"/>
        </w:rPr>
        <w:t xml:space="preserve">Frank </w:t>
      </w:r>
      <w:r>
        <w:rPr>
          <w:lang w:eastAsia="en-GB"/>
        </w:rPr>
        <w:t xml:space="preserve">of </w:t>
      </w:r>
      <w:r w:rsidR="00985920">
        <w:rPr>
          <w:lang w:eastAsia="en-GB"/>
        </w:rPr>
        <w:t xml:space="preserve">tarnishing his good name and </w:t>
      </w:r>
      <w:r>
        <w:rPr>
          <w:lang w:eastAsia="en-GB"/>
        </w:rPr>
        <w:t>discriminati</w:t>
      </w:r>
      <w:r w:rsidR="00985920">
        <w:rPr>
          <w:lang w:eastAsia="en-GB"/>
        </w:rPr>
        <w:t>ng against him</w:t>
      </w:r>
      <w:r>
        <w:rPr>
          <w:lang w:eastAsia="en-GB"/>
        </w:rPr>
        <w:t xml:space="preserve">. John </w:t>
      </w:r>
      <w:r w:rsidR="00865A67">
        <w:rPr>
          <w:lang w:eastAsia="en-GB"/>
        </w:rPr>
        <w:t xml:space="preserve">argued </w:t>
      </w:r>
      <w:r>
        <w:rPr>
          <w:lang w:eastAsia="en-GB"/>
        </w:rPr>
        <w:t xml:space="preserve">that the evidence </w:t>
      </w:r>
      <w:r w:rsidR="00865A67">
        <w:rPr>
          <w:lang w:eastAsia="en-GB"/>
        </w:rPr>
        <w:t xml:space="preserve">was </w:t>
      </w:r>
      <w:r>
        <w:rPr>
          <w:lang w:eastAsia="en-GB"/>
        </w:rPr>
        <w:t xml:space="preserve">weak and </w:t>
      </w:r>
      <w:proofErr w:type="gramStart"/>
      <w:r w:rsidR="00865A67">
        <w:rPr>
          <w:lang w:eastAsia="en-GB"/>
        </w:rPr>
        <w:t>didn’t</w:t>
      </w:r>
      <w:proofErr w:type="gramEnd"/>
      <w:r w:rsidR="00865A67">
        <w:rPr>
          <w:lang w:eastAsia="en-GB"/>
        </w:rPr>
        <w:t xml:space="preserve"> </w:t>
      </w:r>
      <w:r>
        <w:rPr>
          <w:lang w:eastAsia="en-GB"/>
        </w:rPr>
        <w:t>prove any wrongdoing</w:t>
      </w:r>
      <w:r w:rsidR="00985920">
        <w:rPr>
          <w:lang w:eastAsia="en-GB"/>
        </w:rPr>
        <w:t xml:space="preserve">. </w:t>
      </w:r>
      <w:r>
        <w:rPr>
          <w:lang w:eastAsia="en-GB"/>
        </w:rPr>
        <w:t xml:space="preserve">Frank </w:t>
      </w:r>
      <w:r w:rsidR="00D817D1">
        <w:rPr>
          <w:lang w:eastAsia="en-GB"/>
        </w:rPr>
        <w:t xml:space="preserve">begrudgingly </w:t>
      </w:r>
      <w:r w:rsidR="00865A67">
        <w:rPr>
          <w:lang w:eastAsia="en-GB"/>
        </w:rPr>
        <w:t xml:space="preserve">accepted </w:t>
      </w:r>
      <w:r w:rsidR="00985920">
        <w:rPr>
          <w:lang w:eastAsia="en-GB"/>
        </w:rPr>
        <w:t>John’s claims</w:t>
      </w:r>
      <w:r w:rsidR="00EA691E">
        <w:rPr>
          <w:lang w:eastAsia="en-GB"/>
        </w:rPr>
        <w:t>,</w:t>
      </w:r>
      <w:r w:rsidR="00985920">
        <w:rPr>
          <w:lang w:eastAsia="en-GB"/>
        </w:rPr>
        <w:t xml:space="preserve"> and </w:t>
      </w:r>
      <w:r>
        <w:rPr>
          <w:lang w:eastAsia="en-GB"/>
        </w:rPr>
        <w:t xml:space="preserve">the investigation </w:t>
      </w:r>
      <w:r w:rsidR="00865A67">
        <w:rPr>
          <w:lang w:eastAsia="en-GB"/>
        </w:rPr>
        <w:t xml:space="preserve">moved </w:t>
      </w:r>
      <w:r>
        <w:rPr>
          <w:lang w:eastAsia="en-GB"/>
        </w:rPr>
        <w:t xml:space="preserve">sideways for the </w:t>
      </w:r>
      <w:r w:rsidR="00283069">
        <w:rPr>
          <w:lang w:eastAsia="en-GB"/>
        </w:rPr>
        <w:t>time being</w:t>
      </w:r>
      <w:r w:rsidR="00985920">
        <w:rPr>
          <w:lang w:eastAsia="en-GB"/>
        </w:rPr>
        <w:t xml:space="preserve">. John’s behaviour </w:t>
      </w:r>
      <w:r w:rsidR="00A71278">
        <w:rPr>
          <w:lang w:eastAsia="en-GB"/>
        </w:rPr>
        <w:t>was</w:t>
      </w:r>
      <w:r w:rsidR="00E3078F">
        <w:rPr>
          <w:lang w:eastAsia="en-GB"/>
        </w:rPr>
        <w:t xml:space="preserve"> </w:t>
      </w:r>
      <w:r w:rsidR="00985920">
        <w:rPr>
          <w:lang w:eastAsia="en-GB"/>
        </w:rPr>
        <w:t>n</w:t>
      </w:r>
      <w:r w:rsidR="00E3078F">
        <w:rPr>
          <w:lang w:eastAsia="en-GB"/>
        </w:rPr>
        <w:t>o</w:t>
      </w:r>
      <w:r w:rsidR="00985920">
        <w:rPr>
          <w:lang w:eastAsia="en-GB"/>
        </w:rPr>
        <w:t xml:space="preserve">t sanctioned and no </w:t>
      </w:r>
      <w:r>
        <w:rPr>
          <w:lang w:eastAsia="en-GB"/>
        </w:rPr>
        <w:t>disciplinary action</w:t>
      </w:r>
      <w:r w:rsidR="00985920">
        <w:rPr>
          <w:lang w:eastAsia="en-GB"/>
        </w:rPr>
        <w:t xml:space="preserve"> </w:t>
      </w:r>
      <w:r w:rsidR="00E3078F">
        <w:rPr>
          <w:lang w:eastAsia="en-GB"/>
        </w:rPr>
        <w:t xml:space="preserve">was taken. </w:t>
      </w:r>
    </w:p>
    <w:p w14:paraId="0E87B3E7" w14:textId="6DDB3FCB" w:rsidR="00A7739A" w:rsidRDefault="00A7739A" w:rsidP="00733049">
      <w:pPr>
        <w:pStyle w:val="BodyCopy"/>
        <w:rPr>
          <w:lang w:eastAsia="en-GB"/>
        </w:rPr>
      </w:pPr>
      <w:r>
        <w:rPr>
          <w:lang w:eastAsia="en-GB"/>
        </w:rPr>
        <w:t>John resume</w:t>
      </w:r>
      <w:r w:rsidR="00A71278">
        <w:rPr>
          <w:lang w:eastAsia="en-GB"/>
        </w:rPr>
        <w:t>d</w:t>
      </w:r>
      <w:r>
        <w:rPr>
          <w:lang w:eastAsia="en-GB"/>
        </w:rPr>
        <w:t xml:space="preserve"> </w:t>
      </w:r>
      <w:r w:rsidR="00985920">
        <w:rPr>
          <w:lang w:eastAsia="en-GB"/>
        </w:rPr>
        <w:t xml:space="preserve">his work </w:t>
      </w:r>
      <w:r>
        <w:rPr>
          <w:lang w:eastAsia="en-GB"/>
        </w:rPr>
        <w:t>on the project</w:t>
      </w:r>
      <w:r w:rsidR="00E3078F">
        <w:rPr>
          <w:lang w:eastAsia="en-GB"/>
        </w:rPr>
        <w:t>.</w:t>
      </w:r>
      <w:r>
        <w:rPr>
          <w:lang w:eastAsia="en-GB"/>
        </w:rPr>
        <w:t xml:space="preserve"> </w:t>
      </w:r>
      <w:r w:rsidR="00E3078F">
        <w:rPr>
          <w:lang w:eastAsia="en-GB"/>
        </w:rPr>
        <w:t>T</w:t>
      </w:r>
      <w:r w:rsidR="00A71278">
        <w:rPr>
          <w:lang w:eastAsia="en-GB"/>
        </w:rPr>
        <w:t xml:space="preserve">here was </w:t>
      </w:r>
      <w:r>
        <w:rPr>
          <w:lang w:eastAsia="en-GB"/>
        </w:rPr>
        <w:t xml:space="preserve">a rift between both parties </w:t>
      </w:r>
      <w:r w:rsidR="00E3078F">
        <w:rPr>
          <w:lang w:eastAsia="en-GB"/>
        </w:rPr>
        <w:t>and</w:t>
      </w:r>
      <w:r w:rsidR="005C0198">
        <w:rPr>
          <w:lang w:eastAsia="en-GB"/>
        </w:rPr>
        <w:t xml:space="preserve"> </w:t>
      </w:r>
      <w:r w:rsidR="00F848CF">
        <w:rPr>
          <w:lang w:eastAsia="en-GB"/>
        </w:rPr>
        <w:t xml:space="preserve">an additional </w:t>
      </w:r>
      <w:r>
        <w:rPr>
          <w:lang w:eastAsia="en-GB"/>
        </w:rPr>
        <w:t>concern</w:t>
      </w:r>
      <w:r w:rsidR="00F848CF">
        <w:rPr>
          <w:lang w:eastAsia="en-GB"/>
        </w:rPr>
        <w:t xml:space="preserve"> </w:t>
      </w:r>
      <w:r w:rsidR="00F848CF">
        <w:rPr>
          <w:lang w:eastAsia="en-GB"/>
        </w:rPr>
        <w:lastRenderedPageBreak/>
        <w:t>that</w:t>
      </w:r>
      <w:r>
        <w:rPr>
          <w:lang w:eastAsia="en-GB"/>
        </w:rPr>
        <w:t xml:space="preserve"> the project </w:t>
      </w:r>
      <w:r w:rsidR="005C0198">
        <w:rPr>
          <w:lang w:eastAsia="en-GB"/>
        </w:rPr>
        <w:t xml:space="preserve">would </w:t>
      </w:r>
      <w:r>
        <w:rPr>
          <w:lang w:eastAsia="en-GB"/>
        </w:rPr>
        <w:t xml:space="preserve">not be </w:t>
      </w:r>
      <w:r w:rsidR="00125184">
        <w:rPr>
          <w:lang w:eastAsia="en-GB"/>
        </w:rPr>
        <w:t xml:space="preserve">completed to </w:t>
      </w:r>
      <w:r w:rsidR="00887A5E">
        <w:rPr>
          <w:lang w:eastAsia="en-GB"/>
        </w:rPr>
        <w:t xml:space="preserve">the </w:t>
      </w:r>
      <w:r w:rsidR="00125184">
        <w:rPr>
          <w:lang w:eastAsia="en-GB"/>
        </w:rPr>
        <w:t>required</w:t>
      </w:r>
      <w:r>
        <w:rPr>
          <w:lang w:eastAsia="en-GB"/>
        </w:rPr>
        <w:t xml:space="preserve"> standard. Frank </w:t>
      </w:r>
      <w:r w:rsidR="00887A5E">
        <w:rPr>
          <w:lang w:eastAsia="en-GB"/>
        </w:rPr>
        <w:t xml:space="preserve">decided </w:t>
      </w:r>
      <w:r>
        <w:rPr>
          <w:lang w:eastAsia="en-GB"/>
        </w:rPr>
        <w:t xml:space="preserve">that </w:t>
      </w:r>
      <w:r w:rsidR="00887A5E">
        <w:rPr>
          <w:lang w:eastAsia="en-GB"/>
        </w:rPr>
        <w:t>he</w:t>
      </w:r>
      <w:r w:rsidR="00D817D1">
        <w:rPr>
          <w:lang w:eastAsia="en-GB"/>
        </w:rPr>
        <w:t xml:space="preserve"> </w:t>
      </w:r>
      <w:r w:rsidR="00E3078F">
        <w:rPr>
          <w:lang w:eastAsia="en-GB"/>
        </w:rPr>
        <w:t>woul</w:t>
      </w:r>
      <w:r w:rsidR="00887A5E">
        <w:rPr>
          <w:lang w:eastAsia="en-GB"/>
        </w:rPr>
        <w:t xml:space="preserve">d </w:t>
      </w:r>
      <w:r>
        <w:rPr>
          <w:lang w:eastAsia="en-GB"/>
        </w:rPr>
        <w:t xml:space="preserve">keep </w:t>
      </w:r>
      <w:r w:rsidR="00985920">
        <w:rPr>
          <w:lang w:eastAsia="en-GB"/>
        </w:rPr>
        <w:t xml:space="preserve">John </w:t>
      </w:r>
      <w:r>
        <w:rPr>
          <w:lang w:eastAsia="en-GB"/>
        </w:rPr>
        <w:t xml:space="preserve">on the project until completion, </w:t>
      </w:r>
      <w:r w:rsidR="00E3078F">
        <w:rPr>
          <w:lang w:eastAsia="en-GB"/>
        </w:rPr>
        <w:t>and</w:t>
      </w:r>
      <w:r>
        <w:rPr>
          <w:lang w:eastAsia="en-GB"/>
        </w:rPr>
        <w:t xml:space="preserve"> eventually mov</w:t>
      </w:r>
      <w:r w:rsidR="00E3078F">
        <w:rPr>
          <w:lang w:eastAsia="en-GB"/>
        </w:rPr>
        <w:t>e</w:t>
      </w:r>
      <w:r>
        <w:rPr>
          <w:lang w:eastAsia="en-GB"/>
        </w:rPr>
        <w:t xml:space="preserve"> him off the team. </w:t>
      </w:r>
      <w:r w:rsidR="00E3078F">
        <w:rPr>
          <w:lang w:eastAsia="en-GB"/>
        </w:rPr>
        <w:t>Frank believed i</w:t>
      </w:r>
      <w:r w:rsidR="00887A5E">
        <w:rPr>
          <w:lang w:eastAsia="en-GB"/>
        </w:rPr>
        <w:t>t was</w:t>
      </w:r>
      <w:r w:rsidR="00985920">
        <w:rPr>
          <w:lang w:eastAsia="en-GB"/>
        </w:rPr>
        <w:t xml:space="preserve"> too hard to performance manage </w:t>
      </w:r>
      <w:r w:rsidR="001A2826">
        <w:rPr>
          <w:lang w:eastAsia="en-GB"/>
        </w:rPr>
        <w:t>him and</w:t>
      </w:r>
      <w:r w:rsidR="00985920">
        <w:rPr>
          <w:lang w:eastAsia="en-GB"/>
        </w:rPr>
        <w:t xml:space="preserve"> hope</w:t>
      </w:r>
      <w:r w:rsidR="00887A5E">
        <w:rPr>
          <w:lang w:eastAsia="en-GB"/>
        </w:rPr>
        <w:t>d</w:t>
      </w:r>
      <w:r w:rsidR="00E3078F">
        <w:rPr>
          <w:lang w:eastAsia="en-GB"/>
        </w:rPr>
        <w:t xml:space="preserve"> </w:t>
      </w:r>
      <w:r w:rsidR="00C929D7">
        <w:rPr>
          <w:lang w:eastAsia="en-GB"/>
        </w:rPr>
        <w:t>someone else</w:t>
      </w:r>
      <w:r w:rsidR="00DD6B98">
        <w:rPr>
          <w:lang w:eastAsia="en-GB"/>
        </w:rPr>
        <w:t xml:space="preserve"> could deal with him</w:t>
      </w:r>
      <w:r w:rsidR="00985920">
        <w:rPr>
          <w:lang w:eastAsia="en-GB"/>
        </w:rPr>
        <w:t>.</w:t>
      </w:r>
    </w:p>
    <w:p w14:paraId="2BC1293D" w14:textId="00C1863D" w:rsidR="00A7739A" w:rsidRPr="00A7739A" w:rsidRDefault="006677A1" w:rsidP="00A7739A">
      <w:pPr>
        <w:pStyle w:val="SectionHeading"/>
      </w:pPr>
      <w:r>
        <w:t xml:space="preserve">A </w:t>
      </w:r>
      <w:r w:rsidR="008008D9">
        <w:t>s</w:t>
      </w:r>
      <w:r>
        <w:t xml:space="preserve">wift </w:t>
      </w:r>
      <w:r w:rsidR="008008D9">
        <w:t>e</w:t>
      </w:r>
      <w:r>
        <w:t>xit</w:t>
      </w:r>
    </w:p>
    <w:p w14:paraId="76C915FF" w14:textId="3DCAE929" w:rsidR="00E3078F" w:rsidRDefault="00A7739A" w:rsidP="00733049">
      <w:pPr>
        <w:pStyle w:val="BodyCopy"/>
        <w:rPr>
          <w:lang w:eastAsia="en-GB"/>
        </w:rPr>
      </w:pPr>
      <w:r>
        <w:rPr>
          <w:lang w:eastAsia="en-GB"/>
        </w:rPr>
        <w:t xml:space="preserve">Frustrated with </w:t>
      </w:r>
      <w:r w:rsidR="00DD6B98">
        <w:rPr>
          <w:lang w:eastAsia="en-GB"/>
        </w:rPr>
        <w:t>recent</w:t>
      </w:r>
      <w:r w:rsidR="00B054B2">
        <w:rPr>
          <w:lang w:eastAsia="en-GB"/>
        </w:rPr>
        <w:t xml:space="preserve"> </w:t>
      </w:r>
      <w:r>
        <w:rPr>
          <w:lang w:eastAsia="en-GB"/>
        </w:rPr>
        <w:t>development</w:t>
      </w:r>
      <w:r w:rsidR="00DD6B98">
        <w:rPr>
          <w:lang w:eastAsia="en-GB"/>
        </w:rPr>
        <w:t>s</w:t>
      </w:r>
      <w:r>
        <w:rPr>
          <w:lang w:eastAsia="en-GB"/>
        </w:rPr>
        <w:t xml:space="preserve"> and </w:t>
      </w:r>
      <w:r w:rsidR="00D817D1">
        <w:rPr>
          <w:lang w:eastAsia="en-GB"/>
        </w:rPr>
        <w:t xml:space="preserve">the </w:t>
      </w:r>
      <w:r w:rsidR="00B17D6A">
        <w:rPr>
          <w:lang w:eastAsia="en-GB"/>
        </w:rPr>
        <w:t xml:space="preserve">probes </w:t>
      </w:r>
      <w:r>
        <w:rPr>
          <w:lang w:eastAsia="en-GB"/>
        </w:rPr>
        <w:t xml:space="preserve">into his wrongdoings, John </w:t>
      </w:r>
      <w:r w:rsidR="009C2301">
        <w:rPr>
          <w:lang w:eastAsia="en-GB"/>
        </w:rPr>
        <w:t xml:space="preserve">started </w:t>
      </w:r>
      <w:r>
        <w:rPr>
          <w:lang w:eastAsia="en-GB"/>
        </w:rPr>
        <w:t xml:space="preserve">to look for work in </w:t>
      </w:r>
      <w:r w:rsidR="00B054B2">
        <w:rPr>
          <w:lang w:eastAsia="en-GB"/>
        </w:rPr>
        <w:t>another</w:t>
      </w:r>
      <w:r w:rsidR="00746566">
        <w:rPr>
          <w:lang w:eastAsia="en-GB"/>
        </w:rPr>
        <w:t xml:space="preserve"> </w:t>
      </w:r>
      <w:r>
        <w:rPr>
          <w:lang w:eastAsia="en-GB"/>
        </w:rPr>
        <w:t xml:space="preserve">government agency. </w:t>
      </w:r>
    </w:p>
    <w:p w14:paraId="78AA163C" w14:textId="6D8FEC7C" w:rsidR="00E3078F" w:rsidRDefault="00B054B2" w:rsidP="00733049">
      <w:pPr>
        <w:pStyle w:val="BodyCopy"/>
        <w:rPr>
          <w:lang w:eastAsia="en-GB"/>
        </w:rPr>
      </w:pPr>
      <w:r>
        <w:rPr>
          <w:lang w:eastAsia="en-GB"/>
        </w:rPr>
        <w:t>He</w:t>
      </w:r>
      <w:r w:rsidR="00746566">
        <w:rPr>
          <w:lang w:eastAsia="en-GB"/>
        </w:rPr>
        <w:t xml:space="preserve"> kn</w:t>
      </w:r>
      <w:r w:rsidR="009C2301">
        <w:rPr>
          <w:lang w:eastAsia="en-GB"/>
        </w:rPr>
        <w:t>ew</w:t>
      </w:r>
      <w:r w:rsidR="00746566">
        <w:rPr>
          <w:lang w:eastAsia="en-GB"/>
        </w:rPr>
        <w:t xml:space="preserve"> that </w:t>
      </w:r>
      <w:r w:rsidR="00B17D6A">
        <w:rPr>
          <w:lang w:eastAsia="en-GB"/>
        </w:rPr>
        <w:t xml:space="preserve">the </w:t>
      </w:r>
      <w:r w:rsidR="00466B6E" w:rsidRPr="00C96E5B">
        <w:rPr>
          <w:lang w:eastAsia="en-GB"/>
        </w:rPr>
        <w:t xml:space="preserve">Department of </w:t>
      </w:r>
      <w:r w:rsidR="00466B6E">
        <w:rPr>
          <w:lang w:eastAsia="en-GB"/>
        </w:rPr>
        <w:t xml:space="preserve">Cultivation </w:t>
      </w:r>
      <w:r w:rsidR="00B17D6A">
        <w:rPr>
          <w:lang w:eastAsia="en-GB"/>
        </w:rPr>
        <w:t>had</w:t>
      </w:r>
      <w:r w:rsidR="00746566">
        <w:rPr>
          <w:lang w:eastAsia="en-GB"/>
        </w:rPr>
        <w:t xml:space="preserve"> a follow up meeting </w:t>
      </w:r>
      <w:r>
        <w:rPr>
          <w:lang w:eastAsia="en-GB"/>
        </w:rPr>
        <w:t xml:space="preserve">scheduled to go over </w:t>
      </w:r>
      <w:r w:rsidR="00746566">
        <w:rPr>
          <w:lang w:eastAsia="en-GB"/>
        </w:rPr>
        <w:t>the purported incident</w:t>
      </w:r>
      <w:r w:rsidR="00D817D1">
        <w:rPr>
          <w:lang w:eastAsia="en-GB"/>
        </w:rPr>
        <w:t>.</w:t>
      </w:r>
      <w:r w:rsidR="00746566">
        <w:rPr>
          <w:lang w:eastAsia="en-GB"/>
        </w:rPr>
        <w:t xml:space="preserve">  </w:t>
      </w:r>
      <w:r w:rsidR="00D817D1">
        <w:rPr>
          <w:lang w:eastAsia="en-GB"/>
        </w:rPr>
        <w:t>A</w:t>
      </w:r>
      <w:r w:rsidR="00B17D6A">
        <w:rPr>
          <w:lang w:eastAsia="en-GB"/>
        </w:rPr>
        <w:t>s</w:t>
      </w:r>
      <w:r w:rsidR="00746566">
        <w:rPr>
          <w:lang w:eastAsia="en-GB"/>
        </w:rPr>
        <w:t xml:space="preserve"> the </w:t>
      </w:r>
      <w:r w:rsidR="008A27B5">
        <w:rPr>
          <w:lang w:eastAsia="en-GB"/>
        </w:rPr>
        <w:t>p</w:t>
      </w:r>
      <w:r w:rsidR="00746566">
        <w:rPr>
          <w:lang w:eastAsia="en-GB"/>
        </w:rPr>
        <w:t xml:space="preserve">ayroll project </w:t>
      </w:r>
      <w:r w:rsidR="00B17D6A">
        <w:rPr>
          <w:lang w:eastAsia="en-GB"/>
        </w:rPr>
        <w:t>was</w:t>
      </w:r>
      <w:r w:rsidR="00746566">
        <w:rPr>
          <w:lang w:eastAsia="en-GB"/>
        </w:rPr>
        <w:t xml:space="preserve"> </w:t>
      </w:r>
      <w:proofErr w:type="gramStart"/>
      <w:r>
        <w:rPr>
          <w:lang w:eastAsia="en-GB"/>
        </w:rPr>
        <w:t>coming to a close</w:t>
      </w:r>
      <w:proofErr w:type="gramEnd"/>
      <w:r w:rsidR="00746566">
        <w:rPr>
          <w:lang w:eastAsia="en-GB"/>
        </w:rPr>
        <w:t>, he s</w:t>
      </w:r>
      <w:r w:rsidR="00B17D6A">
        <w:rPr>
          <w:lang w:eastAsia="en-GB"/>
        </w:rPr>
        <w:t>aw</w:t>
      </w:r>
      <w:r w:rsidR="00746566">
        <w:rPr>
          <w:lang w:eastAsia="en-GB"/>
        </w:rPr>
        <w:t xml:space="preserve"> </w:t>
      </w:r>
      <w:r w:rsidR="00DD6B98">
        <w:rPr>
          <w:lang w:eastAsia="en-GB"/>
        </w:rPr>
        <w:t>this</w:t>
      </w:r>
      <w:r w:rsidR="00746566">
        <w:rPr>
          <w:lang w:eastAsia="en-GB"/>
        </w:rPr>
        <w:t xml:space="preserve"> as a prime </w:t>
      </w:r>
      <w:r>
        <w:rPr>
          <w:lang w:eastAsia="en-GB"/>
        </w:rPr>
        <w:t>opportunity</w:t>
      </w:r>
      <w:r w:rsidR="00746566">
        <w:rPr>
          <w:lang w:eastAsia="en-GB"/>
        </w:rPr>
        <w:t xml:space="preserve"> to make a swift exit from the agency</w:t>
      </w:r>
      <w:r>
        <w:rPr>
          <w:lang w:eastAsia="en-GB"/>
        </w:rPr>
        <w:t xml:space="preserve"> and avoid further reprimand or </w:t>
      </w:r>
      <w:r w:rsidR="00DD6B98">
        <w:rPr>
          <w:lang w:eastAsia="en-GB"/>
        </w:rPr>
        <w:t xml:space="preserve">potential </w:t>
      </w:r>
      <w:r>
        <w:rPr>
          <w:lang w:eastAsia="en-GB"/>
        </w:rPr>
        <w:t>prosecution</w:t>
      </w:r>
      <w:r w:rsidR="00746566">
        <w:rPr>
          <w:lang w:eastAsia="en-GB"/>
        </w:rPr>
        <w:t xml:space="preserve">. </w:t>
      </w:r>
    </w:p>
    <w:p w14:paraId="2C87EFB1" w14:textId="1B5DCDBA" w:rsidR="00746566" w:rsidRDefault="00A7739A" w:rsidP="00733049">
      <w:pPr>
        <w:pStyle w:val="BodyCopy"/>
        <w:rPr>
          <w:lang w:eastAsia="en-GB"/>
        </w:rPr>
      </w:pPr>
      <w:r>
        <w:rPr>
          <w:lang w:eastAsia="en-GB"/>
        </w:rPr>
        <w:t xml:space="preserve">He </w:t>
      </w:r>
      <w:r w:rsidR="00746566">
        <w:rPr>
          <w:lang w:eastAsia="en-GB"/>
        </w:rPr>
        <w:t>kn</w:t>
      </w:r>
      <w:r w:rsidR="00B17D6A">
        <w:rPr>
          <w:lang w:eastAsia="en-GB"/>
        </w:rPr>
        <w:t>e</w:t>
      </w:r>
      <w:r w:rsidR="00746566">
        <w:rPr>
          <w:lang w:eastAsia="en-GB"/>
        </w:rPr>
        <w:t>w</w:t>
      </w:r>
      <w:r>
        <w:rPr>
          <w:lang w:eastAsia="en-GB"/>
        </w:rPr>
        <w:t xml:space="preserve"> he</w:t>
      </w:r>
      <w:r w:rsidR="00746566">
        <w:rPr>
          <w:lang w:eastAsia="en-GB"/>
        </w:rPr>
        <w:t xml:space="preserve"> </w:t>
      </w:r>
      <w:r w:rsidR="00B17D6A">
        <w:rPr>
          <w:lang w:eastAsia="en-GB"/>
        </w:rPr>
        <w:t>would</w:t>
      </w:r>
      <w:r>
        <w:rPr>
          <w:lang w:eastAsia="en-GB"/>
        </w:rPr>
        <w:t xml:space="preserve"> </w:t>
      </w:r>
      <w:r w:rsidR="00B054B2">
        <w:rPr>
          <w:lang w:eastAsia="en-GB"/>
        </w:rPr>
        <w:t>need to come up with</w:t>
      </w:r>
      <w:r>
        <w:rPr>
          <w:lang w:eastAsia="en-GB"/>
        </w:rPr>
        <w:t xml:space="preserve"> a </w:t>
      </w:r>
      <w:r w:rsidR="00746566">
        <w:rPr>
          <w:lang w:eastAsia="en-GB"/>
        </w:rPr>
        <w:t xml:space="preserve">cover </w:t>
      </w:r>
      <w:r>
        <w:rPr>
          <w:lang w:eastAsia="en-GB"/>
        </w:rPr>
        <w:t>story in case anybody ask</w:t>
      </w:r>
      <w:r w:rsidR="00EB3558">
        <w:rPr>
          <w:lang w:eastAsia="en-GB"/>
        </w:rPr>
        <w:t>ed</w:t>
      </w:r>
      <w:r>
        <w:rPr>
          <w:lang w:eastAsia="en-GB"/>
        </w:rPr>
        <w:t xml:space="preserve"> about his brief tenure with the </w:t>
      </w:r>
      <w:r w:rsidR="00466B6E" w:rsidRPr="00C96E5B">
        <w:rPr>
          <w:lang w:eastAsia="en-GB"/>
        </w:rPr>
        <w:t xml:space="preserve">Department of </w:t>
      </w:r>
      <w:r w:rsidR="00075292">
        <w:rPr>
          <w:lang w:eastAsia="en-GB"/>
        </w:rPr>
        <w:t>Cultivation but</w:t>
      </w:r>
      <w:r w:rsidR="00746566">
        <w:rPr>
          <w:lang w:eastAsia="en-GB"/>
        </w:rPr>
        <w:t xml:space="preserve"> </w:t>
      </w:r>
      <w:r w:rsidR="001059C4">
        <w:rPr>
          <w:lang w:eastAsia="en-GB"/>
        </w:rPr>
        <w:t>d</w:t>
      </w:r>
      <w:r w:rsidR="00EB3558">
        <w:rPr>
          <w:lang w:eastAsia="en-GB"/>
        </w:rPr>
        <w:t>idn’t</w:t>
      </w:r>
      <w:r w:rsidR="001059C4">
        <w:rPr>
          <w:lang w:eastAsia="en-GB"/>
        </w:rPr>
        <w:t xml:space="preserve"> think this </w:t>
      </w:r>
      <w:r w:rsidR="00EB3558">
        <w:rPr>
          <w:lang w:eastAsia="en-GB"/>
        </w:rPr>
        <w:t>would</w:t>
      </w:r>
      <w:r w:rsidR="001059C4">
        <w:rPr>
          <w:lang w:eastAsia="en-GB"/>
        </w:rPr>
        <w:t xml:space="preserve"> be too difficult </w:t>
      </w:r>
      <w:r w:rsidR="00746566">
        <w:rPr>
          <w:lang w:eastAsia="en-GB"/>
        </w:rPr>
        <w:t xml:space="preserve">given </w:t>
      </w:r>
      <w:r>
        <w:rPr>
          <w:lang w:eastAsia="en-GB"/>
        </w:rPr>
        <w:t xml:space="preserve">his </w:t>
      </w:r>
      <w:r w:rsidR="00746566">
        <w:rPr>
          <w:lang w:eastAsia="en-GB"/>
        </w:rPr>
        <w:t xml:space="preserve">understanding and </w:t>
      </w:r>
      <w:r>
        <w:rPr>
          <w:lang w:eastAsia="en-GB"/>
        </w:rPr>
        <w:t xml:space="preserve">experience </w:t>
      </w:r>
      <w:r w:rsidR="00746566">
        <w:rPr>
          <w:lang w:eastAsia="en-GB"/>
        </w:rPr>
        <w:t xml:space="preserve">of working in </w:t>
      </w:r>
      <w:r>
        <w:rPr>
          <w:lang w:eastAsia="en-GB"/>
        </w:rPr>
        <w:t xml:space="preserve">government. </w:t>
      </w:r>
    </w:p>
    <w:p w14:paraId="7D4B5D2E" w14:textId="6126D8F2" w:rsidR="00746566" w:rsidRDefault="00A7739A" w:rsidP="00733049">
      <w:pPr>
        <w:pStyle w:val="BodyCopy"/>
        <w:rPr>
          <w:lang w:eastAsia="en-GB"/>
        </w:rPr>
      </w:pPr>
      <w:r>
        <w:rPr>
          <w:lang w:eastAsia="en-GB"/>
        </w:rPr>
        <w:t>After looking</w:t>
      </w:r>
      <w:r w:rsidR="00746566">
        <w:rPr>
          <w:lang w:eastAsia="en-GB"/>
        </w:rPr>
        <w:t xml:space="preserve"> around and networking, </w:t>
      </w:r>
      <w:r w:rsidR="001F2D7B">
        <w:rPr>
          <w:lang w:eastAsia="en-GB"/>
        </w:rPr>
        <w:t>an associate</w:t>
      </w:r>
      <w:r>
        <w:rPr>
          <w:lang w:eastAsia="en-GB"/>
        </w:rPr>
        <w:t xml:space="preserve"> </w:t>
      </w:r>
      <w:r w:rsidR="00EB3558">
        <w:rPr>
          <w:lang w:eastAsia="en-GB"/>
        </w:rPr>
        <w:t xml:space="preserve">directed </w:t>
      </w:r>
      <w:r>
        <w:rPr>
          <w:lang w:eastAsia="en-GB"/>
        </w:rPr>
        <w:t xml:space="preserve">him to a similar role </w:t>
      </w:r>
      <w:r w:rsidR="001F2D7B">
        <w:rPr>
          <w:lang w:eastAsia="en-GB"/>
        </w:rPr>
        <w:t xml:space="preserve">within </w:t>
      </w:r>
      <w:r>
        <w:rPr>
          <w:lang w:eastAsia="en-GB"/>
        </w:rPr>
        <w:t>the Department of Youth Health</w:t>
      </w:r>
      <w:r w:rsidR="00746566">
        <w:rPr>
          <w:lang w:eastAsia="en-GB"/>
        </w:rPr>
        <w:t>. John applie</w:t>
      </w:r>
      <w:r w:rsidR="00EB3558">
        <w:rPr>
          <w:lang w:eastAsia="en-GB"/>
        </w:rPr>
        <w:t>d</w:t>
      </w:r>
      <w:r w:rsidR="00746566">
        <w:rPr>
          <w:lang w:eastAsia="en-GB"/>
        </w:rPr>
        <w:t xml:space="preserve"> for the role and</w:t>
      </w:r>
      <w:r>
        <w:rPr>
          <w:lang w:eastAsia="en-GB"/>
        </w:rPr>
        <w:t xml:space="preserve"> </w:t>
      </w:r>
      <w:r w:rsidR="00EB3558">
        <w:rPr>
          <w:lang w:eastAsia="en-GB"/>
        </w:rPr>
        <w:t>was</w:t>
      </w:r>
      <w:r w:rsidR="00746566">
        <w:rPr>
          <w:lang w:eastAsia="en-GB"/>
        </w:rPr>
        <w:t xml:space="preserve"> </w:t>
      </w:r>
      <w:r w:rsidR="00EB3558">
        <w:rPr>
          <w:lang w:eastAsia="en-GB"/>
        </w:rPr>
        <w:t>snapped up</w:t>
      </w:r>
      <w:r w:rsidR="009C034E">
        <w:rPr>
          <w:lang w:eastAsia="en-GB"/>
        </w:rPr>
        <w:t xml:space="preserve"> </w:t>
      </w:r>
      <w:r w:rsidR="00963785">
        <w:rPr>
          <w:noProof/>
        </w:rPr>
        <w:drawing>
          <wp:inline distT="0" distB="0" distL="0" distR="0" wp14:anchorId="45B04FE3" wp14:editId="5262E3AD">
            <wp:extent cx="120316" cy="153323"/>
            <wp:effectExtent l="0" t="0" r="0" b="0"/>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0"/>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7" w:history="1">
        <w:r w:rsidR="008A0276" w:rsidRPr="009C034E">
          <w:rPr>
            <w:rStyle w:val="Hyperlink"/>
            <w:b/>
            <w:vertAlign w:val="superscript"/>
            <w:lang w:eastAsia="en-GB"/>
          </w:rPr>
          <w:t>7</w:t>
        </w:r>
        <w:r w:rsidRPr="009C034E">
          <w:rPr>
            <w:rStyle w:val="Hyperlink"/>
            <w:lang w:eastAsia="en-GB"/>
          </w:rPr>
          <w:t>.</w:t>
        </w:r>
      </w:hyperlink>
      <w:r>
        <w:rPr>
          <w:lang w:eastAsia="en-GB"/>
        </w:rPr>
        <w:t xml:space="preserve"> </w:t>
      </w:r>
      <w:r w:rsidR="00746566">
        <w:rPr>
          <w:lang w:eastAsia="en-GB"/>
        </w:rPr>
        <w:t>Upon resigning, he</w:t>
      </w:r>
      <w:r>
        <w:rPr>
          <w:lang w:eastAsia="en-GB"/>
        </w:rPr>
        <w:t xml:space="preserve"> </w:t>
      </w:r>
      <w:r w:rsidR="00746566">
        <w:rPr>
          <w:lang w:eastAsia="en-GB"/>
        </w:rPr>
        <w:t>t</w:t>
      </w:r>
      <w:r w:rsidR="00EB3558">
        <w:rPr>
          <w:lang w:eastAsia="en-GB"/>
        </w:rPr>
        <w:t>old</w:t>
      </w:r>
      <w:r w:rsidR="00746566">
        <w:rPr>
          <w:lang w:eastAsia="en-GB"/>
        </w:rPr>
        <w:t xml:space="preserve"> </w:t>
      </w:r>
      <w:r>
        <w:rPr>
          <w:lang w:eastAsia="en-GB"/>
        </w:rPr>
        <w:t>his project colleagues that “</w:t>
      </w:r>
      <w:r w:rsidR="001F2D7B" w:rsidRPr="006B022E">
        <w:rPr>
          <w:lang w:eastAsia="en-GB"/>
        </w:rPr>
        <w:t>Department of Youth Health</w:t>
      </w:r>
      <w:r w:rsidR="001F2D7B" w:rsidRPr="00DE792D">
        <w:rPr>
          <w:lang w:eastAsia="en-GB"/>
        </w:rPr>
        <w:t xml:space="preserve"> </w:t>
      </w:r>
      <w:r w:rsidR="001F2D7B" w:rsidRPr="006B022E">
        <w:rPr>
          <w:lang w:eastAsia="en-GB"/>
        </w:rPr>
        <w:t>offers</w:t>
      </w:r>
      <w:r w:rsidR="00746566" w:rsidRPr="006B022E">
        <w:rPr>
          <w:lang w:eastAsia="en-GB"/>
        </w:rPr>
        <w:t xml:space="preserve"> </w:t>
      </w:r>
      <w:r w:rsidRPr="006B022E">
        <w:rPr>
          <w:lang w:eastAsia="en-GB"/>
        </w:rPr>
        <w:t>better opportunit</w:t>
      </w:r>
      <w:r w:rsidR="00746566" w:rsidRPr="006B022E">
        <w:rPr>
          <w:lang w:eastAsia="en-GB"/>
        </w:rPr>
        <w:t>ies</w:t>
      </w:r>
      <w:r w:rsidRPr="006B022E">
        <w:rPr>
          <w:lang w:eastAsia="en-GB"/>
        </w:rPr>
        <w:t xml:space="preserve"> </w:t>
      </w:r>
      <w:r w:rsidR="00075292" w:rsidRPr="006B022E">
        <w:rPr>
          <w:lang w:eastAsia="en-GB"/>
        </w:rPr>
        <w:t>and</w:t>
      </w:r>
      <w:r w:rsidRPr="006B022E">
        <w:rPr>
          <w:lang w:eastAsia="en-GB"/>
        </w:rPr>
        <w:t xml:space="preserve"> </w:t>
      </w:r>
      <w:r w:rsidR="001F2D7B" w:rsidRPr="006B022E">
        <w:rPr>
          <w:lang w:eastAsia="en-GB"/>
        </w:rPr>
        <w:t xml:space="preserve">will mean that I can </w:t>
      </w:r>
      <w:r w:rsidRPr="006B022E">
        <w:rPr>
          <w:lang w:eastAsia="en-GB"/>
        </w:rPr>
        <w:t>move on</w:t>
      </w:r>
      <w:r w:rsidR="00746566" w:rsidRPr="006B022E">
        <w:rPr>
          <w:lang w:eastAsia="en-GB"/>
        </w:rPr>
        <w:t>to bigger and better things</w:t>
      </w:r>
      <w:r w:rsidRPr="00DE792D">
        <w:rPr>
          <w:lang w:eastAsia="en-GB"/>
        </w:rPr>
        <w:t>.”</w:t>
      </w:r>
      <w:r>
        <w:rPr>
          <w:lang w:eastAsia="en-GB"/>
        </w:rPr>
        <w:t xml:space="preserve"> </w:t>
      </w:r>
    </w:p>
    <w:p w14:paraId="15387A6F" w14:textId="56256482" w:rsidR="00D817D1" w:rsidRDefault="00746566" w:rsidP="00733049">
      <w:pPr>
        <w:pStyle w:val="BodyCopy"/>
        <w:rPr>
          <w:lang w:eastAsia="en-GB"/>
        </w:rPr>
      </w:pPr>
      <w:r>
        <w:rPr>
          <w:lang w:eastAsia="en-GB"/>
        </w:rPr>
        <w:t xml:space="preserve">Upon John </w:t>
      </w:r>
      <w:proofErr w:type="spellStart"/>
      <w:r>
        <w:rPr>
          <w:lang w:eastAsia="en-GB"/>
        </w:rPr>
        <w:t>Lightfinger</w:t>
      </w:r>
      <w:r w:rsidR="00EB3558">
        <w:rPr>
          <w:lang w:eastAsia="en-GB"/>
        </w:rPr>
        <w:t>’</w:t>
      </w:r>
      <w:r>
        <w:rPr>
          <w:lang w:eastAsia="en-GB"/>
        </w:rPr>
        <w:t>s</w:t>
      </w:r>
      <w:proofErr w:type="spellEnd"/>
      <w:r>
        <w:rPr>
          <w:lang w:eastAsia="en-GB"/>
        </w:rPr>
        <w:t xml:space="preserve"> departure</w:t>
      </w:r>
      <w:r w:rsidR="00A7739A">
        <w:rPr>
          <w:lang w:eastAsia="en-GB"/>
        </w:rPr>
        <w:t xml:space="preserve">, the </w:t>
      </w:r>
      <w:r>
        <w:rPr>
          <w:lang w:eastAsia="en-GB"/>
        </w:rPr>
        <w:t xml:space="preserve">internal </w:t>
      </w:r>
      <w:r w:rsidR="00A7739A">
        <w:rPr>
          <w:lang w:eastAsia="en-GB"/>
        </w:rPr>
        <w:t xml:space="preserve">investigation </w:t>
      </w:r>
      <w:r>
        <w:rPr>
          <w:lang w:eastAsia="en-GB"/>
        </w:rPr>
        <w:t xml:space="preserve">looking into the incident </w:t>
      </w:r>
      <w:r w:rsidR="001F2D7B">
        <w:rPr>
          <w:lang w:eastAsia="en-GB"/>
        </w:rPr>
        <w:t xml:space="preserve">ceased </w:t>
      </w:r>
      <w:r>
        <w:rPr>
          <w:lang w:eastAsia="en-GB"/>
        </w:rPr>
        <w:t xml:space="preserve">without any further follow up. </w:t>
      </w:r>
      <w:r w:rsidR="00E3078F">
        <w:rPr>
          <w:lang w:eastAsia="en-GB"/>
        </w:rPr>
        <w:t xml:space="preserve">The </w:t>
      </w:r>
      <w:r w:rsidR="001F2D7B">
        <w:rPr>
          <w:lang w:eastAsia="en-GB"/>
        </w:rPr>
        <w:t>Department of Cultivation</w:t>
      </w:r>
      <w:r>
        <w:rPr>
          <w:lang w:eastAsia="en-GB"/>
        </w:rPr>
        <w:t xml:space="preserve"> </w:t>
      </w:r>
      <w:r w:rsidR="00BC57E2">
        <w:rPr>
          <w:lang w:eastAsia="en-GB"/>
        </w:rPr>
        <w:t>was</w:t>
      </w:r>
      <w:r w:rsidR="00E3078F">
        <w:rPr>
          <w:lang w:eastAsia="en-GB"/>
        </w:rPr>
        <w:t xml:space="preserve"> </w:t>
      </w:r>
      <w:r w:rsidR="00BC57E2">
        <w:rPr>
          <w:lang w:eastAsia="en-GB"/>
        </w:rPr>
        <w:t>n</w:t>
      </w:r>
      <w:r w:rsidR="00E3078F">
        <w:rPr>
          <w:lang w:eastAsia="en-GB"/>
        </w:rPr>
        <w:t>o</w:t>
      </w:r>
      <w:r w:rsidR="00BC57E2">
        <w:rPr>
          <w:lang w:eastAsia="en-GB"/>
        </w:rPr>
        <w:t>t</w:t>
      </w:r>
      <w:r>
        <w:rPr>
          <w:lang w:eastAsia="en-GB"/>
        </w:rPr>
        <w:t xml:space="preserve"> going to wast</w:t>
      </w:r>
      <w:r w:rsidR="00E3078F">
        <w:rPr>
          <w:lang w:eastAsia="en-GB"/>
        </w:rPr>
        <w:t>e</w:t>
      </w:r>
      <w:r>
        <w:rPr>
          <w:lang w:eastAsia="en-GB"/>
        </w:rPr>
        <w:t xml:space="preserve"> time and effort in </w:t>
      </w:r>
      <w:r w:rsidR="00E3078F">
        <w:rPr>
          <w:lang w:eastAsia="en-GB"/>
        </w:rPr>
        <w:t xml:space="preserve">investigating </w:t>
      </w:r>
      <w:r w:rsidR="001F2D7B">
        <w:rPr>
          <w:lang w:eastAsia="en-GB"/>
        </w:rPr>
        <w:t>the incident</w:t>
      </w:r>
      <w:r>
        <w:rPr>
          <w:lang w:eastAsia="en-GB"/>
        </w:rPr>
        <w:t xml:space="preserve">. </w:t>
      </w:r>
    </w:p>
    <w:p w14:paraId="5E5CED0D" w14:textId="1C11C90F" w:rsidR="00746566" w:rsidRDefault="00BC57E2" w:rsidP="00733049">
      <w:pPr>
        <w:pStyle w:val="BodyCopy"/>
        <w:rPr>
          <w:lang w:eastAsia="en-GB"/>
        </w:rPr>
      </w:pPr>
      <w:r>
        <w:rPr>
          <w:lang w:eastAsia="en-GB"/>
        </w:rPr>
        <w:t>Despite this, l</w:t>
      </w:r>
      <w:r w:rsidR="001F2D7B">
        <w:rPr>
          <w:lang w:eastAsia="en-GB"/>
        </w:rPr>
        <w:t>ocal management</w:t>
      </w:r>
      <w:r w:rsidR="00F4797B">
        <w:rPr>
          <w:lang w:eastAsia="en-GB"/>
        </w:rPr>
        <w:t xml:space="preserve"> reported their </w:t>
      </w:r>
      <w:r>
        <w:rPr>
          <w:lang w:eastAsia="en-GB"/>
        </w:rPr>
        <w:t xml:space="preserve">initial </w:t>
      </w:r>
      <w:r w:rsidR="00F4797B">
        <w:rPr>
          <w:lang w:eastAsia="en-GB"/>
        </w:rPr>
        <w:t>findings to the Audit and Risk Committee</w:t>
      </w:r>
      <w:r w:rsidR="005072C4">
        <w:rPr>
          <w:lang w:eastAsia="en-GB"/>
        </w:rPr>
        <w:t xml:space="preserve"> who</w:t>
      </w:r>
      <w:r>
        <w:rPr>
          <w:lang w:eastAsia="en-GB"/>
        </w:rPr>
        <w:t xml:space="preserve"> were</w:t>
      </w:r>
      <w:r w:rsidR="005072C4">
        <w:rPr>
          <w:lang w:eastAsia="en-GB"/>
        </w:rPr>
        <w:t xml:space="preserve"> not fully satisfied with how management handled the situation</w:t>
      </w:r>
      <w:r>
        <w:rPr>
          <w:lang w:eastAsia="en-GB"/>
        </w:rPr>
        <w:t>. They subsequently</w:t>
      </w:r>
      <w:r w:rsidR="005072C4">
        <w:rPr>
          <w:lang w:eastAsia="en-GB"/>
        </w:rPr>
        <w:t xml:space="preserve"> requested Frank </w:t>
      </w:r>
      <w:r w:rsidR="00E3078F">
        <w:rPr>
          <w:lang w:eastAsia="en-GB"/>
        </w:rPr>
        <w:t xml:space="preserve">to attend </w:t>
      </w:r>
      <w:r w:rsidR="00CB4F37">
        <w:rPr>
          <w:lang w:eastAsia="en-GB"/>
        </w:rPr>
        <w:t>the next committee mee</w:t>
      </w:r>
      <w:r w:rsidR="001F2D7B">
        <w:rPr>
          <w:lang w:eastAsia="en-GB"/>
        </w:rPr>
        <w:t>ting to discuss</w:t>
      </w:r>
      <w:r w:rsidR="00E3078F">
        <w:rPr>
          <w:lang w:eastAsia="en-GB"/>
        </w:rPr>
        <w:t xml:space="preserve"> the matter</w:t>
      </w:r>
      <w:r w:rsidR="001F2D7B">
        <w:rPr>
          <w:lang w:eastAsia="en-GB"/>
        </w:rPr>
        <w:t xml:space="preserve"> further</w:t>
      </w:r>
      <w:r>
        <w:rPr>
          <w:lang w:eastAsia="en-GB"/>
        </w:rPr>
        <w:t xml:space="preserve">. </w:t>
      </w:r>
    </w:p>
    <w:p w14:paraId="6458E0D8" w14:textId="73E11EA1" w:rsidR="00A7739A" w:rsidRDefault="001F2D7B" w:rsidP="00733049">
      <w:pPr>
        <w:pStyle w:val="BodyCopy"/>
        <w:rPr>
          <w:lang w:eastAsia="en-GB"/>
        </w:rPr>
      </w:pPr>
      <w:r>
        <w:rPr>
          <w:lang w:eastAsia="en-GB"/>
        </w:rPr>
        <w:t xml:space="preserve">In the </w:t>
      </w:r>
      <w:r w:rsidR="00075292">
        <w:rPr>
          <w:lang w:eastAsia="en-GB"/>
        </w:rPr>
        <w:t>meantime,</w:t>
      </w:r>
      <w:r>
        <w:rPr>
          <w:lang w:eastAsia="en-GB"/>
        </w:rPr>
        <w:t xml:space="preserve"> </w:t>
      </w:r>
      <w:r w:rsidR="00746566">
        <w:rPr>
          <w:lang w:eastAsia="en-GB"/>
        </w:rPr>
        <w:t>John t</w:t>
      </w:r>
      <w:r w:rsidR="00200AC3">
        <w:rPr>
          <w:lang w:eastAsia="en-GB"/>
        </w:rPr>
        <w:t>ook</w:t>
      </w:r>
      <w:r w:rsidR="00746566">
        <w:rPr>
          <w:lang w:eastAsia="en-GB"/>
        </w:rPr>
        <w:t xml:space="preserve"> up </w:t>
      </w:r>
      <w:r>
        <w:rPr>
          <w:lang w:eastAsia="en-GB"/>
        </w:rPr>
        <w:t>his new</w:t>
      </w:r>
      <w:r w:rsidR="00746566">
        <w:rPr>
          <w:lang w:eastAsia="en-GB"/>
        </w:rPr>
        <w:t xml:space="preserve"> role of </w:t>
      </w:r>
      <w:r w:rsidR="00A7739A">
        <w:rPr>
          <w:lang w:eastAsia="en-GB"/>
        </w:rPr>
        <w:t xml:space="preserve">system manager at the Department of Youth Health. </w:t>
      </w:r>
      <w:r w:rsidR="00E3078F">
        <w:rPr>
          <w:lang w:eastAsia="en-GB"/>
        </w:rPr>
        <w:t>H</w:t>
      </w:r>
      <w:r w:rsidR="00746566">
        <w:rPr>
          <w:lang w:eastAsia="en-GB"/>
        </w:rPr>
        <w:t xml:space="preserve">e </w:t>
      </w:r>
      <w:r w:rsidR="00200AC3">
        <w:rPr>
          <w:lang w:eastAsia="en-GB"/>
        </w:rPr>
        <w:t xml:space="preserve">decided to </w:t>
      </w:r>
      <w:r w:rsidR="00746566">
        <w:rPr>
          <w:lang w:eastAsia="en-GB"/>
        </w:rPr>
        <w:t xml:space="preserve">check if he </w:t>
      </w:r>
      <w:r w:rsidR="00200AC3">
        <w:rPr>
          <w:lang w:eastAsia="en-GB"/>
        </w:rPr>
        <w:t>was</w:t>
      </w:r>
      <w:r w:rsidR="00746566">
        <w:rPr>
          <w:lang w:eastAsia="en-GB"/>
        </w:rPr>
        <w:t xml:space="preserve"> </w:t>
      </w:r>
      <w:r w:rsidR="00A7739A">
        <w:rPr>
          <w:lang w:eastAsia="en-GB"/>
        </w:rPr>
        <w:t xml:space="preserve">still able to log into his old work emails using </w:t>
      </w:r>
      <w:r w:rsidR="00BC57E2">
        <w:rPr>
          <w:lang w:eastAsia="en-GB"/>
        </w:rPr>
        <w:t>his old</w:t>
      </w:r>
      <w:r w:rsidR="00A7739A">
        <w:rPr>
          <w:lang w:eastAsia="en-GB"/>
        </w:rPr>
        <w:t xml:space="preserve"> remote access token which </w:t>
      </w:r>
      <w:r w:rsidR="00BC57E2">
        <w:rPr>
          <w:lang w:eastAsia="en-GB"/>
        </w:rPr>
        <w:t>Department of Cultivation failed to take off him after he left</w:t>
      </w:r>
      <w:r w:rsidR="00746566">
        <w:rPr>
          <w:lang w:eastAsia="en-GB"/>
        </w:rPr>
        <w:t xml:space="preserve"> </w:t>
      </w:r>
      <w:r w:rsidR="00963785">
        <w:rPr>
          <w:noProof/>
        </w:rPr>
        <w:drawing>
          <wp:inline distT="0" distB="0" distL="0" distR="0" wp14:anchorId="0EB6200C" wp14:editId="4A773C9B">
            <wp:extent cx="120316" cy="153323"/>
            <wp:effectExtent l="0" t="0" r="0" b="0"/>
            <wp:docPr id="15" name="Picture 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1"/>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hyperlink w:anchor="Flag8" w:history="1">
        <w:r w:rsidR="008A0276" w:rsidRPr="009C034E">
          <w:rPr>
            <w:rStyle w:val="Hyperlink"/>
            <w:b/>
            <w:vertAlign w:val="superscript"/>
            <w:lang w:eastAsia="en-GB"/>
          </w:rPr>
          <w:t>8</w:t>
        </w:r>
        <w:r w:rsidRPr="009C034E">
          <w:rPr>
            <w:rStyle w:val="Hyperlink"/>
            <w:lang w:eastAsia="en-GB"/>
          </w:rPr>
          <w:t>.</w:t>
        </w:r>
      </w:hyperlink>
      <w:r>
        <w:rPr>
          <w:lang w:eastAsia="en-GB"/>
        </w:rPr>
        <w:t xml:space="preserve"> </w:t>
      </w:r>
      <w:r w:rsidR="00E3078F">
        <w:rPr>
          <w:lang w:eastAsia="en-GB"/>
        </w:rPr>
        <w:t>He found</w:t>
      </w:r>
      <w:r w:rsidR="00746566">
        <w:rPr>
          <w:lang w:eastAsia="en-GB"/>
        </w:rPr>
        <w:t xml:space="preserve"> he still ha</w:t>
      </w:r>
      <w:r w:rsidR="00200AC3">
        <w:rPr>
          <w:lang w:eastAsia="en-GB"/>
        </w:rPr>
        <w:t>d</w:t>
      </w:r>
      <w:r w:rsidR="00746566">
        <w:rPr>
          <w:lang w:eastAsia="en-GB"/>
        </w:rPr>
        <w:t xml:space="preserve"> access! </w:t>
      </w:r>
      <w:r w:rsidR="00746566" w:rsidRPr="00DE792D">
        <w:rPr>
          <w:lang w:eastAsia="en-GB"/>
        </w:rPr>
        <w:t>‘</w:t>
      </w:r>
      <w:r w:rsidR="00746566" w:rsidRPr="00F57AC1">
        <w:rPr>
          <w:lang w:eastAsia="en-GB"/>
        </w:rPr>
        <w:t>Brilliant</w:t>
      </w:r>
      <w:r w:rsidR="00BC57E2" w:rsidRPr="00F57AC1">
        <w:rPr>
          <w:lang w:eastAsia="en-GB"/>
        </w:rPr>
        <w:t>!</w:t>
      </w:r>
      <w:r w:rsidR="00746566" w:rsidRPr="00F57AC1">
        <w:rPr>
          <w:lang w:eastAsia="en-GB"/>
        </w:rPr>
        <w:t>’</w:t>
      </w:r>
      <w:r w:rsidR="00746566">
        <w:rPr>
          <w:lang w:eastAsia="en-GB"/>
        </w:rPr>
        <w:t xml:space="preserve"> he th</w:t>
      </w:r>
      <w:r w:rsidR="00200AC3">
        <w:rPr>
          <w:lang w:eastAsia="en-GB"/>
        </w:rPr>
        <w:t>ought</w:t>
      </w:r>
      <w:r w:rsidR="00746566">
        <w:rPr>
          <w:lang w:eastAsia="en-GB"/>
        </w:rPr>
        <w:t xml:space="preserve"> –</w:t>
      </w:r>
      <w:r w:rsidR="00DE792D">
        <w:rPr>
          <w:lang w:eastAsia="en-GB"/>
        </w:rPr>
        <w:t xml:space="preserve"> John was pleased that</w:t>
      </w:r>
      <w:r w:rsidR="00746566" w:rsidRPr="00DE792D">
        <w:rPr>
          <w:lang w:eastAsia="en-GB"/>
        </w:rPr>
        <w:t xml:space="preserve"> </w:t>
      </w:r>
      <w:r w:rsidR="00DE792D">
        <w:rPr>
          <w:lang w:eastAsia="en-GB"/>
        </w:rPr>
        <w:t>n</w:t>
      </w:r>
      <w:r w:rsidR="00BC57E2" w:rsidRPr="00F57AC1">
        <w:rPr>
          <w:lang w:eastAsia="en-GB"/>
        </w:rPr>
        <w:t xml:space="preserve">ot only </w:t>
      </w:r>
      <w:r w:rsidR="00DE792D">
        <w:rPr>
          <w:lang w:eastAsia="en-GB"/>
        </w:rPr>
        <w:t xml:space="preserve">had </w:t>
      </w:r>
      <w:r w:rsidR="00BC57E2" w:rsidRPr="00F57AC1">
        <w:rPr>
          <w:lang w:eastAsia="en-GB"/>
        </w:rPr>
        <w:t>they forg</w:t>
      </w:r>
      <w:r w:rsidR="00DE792D">
        <w:rPr>
          <w:lang w:eastAsia="en-GB"/>
        </w:rPr>
        <w:t>o</w:t>
      </w:r>
      <w:r w:rsidR="00BC57E2" w:rsidRPr="00F57AC1">
        <w:rPr>
          <w:lang w:eastAsia="en-GB"/>
        </w:rPr>
        <w:t>t</w:t>
      </w:r>
      <w:r w:rsidR="00DE792D">
        <w:rPr>
          <w:lang w:eastAsia="en-GB"/>
        </w:rPr>
        <w:t>ten</w:t>
      </w:r>
      <w:r w:rsidR="00BC57E2" w:rsidRPr="00F57AC1">
        <w:rPr>
          <w:lang w:eastAsia="en-GB"/>
        </w:rPr>
        <w:t xml:space="preserve"> to take the token off </w:t>
      </w:r>
      <w:r w:rsidR="00DE792D">
        <w:rPr>
          <w:lang w:eastAsia="en-GB"/>
        </w:rPr>
        <w:t>him</w:t>
      </w:r>
      <w:r w:rsidR="00BC57E2" w:rsidRPr="00F57AC1">
        <w:rPr>
          <w:lang w:eastAsia="en-GB"/>
        </w:rPr>
        <w:t xml:space="preserve">, but it looks like they failed to disable </w:t>
      </w:r>
      <w:r w:rsidR="00DE792D">
        <w:rPr>
          <w:lang w:eastAsia="en-GB"/>
        </w:rPr>
        <w:t>his</w:t>
      </w:r>
      <w:r w:rsidR="00BF577C" w:rsidRPr="00F57AC1">
        <w:rPr>
          <w:lang w:eastAsia="en-GB"/>
        </w:rPr>
        <w:t xml:space="preserve"> access</w:t>
      </w:r>
      <w:r w:rsidR="00BC57E2" w:rsidRPr="00F57AC1">
        <w:rPr>
          <w:lang w:eastAsia="en-GB"/>
        </w:rPr>
        <w:t xml:space="preserve"> as well.</w:t>
      </w:r>
      <w:r w:rsidR="00BC57E2" w:rsidRPr="00DE792D">
        <w:rPr>
          <w:lang w:eastAsia="en-GB"/>
        </w:rPr>
        <w:t xml:space="preserve"> </w:t>
      </w:r>
      <w:r w:rsidR="00DE792D">
        <w:rPr>
          <w:lang w:eastAsia="en-GB"/>
        </w:rPr>
        <w:t>This gave John p</w:t>
      </w:r>
      <w:r w:rsidR="00746566" w:rsidRPr="00F57AC1">
        <w:rPr>
          <w:lang w:eastAsia="en-GB"/>
        </w:rPr>
        <w:t xml:space="preserve">lenty more time to see what other info </w:t>
      </w:r>
      <w:r w:rsidR="00DE792D">
        <w:rPr>
          <w:lang w:eastAsia="en-GB"/>
        </w:rPr>
        <w:t xml:space="preserve">he </w:t>
      </w:r>
      <w:r w:rsidR="00BC57E2" w:rsidRPr="00F57AC1">
        <w:rPr>
          <w:lang w:eastAsia="en-GB"/>
        </w:rPr>
        <w:t>c</w:t>
      </w:r>
      <w:r w:rsidR="00DE792D">
        <w:rPr>
          <w:lang w:eastAsia="en-GB"/>
        </w:rPr>
        <w:t>ould</w:t>
      </w:r>
      <w:r w:rsidR="00BC57E2" w:rsidRPr="00F57AC1">
        <w:rPr>
          <w:lang w:eastAsia="en-GB"/>
        </w:rPr>
        <w:t xml:space="preserve"> get </w:t>
      </w:r>
      <w:r w:rsidR="00DE792D">
        <w:rPr>
          <w:lang w:eastAsia="en-GB"/>
        </w:rPr>
        <w:t>his</w:t>
      </w:r>
      <w:r w:rsidR="00746566" w:rsidRPr="00F57AC1">
        <w:rPr>
          <w:lang w:eastAsia="en-GB"/>
        </w:rPr>
        <w:t xml:space="preserve"> hands on</w:t>
      </w:r>
      <w:r w:rsidR="00746566" w:rsidRPr="00DE792D">
        <w:rPr>
          <w:lang w:eastAsia="en-GB"/>
        </w:rPr>
        <w:t>.</w:t>
      </w:r>
    </w:p>
    <w:p w14:paraId="0B9D683C" w14:textId="45D9BD6C" w:rsidR="00BB6612" w:rsidRDefault="00BB6612" w:rsidP="00BB6612">
      <w:pPr>
        <w:pStyle w:val="SectionHeading"/>
      </w:pPr>
      <w:r>
        <w:t>Conclusion</w:t>
      </w:r>
    </w:p>
    <w:p w14:paraId="12CC95EE" w14:textId="6D9DFEA5" w:rsidR="001E5B8C" w:rsidRDefault="00330B14" w:rsidP="00733049">
      <w:pPr>
        <w:pStyle w:val="BodyCopy"/>
      </w:pPr>
      <w:r w:rsidRPr="00330B14">
        <w:t xml:space="preserve">Organisations </w:t>
      </w:r>
      <w:r w:rsidR="000E64F6">
        <w:t>should</w:t>
      </w:r>
      <w:r w:rsidRPr="00330B14">
        <w:t xml:space="preserve"> ensure that the people who have access to government assets are </w:t>
      </w:r>
      <w:r w:rsidR="00230BFB">
        <w:t xml:space="preserve">eligible and </w:t>
      </w:r>
      <w:r w:rsidR="0072158A">
        <w:t>suitable</w:t>
      </w:r>
      <w:r w:rsidR="001E5B8C">
        <w:t>.</w:t>
      </w:r>
      <w:r w:rsidR="001E5B8C" w:rsidRPr="00330B14">
        <w:t xml:space="preserve"> </w:t>
      </w:r>
      <w:r w:rsidR="00A821ED" w:rsidRPr="000E64F6">
        <w:t>O</w:t>
      </w:r>
      <w:r w:rsidR="00230BFB" w:rsidRPr="000E64F6">
        <w:t xml:space="preserve">rganisations </w:t>
      </w:r>
      <w:r w:rsidR="000E64F6" w:rsidRPr="000E64F6">
        <w:t>should</w:t>
      </w:r>
      <w:r w:rsidR="00A821ED" w:rsidRPr="000E64F6">
        <w:t xml:space="preserve"> </w:t>
      </w:r>
      <w:r w:rsidR="0072158A" w:rsidRPr="000E64F6">
        <w:t>defin</w:t>
      </w:r>
      <w:r w:rsidR="00E3078F">
        <w:t>e</w:t>
      </w:r>
      <w:r w:rsidR="0072158A" w:rsidRPr="000E64F6">
        <w:t xml:space="preserve"> and implement</w:t>
      </w:r>
      <w:r w:rsidRPr="000E64F6">
        <w:t xml:space="preserve"> </w:t>
      </w:r>
      <w:r w:rsidR="0072158A" w:rsidRPr="000E64F6">
        <w:t xml:space="preserve">strong </w:t>
      </w:r>
      <w:r w:rsidR="001E5B8C" w:rsidRPr="000E64F6">
        <w:t>personnel</w:t>
      </w:r>
      <w:r w:rsidR="001E5B8C">
        <w:t xml:space="preserve"> screening </w:t>
      </w:r>
      <w:r w:rsidR="00075292">
        <w:t>processes and</w:t>
      </w:r>
      <w:r w:rsidR="00BF76E8">
        <w:t xml:space="preserve"> provid</w:t>
      </w:r>
      <w:r w:rsidR="00E3078F">
        <w:t>e</w:t>
      </w:r>
      <w:r w:rsidRPr="00330B14">
        <w:t xml:space="preserve"> training</w:t>
      </w:r>
      <w:r w:rsidR="0072158A">
        <w:t xml:space="preserve"> </w:t>
      </w:r>
      <w:r w:rsidR="00230BFB">
        <w:t>for</w:t>
      </w:r>
      <w:r w:rsidR="0072158A">
        <w:t xml:space="preserve"> all persons</w:t>
      </w:r>
      <w:r w:rsidRPr="00330B14">
        <w:t xml:space="preserve"> on how </w:t>
      </w:r>
      <w:r w:rsidR="00230BFB">
        <w:t>to</w:t>
      </w:r>
      <w:r w:rsidR="00230BFB" w:rsidRPr="00330B14">
        <w:t xml:space="preserve"> </w:t>
      </w:r>
      <w:r w:rsidRPr="00330B14">
        <w:t>use</w:t>
      </w:r>
      <w:r w:rsidR="00230BFB">
        <w:t xml:space="preserve"> and manage </w:t>
      </w:r>
      <w:proofErr w:type="spellStart"/>
      <w:r w:rsidR="00230BFB">
        <w:t>organisational</w:t>
      </w:r>
      <w:proofErr w:type="spellEnd"/>
      <w:r w:rsidR="0072158A">
        <w:t xml:space="preserve"> assets – including public sector </w:t>
      </w:r>
      <w:r w:rsidR="001E5B8C">
        <w:t>information and systems</w:t>
      </w:r>
      <w:r w:rsidRPr="00330B14">
        <w:t xml:space="preserve">. </w:t>
      </w:r>
    </w:p>
    <w:p w14:paraId="7B04EA48" w14:textId="2EE45DF6" w:rsidR="001E5B8C" w:rsidRDefault="001E5B8C" w:rsidP="00733049">
      <w:pPr>
        <w:pStyle w:val="BodyCopy"/>
      </w:pPr>
      <w:r>
        <w:t xml:space="preserve">Organisations </w:t>
      </w:r>
      <w:r w:rsidR="000E64F6">
        <w:t>should</w:t>
      </w:r>
      <w:r>
        <w:t xml:space="preserve"> carefully manage </w:t>
      </w:r>
      <w:r w:rsidR="0072158A">
        <w:t>all</w:t>
      </w:r>
      <w:r>
        <w:t xml:space="preserve"> personnel</w:t>
      </w:r>
      <w:r w:rsidR="00330B14" w:rsidRPr="00330B14">
        <w:t xml:space="preserve"> </w:t>
      </w:r>
      <w:r w:rsidR="0072158A">
        <w:t>(</w:t>
      </w:r>
      <w:r w:rsidR="00295170">
        <w:t xml:space="preserve">full time, contractors, consultants, </w:t>
      </w:r>
      <w:r w:rsidR="0072158A">
        <w:t>voluntee</w:t>
      </w:r>
      <w:r w:rsidR="00295170">
        <w:t>rs</w:t>
      </w:r>
      <w:r w:rsidR="0072158A">
        <w:t>, etc.</w:t>
      </w:r>
      <w:r w:rsidR="00295170">
        <w:t xml:space="preserve">) </w:t>
      </w:r>
      <w:r w:rsidR="0072158A">
        <w:t>across</w:t>
      </w:r>
      <w:r>
        <w:t xml:space="preserve"> all stages of the personnel lifecycl</w:t>
      </w:r>
      <w:r w:rsidR="0072158A">
        <w:t xml:space="preserve">e. Lifecycle </w:t>
      </w:r>
      <w:r w:rsidR="00295170">
        <w:t xml:space="preserve">phases </w:t>
      </w:r>
      <w:r w:rsidR="0072158A">
        <w:t>include</w:t>
      </w:r>
      <w:r>
        <w:t xml:space="preserve">: </w:t>
      </w:r>
      <w:r w:rsidR="0045762C">
        <w:t xml:space="preserve"> </w:t>
      </w:r>
    </w:p>
    <w:p w14:paraId="12098D59" w14:textId="613EE492" w:rsidR="001E5B8C" w:rsidRDefault="0045762C" w:rsidP="00733049">
      <w:pPr>
        <w:pStyle w:val="BodyCopy"/>
        <w:numPr>
          <w:ilvl w:val="0"/>
          <w:numId w:val="58"/>
        </w:numPr>
      </w:pPr>
      <w:r>
        <w:t>pre-engagement</w:t>
      </w:r>
      <w:r w:rsidR="00412A3D">
        <w:t xml:space="preserve"> (before they commence </w:t>
      </w:r>
      <w:r w:rsidR="00295170">
        <w:t xml:space="preserve">work </w:t>
      </w:r>
      <w:r w:rsidR="00412A3D">
        <w:t>with the organisation</w:t>
      </w:r>
      <w:proofErr w:type="gramStart"/>
      <w:r w:rsidR="00412A3D">
        <w:t>)</w:t>
      </w:r>
      <w:r w:rsidR="003C0693">
        <w:t>;</w:t>
      </w:r>
      <w:proofErr w:type="gramEnd"/>
      <w:r>
        <w:t xml:space="preserve"> </w:t>
      </w:r>
    </w:p>
    <w:p w14:paraId="71528E3A" w14:textId="44D38CC8" w:rsidR="001E5B8C" w:rsidRDefault="0045762C" w:rsidP="00733049">
      <w:pPr>
        <w:pStyle w:val="BodyCopy"/>
        <w:numPr>
          <w:ilvl w:val="0"/>
          <w:numId w:val="58"/>
        </w:numPr>
      </w:pPr>
      <w:r>
        <w:t>engagement</w:t>
      </w:r>
      <w:r w:rsidR="00412A3D">
        <w:t xml:space="preserve"> (</w:t>
      </w:r>
      <w:r w:rsidR="0072158A">
        <w:t xml:space="preserve">monitoring them </w:t>
      </w:r>
      <w:r w:rsidR="00412A3D">
        <w:t xml:space="preserve">whilst they are actively engaged or </w:t>
      </w:r>
      <w:r w:rsidR="0072158A">
        <w:t xml:space="preserve">at the point, they </w:t>
      </w:r>
      <w:r w:rsidR="00295170">
        <w:t xml:space="preserve">are </w:t>
      </w:r>
      <w:r w:rsidR="00412A3D">
        <w:t>re-engaged)</w:t>
      </w:r>
      <w:r w:rsidR="003C0693">
        <w:t>;</w:t>
      </w:r>
      <w:r>
        <w:t xml:space="preserve"> and </w:t>
      </w:r>
    </w:p>
    <w:p w14:paraId="6E7CD1BE" w14:textId="0A0BD27B" w:rsidR="001E5B8C" w:rsidRDefault="0045762C" w:rsidP="00733049">
      <w:pPr>
        <w:pStyle w:val="BodyCopy"/>
        <w:numPr>
          <w:ilvl w:val="0"/>
          <w:numId w:val="58"/>
        </w:numPr>
      </w:pPr>
      <w:r>
        <w:lastRenderedPageBreak/>
        <w:t>separati</w:t>
      </w:r>
      <w:r w:rsidR="001E5B8C">
        <w:t>on</w:t>
      </w:r>
      <w:r w:rsidR="00412A3D">
        <w:t xml:space="preserve"> (</w:t>
      </w:r>
      <w:r w:rsidR="0072158A">
        <w:t>when</w:t>
      </w:r>
      <w:r w:rsidR="00412A3D">
        <w:t xml:space="preserve"> they leave either temporarily or permanently)</w:t>
      </w:r>
      <w:r w:rsidR="001E5B8C">
        <w:t>.</w:t>
      </w:r>
    </w:p>
    <w:p w14:paraId="5CA01225" w14:textId="69090851" w:rsidR="00BB6612" w:rsidRDefault="00412A3D" w:rsidP="00733049">
      <w:pPr>
        <w:pStyle w:val="BodyCopy"/>
      </w:pPr>
      <w:r>
        <w:t xml:space="preserve">Organisations </w:t>
      </w:r>
      <w:r w:rsidR="000E64F6">
        <w:t>should</w:t>
      </w:r>
      <w:r>
        <w:t xml:space="preserve"> actively</w:t>
      </w:r>
      <w:r w:rsidR="00756805">
        <w:t xml:space="preserve"> </w:t>
      </w:r>
      <w:r>
        <w:t>review, validate</w:t>
      </w:r>
      <w:r w:rsidR="00E3078F">
        <w:t>,</w:t>
      </w:r>
      <w:r>
        <w:t xml:space="preserve"> and update their personnel security policies and procedures</w:t>
      </w:r>
      <w:r w:rsidR="0072158A">
        <w:t xml:space="preserve">, </w:t>
      </w:r>
      <w:r w:rsidR="00E3078F">
        <w:t>and</w:t>
      </w:r>
      <w:r w:rsidR="0072158A">
        <w:t xml:space="preserve"> </w:t>
      </w:r>
      <w:r w:rsidR="00F8207C">
        <w:t>embed</w:t>
      </w:r>
      <w:r w:rsidR="0072158A">
        <w:t xml:space="preserve"> these</w:t>
      </w:r>
      <w:r w:rsidR="00F8207C">
        <w:t xml:space="preserve"> security requirements into HR and local work management practices</w:t>
      </w:r>
      <w:r w:rsidR="00330B14" w:rsidRPr="00330B14">
        <w:t xml:space="preserve">. </w:t>
      </w:r>
    </w:p>
    <w:p w14:paraId="4407A683" w14:textId="77777777" w:rsidR="0078050D" w:rsidRDefault="0078050D">
      <w:pPr>
        <w:rPr>
          <w:rFonts w:ascii="Calibri" w:hAnsi="Calibri"/>
          <w:b/>
          <w:color w:val="5620A9"/>
          <w:sz w:val="32"/>
          <w:szCs w:val="32"/>
        </w:rPr>
      </w:pPr>
      <w:r>
        <w:br w:type="page"/>
      </w:r>
    </w:p>
    <w:p w14:paraId="0574586C" w14:textId="04F4F27F" w:rsidR="00A91E0E" w:rsidRDefault="00A91E0E" w:rsidP="00A91E0E">
      <w:pPr>
        <w:pStyle w:val="SectionHeading"/>
        <w:outlineLvl w:val="1"/>
      </w:pPr>
      <w:r>
        <w:lastRenderedPageBreak/>
        <w:t xml:space="preserve">The </w:t>
      </w:r>
      <w:r w:rsidR="00490F53">
        <w:t>f</w:t>
      </w:r>
      <w:r>
        <w:t>acts</w:t>
      </w:r>
    </w:p>
    <w:p w14:paraId="75F816A2" w14:textId="77777777" w:rsidR="0078050D" w:rsidRDefault="00EC3FA1" w:rsidP="00733049">
      <w:pPr>
        <w:pStyle w:val="BodyCopy"/>
      </w:pPr>
      <w:r>
        <w:t xml:space="preserve">This case study was </w:t>
      </w:r>
      <w:r w:rsidR="004E43AE">
        <w:t>i</w:t>
      </w:r>
      <w:r w:rsidR="006A260D">
        <w:t xml:space="preserve">nspired by real events </w:t>
      </w:r>
      <w:r w:rsidR="00EA691E">
        <w:t xml:space="preserve">in </w:t>
      </w:r>
      <w:r w:rsidR="006A260D">
        <w:t>Victorian public sector</w:t>
      </w:r>
      <w:r w:rsidR="004E43AE">
        <w:t xml:space="preserve"> organisations where personnel security</w:t>
      </w:r>
      <w:r w:rsidR="0062451A">
        <w:t xml:space="preserve"> measures</w:t>
      </w:r>
      <w:r w:rsidR="004E43AE">
        <w:t xml:space="preserve"> </w:t>
      </w:r>
      <w:proofErr w:type="gramStart"/>
      <w:r w:rsidR="007F2049">
        <w:t>weren’t</w:t>
      </w:r>
      <w:proofErr w:type="gramEnd"/>
      <w:r w:rsidR="0062451A">
        <w:t xml:space="preserve"> </w:t>
      </w:r>
      <w:r w:rsidR="004E43AE">
        <w:t>observed</w:t>
      </w:r>
      <w:r w:rsidR="00431DF4">
        <w:t xml:space="preserve"> or </w:t>
      </w:r>
      <w:r w:rsidR="007F2049">
        <w:t>were</w:t>
      </w:r>
      <w:r w:rsidR="00431DF4">
        <w:t xml:space="preserve"> assumed to be operating effectively.</w:t>
      </w:r>
      <w:r w:rsidR="00E519E8" w:rsidRPr="00E519E8">
        <w:t xml:space="preserve"> </w:t>
      </w:r>
    </w:p>
    <w:p w14:paraId="1DCA285F" w14:textId="48587E18" w:rsidR="0062451A" w:rsidRDefault="00E519E8" w:rsidP="00733049">
      <w:pPr>
        <w:pStyle w:val="BodyCopy"/>
      </w:pPr>
      <w:r>
        <w:t xml:space="preserve">In one instance a corrupt employee leveraged </w:t>
      </w:r>
      <w:r w:rsidR="00BF76E8">
        <w:t>their</w:t>
      </w:r>
      <w:r>
        <w:t xml:space="preserve"> position within a</w:t>
      </w:r>
      <w:r w:rsidR="00E3078F">
        <w:t>n</w:t>
      </w:r>
      <w:r>
        <w:t xml:space="preserve"> agency, enabling criminal activity.</w:t>
      </w:r>
    </w:p>
    <w:p w14:paraId="7289A256" w14:textId="0D2ED56A" w:rsidR="00BE0747" w:rsidRDefault="00EC3FA1" w:rsidP="00733049">
      <w:pPr>
        <w:pStyle w:val="BodyCopy"/>
      </w:pPr>
      <w:r>
        <w:t xml:space="preserve">More information about </w:t>
      </w:r>
      <w:r w:rsidR="00EA3D4D">
        <w:t xml:space="preserve">this </w:t>
      </w:r>
      <w:r w:rsidR="00BE0747">
        <w:t xml:space="preserve">event </w:t>
      </w:r>
      <w:r w:rsidR="00AC4675">
        <w:t>and similar stories</w:t>
      </w:r>
      <w:r w:rsidR="00431DF4">
        <w:t xml:space="preserve"> relating to personnel security</w:t>
      </w:r>
      <w:r w:rsidR="00EA3D4D">
        <w:t xml:space="preserve"> can be found here:</w:t>
      </w:r>
    </w:p>
    <w:p w14:paraId="700E50F9" w14:textId="58BDF5EF" w:rsidR="00431DF4" w:rsidRPr="00733049" w:rsidRDefault="000C7EF7" w:rsidP="00733049">
      <w:pPr>
        <w:pStyle w:val="BodyCopy"/>
        <w:rPr>
          <w:rFonts w:ascii="Calibri" w:hAnsi="Calibri" w:cs="Calibri"/>
          <w:color w:val="430098"/>
          <w:sz w:val="20"/>
          <w:szCs w:val="20"/>
          <w:u w:val="single" w:color="430098"/>
        </w:rPr>
      </w:pPr>
      <w:hyperlink r:id="rId12" w:history="1">
        <w:r w:rsidR="00EA3D4D" w:rsidRPr="00A03493">
          <w:rPr>
            <w:rStyle w:val="Hyperlink"/>
            <w:rFonts w:ascii="Calibri" w:hAnsi="Calibri" w:cs="Calibri"/>
            <w:sz w:val="20"/>
            <w:szCs w:val="20"/>
          </w:rPr>
          <w:t>https://www.theage.com.au/national/victoria/brothel-owner-bribe-claims-against-planning-officer-20120929-26shs.html</w:t>
        </w:r>
      </w:hyperlink>
    </w:p>
    <w:p w14:paraId="2D8C2852" w14:textId="0A90B508" w:rsidR="00431DF4" w:rsidRPr="00A03493" w:rsidRDefault="000C7EF7" w:rsidP="00733049">
      <w:pPr>
        <w:pStyle w:val="BodyCopy"/>
        <w:rPr>
          <w:rStyle w:val="Hyperlink"/>
          <w:sz w:val="20"/>
          <w:szCs w:val="20"/>
        </w:rPr>
      </w:pPr>
      <w:hyperlink r:id="rId13" w:history="1">
        <w:r w:rsidR="001940BF" w:rsidRPr="00A03493">
          <w:rPr>
            <w:rStyle w:val="Hyperlink"/>
            <w:sz w:val="20"/>
            <w:szCs w:val="20"/>
          </w:rPr>
          <w:t>https://www.theage.com.au/politics/victoria/he-was-doing-a-great-job-darebin-s-16m-council-corruption-scam-20190930-p52w95.html</w:t>
        </w:r>
      </w:hyperlink>
    </w:p>
    <w:p w14:paraId="35F0DF4B" w14:textId="6C7DBA43" w:rsidR="00AA6AB1" w:rsidRPr="00733049" w:rsidRDefault="00431DF4" w:rsidP="00733049">
      <w:pPr>
        <w:pStyle w:val="BodyCopy"/>
        <w:rPr>
          <w:rFonts w:ascii="Calibri" w:hAnsi="Calibri" w:cs="Calibri"/>
          <w:color w:val="430098"/>
          <w:sz w:val="20"/>
          <w:szCs w:val="20"/>
          <w:u w:val="single" w:color="430098"/>
        </w:rPr>
      </w:pPr>
      <w:r w:rsidRPr="00A03493">
        <w:rPr>
          <w:rStyle w:val="Hyperlink"/>
          <w:rFonts w:ascii="Calibri" w:hAnsi="Calibri" w:cs="Calibri"/>
          <w:sz w:val="20"/>
          <w:szCs w:val="20"/>
        </w:rPr>
        <w:t>https://www.heraldsun.com.au/news/law-order/victoria-polices-taskforce-keel-shuts-down-after-investigating-serious-security-breaches/news-story/57e5d11d1a5812597755a502c082de29</w:t>
      </w:r>
    </w:p>
    <w:p w14:paraId="0EB01C10" w14:textId="2CCD2A09" w:rsidR="009E3EFB" w:rsidRPr="001F3DC9" w:rsidRDefault="00EA3D4D" w:rsidP="00733049">
      <w:pPr>
        <w:pStyle w:val="SectionHeading"/>
      </w:pPr>
      <w:r>
        <w:t>Impacts of poor personnel security</w:t>
      </w:r>
    </w:p>
    <w:tbl>
      <w:tblPr>
        <w:tblStyle w:val="TableGrid"/>
        <w:tblW w:w="9519" w:type="dxa"/>
        <w:tblInd w:w="113"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5E3"/>
        <w:tblLayout w:type="fixed"/>
        <w:tblLook w:val="04A0" w:firstRow="1" w:lastRow="0" w:firstColumn="1" w:lastColumn="0" w:noHBand="0" w:noVBand="1"/>
      </w:tblPr>
      <w:tblGrid>
        <w:gridCol w:w="3008"/>
        <w:gridCol w:w="6511"/>
      </w:tblGrid>
      <w:tr w:rsidR="0090213A" w:rsidRPr="0090213A" w14:paraId="2AD73684" w14:textId="77777777" w:rsidTr="0090213A">
        <w:trPr>
          <w:trHeight w:val="646"/>
          <w:tblHeader/>
        </w:trPr>
        <w:tc>
          <w:tcPr>
            <w:tcW w:w="3008" w:type="dxa"/>
            <w:shd w:val="clear" w:color="auto" w:fill="420098"/>
          </w:tcPr>
          <w:p w14:paraId="153152A1" w14:textId="2F35DA4F" w:rsidR="009E3EFB" w:rsidRPr="0090213A" w:rsidRDefault="00EC3FA1" w:rsidP="005360DC">
            <w:pPr>
              <w:pStyle w:val="BodyCopy"/>
              <w:rPr>
                <w:b/>
                <w:color w:val="FFFFFF" w:themeColor="background1"/>
              </w:rPr>
            </w:pPr>
            <w:r w:rsidRPr="0090213A">
              <w:rPr>
                <w:b/>
                <w:color w:val="FFFFFF" w:themeColor="background1"/>
              </w:rPr>
              <w:t>What was affected</w:t>
            </w:r>
          </w:p>
        </w:tc>
        <w:tc>
          <w:tcPr>
            <w:tcW w:w="6511" w:type="dxa"/>
            <w:shd w:val="clear" w:color="auto" w:fill="420098"/>
          </w:tcPr>
          <w:p w14:paraId="203BA289" w14:textId="4C7AC844" w:rsidR="0067043F" w:rsidRPr="0090213A" w:rsidRDefault="0067043F" w:rsidP="005360DC">
            <w:pPr>
              <w:pStyle w:val="BodyCopy"/>
              <w:rPr>
                <w:b/>
                <w:bCs/>
                <w:color w:val="FFFFFF" w:themeColor="background1"/>
              </w:rPr>
            </w:pPr>
            <w:r w:rsidRPr="0090213A">
              <w:rPr>
                <w:b/>
                <w:bCs/>
                <w:color w:val="FFFFFF" w:themeColor="background1"/>
              </w:rPr>
              <w:t>Impact</w:t>
            </w:r>
            <w:r w:rsidR="00522823" w:rsidRPr="0090213A">
              <w:rPr>
                <w:b/>
                <w:bCs/>
                <w:color w:val="FFFFFF" w:themeColor="background1"/>
              </w:rPr>
              <w:t xml:space="preserve"> </w:t>
            </w:r>
          </w:p>
        </w:tc>
      </w:tr>
      <w:tr w:rsidR="00522823" w:rsidRPr="00A17370" w14:paraId="51CE87F7" w14:textId="77777777" w:rsidTr="0090213A">
        <w:trPr>
          <w:trHeight w:val="557"/>
        </w:trPr>
        <w:tc>
          <w:tcPr>
            <w:tcW w:w="3008" w:type="dxa"/>
            <w:shd w:val="clear" w:color="auto" w:fill="EAE5E3"/>
          </w:tcPr>
          <w:p w14:paraId="1D532A24" w14:textId="18943665" w:rsidR="00522823" w:rsidRPr="003D47B9" w:rsidRDefault="00BF76E8" w:rsidP="00BF76E8">
            <w:pPr>
              <w:pStyle w:val="BodyCopy"/>
            </w:pPr>
            <w:r>
              <w:t>Personal / Injury</w:t>
            </w:r>
          </w:p>
        </w:tc>
        <w:tc>
          <w:tcPr>
            <w:tcW w:w="6511" w:type="dxa"/>
            <w:shd w:val="clear" w:color="auto" w:fill="EAE5E3"/>
          </w:tcPr>
          <w:p w14:paraId="6441F7DB" w14:textId="2A74BE9A" w:rsidR="00522823" w:rsidRPr="00A17370" w:rsidRDefault="00522823" w:rsidP="0024252C">
            <w:pPr>
              <w:pStyle w:val="BodyCopy"/>
            </w:pPr>
            <w:r>
              <w:t>The confidentiality of information is compromised especially when coupled with lackluster ICT access controls</w:t>
            </w:r>
            <w:r w:rsidR="003D47B9">
              <w:t xml:space="preserve"> potentially adversely impacting the individuals whose personal information was disclosed</w:t>
            </w:r>
            <w:r>
              <w:t xml:space="preserve">. </w:t>
            </w:r>
          </w:p>
        </w:tc>
      </w:tr>
      <w:tr w:rsidR="003D47B9" w:rsidRPr="00A17370" w14:paraId="56CA5166" w14:textId="77777777" w:rsidTr="0090213A">
        <w:trPr>
          <w:trHeight w:val="557"/>
        </w:trPr>
        <w:tc>
          <w:tcPr>
            <w:tcW w:w="3008" w:type="dxa"/>
            <w:shd w:val="clear" w:color="auto" w:fill="EAE5E3"/>
          </w:tcPr>
          <w:p w14:paraId="3E5498FE" w14:textId="347779C7" w:rsidR="003D47B9" w:rsidRDefault="003D47B9" w:rsidP="00BF76E8">
            <w:pPr>
              <w:pStyle w:val="BodyCopy"/>
            </w:pPr>
            <w:r>
              <w:t>Service delivery</w:t>
            </w:r>
          </w:p>
        </w:tc>
        <w:tc>
          <w:tcPr>
            <w:tcW w:w="6511" w:type="dxa"/>
            <w:shd w:val="clear" w:color="auto" w:fill="EAE5E3"/>
          </w:tcPr>
          <w:p w14:paraId="4E7E1A78" w14:textId="043C663A" w:rsidR="003D47B9" w:rsidRDefault="003D47B9" w:rsidP="00522823">
            <w:pPr>
              <w:pStyle w:val="BodyCopy"/>
            </w:pPr>
            <w:r>
              <w:t xml:space="preserve">The information was altered in a malicious way, </w:t>
            </w:r>
            <w:r w:rsidR="00196779">
              <w:t>compromising</w:t>
            </w:r>
            <w:r>
              <w:t xml:space="preserve"> its integrity </w:t>
            </w:r>
            <w:r w:rsidR="00196779">
              <w:t xml:space="preserve">therefore </w:t>
            </w:r>
            <w:r>
              <w:t>reducing its quality</w:t>
            </w:r>
            <w:r w:rsidR="00196779">
              <w:t xml:space="preserve"> or rendering it unusable impacting effective service delivery</w:t>
            </w:r>
            <w:r>
              <w:t>.</w:t>
            </w:r>
          </w:p>
        </w:tc>
      </w:tr>
      <w:tr w:rsidR="00522823" w:rsidRPr="00A17370" w14:paraId="75E3D2A6" w14:textId="77777777" w:rsidTr="0090213A">
        <w:trPr>
          <w:trHeight w:val="557"/>
        </w:trPr>
        <w:tc>
          <w:tcPr>
            <w:tcW w:w="3008" w:type="dxa"/>
            <w:shd w:val="clear" w:color="auto" w:fill="EAE5E3"/>
          </w:tcPr>
          <w:p w14:paraId="7B7D8C41" w14:textId="3C89A023" w:rsidR="00522823" w:rsidRPr="00F52743" w:rsidRDefault="00522823" w:rsidP="00522823">
            <w:pPr>
              <w:pStyle w:val="BodyCopy"/>
            </w:pPr>
            <w:r>
              <w:t>Reputation</w:t>
            </w:r>
          </w:p>
        </w:tc>
        <w:tc>
          <w:tcPr>
            <w:tcW w:w="6511" w:type="dxa"/>
            <w:shd w:val="clear" w:color="auto" w:fill="EAE5E3"/>
          </w:tcPr>
          <w:p w14:paraId="6B3546A3" w14:textId="1803DAEC" w:rsidR="00522823" w:rsidRPr="00A17370" w:rsidRDefault="00625A87" w:rsidP="00522823">
            <w:pPr>
              <w:pStyle w:val="BodyCopy"/>
            </w:pPr>
            <w:r>
              <w:t xml:space="preserve">If </w:t>
            </w:r>
            <w:r w:rsidR="00F57AC1">
              <w:t xml:space="preserve">enabling </w:t>
            </w:r>
            <w:r>
              <w:t>c</w:t>
            </w:r>
            <w:r w:rsidR="00522823">
              <w:t xml:space="preserve">riminal activity is associated with a Victorian public sector </w:t>
            </w:r>
            <w:r w:rsidR="008A27B5">
              <w:t>organisation,</w:t>
            </w:r>
            <w:r>
              <w:t xml:space="preserve"> t</w:t>
            </w:r>
            <w:r w:rsidR="00522823">
              <w:t xml:space="preserve">his is not only embarrassing for the organisation, but also reduces public trust from the local community. </w:t>
            </w:r>
            <w:r w:rsidR="008A27B5">
              <w:t>T</w:t>
            </w:r>
            <w:r w:rsidR="00522823">
              <w:t xml:space="preserve">his creates a new barrier </w:t>
            </w:r>
            <w:r w:rsidR="008A27B5">
              <w:t xml:space="preserve">for government organisations </w:t>
            </w:r>
            <w:r w:rsidR="00522823">
              <w:t xml:space="preserve">when engaging with the community. </w:t>
            </w:r>
          </w:p>
        </w:tc>
      </w:tr>
      <w:tr w:rsidR="003D47B9" w:rsidRPr="00A17370" w14:paraId="3856D164" w14:textId="77777777" w:rsidTr="0090213A">
        <w:trPr>
          <w:trHeight w:val="557"/>
        </w:trPr>
        <w:tc>
          <w:tcPr>
            <w:tcW w:w="3008" w:type="dxa"/>
            <w:shd w:val="clear" w:color="auto" w:fill="EAE5E3"/>
          </w:tcPr>
          <w:p w14:paraId="36A4A219" w14:textId="35EBFAE9" w:rsidR="003D47B9" w:rsidRDefault="003D47B9" w:rsidP="00522823">
            <w:pPr>
              <w:pStyle w:val="BodyCopy"/>
            </w:pPr>
            <w:r>
              <w:t>Legal / Compliance</w:t>
            </w:r>
          </w:p>
        </w:tc>
        <w:tc>
          <w:tcPr>
            <w:tcW w:w="6511" w:type="dxa"/>
            <w:shd w:val="clear" w:color="auto" w:fill="EAE5E3"/>
          </w:tcPr>
          <w:p w14:paraId="64EB7791" w14:textId="23087960" w:rsidR="003D47B9" w:rsidRDefault="003D47B9" w:rsidP="00522823">
            <w:pPr>
              <w:pStyle w:val="BodyCopy"/>
            </w:pPr>
            <w:r>
              <w:t>The organisation chose to undertake a misconduct investigation that was managed internally and impacted internal resources.</w:t>
            </w:r>
          </w:p>
        </w:tc>
      </w:tr>
    </w:tbl>
    <w:p w14:paraId="5B0339DE" w14:textId="27B0E22D" w:rsidR="0078050D" w:rsidRDefault="0078050D" w:rsidP="009E3EFB">
      <w:pPr>
        <w:pStyle w:val="BodyCopy"/>
      </w:pPr>
    </w:p>
    <w:p w14:paraId="47E1A72C" w14:textId="77777777" w:rsidR="0078050D" w:rsidRDefault="0078050D">
      <w:pPr>
        <w:rPr>
          <w:rFonts w:cs="National-Book"/>
          <w:color w:val="55565A"/>
          <w:szCs w:val="22"/>
          <w:lang w:val="en-US"/>
        </w:rPr>
      </w:pPr>
      <w:r>
        <w:br w:type="page"/>
      </w:r>
    </w:p>
    <w:p w14:paraId="6B42FC9C" w14:textId="0E242CB6" w:rsidR="00C47BBA" w:rsidRDefault="00A91E0E" w:rsidP="003B6F22">
      <w:pPr>
        <w:pStyle w:val="SectionHeading"/>
        <w:outlineLvl w:val="1"/>
      </w:pPr>
      <w:r>
        <w:lastRenderedPageBreak/>
        <w:t xml:space="preserve">Alignment to </w:t>
      </w:r>
      <w:r w:rsidR="008008D9">
        <w:t>r</w:t>
      </w:r>
      <w:r>
        <w:t>isk</w:t>
      </w:r>
    </w:p>
    <w:p w14:paraId="05FF0D97" w14:textId="2005F9EC" w:rsidR="00D4510F" w:rsidRDefault="00D4510F" w:rsidP="00D4510F">
      <w:pPr>
        <w:pStyle w:val="OVICQuote"/>
        <w:ind w:firstLine="720"/>
      </w:pPr>
      <w:r w:rsidRPr="00D929CA">
        <w:t>‘</w:t>
      </w:r>
      <w:r w:rsidRPr="00F6740A">
        <w:rPr>
          <w:b/>
          <w:bCs/>
        </w:rPr>
        <w:t>The risk of</w:t>
      </w:r>
      <w:r w:rsidRPr="00D929CA">
        <w:t xml:space="preserve"> </w:t>
      </w:r>
      <w:proofErr w:type="gramStart"/>
      <w:r w:rsidRPr="00D929CA">
        <w:t>….event</w:t>
      </w:r>
      <w:proofErr w:type="gramEnd"/>
      <w:r w:rsidRPr="00D929CA">
        <w:t xml:space="preserve">…. </w:t>
      </w:r>
      <w:r w:rsidRPr="00F6740A">
        <w:rPr>
          <w:b/>
          <w:bCs/>
        </w:rPr>
        <w:t xml:space="preserve">caused </w:t>
      </w:r>
      <w:proofErr w:type="gramStart"/>
      <w:r w:rsidRPr="00F6740A">
        <w:rPr>
          <w:b/>
          <w:bCs/>
        </w:rPr>
        <w:t>by</w:t>
      </w:r>
      <w:r w:rsidRPr="00D929CA">
        <w:t xml:space="preserve"> .</w:t>
      </w:r>
      <w:proofErr w:type="gramEnd"/>
      <w:r w:rsidRPr="00D929CA">
        <w:t xml:space="preserve">…how…. </w:t>
      </w:r>
      <w:r w:rsidRPr="00F6740A">
        <w:rPr>
          <w:b/>
          <w:bCs/>
        </w:rPr>
        <w:t>resulting in</w:t>
      </w:r>
      <w:r w:rsidRPr="00D929CA">
        <w:t xml:space="preserve"> </w:t>
      </w:r>
      <w:proofErr w:type="gramStart"/>
      <w:r w:rsidRPr="00D929CA">
        <w:t>….impact</w:t>
      </w:r>
      <w:proofErr w:type="gramEnd"/>
      <w:r w:rsidRPr="00D929CA">
        <w:t>(s)…’.</w:t>
      </w:r>
    </w:p>
    <w:p w14:paraId="205185EA" w14:textId="77777777" w:rsidR="00D4510F" w:rsidRDefault="00D4510F" w:rsidP="00C14725">
      <w:pPr>
        <w:pStyle w:val="OVICQuote"/>
      </w:pPr>
    </w:p>
    <w:p w14:paraId="2F2D0CAC" w14:textId="5B73F8D7" w:rsidR="00521CF6" w:rsidRPr="00C14725" w:rsidRDefault="00EC3FA1" w:rsidP="00C14725">
      <w:pPr>
        <w:pStyle w:val="BodyCopy"/>
        <w:rPr>
          <w:b/>
          <w:bCs/>
        </w:rPr>
      </w:pPr>
      <w:r>
        <w:t>This cas</w:t>
      </w:r>
      <w:r w:rsidR="00D61BC4">
        <w:t xml:space="preserve">e study may </w:t>
      </w:r>
      <w:r w:rsidR="00D61BC4" w:rsidRPr="00075292">
        <w:t>manifest itself as</w:t>
      </w:r>
      <w:r w:rsidRPr="00075292">
        <w:t xml:space="preserve"> the following risk statement</w:t>
      </w:r>
      <w:r w:rsidR="00D61BC4" w:rsidRPr="00075292">
        <w:t>s</w:t>
      </w:r>
      <w:r w:rsidRPr="00075292">
        <w:t xml:space="preserve"> in a</w:t>
      </w:r>
      <w:r w:rsidR="00D4510F" w:rsidRPr="00075292">
        <w:t>n organisation</w:t>
      </w:r>
      <w:r w:rsidR="003D47B9" w:rsidRPr="00075292">
        <w:t>’s</w:t>
      </w:r>
      <w:r w:rsidRPr="00075292">
        <w:t xml:space="preserve"> risk register:</w:t>
      </w:r>
    </w:p>
    <w:tbl>
      <w:tblPr>
        <w:tblStyle w:val="GridTable4-Accent4"/>
        <w:tblW w:w="963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5E3"/>
        <w:tblLook w:val="04A0" w:firstRow="1" w:lastRow="0" w:firstColumn="1" w:lastColumn="0" w:noHBand="0" w:noVBand="1"/>
      </w:tblPr>
      <w:tblGrid>
        <w:gridCol w:w="3211"/>
        <w:gridCol w:w="3211"/>
        <w:gridCol w:w="3212"/>
      </w:tblGrid>
      <w:tr w:rsidR="00CB4F37" w:rsidRPr="00075292" w14:paraId="2CD28586" w14:textId="77777777" w:rsidTr="009021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11" w:type="dxa"/>
            <w:tcBorders>
              <w:top w:val="none" w:sz="0" w:space="0" w:color="auto"/>
              <w:left w:val="none" w:sz="0" w:space="0" w:color="auto"/>
              <w:bottom w:val="none" w:sz="0" w:space="0" w:color="auto"/>
              <w:right w:val="none" w:sz="0" w:space="0" w:color="auto"/>
            </w:tcBorders>
            <w:shd w:val="clear" w:color="auto" w:fill="420098"/>
          </w:tcPr>
          <w:p w14:paraId="4F7A05C1" w14:textId="0C66868F" w:rsidR="00D4510F" w:rsidRPr="00075292" w:rsidRDefault="00CB4F37" w:rsidP="00075292">
            <w:pPr>
              <w:pStyle w:val="ListParagraph"/>
              <w:numPr>
                <w:ilvl w:val="0"/>
                <w:numId w:val="49"/>
              </w:numPr>
              <w:spacing w:before="120" w:after="120"/>
              <w:contextualSpacing w:val="0"/>
            </w:pPr>
            <w:r w:rsidRPr="00075292">
              <w:t>The risk of</w:t>
            </w:r>
          </w:p>
        </w:tc>
        <w:tc>
          <w:tcPr>
            <w:tcW w:w="3211" w:type="dxa"/>
            <w:tcBorders>
              <w:top w:val="none" w:sz="0" w:space="0" w:color="auto"/>
              <w:left w:val="none" w:sz="0" w:space="0" w:color="auto"/>
              <w:bottom w:val="none" w:sz="0" w:space="0" w:color="auto"/>
              <w:right w:val="none" w:sz="0" w:space="0" w:color="auto"/>
            </w:tcBorders>
            <w:shd w:val="clear" w:color="auto" w:fill="420098"/>
          </w:tcPr>
          <w:p w14:paraId="173BA80A" w14:textId="62C63B43" w:rsidR="00CB4F37" w:rsidRPr="00075292" w:rsidRDefault="00CB4F37" w:rsidP="00075292">
            <w:pPr>
              <w:pStyle w:val="ListParagraph"/>
              <w:numPr>
                <w:ilvl w:val="0"/>
                <w:numId w:val="49"/>
              </w:numPr>
              <w:spacing w:before="120" w:after="120"/>
              <w:contextualSpacing w:val="0"/>
              <w:cnfStyle w:val="100000000000" w:firstRow="1" w:lastRow="0" w:firstColumn="0" w:lastColumn="0" w:oddVBand="0" w:evenVBand="0" w:oddHBand="0" w:evenHBand="0" w:firstRowFirstColumn="0" w:firstRowLastColumn="0" w:lastRowFirstColumn="0" w:lastRowLastColumn="0"/>
            </w:pPr>
            <w:r w:rsidRPr="00075292">
              <w:t>Caused by</w:t>
            </w:r>
          </w:p>
        </w:tc>
        <w:tc>
          <w:tcPr>
            <w:tcW w:w="3212" w:type="dxa"/>
            <w:tcBorders>
              <w:top w:val="none" w:sz="0" w:space="0" w:color="auto"/>
              <w:left w:val="none" w:sz="0" w:space="0" w:color="auto"/>
              <w:bottom w:val="none" w:sz="0" w:space="0" w:color="auto"/>
              <w:right w:val="none" w:sz="0" w:space="0" w:color="auto"/>
            </w:tcBorders>
            <w:shd w:val="clear" w:color="auto" w:fill="420098"/>
          </w:tcPr>
          <w:p w14:paraId="66AA42D3" w14:textId="446CFD83" w:rsidR="00CB4F37" w:rsidRPr="00075292" w:rsidRDefault="00CB4F37" w:rsidP="00075292">
            <w:pPr>
              <w:pStyle w:val="ListParagraph"/>
              <w:numPr>
                <w:ilvl w:val="0"/>
                <w:numId w:val="49"/>
              </w:numPr>
              <w:spacing w:before="120" w:after="120"/>
              <w:contextualSpacing w:val="0"/>
              <w:cnfStyle w:val="100000000000" w:firstRow="1" w:lastRow="0" w:firstColumn="0" w:lastColumn="0" w:oddVBand="0" w:evenVBand="0" w:oddHBand="0" w:evenHBand="0" w:firstRowFirstColumn="0" w:firstRowLastColumn="0" w:lastRowFirstColumn="0" w:lastRowLastColumn="0"/>
            </w:pPr>
            <w:r w:rsidRPr="00075292">
              <w:t>Resulting in</w:t>
            </w:r>
          </w:p>
        </w:tc>
      </w:tr>
      <w:tr w:rsidR="00CB4F37" w:rsidRPr="00075292" w14:paraId="568A294A" w14:textId="77777777" w:rsidTr="009021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23593C99" w14:textId="4BCEC677" w:rsidR="00C422EA" w:rsidRPr="00733049" w:rsidRDefault="00CB4F37" w:rsidP="00733049">
            <w:pPr>
              <w:pStyle w:val="BodyCopy"/>
              <w:rPr>
                <w:b w:val="0"/>
                <w:bCs w:val="0"/>
              </w:rPr>
            </w:pPr>
            <w:r w:rsidRPr="00733049">
              <w:rPr>
                <w:b w:val="0"/>
                <w:bCs w:val="0"/>
              </w:rPr>
              <w:t>Unauthorised access/disclosure of personal information or intellectual property</w:t>
            </w:r>
          </w:p>
        </w:tc>
        <w:tc>
          <w:tcPr>
            <w:tcW w:w="3211" w:type="dxa"/>
            <w:shd w:val="clear" w:color="auto" w:fill="EAE5E3"/>
          </w:tcPr>
          <w:p w14:paraId="31768808" w14:textId="50533E81" w:rsidR="00CB4F37" w:rsidRPr="00075292" w:rsidRDefault="00CB4F37" w:rsidP="00733049">
            <w:pPr>
              <w:pStyle w:val="BodyCopy"/>
              <w:cnfStyle w:val="000000100000" w:firstRow="0" w:lastRow="0" w:firstColumn="0" w:lastColumn="0" w:oddVBand="0" w:evenVBand="0" w:oddHBand="1" w:evenHBand="0" w:firstRowFirstColumn="0" w:firstRowLastColumn="0" w:lastRowFirstColumn="0" w:lastRowLastColumn="0"/>
            </w:pPr>
            <w:r w:rsidRPr="00075292">
              <w:t>Privileged employees abusing their access</w:t>
            </w:r>
          </w:p>
        </w:tc>
        <w:tc>
          <w:tcPr>
            <w:tcW w:w="3212" w:type="dxa"/>
            <w:shd w:val="clear" w:color="auto" w:fill="EAE5E3"/>
          </w:tcPr>
          <w:p w14:paraId="2B4D7B91" w14:textId="26A59208" w:rsidR="00CB4F37" w:rsidRPr="00075292" w:rsidRDefault="00D20FBB" w:rsidP="00733049">
            <w:pPr>
              <w:pStyle w:val="BodyCopy"/>
              <w:cnfStyle w:val="000000100000" w:firstRow="0" w:lastRow="0" w:firstColumn="0" w:lastColumn="0" w:oddVBand="0" w:evenVBand="0" w:oddHBand="1" w:evenHBand="0" w:firstRowFirstColumn="0" w:firstRowLastColumn="0" w:lastRowFirstColumn="0" w:lastRowLastColumn="0"/>
            </w:pPr>
            <w:r w:rsidRPr="00075292">
              <w:t>Impact to individuals whose personal information was affected; r</w:t>
            </w:r>
            <w:r w:rsidR="00CB4F37" w:rsidRPr="00075292">
              <w:t xml:space="preserve">eputation </w:t>
            </w:r>
            <w:r w:rsidRPr="00075292">
              <w:t xml:space="preserve">damage </w:t>
            </w:r>
            <w:r w:rsidR="00CB4F37" w:rsidRPr="00075292">
              <w:t>and/or financial impact</w:t>
            </w:r>
            <w:r w:rsidRPr="00075292">
              <w:t xml:space="preserve"> </w:t>
            </w:r>
          </w:p>
        </w:tc>
      </w:tr>
      <w:tr w:rsidR="00CB4F37" w14:paraId="6AF91650" w14:textId="77777777" w:rsidTr="0090213A">
        <w:trPr>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0D5EDDE4" w14:textId="56A0AD54" w:rsidR="00C422EA" w:rsidRPr="00733049" w:rsidRDefault="00CB4F37" w:rsidP="00733049">
            <w:pPr>
              <w:pStyle w:val="BodyCopy"/>
              <w:rPr>
                <w:b w:val="0"/>
                <w:bCs w:val="0"/>
              </w:rPr>
            </w:pPr>
            <w:r w:rsidRPr="00733049">
              <w:rPr>
                <w:b w:val="0"/>
                <w:bCs w:val="0"/>
              </w:rPr>
              <w:t>Unauthorised modification of personal information or intellectual property</w:t>
            </w:r>
          </w:p>
        </w:tc>
        <w:tc>
          <w:tcPr>
            <w:tcW w:w="3211" w:type="dxa"/>
            <w:shd w:val="clear" w:color="auto" w:fill="EAE5E3"/>
          </w:tcPr>
          <w:p w14:paraId="0B733DC9" w14:textId="08F7FB99" w:rsidR="00CB4F37" w:rsidRDefault="00105A3D" w:rsidP="00733049">
            <w:pPr>
              <w:pStyle w:val="BodyCopy"/>
              <w:cnfStyle w:val="000000000000" w:firstRow="0" w:lastRow="0" w:firstColumn="0" w:lastColumn="0" w:oddVBand="0" w:evenVBand="0" w:oddHBand="0" w:evenHBand="0" w:firstRowFirstColumn="0" w:firstRowLastColumn="0" w:lastRowFirstColumn="0" w:lastRowLastColumn="0"/>
            </w:pPr>
            <w:r>
              <w:t>Privileged employees abusing their access</w:t>
            </w:r>
          </w:p>
        </w:tc>
        <w:tc>
          <w:tcPr>
            <w:tcW w:w="3212" w:type="dxa"/>
            <w:shd w:val="clear" w:color="auto" w:fill="EAE5E3"/>
          </w:tcPr>
          <w:p w14:paraId="5F160635" w14:textId="02AE0A6C" w:rsidR="00CB4F37" w:rsidRPr="00C04DFC" w:rsidRDefault="00D20FBB" w:rsidP="00733049">
            <w:pPr>
              <w:pStyle w:val="BodyCopy"/>
              <w:cnfStyle w:val="000000000000" w:firstRow="0" w:lastRow="0" w:firstColumn="0" w:lastColumn="0" w:oddVBand="0" w:evenVBand="0" w:oddHBand="0" w:evenHBand="0" w:firstRowFirstColumn="0" w:firstRowLastColumn="0" w:lastRowFirstColumn="0" w:lastRowLastColumn="0"/>
            </w:pPr>
            <w:r>
              <w:t>Degradation of quality and service delivery</w:t>
            </w:r>
          </w:p>
        </w:tc>
      </w:tr>
      <w:tr w:rsidR="00CB4F37" w14:paraId="29DB4D26" w14:textId="77777777" w:rsidTr="0090213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1" w:type="dxa"/>
            <w:shd w:val="clear" w:color="auto" w:fill="EAE5E3"/>
          </w:tcPr>
          <w:p w14:paraId="70D9ECF3" w14:textId="6D265125" w:rsidR="00C422EA" w:rsidRPr="00733049" w:rsidRDefault="00D504A8" w:rsidP="00733049">
            <w:pPr>
              <w:pStyle w:val="BodyCopy"/>
              <w:rPr>
                <w:b w:val="0"/>
                <w:bCs w:val="0"/>
              </w:rPr>
            </w:pPr>
            <w:r w:rsidRPr="00733049">
              <w:rPr>
                <w:b w:val="0"/>
                <w:bCs w:val="0"/>
              </w:rPr>
              <w:t>Intentional system disruption (sabotage)</w:t>
            </w:r>
          </w:p>
        </w:tc>
        <w:tc>
          <w:tcPr>
            <w:tcW w:w="3211" w:type="dxa"/>
            <w:shd w:val="clear" w:color="auto" w:fill="EAE5E3"/>
          </w:tcPr>
          <w:p w14:paraId="73642A13" w14:textId="1C00DC6C" w:rsidR="00CB4F37" w:rsidRDefault="00D504A8" w:rsidP="00733049">
            <w:pPr>
              <w:pStyle w:val="BodyCopy"/>
              <w:cnfStyle w:val="000000100000" w:firstRow="0" w:lastRow="0" w:firstColumn="0" w:lastColumn="0" w:oddVBand="0" w:evenVBand="0" w:oddHBand="1" w:evenHBand="0" w:firstRowFirstColumn="0" w:firstRowLastColumn="0" w:lastRowFirstColumn="0" w:lastRowLastColumn="0"/>
            </w:pPr>
            <w:r>
              <w:t>Malicious / disgruntled employees</w:t>
            </w:r>
          </w:p>
        </w:tc>
        <w:tc>
          <w:tcPr>
            <w:tcW w:w="3212" w:type="dxa"/>
            <w:shd w:val="clear" w:color="auto" w:fill="EAE5E3"/>
          </w:tcPr>
          <w:p w14:paraId="64AF0839" w14:textId="6F6E711E" w:rsidR="00CB4F37" w:rsidRPr="00C04DFC" w:rsidRDefault="00D504A8" w:rsidP="00733049">
            <w:pPr>
              <w:pStyle w:val="BodyCopy"/>
              <w:cnfStyle w:val="000000100000" w:firstRow="0" w:lastRow="0" w:firstColumn="0" w:lastColumn="0" w:oddVBand="0" w:evenVBand="0" w:oddHBand="1" w:evenHBand="0" w:firstRowFirstColumn="0" w:firstRowLastColumn="0" w:lastRowFirstColumn="0" w:lastRowLastColumn="0"/>
            </w:pPr>
            <w:r>
              <w:t>Financial impact and business disruption</w:t>
            </w:r>
          </w:p>
        </w:tc>
      </w:tr>
    </w:tbl>
    <w:p w14:paraId="40F37189" w14:textId="77777777" w:rsidR="00733049" w:rsidRDefault="00733049" w:rsidP="00D74C99">
      <w:pPr>
        <w:pStyle w:val="SectionHeading"/>
        <w:outlineLvl w:val="1"/>
      </w:pPr>
    </w:p>
    <w:p w14:paraId="1FC56306" w14:textId="2DBB436D" w:rsidR="00D74C99" w:rsidRDefault="00D74C99" w:rsidP="00D74C99">
      <w:pPr>
        <w:pStyle w:val="SectionHeading"/>
        <w:outlineLvl w:val="1"/>
      </w:pPr>
      <w:r>
        <w:t xml:space="preserve">Key </w:t>
      </w:r>
      <w:r w:rsidR="002D3935">
        <w:t>f</w:t>
      </w:r>
      <w:r>
        <w:t xml:space="preserve">lags </w:t>
      </w:r>
      <w:r>
        <w:rPr>
          <w:noProof/>
          <w:lang w:val="en-US"/>
        </w:rPr>
        <w:drawing>
          <wp:inline distT="0" distB="0" distL="0" distR="0" wp14:anchorId="6C190923" wp14:editId="178063A0">
            <wp:extent cx="120316" cy="1533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g-1636453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16" cy="153323"/>
                    </a:xfrm>
                    <a:prstGeom prst="rect">
                      <a:avLst/>
                    </a:prstGeom>
                  </pic:spPr>
                </pic:pic>
              </a:graphicData>
            </a:graphic>
          </wp:inline>
        </w:drawing>
      </w:r>
      <w:r>
        <w:t xml:space="preserve"> and </w:t>
      </w:r>
      <w:r w:rsidR="008D6AFB">
        <w:t>c</w:t>
      </w:r>
      <w:r>
        <w:t xml:space="preserve">ontrol </w:t>
      </w:r>
      <w:r w:rsidR="002D3935">
        <w:t>c</w:t>
      </w:r>
      <w:r>
        <w:t>onsiderations</w:t>
      </w:r>
    </w:p>
    <w:tbl>
      <w:tblPr>
        <w:tblStyle w:val="GridTable4-Accent4"/>
        <w:tblW w:w="9634"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EAE5E3"/>
        <w:tblLook w:val="0620" w:firstRow="1" w:lastRow="0" w:firstColumn="0" w:lastColumn="0" w:noHBand="1" w:noVBand="1"/>
      </w:tblPr>
      <w:tblGrid>
        <w:gridCol w:w="584"/>
        <w:gridCol w:w="2105"/>
        <w:gridCol w:w="3543"/>
        <w:gridCol w:w="3402"/>
      </w:tblGrid>
      <w:tr w:rsidR="00EF2E09" w:rsidRPr="00EF2E09" w14:paraId="634ED822" w14:textId="144FCAAC" w:rsidTr="00C14725">
        <w:trPr>
          <w:cnfStyle w:val="100000000000" w:firstRow="1" w:lastRow="0" w:firstColumn="0" w:lastColumn="0" w:oddVBand="0" w:evenVBand="0" w:oddHBand="0" w:evenHBand="0" w:firstRowFirstColumn="0" w:firstRowLastColumn="0" w:lastRowFirstColumn="0" w:lastRowLastColumn="0"/>
          <w:cantSplit/>
          <w:tblHeader/>
        </w:trPr>
        <w:tc>
          <w:tcPr>
            <w:tcW w:w="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20098"/>
          </w:tcPr>
          <w:p w14:paraId="7274A5DB" w14:textId="77777777" w:rsidR="00E10A0D" w:rsidRPr="00EF2E09" w:rsidRDefault="00E10A0D" w:rsidP="00EF2E09">
            <w:pPr>
              <w:pStyle w:val="BodyCopy"/>
              <w:rPr>
                <w:color w:val="FFFFFF" w:themeColor="background1"/>
              </w:rPr>
            </w:pPr>
            <w:r w:rsidRPr="00EF2E09">
              <w:rPr>
                <w:color w:val="FFFFFF" w:themeColor="background1"/>
              </w:rPr>
              <w:t>Flag</w:t>
            </w:r>
          </w:p>
        </w:tc>
        <w:tc>
          <w:tcPr>
            <w:tcW w:w="2105"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20098"/>
          </w:tcPr>
          <w:p w14:paraId="000BCA1C" w14:textId="77777777" w:rsidR="00E10A0D" w:rsidRPr="00EF2E09" w:rsidRDefault="00E10A0D" w:rsidP="00EF2E09">
            <w:pPr>
              <w:pStyle w:val="BodyCopy"/>
              <w:rPr>
                <w:color w:val="FFFFFF" w:themeColor="background1"/>
              </w:rPr>
            </w:pPr>
            <w:r w:rsidRPr="00EF2E09">
              <w:rPr>
                <w:color w:val="FFFFFF" w:themeColor="background1"/>
              </w:rPr>
              <w:t>Issue</w:t>
            </w:r>
          </w:p>
        </w:tc>
        <w:tc>
          <w:tcPr>
            <w:tcW w:w="3543"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20098"/>
          </w:tcPr>
          <w:p w14:paraId="5F5537E9" w14:textId="1E5041B5" w:rsidR="00E10A0D" w:rsidRPr="00EF2E09" w:rsidRDefault="00E10A0D" w:rsidP="00EF2E09">
            <w:pPr>
              <w:pStyle w:val="BodyCopy"/>
              <w:rPr>
                <w:color w:val="FFFFFF" w:themeColor="background1"/>
              </w:rPr>
            </w:pPr>
            <w:r w:rsidRPr="00EF2E09">
              <w:rPr>
                <w:color w:val="FFFFFF" w:themeColor="background1"/>
              </w:rPr>
              <w:t xml:space="preserve">Control </w:t>
            </w:r>
            <w:r w:rsidR="00EE09D1" w:rsidRPr="00EF2E09">
              <w:rPr>
                <w:color w:val="FFFFFF" w:themeColor="background1"/>
              </w:rPr>
              <w:t>c</w:t>
            </w:r>
            <w:r w:rsidRPr="00EF2E09">
              <w:rPr>
                <w:color w:val="FFFFFF" w:themeColor="background1"/>
              </w:rPr>
              <w:t>onsiderations</w:t>
            </w:r>
          </w:p>
        </w:tc>
        <w:tc>
          <w:tcPr>
            <w:tcW w:w="3402"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420098"/>
          </w:tcPr>
          <w:p w14:paraId="541EE5B3" w14:textId="5C043B6D" w:rsidR="00E10A0D" w:rsidRPr="00EF2E09" w:rsidRDefault="00E10A0D" w:rsidP="00EF2E09">
            <w:pPr>
              <w:pStyle w:val="BodyCopy"/>
              <w:rPr>
                <w:color w:val="FFFFFF" w:themeColor="background1"/>
              </w:rPr>
            </w:pPr>
            <w:r w:rsidRPr="00EF2E09">
              <w:rPr>
                <w:color w:val="FFFFFF" w:themeColor="background1"/>
              </w:rPr>
              <w:t>Element reference</w:t>
            </w:r>
          </w:p>
        </w:tc>
      </w:tr>
      <w:tr w:rsidR="00E10A0D" w14:paraId="05F2440D" w14:textId="405EED3A" w:rsidTr="00C14725">
        <w:trPr>
          <w:cantSplit/>
        </w:trPr>
        <w:tc>
          <w:tcPr>
            <w:tcW w:w="0" w:type="dxa"/>
            <w:tcBorders>
              <w:top w:val="single" w:sz="36" w:space="0" w:color="FFFFFF" w:themeColor="background1"/>
            </w:tcBorders>
            <w:shd w:val="clear" w:color="auto" w:fill="EAE5E3"/>
          </w:tcPr>
          <w:p w14:paraId="62C68CCE" w14:textId="77777777" w:rsidR="00E10A0D" w:rsidRDefault="00E10A0D" w:rsidP="00EF2E09">
            <w:pPr>
              <w:pStyle w:val="BodyCopy"/>
            </w:pPr>
            <w:bookmarkStart w:id="0" w:name="Flag1"/>
            <w:r>
              <w:t>1</w:t>
            </w:r>
            <w:bookmarkEnd w:id="0"/>
          </w:p>
        </w:tc>
        <w:tc>
          <w:tcPr>
            <w:tcW w:w="2105" w:type="dxa"/>
            <w:tcBorders>
              <w:top w:val="single" w:sz="36" w:space="0" w:color="FFFFFF" w:themeColor="background1"/>
            </w:tcBorders>
            <w:shd w:val="clear" w:color="auto" w:fill="EAE5E3"/>
          </w:tcPr>
          <w:p w14:paraId="7614AFB9" w14:textId="756BAA43" w:rsidR="00E10A0D" w:rsidRDefault="00007440" w:rsidP="00EF2E09">
            <w:pPr>
              <w:pStyle w:val="BodyCopy"/>
            </w:pPr>
            <w:r>
              <w:t>Undertaking</w:t>
            </w:r>
            <w:r w:rsidR="00E10A0D">
              <w:t xml:space="preserve"> pre-employment screening and security vetting.</w:t>
            </w:r>
          </w:p>
        </w:tc>
        <w:tc>
          <w:tcPr>
            <w:tcW w:w="3543" w:type="dxa"/>
            <w:tcBorders>
              <w:top w:val="single" w:sz="36" w:space="0" w:color="FFFFFF" w:themeColor="background1"/>
            </w:tcBorders>
            <w:shd w:val="clear" w:color="auto" w:fill="EAE5E3"/>
          </w:tcPr>
          <w:p w14:paraId="12A633D6" w14:textId="0145DE5D" w:rsidR="00E10A0D" w:rsidRDefault="00E10A0D" w:rsidP="00EF2E09">
            <w:pPr>
              <w:pStyle w:val="BodyCopy"/>
            </w:pPr>
            <w:r>
              <w:t>The hiring manager should follow appropriate pre-employment screening and security vetting processes</w:t>
            </w:r>
            <w:r w:rsidR="00007440">
              <w:t xml:space="preserve"> </w:t>
            </w:r>
            <w:r w:rsidR="00A61BDC">
              <w:t>to</w:t>
            </w:r>
            <w:r w:rsidR="00007440">
              <w:t xml:space="preserve"> highlight any issues </w:t>
            </w:r>
            <w:proofErr w:type="gramStart"/>
            <w:r w:rsidR="00007440">
              <w:t>early on in the</w:t>
            </w:r>
            <w:proofErr w:type="gramEnd"/>
            <w:r w:rsidR="00007440">
              <w:t xml:space="preserve"> process and manage</w:t>
            </w:r>
            <w:r w:rsidR="003E39E7">
              <w:t xml:space="preserve"> any risks identified</w:t>
            </w:r>
            <w:r>
              <w:t xml:space="preserve">. </w:t>
            </w:r>
          </w:p>
          <w:p w14:paraId="0D1F5450" w14:textId="107E875F" w:rsidR="00E10A0D" w:rsidRPr="00860EB8" w:rsidRDefault="00E10A0D" w:rsidP="00EF2E09">
            <w:pPr>
              <w:pStyle w:val="BodyCopy"/>
              <w:rPr>
                <w:i/>
              </w:rPr>
            </w:pPr>
            <w:r w:rsidRPr="00DC674E">
              <w:rPr>
                <w:i/>
              </w:rPr>
              <w:t xml:space="preserve">Standard </w:t>
            </w:r>
            <w:r>
              <w:rPr>
                <w:i/>
              </w:rPr>
              <w:t>10</w:t>
            </w:r>
            <w:r w:rsidRPr="00DC674E">
              <w:rPr>
                <w:i/>
              </w:rPr>
              <w:t xml:space="preserve"> – </w:t>
            </w:r>
            <w:r>
              <w:rPr>
                <w:i/>
              </w:rPr>
              <w:t>Personnel Security</w:t>
            </w:r>
            <w:r w:rsidRPr="00DC674E">
              <w:rPr>
                <w:i/>
              </w:rPr>
              <w:t>: E</w:t>
            </w:r>
            <w:r>
              <w:rPr>
                <w:i/>
              </w:rPr>
              <w:t>10.030</w:t>
            </w:r>
          </w:p>
        </w:tc>
        <w:tc>
          <w:tcPr>
            <w:tcW w:w="3402" w:type="dxa"/>
            <w:tcBorders>
              <w:top w:val="single" w:sz="36" w:space="0" w:color="FFFFFF" w:themeColor="background1"/>
            </w:tcBorders>
            <w:shd w:val="clear" w:color="auto" w:fill="EAE5E3"/>
          </w:tcPr>
          <w:p w14:paraId="14BFA4D0" w14:textId="3D8048D5" w:rsidR="00E10A0D" w:rsidRPr="00EF2E09" w:rsidRDefault="00E10A0D" w:rsidP="00EF2E09">
            <w:pPr>
              <w:pStyle w:val="BodyCopy"/>
            </w:pPr>
            <w:r w:rsidRPr="00EF2E09">
              <w:rPr>
                <w:i/>
                <w:iCs/>
              </w:rPr>
              <w:t>E10.030 -</w:t>
            </w:r>
            <w:r w:rsidRPr="00EF2E09">
              <w:t xml:space="preserve"> The organisation undertakes pre-engagement screening commensurate with its security and probity obligations and risk profile</w:t>
            </w:r>
            <w:r w:rsidR="00EF2E09">
              <w:t>.</w:t>
            </w:r>
          </w:p>
        </w:tc>
      </w:tr>
      <w:tr w:rsidR="00E10A0D" w14:paraId="07A80A66" w14:textId="172271C4" w:rsidTr="00EF2E09">
        <w:trPr>
          <w:cantSplit/>
        </w:trPr>
        <w:tc>
          <w:tcPr>
            <w:tcW w:w="0" w:type="dxa"/>
            <w:shd w:val="clear" w:color="auto" w:fill="EAE5E3"/>
          </w:tcPr>
          <w:p w14:paraId="3A296909" w14:textId="77777777" w:rsidR="00E10A0D" w:rsidRDefault="00E10A0D" w:rsidP="00EF2E09">
            <w:pPr>
              <w:pStyle w:val="BodyCopy"/>
            </w:pPr>
            <w:bookmarkStart w:id="1" w:name="Flag2"/>
            <w:r>
              <w:lastRenderedPageBreak/>
              <w:t>2</w:t>
            </w:r>
            <w:bookmarkEnd w:id="1"/>
          </w:p>
        </w:tc>
        <w:tc>
          <w:tcPr>
            <w:tcW w:w="2105" w:type="dxa"/>
            <w:shd w:val="clear" w:color="auto" w:fill="EAE5E3"/>
          </w:tcPr>
          <w:p w14:paraId="61AF4E97" w14:textId="6EB48E36" w:rsidR="00E10A0D" w:rsidRDefault="00E10A0D" w:rsidP="00EF2E09">
            <w:pPr>
              <w:pStyle w:val="BodyCopy"/>
            </w:pPr>
            <w:r>
              <w:t>Roles and permissions commensurate to the level of access required for a user.</w:t>
            </w:r>
          </w:p>
        </w:tc>
        <w:tc>
          <w:tcPr>
            <w:tcW w:w="3543" w:type="dxa"/>
            <w:shd w:val="clear" w:color="auto" w:fill="EAE5E3"/>
          </w:tcPr>
          <w:p w14:paraId="748872F5" w14:textId="708B8C97" w:rsidR="009157EE" w:rsidRPr="00625A87" w:rsidRDefault="00E10A0D" w:rsidP="00EF2E09">
            <w:pPr>
              <w:pStyle w:val="BodyCopy"/>
            </w:pPr>
            <w:r>
              <w:t>A user’s role and permissions should be limited to the amount of access required to perform their function</w:t>
            </w:r>
            <w:r w:rsidR="009157EE">
              <w:t>s and limit unnecessary exposure of information</w:t>
            </w:r>
            <w:r>
              <w:t>. These permissions should be reviewed on a regular basis.</w:t>
            </w:r>
          </w:p>
          <w:p w14:paraId="1082DEBF" w14:textId="00666DA1" w:rsidR="00E10A0D" w:rsidRPr="00DE7716" w:rsidRDefault="00E10A0D" w:rsidP="00EF2E09">
            <w:pPr>
              <w:pStyle w:val="BodyCopy"/>
              <w:rPr>
                <w:i/>
              </w:rPr>
            </w:pPr>
            <w:r w:rsidRPr="00DE7716">
              <w:rPr>
                <w:i/>
              </w:rPr>
              <w:t xml:space="preserve">Standard </w:t>
            </w:r>
            <w:r>
              <w:rPr>
                <w:i/>
              </w:rPr>
              <w:t>4</w:t>
            </w:r>
            <w:r w:rsidRPr="00DE7716">
              <w:rPr>
                <w:i/>
              </w:rPr>
              <w:t xml:space="preserve"> – </w:t>
            </w:r>
            <w:r>
              <w:rPr>
                <w:i/>
              </w:rPr>
              <w:t>Information Access</w:t>
            </w:r>
            <w:r w:rsidRPr="00DE7716">
              <w:rPr>
                <w:i/>
              </w:rPr>
              <w:t>: E</w:t>
            </w:r>
            <w:r>
              <w:rPr>
                <w:i/>
              </w:rPr>
              <w:t>4.010</w:t>
            </w:r>
            <w:r w:rsidRPr="00DE7716">
              <w:rPr>
                <w:i/>
              </w:rPr>
              <w:t>, E</w:t>
            </w:r>
            <w:r>
              <w:rPr>
                <w:i/>
              </w:rPr>
              <w:t>4.020, E4.040, E4.070</w:t>
            </w:r>
            <w:r w:rsidRPr="00DE7716">
              <w:rPr>
                <w:i/>
              </w:rPr>
              <w:t xml:space="preserve"> </w:t>
            </w:r>
          </w:p>
        </w:tc>
        <w:tc>
          <w:tcPr>
            <w:tcW w:w="3402" w:type="dxa"/>
            <w:shd w:val="clear" w:color="auto" w:fill="EAE5E3"/>
          </w:tcPr>
          <w:p w14:paraId="3734EB12" w14:textId="349D745E" w:rsidR="00E10A0D" w:rsidRPr="00EF2E09" w:rsidRDefault="00E10A0D" w:rsidP="00EF2E09">
            <w:pPr>
              <w:pStyle w:val="BodyCopy"/>
            </w:pPr>
            <w:r w:rsidRPr="00EF2E09">
              <w:rPr>
                <w:i/>
                <w:iCs/>
              </w:rPr>
              <w:t>E4.010 -</w:t>
            </w:r>
            <w:r w:rsidRPr="00EF2E09">
              <w:t xml:space="preserve"> The organisation documents an identity and access management policy covering physical and logical access to public sector information based on the principles of least-privilege and need-to-know.</w:t>
            </w:r>
          </w:p>
          <w:p w14:paraId="7ECB2BF0" w14:textId="4023A22A" w:rsidR="00E10A0D" w:rsidRPr="00EF2E09" w:rsidRDefault="00E10A0D" w:rsidP="00EF2E09">
            <w:pPr>
              <w:pStyle w:val="BodyCopy"/>
            </w:pPr>
            <w:r w:rsidRPr="00EF2E09">
              <w:rPr>
                <w:i/>
                <w:iCs/>
              </w:rPr>
              <w:t>E4.020 -</w:t>
            </w:r>
            <w:r w:rsidRPr="00EF2E09">
              <w:t xml:space="preserve"> The organisation documents a process for managing identities and issuing secure credentials (registration and de-registration) for physical and logical access to public sector information</w:t>
            </w:r>
            <w:r w:rsidR="00733049">
              <w:t>.</w:t>
            </w:r>
          </w:p>
          <w:p w14:paraId="640C7277" w14:textId="66F23C2A" w:rsidR="00E10A0D" w:rsidRPr="00EF2E09" w:rsidRDefault="00E10A0D" w:rsidP="00EF2E09">
            <w:pPr>
              <w:pStyle w:val="BodyCopy"/>
            </w:pPr>
            <w:r w:rsidRPr="00EF2E09">
              <w:rPr>
                <w:i/>
                <w:iCs/>
              </w:rPr>
              <w:t>E4.040 -</w:t>
            </w:r>
            <w:r w:rsidRPr="00EF2E09">
              <w:t xml:space="preserve"> The organisation implements logical access controls (e.g. network account, password, two-factor authentication) based on the principles of least-privilege and need-to-know</w:t>
            </w:r>
            <w:r w:rsidR="00733049">
              <w:t>.</w:t>
            </w:r>
          </w:p>
          <w:p w14:paraId="1F733A81" w14:textId="5CE8BA10" w:rsidR="00E10A0D" w:rsidRPr="00EF2E09" w:rsidRDefault="00E10A0D" w:rsidP="00EF2E09">
            <w:pPr>
              <w:pStyle w:val="BodyCopy"/>
            </w:pPr>
            <w:r w:rsidRPr="00EF2E09">
              <w:rPr>
                <w:i/>
                <w:iCs/>
              </w:rPr>
              <w:t>E4.070 -</w:t>
            </w:r>
            <w:r w:rsidRPr="00EF2E09">
              <w:t xml:space="preserve"> The organisation regularly reviews and adjusts physical and logical access rights </w:t>
            </w:r>
            <w:proofErr w:type="gramStart"/>
            <w:r w:rsidRPr="00EF2E09">
              <w:t>taking into account</w:t>
            </w:r>
            <w:proofErr w:type="gramEnd"/>
            <w:r w:rsidRPr="00EF2E09">
              <w:t xml:space="preserve"> operational changes</w:t>
            </w:r>
            <w:r w:rsidR="00733049">
              <w:t>.</w:t>
            </w:r>
          </w:p>
        </w:tc>
      </w:tr>
      <w:tr w:rsidR="00E10A0D" w14:paraId="3F4ECDB6" w14:textId="22983996" w:rsidTr="00EF2E09">
        <w:trPr>
          <w:cantSplit/>
        </w:trPr>
        <w:tc>
          <w:tcPr>
            <w:tcW w:w="0" w:type="dxa"/>
            <w:shd w:val="clear" w:color="auto" w:fill="EAE5E3"/>
          </w:tcPr>
          <w:p w14:paraId="54A3A9B2" w14:textId="77777777" w:rsidR="00E10A0D" w:rsidRDefault="00E10A0D" w:rsidP="00EF2E09">
            <w:pPr>
              <w:pStyle w:val="BodyCopy"/>
            </w:pPr>
            <w:bookmarkStart w:id="2" w:name="Flag3"/>
            <w:r>
              <w:t>3</w:t>
            </w:r>
            <w:bookmarkEnd w:id="2"/>
          </w:p>
        </w:tc>
        <w:tc>
          <w:tcPr>
            <w:tcW w:w="2105" w:type="dxa"/>
            <w:shd w:val="clear" w:color="auto" w:fill="EAE5E3"/>
          </w:tcPr>
          <w:p w14:paraId="25B1E5CF" w14:textId="57FDDFC7" w:rsidR="00E10A0D" w:rsidRDefault="00E10A0D" w:rsidP="00EF2E09">
            <w:pPr>
              <w:pStyle w:val="BodyCopy"/>
            </w:pPr>
            <w:r>
              <w:t>Monitoring user behaviour and identifying events of interest.</w:t>
            </w:r>
          </w:p>
        </w:tc>
        <w:tc>
          <w:tcPr>
            <w:tcW w:w="3543" w:type="dxa"/>
            <w:shd w:val="clear" w:color="auto" w:fill="EAE5E3"/>
          </w:tcPr>
          <w:p w14:paraId="1D028A20" w14:textId="1F71A978" w:rsidR="00AF03CB" w:rsidRPr="00625A87" w:rsidRDefault="00E10A0D" w:rsidP="00EF2E09">
            <w:pPr>
              <w:pStyle w:val="BodyCopy"/>
            </w:pPr>
            <w:r>
              <w:t xml:space="preserve">Monitoring for user behaviour, especially events that are deemed as suspicious/abnormal are crucial </w:t>
            </w:r>
            <w:r w:rsidR="00AF03CB">
              <w:t xml:space="preserve">to </w:t>
            </w:r>
            <w:r>
              <w:t xml:space="preserve">detecting and </w:t>
            </w:r>
            <w:proofErr w:type="spellStart"/>
            <w:r w:rsidR="003B461E">
              <w:t>maximising</w:t>
            </w:r>
            <w:proofErr w:type="spellEnd"/>
            <w:r w:rsidR="003B461E">
              <w:t xml:space="preserve"> preventi</w:t>
            </w:r>
            <w:r w:rsidR="001D0DE3">
              <w:t xml:space="preserve">ng a breach </w:t>
            </w:r>
            <w:r>
              <w:t>from occurring.</w:t>
            </w:r>
            <w:r w:rsidR="00973BF6">
              <w:t xml:space="preserve"> </w:t>
            </w:r>
          </w:p>
          <w:p w14:paraId="46BC4278" w14:textId="4E21A5EF" w:rsidR="00E10A0D" w:rsidRPr="00DE7716" w:rsidRDefault="00E10A0D" w:rsidP="00EF2E09">
            <w:pPr>
              <w:pStyle w:val="BodyCopy"/>
              <w:rPr>
                <w:i/>
              </w:rPr>
            </w:pPr>
            <w:r w:rsidRPr="00DE7716">
              <w:rPr>
                <w:i/>
              </w:rPr>
              <w:t xml:space="preserve">Standard </w:t>
            </w:r>
            <w:r>
              <w:rPr>
                <w:i/>
              </w:rPr>
              <w:t>11</w:t>
            </w:r>
            <w:r w:rsidRPr="00DE7716">
              <w:rPr>
                <w:i/>
              </w:rPr>
              <w:t xml:space="preserve"> –</w:t>
            </w:r>
            <w:r w:rsidR="00AF03CB">
              <w:rPr>
                <w:i/>
              </w:rPr>
              <w:t xml:space="preserve"> </w:t>
            </w:r>
            <w:r>
              <w:rPr>
                <w:i/>
              </w:rPr>
              <w:t>Information Communications Technology (ICT) Security</w:t>
            </w:r>
            <w:r w:rsidRPr="00DE7716">
              <w:rPr>
                <w:i/>
              </w:rPr>
              <w:t>: E</w:t>
            </w:r>
            <w:r>
              <w:rPr>
                <w:i/>
              </w:rPr>
              <w:t>11.110</w:t>
            </w:r>
          </w:p>
        </w:tc>
        <w:tc>
          <w:tcPr>
            <w:tcW w:w="3402" w:type="dxa"/>
            <w:shd w:val="clear" w:color="auto" w:fill="EAE5E3"/>
          </w:tcPr>
          <w:p w14:paraId="44E5F759" w14:textId="75FB0C71" w:rsidR="00E10A0D" w:rsidRPr="00EF2E09" w:rsidRDefault="00E10A0D" w:rsidP="00EF2E09">
            <w:pPr>
              <w:pStyle w:val="BodyCopy"/>
            </w:pPr>
            <w:r w:rsidRPr="00EF2E09">
              <w:rPr>
                <w:i/>
                <w:iCs/>
              </w:rPr>
              <w:t>E11.110 -</w:t>
            </w:r>
            <w:r w:rsidRPr="00EF2E09">
              <w:t xml:space="preserve"> The organisation logs system events and actively monitors these to detect potential security issues (e.g. intrusion detection/prevention systems (IDS/IPS)).</w:t>
            </w:r>
          </w:p>
        </w:tc>
      </w:tr>
      <w:tr w:rsidR="00E10A0D" w14:paraId="04E97FEC" w14:textId="454EF297" w:rsidTr="00EF2E09">
        <w:trPr>
          <w:cantSplit/>
        </w:trPr>
        <w:tc>
          <w:tcPr>
            <w:tcW w:w="0" w:type="dxa"/>
            <w:shd w:val="clear" w:color="auto" w:fill="EAE5E3"/>
          </w:tcPr>
          <w:p w14:paraId="4D3689F8" w14:textId="77777777" w:rsidR="00E10A0D" w:rsidRDefault="00E10A0D" w:rsidP="00EF2E09">
            <w:pPr>
              <w:pStyle w:val="BodyCopy"/>
            </w:pPr>
            <w:bookmarkStart w:id="3" w:name="Flag4"/>
            <w:r>
              <w:lastRenderedPageBreak/>
              <w:t>4</w:t>
            </w:r>
            <w:bookmarkEnd w:id="3"/>
          </w:p>
        </w:tc>
        <w:tc>
          <w:tcPr>
            <w:tcW w:w="2105" w:type="dxa"/>
            <w:shd w:val="clear" w:color="auto" w:fill="EAE5E3"/>
          </w:tcPr>
          <w:p w14:paraId="4057DA8B" w14:textId="213AC2D2" w:rsidR="00E10A0D" w:rsidRDefault="00E10A0D" w:rsidP="00EF2E09">
            <w:pPr>
              <w:pStyle w:val="BodyCopy"/>
            </w:pPr>
            <w:r>
              <w:t>Manag</w:t>
            </w:r>
            <w:r w:rsidR="00DD3D09">
              <w:t>ing</w:t>
            </w:r>
            <w:r>
              <w:t xml:space="preserve"> removable media.</w:t>
            </w:r>
          </w:p>
        </w:tc>
        <w:tc>
          <w:tcPr>
            <w:tcW w:w="3543" w:type="dxa"/>
            <w:shd w:val="clear" w:color="auto" w:fill="EAE5E3"/>
          </w:tcPr>
          <w:p w14:paraId="5F577882" w14:textId="6B0D192C" w:rsidR="00914E1A" w:rsidRPr="00625A87" w:rsidRDefault="00E10A0D" w:rsidP="00EF2E09">
            <w:pPr>
              <w:pStyle w:val="BodyCopy"/>
            </w:pPr>
            <w:r>
              <w:t>Governing acceptable use of removable media</w:t>
            </w:r>
            <w:r w:rsidR="001D0DE3">
              <w:t xml:space="preserve"> with people, process and technology controls</w:t>
            </w:r>
            <w:r>
              <w:t xml:space="preserve"> is important to </w:t>
            </w:r>
            <w:proofErr w:type="spellStart"/>
            <w:r>
              <w:t>minimise</w:t>
            </w:r>
            <w:proofErr w:type="spellEnd"/>
            <w:r>
              <w:t xml:space="preserve"> the likelihood of a security incident involving the introduction of threats via removable media and/or limiting opportunities for data exfiltration.</w:t>
            </w:r>
          </w:p>
          <w:p w14:paraId="7A0DF7D4" w14:textId="052B0B27" w:rsidR="00E10A0D" w:rsidRPr="00914E1A" w:rsidRDefault="00E10A0D" w:rsidP="00EF2E09">
            <w:pPr>
              <w:pStyle w:val="BodyCopy"/>
              <w:rPr>
                <w:i/>
              </w:rPr>
            </w:pPr>
            <w:r w:rsidRPr="00DC674E">
              <w:rPr>
                <w:i/>
              </w:rPr>
              <w:t xml:space="preserve">Standard </w:t>
            </w:r>
            <w:r>
              <w:rPr>
                <w:i/>
              </w:rPr>
              <w:t>11</w:t>
            </w:r>
            <w:r w:rsidRPr="00DC674E">
              <w:rPr>
                <w:i/>
              </w:rPr>
              <w:t xml:space="preserve"> – </w:t>
            </w:r>
            <w:r>
              <w:rPr>
                <w:i/>
              </w:rPr>
              <w:t>Information Communications Technology (ICT) Security</w:t>
            </w:r>
            <w:r w:rsidRPr="00DE7716">
              <w:rPr>
                <w:i/>
              </w:rPr>
              <w:t>: E</w:t>
            </w:r>
            <w:r>
              <w:rPr>
                <w:i/>
              </w:rPr>
              <w:t>11.080</w:t>
            </w:r>
          </w:p>
        </w:tc>
        <w:tc>
          <w:tcPr>
            <w:tcW w:w="3402" w:type="dxa"/>
            <w:shd w:val="clear" w:color="auto" w:fill="EAE5E3"/>
          </w:tcPr>
          <w:p w14:paraId="00BD5BDB" w14:textId="3B194E8D" w:rsidR="00E10A0D" w:rsidRPr="00EF2E09" w:rsidRDefault="00E10A0D" w:rsidP="00EF2E09">
            <w:pPr>
              <w:pStyle w:val="BodyCopy"/>
            </w:pPr>
            <w:r w:rsidRPr="00EF2E09">
              <w:rPr>
                <w:i/>
                <w:iCs/>
              </w:rPr>
              <w:t>E11.080 -</w:t>
            </w:r>
            <w:r w:rsidRPr="00EF2E09">
              <w:t xml:space="preserve"> The organisation manages security measures (e.g. classification, labelling, usage, </w:t>
            </w:r>
            <w:proofErr w:type="spellStart"/>
            <w:r w:rsidRPr="00EF2E09">
              <w:t>sanitisation</w:t>
            </w:r>
            <w:proofErr w:type="spellEnd"/>
            <w:r w:rsidRPr="00EF2E09">
              <w:t>, destruction, disposal) for media.</w:t>
            </w:r>
          </w:p>
        </w:tc>
      </w:tr>
      <w:tr w:rsidR="00E10A0D" w14:paraId="26C89498" w14:textId="7B79A198" w:rsidTr="00EF2E09">
        <w:trPr>
          <w:cantSplit/>
        </w:trPr>
        <w:tc>
          <w:tcPr>
            <w:tcW w:w="0" w:type="dxa"/>
            <w:shd w:val="clear" w:color="auto" w:fill="EAE5E3"/>
          </w:tcPr>
          <w:p w14:paraId="0CDD369C" w14:textId="77777777" w:rsidR="00E10A0D" w:rsidRDefault="00E10A0D" w:rsidP="00EF2E09">
            <w:pPr>
              <w:pStyle w:val="BodyCopy"/>
            </w:pPr>
            <w:bookmarkStart w:id="4" w:name="Flag5"/>
            <w:r>
              <w:t>5</w:t>
            </w:r>
            <w:bookmarkEnd w:id="4"/>
          </w:p>
        </w:tc>
        <w:tc>
          <w:tcPr>
            <w:tcW w:w="2105" w:type="dxa"/>
            <w:shd w:val="clear" w:color="auto" w:fill="EAE5E3"/>
          </w:tcPr>
          <w:p w14:paraId="1D84C927" w14:textId="54E748AB" w:rsidR="00E10A0D" w:rsidRDefault="00EA09C5" w:rsidP="00EF2E09">
            <w:pPr>
              <w:pStyle w:val="BodyCopy"/>
            </w:pPr>
            <w:r>
              <w:t>S</w:t>
            </w:r>
            <w:r w:rsidR="00E10A0D">
              <w:t>ecurity is everyone’s responsibility.</w:t>
            </w:r>
          </w:p>
        </w:tc>
        <w:tc>
          <w:tcPr>
            <w:tcW w:w="3543" w:type="dxa"/>
            <w:shd w:val="clear" w:color="auto" w:fill="EAE5E3"/>
          </w:tcPr>
          <w:p w14:paraId="7FBC26D0" w14:textId="21514F5D" w:rsidR="00EA09C5" w:rsidRPr="00625A87" w:rsidRDefault="00A23DAF" w:rsidP="00EF2E09">
            <w:pPr>
              <w:pStyle w:val="BodyCopy"/>
            </w:pPr>
            <w:r w:rsidRPr="00A23DAF">
              <w:t xml:space="preserve">The organisation conducts regular personnel checks e.g. police checks, probity checks on staff in identified roles. </w:t>
            </w:r>
          </w:p>
          <w:p w14:paraId="5EC49941" w14:textId="47DBB2F8" w:rsidR="001B4BF0" w:rsidRDefault="00E10A0D" w:rsidP="00EF2E09">
            <w:pPr>
              <w:pStyle w:val="BodyCopy"/>
              <w:rPr>
                <w:i/>
              </w:rPr>
            </w:pPr>
            <w:r w:rsidRPr="00DC674E">
              <w:rPr>
                <w:i/>
              </w:rPr>
              <w:t xml:space="preserve">Standard </w:t>
            </w:r>
            <w:r>
              <w:rPr>
                <w:i/>
              </w:rPr>
              <w:t>10</w:t>
            </w:r>
            <w:r w:rsidRPr="00DC674E">
              <w:rPr>
                <w:i/>
              </w:rPr>
              <w:t xml:space="preserve"> – </w:t>
            </w:r>
            <w:r>
              <w:rPr>
                <w:i/>
              </w:rPr>
              <w:t>Personnel Security</w:t>
            </w:r>
            <w:r w:rsidRPr="00DC674E">
              <w:rPr>
                <w:i/>
              </w:rPr>
              <w:t xml:space="preserve">: </w:t>
            </w:r>
            <w:r>
              <w:rPr>
                <w:i/>
              </w:rPr>
              <w:t>E10.040</w:t>
            </w:r>
          </w:p>
          <w:p w14:paraId="1ED31D8A" w14:textId="0C170AFC" w:rsidR="001B4BF0" w:rsidRPr="00625A87" w:rsidRDefault="001B4BF0" w:rsidP="00EF2E09">
            <w:pPr>
              <w:pStyle w:val="BodyCopy"/>
            </w:pPr>
            <w:r>
              <w:t>All staff understand their information security obligations including their role in reporting suspicious behaviour</w:t>
            </w:r>
            <w:r w:rsidR="00DD3D09">
              <w:t xml:space="preserve"> and they feel comfortable to notify someone if they feel inappropriate activity may be occurring</w:t>
            </w:r>
            <w:r>
              <w:t>.</w:t>
            </w:r>
          </w:p>
          <w:p w14:paraId="61557724" w14:textId="717F9B9E" w:rsidR="00E10A0D" w:rsidRPr="00075292" w:rsidRDefault="001B4BF0" w:rsidP="00EF2E09">
            <w:pPr>
              <w:pStyle w:val="BodyCopy"/>
              <w:rPr>
                <w:i/>
              </w:rPr>
            </w:pPr>
            <w:r w:rsidRPr="00DE7716">
              <w:rPr>
                <w:i/>
              </w:rPr>
              <w:t xml:space="preserve">Standard </w:t>
            </w:r>
            <w:r>
              <w:rPr>
                <w:i/>
              </w:rPr>
              <w:t>5</w:t>
            </w:r>
            <w:r w:rsidRPr="00DE7716">
              <w:rPr>
                <w:i/>
              </w:rPr>
              <w:t xml:space="preserve"> –</w:t>
            </w:r>
            <w:r>
              <w:rPr>
                <w:i/>
              </w:rPr>
              <w:t>Information Security Obligations</w:t>
            </w:r>
            <w:r w:rsidRPr="00DE7716">
              <w:rPr>
                <w:i/>
              </w:rPr>
              <w:t>: E</w:t>
            </w:r>
            <w:r>
              <w:rPr>
                <w:i/>
              </w:rPr>
              <w:t>5.030</w:t>
            </w:r>
          </w:p>
        </w:tc>
        <w:tc>
          <w:tcPr>
            <w:tcW w:w="3402" w:type="dxa"/>
            <w:shd w:val="clear" w:color="auto" w:fill="EAE5E3"/>
          </w:tcPr>
          <w:p w14:paraId="49AAC3B1" w14:textId="7D76DC21" w:rsidR="00E10A0D" w:rsidRPr="00EF2E09" w:rsidRDefault="00E10A0D" w:rsidP="00EF2E09">
            <w:pPr>
              <w:pStyle w:val="BodyCopy"/>
            </w:pPr>
            <w:r w:rsidRPr="00EF2E09">
              <w:rPr>
                <w:i/>
                <w:iCs/>
              </w:rPr>
              <w:t>E10.040 -</w:t>
            </w:r>
            <w:r w:rsidRPr="00EF2E09">
              <w:t xml:space="preserve"> The organisation manages ongoing personnel eligibility and suitability requirements commensurate with its security and probity obligations and risk profile</w:t>
            </w:r>
            <w:r w:rsidR="00EF2E09">
              <w:t>.</w:t>
            </w:r>
          </w:p>
          <w:p w14:paraId="58FB7807" w14:textId="77777777" w:rsidR="00E10A0D" w:rsidRPr="00EF2E09" w:rsidRDefault="00E10A0D" w:rsidP="00EF2E09">
            <w:pPr>
              <w:pStyle w:val="BodyCopy"/>
            </w:pPr>
          </w:p>
          <w:p w14:paraId="0439378A" w14:textId="423899CE" w:rsidR="001B4BF0" w:rsidRPr="00EF2E09" w:rsidRDefault="001B4BF0" w:rsidP="00EF2E09">
            <w:pPr>
              <w:pStyle w:val="BodyCopy"/>
            </w:pPr>
            <w:r w:rsidRPr="00EF2E09">
              <w:rPr>
                <w:i/>
                <w:iCs/>
              </w:rPr>
              <w:t>E5.030 -</w:t>
            </w:r>
            <w:r w:rsidRPr="00EF2E09">
              <w:t xml:space="preserve"> The organisation delivers information security training and awareness to all persons with access to public sector information, upon engagement and at regular intervals thereafter in accordance with its training and awareness program and schedule.</w:t>
            </w:r>
          </w:p>
        </w:tc>
      </w:tr>
      <w:tr w:rsidR="00E10A0D" w14:paraId="23B2DC26" w14:textId="221456C4" w:rsidTr="00EF2E09">
        <w:trPr>
          <w:cantSplit/>
        </w:trPr>
        <w:tc>
          <w:tcPr>
            <w:tcW w:w="0" w:type="dxa"/>
            <w:shd w:val="clear" w:color="auto" w:fill="EAE5E3"/>
          </w:tcPr>
          <w:p w14:paraId="77F95000" w14:textId="77777777" w:rsidR="00E10A0D" w:rsidRDefault="00E10A0D" w:rsidP="00EF2E09">
            <w:pPr>
              <w:pStyle w:val="BodyCopy"/>
            </w:pPr>
            <w:bookmarkStart w:id="5" w:name="Flag6"/>
            <w:r>
              <w:lastRenderedPageBreak/>
              <w:t>6</w:t>
            </w:r>
            <w:bookmarkEnd w:id="5"/>
          </w:p>
        </w:tc>
        <w:tc>
          <w:tcPr>
            <w:tcW w:w="2105" w:type="dxa"/>
            <w:shd w:val="clear" w:color="auto" w:fill="EAE5E3"/>
          </w:tcPr>
          <w:p w14:paraId="327F0676" w14:textId="3F86BB48" w:rsidR="00E10A0D" w:rsidRDefault="001B4BF0" w:rsidP="00EF2E09">
            <w:pPr>
              <w:pStyle w:val="BodyCopy"/>
            </w:pPr>
            <w:r>
              <w:t>Undertak</w:t>
            </w:r>
            <w:r w:rsidR="00DD3D09">
              <w:t>ing</w:t>
            </w:r>
            <w:r>
              <w:t xml:space="preserve"> a</w:t>
            </w:r>
            <w:r w:rsidR="00E10A0D">
              <w:t>ppropriate logging and monitoring for forensic evidence.</w:t>
            </w:r>
          </w:p>
        </w:tc>
        <w:tc>
          <w:tcPr>
            <w:tcW w:w="3543" w:type="dxa"/>
            <w:shd w:val="clear" w:color="auto" w:fill="EAE5E3"/>
          </w:tcPr>
          <w:p w14:paraId="4E27BD73" w14:textId="391969B8" w:rsidR="00E10A0D" w:rsidRDefault="00E10A0D" w:rsidP="00EF2E09">
            <w:pPr>
              <w:pStyle w:val="BodyCopy"/>
            </w:pPr>
            <w:r>
              <w:t xml:space="preserve">Should the need arise during and/or post incident to understand how an event occurred so it can be presented as evidence, appropriate capabilities should exist to monitor, log and record events in a </w:t>
            </w:r>
            <w:r w:rsidR="0017239B">
              <w:t>well-structured</w:t>
            </w:r>
            <w:r>
              <w:t xml:space="preserve"> and forensically sound manner.</w:t>
            </w:r>
          </w:p>
          <w:p w14:paraId="1EF980D4" w14:textId="29B398D9" w:rsidR="00A32A7D" w:rsidRDefault="00A32A7D" w:rsidP="00EF2E09">
            <w:pPr>
              <w:pStyle w:val="BodyCopy"/>
            </w:pPr>
            <w:r w:rsidRPr="005472ED">
              <w:rPr>
                <w:lang w:val="en-AU"/>
              </w:rPr>
              <w:t>The organisation proposes an improvement to the incident management control including performing alerting to key stakeholders as soon as an incident is detected. It also includes identifying an increased frequency for monitoring key risk</w:t>
            </w:r>
            <w:r>
              <w:rPr>
                <w:lang w:val="en-AU"/>
              </w:rPr>
              <w:t>s</w:t>
            </w:r>
            <w:r w:rsidRPr="005472ED">
              <w:rPr>
                <w:lang w:val="en-AU"/>
              </w:rPr>
              <w:t>.</w:t>
            </w:r>
          </w:p>
          <w:p w14:paraId="4E1A05EF" w14:textId="608C0EF5" w:rsidR="00E10A0D" w:rsidRDefault="00E10A0D" w:rsidP="00EF2E09">
            <w:pPr>
              <w:pStyle w:val="BodyCopy"/>
              <w:rPr>
                <w:i/>
              </w:rPr>
            </w:pPr>
            <w:r w:rsidRPr="00DE7716">
              <w:rPr>
                <w:i/>
              </w:rPr>
              <w:t xml:space="preserve">Standard </w:t>
            </w:r>
            <w:r>
              <w:rPr>
                <w:i/>
              </w:rPr>
              <w:t>11</w:t>
            </w:r>
            <w:r w:rsidRPr="00DE7716">
              <w:rPr>
                <w:i/>
              </w:rPr>
              <w:t xml:space="preserve"> –</w:t>
            </w:r>
            <w:r w:rsidR="000113AC">
              <w:rPr>
                <w:i/>
              </w:rPr>
              <w:t xml:space="preserve"> </w:t>
            </w:r>
            <w:r>
              <w:rPr>
                <w:i/>
              </w:rPr>
              <w:t>Information Communications Technology (ICT) Security</w:t>
            </w:r>
            <w:r w:rsidRPr="00DE7716">
              <w:rPr>
                <w:i/>
              </w:rPr>
              <w:t>: E</w:t>
            </w:r>
            <w:r>
              <w:rPr>
                <w:i/>
              </w:rPr>
              <w:t>11.110</w:t>
            </w:r>
          </w:p>
          <w:p w14:paraId="659BC3C9" w14:textId="32902FF1" w:rsidR="00A32A7D" w:rsidRPr="00DE7716" w:rsidRDefault="00A32A7D" w:rsidP="00EF2E09">
            <w:pPr>
              <w:pStyle w:val="BodyCopy"/>
              <w:rPr>
                <w:i/>
              </w:rPr>
            </w:pPr>
            <w:r w:rsidRPr="00DE7716">
              <w:rPr>
                <w:i/>
              </w:rPr>
              <w:t xml:space="preserve">Standard </w:t>
            </w:r>
            <w:r>
              <w:rPr>
                <w:i/>
              </w:rPr>
              <w:t>6</w:t>
            </w:r>
            <w:r w:rsidRPr="00DE7716">
              <w:rPr>
                <w:i/>
              </w:rPr>
              <w:t xml:space="preserve"> –</w:t>
            </w:r>
            <w:r w:rsidR="000113AC">
              <w:rPr>
                <w:i/>
              </w:rPr>
              <w:t xml:space="preserve"> </w:t>
            </w:r>
            <w:r>
              <w:rPr>
                <w:i/>
              </w:rPr>
              <w:t>Information Security</w:t>
            </w:r>
            <w:r w:rsidR="000113AC">
              <w:rPr>
                <w:i/>
              </w:rPr>
              <w:t xml:space="preserve"> Incident Management</w:t>
            </w:r>
            <w:r w:rsidRPr="00DE7716">
              <w:rPr>
                <w:i/>
              </w:rPr>
              <w:t>: E</w:t>
            </w:r>
            <w:r>
              <w:rPr>
                <w:i/>
              </w:rPr>
              <w:t>6.030</w:t>
            </w:r>
          </w:p>
        </w:tc>
        <w:tc>
          <w:tcPr>
            <w:tcW w:w="3402" w:type="dxa"/>
            <w:shd w:val="clear" w:color="auto" w:fill="EAE5E3"/>
          </w:tcPr>
          <w:p w14:paraId="2C06BF9E" w14:textId="77777777" w:rsidR="00E10A0D" w:rsidRDefault="00E10A0D" w:rsidP="00EF2E09">
            <w:pPr>
              <w:pStyle w:val="BodyCopy"/>
            </w:pPr>
            <w:r w:rsidRPr="00EF2E09">
              <w:rPr>
                <w:i/>
                <w:iCs/>
              </w:rPr>
              <w:t>E11.110 -</w:t>
            </w:r>
            <w:r w:rsidRPr="00EF2E09">
              <w:t xml:space="preserve"> The organisation logs system events and actively monitors these to detect potential security issues (e.g. intrusion detection/prevention systems (IDS/IPS)).</w:t>
            </w:r>
          </w:p>
          <w:p w14:paraId="499E61D1" w14:textId="5C8845F8" w:rsidR="00A32A7D" w:rsidRDefault="00A32A7D" w:rsidP="00A32A7D">
            <w:pPr>
              <w:pStyle w:val="BodyCopy"/>
            </w:pPr>
            <w:r w:rsidRPr="00A32A7D">
              <w:rPr>
                <w:i/>
                <w:iCs/>
              </w:rPr>
              <w:t>E6.030</w:t>
            </w:r>
            <w:r>
              <w:t xml:space="preserve"> - The organisation’s information security incident management processes and plan(s) contain the five phases of:</w:t>
            </w:r>
          </w:p>
          <w:p w14:paraId="5C1B5C66" w14:textId="77777777" w:rsidR="00A32A7D" w:rsidRDefault="00A32A7D" w:rsidP="00A23DAF">
            <w:pPr>
              <w:pStyle w:val="BodyCopy"/>
              <w:ind w:left="720"/>
            </w:pPr>
            <w:r>
              <w:t xml:space="preserve">Plan and </w:t>
            </w:r>
            <w:proofErr w:type="gramStart"/>
            <w:r>
              <w:t>prepare;</w:t>
            </w:r>
            <w:proofErr w:type="gramEnd"/>
          </w:p>
          <w:p w14:paraId="20B4AE37" w14:textId="77777777" w:rsidR="00A32A7D" w:rsidRDefault="00A32A7D" w:rsidP="00A23DAF">
            <w:pPr>
              <w:pStyle w:val="BodyCopy"/>
              <w:ind w:left="720"/>
            </w:pPr>
            <w:r>
              <w:t xml:space="preserve">Detect and </w:t>
            </w:r>
            <w:proofErr w:type="gramStart"/>
            <w:r>
              <w:t>report;</w:t>
            </w:r>
            <w:proofErr w:type="gramEnd"/>
          </w:p>
          <w:p w14:paraId="4E8C42CE" w14:textId="77777777" w:rsidR="00A32A7D" w:rsidRDefault="00A32A7D" w:rsidP="00A23DAF">
            <w:pPr>
              <w:pStyle w:val="BodyCopy"/>
              <w:ind w:left="720"/>
            </w:pPr>
            <w:r>
              <w:t xml:space="preserve">Assess and </w:t>
            </w:r>
            <w:proofErr w:type="gramStart"/>
            <w:r>
              <w:t>decide;</w:t>
            </w:r>
            <w:proofErr w:type="gramEnd"/>
          </w:p>
          <w:p w14:paraId="75EBB5F8" w14:textId="77777777" w:rsidR="00A32A7D" w:rsidRDefault="00A32A7D" w:rsidP="00A23DAF">
            <w:pPr>
              <w:pStyle w:val="BodyCopy"/>
              <w:ind w:left="720"/>
            </w:pPr>
            <w:r>
              <w:t>Respond (contain, eradicate, recover, notify); and</w:t>
            </w:r>
          </w:p>
          <w:p w14:paraId="0151686F" w14:textId="6EB0E2D4" w:rsidR="00A32A7D" w:rsidRPr="00EF2E09" w:rsidRDefault="00A32A7D" w:rsidP="00A23DAF">
            <w:pPr>
              <w:pStyle w:val="BodyCopy"/>
              <w:ind w:left="720"/>
            </w:pPr>
            <w:r>
              <w:t>Lessons learnt.</w:t>
            </w:r>
          </w:p>
        </w:tc>
      </w:tr>
      <w:tr w:rsidR="00E10A0D" w14:paraId="3F96D068" w14:textId="2B202BE3" w:rsidTr="00EF2E09">
        <w:trPr>
          <w:cantSplit/>
        </w:trPr>
        <w:tc>
          <w:tcPr>
            <w:tcW w:w="0" w:type="dxa"/>
            <w:shd w:val="clear" w:color="auto" w:fill="EAE5E3"/>
          </w:tcPr>
          <w:p w14:paraId="1FB46763" w14:textId="77777777" w:rsidR="00E10A0D" w:rsidRDefault="00E10A0D" w:rsidP="00EF2E09">
            <w:pPr>
              <w:pStyle w:val="BodyCopy"/>
            </w:pPr>
            <w:bookmarkStart w:id="6" w:name="Flag7"/>
            <w:r>
              <w:t>7</w:t>
            </w:r>
            <w:bookmarkEnd w:id="6"/>
          </w:p>
        </w:tc>
        <w:tc>
          <w:tcPr>
            <w:tcW w:w="2105" w:type="dxa"/>
            <w:shd w:val="clear" w:color="auto" w:fill="EAE5E3"/>
          </w:tcPr>
          <w:p w14:paraId="66EF02AD" w14:textId="14337AC1" w:rsidR="00E10A0D" w:rsidRDefault="00E10A0D" w:rsidP="00EF2E09">
            <w:pPr>
              <w:pStyle w:val="BodyCopy"/>
            </w:pPr>
            <w:r>
              <w:t>Providing input into personnel backgrounds.</w:t>
            </w:r>
          </w:p>
        </w:tc>
        <w:tc>
          <w:tcPr>
            <w:tcW w:w="3543" w:type="dxa"/>
            <w:shd w:val="clear" w:color="auto" w:fill="EAE5E3"/>
          </w:tcPr>
          <w:p w14:paraId="75AD67E8" w14:textId="4781EA8B" w:rsidR="001B4BF0" w:rsidRPr="00075292" w:rsidRDefault="00E10A0D" w:rsidP="00EF2E09">
            <w:pPr>
              <w:pStyle w:val="BodyCopy"/>
            </w:pPr>
            <w:r>
              <w:t xml:space="preserve">Just as appropriate screening and vetting should take place during the hiring of personnel, providing appropriate input when personnel leave is also critical to ensure that suitable visibility is provided to potential employers within the public sector. </w:t>
            </w:r>
          </w:p>
          <w:p w14:paraId="7F7B7DD2" w14:textId="5E0FB0EF" w:rsidR="00E10A0D" w:rsidRPr="00075292" w:rsidRDefault="00E10A0D" w:rsidP="00EF2E09">
            <w:pPr>
              <w:pStyle w:val="BodyCopy"/>
              <w:rPr>
                <w:i/>
              </w:rPr>
            </w:pPr>
            <w:r w:rsidRPr="00DC674E">
              <w:rPr>
                <w:i/>
              </w:rPr>
              <w:t xml:space="preserve">Standard </w:t>
            </w:r>
            <w:r>
              <w:rPr>
                <w:i/>
              </w:rPr>
              <w:t>10</w:t>
            </w:r>
            <w:r w:rsidRPr="00DC674E">
              <w:rPr>
                <w:i/>
              </w:rPr>
              <w:t xml:space="preserve"> – </w:t>
            </w:r>
            <w:r>
              <w:rPr>
                <w:i/>
              </w:rPr>
              <w:t>Personnel Security</w:t>
            </w:r>
            <w:r w:rsidRPr="00DC674E">
              <w:rPr>
                <w:i/>
              </w:rPr>
              <w:t>: E</w:t>
            </w:r>
            <w:r>
              <w:rPr>
                <w:i/>
              </w:rPr>
              <w:t>10.030</w:t>
            </w:r>
          </w:p>
        </w:tc>
        <w:tc>
          <w:tcPr>
            <w:tcW w:w="3402" w:type="dxa"/>
            <w:shd w:val="clear" w:color="auto" w:fill="EAE5E3"/>
          </w:tcPr>
          <w:p w14:paraId="2ED3129B" w14:textId="53E7EC80" w:rsidR="00E10A0D" w:rsidRPr="00EF2E09" w:rsidRDefault="00E10A0D" w:rsidP="00EF2E09">
            <w:pPr>
              <w:pStyle w:val="BodyCopy"/>
            </w:pPr>
            <w:r w:rsidRPr="00EF2E09">
              <w:rPr>
                <w:i/>
                <w:iCs/>
              </w:rPr>
              <w:t>E10.030 -</w:t>
            </w:r>
            <w:r w:rsidRPr="00EF2E09">
              <w:t xml:space="preserve"> The organisation undertakes pre-engagement screening commensurate with its security and probity obligations and risk profile</w:t>
            </w:r>
            <w:r w:rsidR="00EF2E09">
              <w:t>.</w:t>
            </w:r>
          </w:p>
          <w:p w14:paraId="0C407AD6" w14:textId="77777777" w:rsidR="00E10A0D" w:rsidRPr="00EF2E09" w:rsidRDefault="00E10A0D" w:rsidP="00EF2E09">
            <w:pPr>
              <w:pStyle w:val="BodyCopy"/>
            </w:pPr>
          </w:p>
        </w:tc>
      </w:tr>
      <w:tr w:rsidR="00E10A0D" w14:paraId="56D47F5A" w14:textId="20B51AC7" w:rsidTr="00EF2E09">
        <w:trPr>
          <w:cantSplit/>
        </w:trPr>
        <w:tc>
          <w:tcPr>
            <w:tcW w:w="0" w:type="dxa"/>
            <w:shd w:val="clear" w:color="auto" w:fill="EAE5E3"/>
          </w:tcPr>
          <w:p w14:paraId="17C60E02" w14:textId="77777777" w:rsidR="00E10A0D" w:rsidRDefault="00E10A0D" w:rsidP="00EF2E09">
            <w:pPr>
              <w:pStyle w:val="BodyCopy"/>
            </w:pPr>
            <w:bookmarkStart w:id="7" w:name="Flag8"/>
            <w:r>
              <w:lastRenderedPageBreak/>
              <w:t>8</w:t>
            </w:r>
            <w:bookmarkEnd w:id="7"/>
          </w:p>
        </w:tc>
        <w:tc>
          <w:tcPr>
            <w:tcW w:w="2105" w:type="dxa"/>
            <w:shd w:val="clear" w:color="auto" w:fill="EAE5E3"/>
          </w:tcPr>
          <w:p w14:paraId="24142F9B" w14:textId="67686788" w:rsidR="00E10A0D" w:rsidRDefault="001B4BF0" w:rsidP="00EF2E09">
            <w:pPr>
              <w:pStyle w:val="BodyCopy"/>
            </w:pPr>
            <w:r>
              <w:t>Follow</w:t>
            </w:r>
            <w:r w:rsidR="00DD3D09">
              <w:t>ing</w:t>
            </w:r>
            <w:r>
              <w:t xml:space="preserve"> off-boarding procedures upon departure of personnel.</w:t>
            </w:r>
          </w:p>
        </w:tc>
        <w:tc>
          <w:tcPr>
            <w:tcW w:w="3543" w:type="dxa"/>
            <w:shd w:val="clear" w:color="auto" w:fill="EAE5E3"/>
          </w:tcPr>
          <w:p w14:paraId="7DF7B494" w14:textId="1B03A3E2" w:rsidR="001B4BF0" w:rsidRPr="00075292" w:rsidRDefault="00E10A0D" w:rsidP="00EF2E09">
            <w:pPr>
              <w:pStyle w:val="BodyCopy"/>
            </w:pPr>
            <w:r>
              <w:t>Ensuring that the full life cycle of user access</w:t>
            </w:r>
            <w:r w:rsidR="008368A4">
              <w:t xml:space="preserve"> (physical and logical)</w:t>
            </w:r>
            <w:r>
              <w:t xml:space="preserve"> is appropriately managed – especially de-provisioning for when a user leaves the organisation</w:t>
            </w:r>
            <w:r w:rsidR="001B4BF0">
              <w:t>. This</w:t>
            </w:r>
            <w:r>
              <w:t xml:space="preserve"> is critical for preventing future unauthorised access.</w:t>
            </w:r>
          </w:p>
          <w:p w14:paraId="6CDDFFF5" w14:textId="67835EE6" w:rsidR="008368A4" w:rsidRDefault="00E10A0D" w:rsidP="00EF2E09">
            <w:pPr>
              <w:pStyle w:val="BodyCopy"/>
              <w:rPr>
                <w:i/>
              </w:rPr>
            </w:pPr>
            <w:r w:rsidRPr="00DE7716">
              <w:rPr>
                <w:i/>
              </w:rPr>
              <w:t xml:space="preserve">Standard </w:t>
            </w:r>
            <w:r>
              <w:rPr>
                <w:i/>
              </w:rPr>
              <w:t>4</w:t>
            </w:r>
            <w:r w:rsidRPr="00DE7716">
              <w:rPr>
                <w:i/>
              </w:rPr>
              <w:t xml:space="preserve"> – Information </w:t>
            </w:r>
            <w:r>
              <w:rPr>
                <w:i/>
              </w:rPr>
              <w:t>Access</w:t>
            </w:r>
            <w:r w:rsidRPr="00DE7716">
              <w:rPr>
                <w:i/>
              </w:rPr>
              <w:t>: E</w:t>
            </w:r>
            <w:r>
              <w:rPr>
                <w:i/>
              </w:rPr>
              <w:t>4.050</w:t>
            </w:r>
          </w:p>
          <w:p w14:paraId="1A0898A4" w14:textId="75B2CD85" w:rsidR="00E10A0D" w:rsidRPr="00DE7716" w:rsidRDefault="008368A4" w:rsidP="00EF2E09">
            <w:pPr>
              <w:pStyle w:val="BodyCopy"/>
              <w:rPr>
                <w:i/>
              </w:rPr>
            </w:pPr>
            <w:r>
              <w:rPr>
                <w:i/>
              </w:rPr>
              <w:t>Standard 10 – Personnel Security: E10.050</w:t>
            </w:r>
          </w:p>
        </w:tc>
        <w:tc>
          <w:tcPr>
            <w:tcW w:w="3402" w:type="dxa"/>
            <w:shd w:val="clear" w:color="auto" w:fill="EAE5E3"/>
          </w:tcPr>
          <w:p w14:paraId="694F13A0" w14:textId="0368D6ED" w:rsidR="008368A4" w:rsidRPr="00EF2E09" w:rsidRDefault="00E10A0D" w:rsidP="00EF2E09">
            <w:pPr>
              <w:pStyle w:val="BodyCopy"/>
            </w:pPr>
            <w:r w:rsidRPr="00EF2E09">
              <w:rPr>
                <w:i/>
                <w:iCs/>
              </w:rPr>
              <w:t>E4.050 -</w:t>
            </w:r>
            <w:r w:rsidRPr="00EF2E09">
              <w:t xml:space="preserve"> The organisation manages the end-to-end lifecycle of access by following provisioning and de-provisioning processes</w:t>
            </w:r>
            <w:r w:rsidR="008368A4" w:rsidRPr="00EF2E09">
              <w:t>.</w:t>
            </w:r>
          </w:p>
          <w:p w14:paraId="5ED11ADF" w14:textId="24E11B0A" w:rsidR="008368A4" w:rsidRPr="00EF2E09" w:rsidRDefault="008368A4" w:rsidP="00EF2E09">
            <w:pPr>
              <w:pStyle w:val="BodyCopy"/>
            </w:pPr>
            <w:r w:rsidRPr="00EF2E09">
              <w:rPr>
                <w:i/>
                <w:iCs/>
              </w:rPr>
              <w:t>E10.050 -</w:t>
            </w:r>
            <w:r w:rsidRPr="00EF2E09">
              <w:t xml:space="preserve"> The organisation manages personnel separating from the organisation commensurate with its security and probity obligations and risk profile.</w:t>
            </w:r>
          </w:p>
        </w:tc>
      </w:tr>
    </w:tbl>
    <w:p w14:paraId="6516B364" w14:textId="77777777" w:rsidR="00440009" w:rsidRDefault="00440009" w:rsidP="00A91E0E">
      <w:pPr>
        <w:pStyle w:val="SectionHeading"/>
        <w:rPr>
          <w:lang w:val="en-US"/>
        </w:rPr>
      </w:pPr>
      <w:r>
        <w:rPr>
          <w:lang w:val="en-US"/>
        </w:rPr>
        <w:br w:type="page"/>
      </w:r>
    </w:p>
    <w:p w14:paraId="331FA76D" w14:textId="4F074609" w:rsidR="00A91E0E" w:rsidRPr="008327AB" w:rsidRDefault="00A91E0E" w:rsidP="00A91E0E">
      <w:pPr>
        <w:pStyle w:val="SectionHeading"/>
        <w:rPr>
          <w:lang w:val="en-US"/>
        </w:rPr>
      </w:pPr>
      <w:r>
        <w:rPr>
          <w:lang w:val="en-US"/>
        </w:rPr>
        <w:lastRenderedPageBreak/>
        <w:t xml:space="preserve">Suggested </w:t>
      </w:r>
      <w:r w:rsidR="002D3935">
        <w:rPr>
          <w:lang w:val="en-US"/>
        </w:rPr>
        <w:t>n</w:t>
      </w:r>
      <w:r>
        <w:rPr>
          <w:lang w:val="en-US"/>
        </w:rPr>
        <w:t xml:space="preserve">ext </w:t>
      </w:r>
      <w:r w:rsidR="002D3935">
        <w:rPr>
          <w:lang w:val="en-US"/>
        </w:rPr>
        <w:t>s</w:t>
      </w:r>
      <w:r>
        <w:rPr>
          <w:lang w:val="en-US"/>
        </w:rPr>
        <w:t>teps</w:t>
      </w:r>
    </w:p>
    <w:p w14:paraId="5A59A0E4" w14:textId="71F0A025" w:rsidR="008A0276" w:rsidRDefault="00EA1C47" w:rsidP="008A0276">
      <w:pPr>
        <w:rPr>
          <w:rFonts w:cs="National-Book"/>
          <w:color w:val="55565A"/>
          <w:szCs w:val="22"/>
          <w:lang w:val="en-US"/>
        </w:rPr>
      </w:pPr>
      <w:bookmarkStart w:id="8" w:name="_Hlk50983404"/>
      <w:r>
        <w:rPr>
          <w:rFonts w:cs="National-Book"/>
          <w:color w:val="55565A"/>
          <w:szCs w:val="22"/>
          <w:lang w:val="en-US"/>
        </w:rPr>
        <w:t>Implementation or u</w:t>
      </w:r>
      <w:r w:rsidR="008A0276">
        <w:rPr>
          <w:rFonts w:cs="National-Book"/>
          <w:color w:val="55565A"/>
          <w:szCs w:val="22"/>
          <w:lang w:val="en-US"/>
        </w:rPr>
        <w:t>plift of control</w:t>
      </w:r>
      <w:r w:rsidR="0030166F">
        <w:rPr>
          <w:rFonts w:cs="National-Book"/>
          <w:color w:val="55565A"/>
          <w:szCs w:val="22"/>
          <w:lang w:val="en-US"/>
        </w:rPr>
        <w:t>s</w:t>
      </w:r>
      <w:r w:rsidR="008A0276">
        <w:rPr>
          <w:rFonts w:cs="National-Book"/>
          <w:color w:val="55565A"/>
          <w:szCs w:val="22"/>
          <w:lang w:val="en-US"/>
        </w:rPr>
        <w:t xml:space="preserve"> covering:</w:t>
      </w:r>
      <w:r w:rsidR="000E7516">
        <w:rPr>
          <w:rFonts w:cs="National-Book"/>
          <w:color w:val="55565A"/>
          <w:szCs w:val="22"/>
          <w:lang w:val="en-US"/>
        </w:rPr>
        <w:br/>
      </w:r>
    </w:p>
    <w:bookmarkEnd w:id="8"/>
    <w:p w14:paraId="3B7E35FA" w14:textId="466CB36F" w:rsidR="008A0276" w:rsidRDefault="008A0276" w:rsidP="008A0276">
      <w:pPr>
        <w:pStyle w:val="ListParagraph"/>
        <w:numPr>
          <w:ilvl w:val="0"/>
          <w:numId w:val="42"/>
        </w:numPr>
        <w:rPr>
          <w:rFonts w:cs="National-Book"/>
          <w:color w:val="55565A"/>
          <w:szCs w:val="22"/>
          <w:lang w:val="en-US"/>
        </w:rPr>
      </w:pPr>
      <w:r w:rsidRPr="00930E64">
        <w:rPr>
          <w:rFonts w:cs="National-Book"/>
          <w:b/>
          <w:bCs/>
          <w:color w:val="55565A"/>
          <w:szCs w:val="22"/>
          <w:lang w:val="en-US"/>
        </w:rPr>
        <w:t>Personnel security</w:t>
      </w:r>
      <w:r w:rsidRPr="008905B5">
        <w:rPr>
          <w:rFonts w:cs="National-Book"/>
          <w:color w:val="55565A"/>
          <w:szCs w:val="22"/>
          <w:lang w:val="en-US"/>
        </w:rPr>
        <w:t xml:space="preserve"> – </w:t>
      </w:r>
      <w:r w:rsidR="0078050D">
        <w:rPr>
          <w:rFonts w:cs="National-Book"/>
          <w:color w:val="55565A"/>
          <w:szCs w:val="22"/>
          <w:lang w:val="en-US"/>
        </w:rPr>
        <w:t>e</w:t>
      </w:r>
      <w:r>
        <w:rPr>
          <w:rFonts w:cs="National-Book"/>
          <w:color w:val="55565A"/>
          <w:szCs w:val="22"/>
          <w:lang w:val="en-US"/>
        </w:rPr>
        <w:t xml:space="preserve">nsuring appropriate </w:t>
      </w:r>
      <w:r w:rsidR="00801939">
        <w:rPr>
          <w:rFonts w:cs="National-Book"/>
          <w:color w:val="55565A"/>
          <w:szCs w:val="22"/>
          <w:lang w:val="en-US"/>
        </w:rPr>
        <w:t xml:space="preserve">personnel security </w:t>
      </w:r>
      <w:r>
        <w:rPr>
          <w:rFonts w:cs="National-Book"/>
          <w:color w:val="55565A"/>
          <w:szCs w:val="22"/>
          <w:lang w:val="en-US"/>
        </w:rPr>
        <w:t>screening</w:t>
      </w:r>
      <w:r w:rsidR="00801939">
        <w:rPr>
          <w:rFonts w:cs="National-Book"/>
          <w:color w:val="55565A"/>
          <w:szCs w:val="22"/>
          <w:lang w:val="en-US"/>
        </w:rPr>
        <w:t xml:space="preserve"> measures</w:t>
      </w:r>
      <w:r>
        <w:rPr>
          <w:rFonts w:cs="National-Book"/>
          <w:color w:val="55565A"/>
          <w:szCs w:val="22"/>
          <w:lang w:val="en-US"/>
        </w:rPr>
        <w:t xml:space="preserve"> </w:t>
      </w:r>
      <w:r w:rsidR="00801939">
        <w:rPr>
          <w:rFonts w:cs="National-Book"/>
          <w:color w:val="55565A"/>
          <w:szCs w:val="22"/>
          <w:lang w:val="en-US"/>
        </w:rPr>
        <w:t>are</w:t>
      </w:r>
      <w:r>
        <w:rPr>
          <w:rFonts w:cs="National-Book"/>
          <w:color w:val="55565A"/>
          <w:szCs w:val="22"/>
          <w:lang w:val="en-US"/>
        </w:rPr>
        <w:t xml:space="preserve"> in place</w:t>
      </w:r>
      <w:r w:rsidR="008368A4">
        <w:rPr>
          <w:rFonts w:cs="National-Book"/>
          <w:color w:val="55565A"/>
          <w:szCs w:val="22"/>
          <w:lang w:val="en-US"/>
        </w:rPr>
        <w:t xml:space="preserve"> and personnel are managed throughout their engagement with the organisation all the way to </w:t>
      </w:r>
      <w:proofErr w:type="gramStart"/>
      <w:r w:rsidR="008368A4">
        <w:rPr>
          <w:rFonts w:cs="National-Book"/>
          <w:color w:val="55565A"/>
          <w:szCs w:val="22"/>
          <w:lang w:val="en-US"/>
        </w:rPr>
        <w:t>departure</w:t>
      </w:r>
      <w:r w:rsidR="0016221E">
        <w:rPr>
          <w:rFonts w:cs="National-Book"/>
          <w:color w:val="55565A"/>
          <w:szCs w:val="22"/>
          <w:lang w:val="en-US"/>
        </w:rPr>
        <w:t>;</w:t>
      </w:r>
      <w:proofErr w:type="gramEnd"/>
    </w:p>
    <w:p w14:paraId="22C44470" w14:textId="459EA829" w:rsidR="00801939" w:rsidRPr="008905B5" w:rsidRDefault="00801939" w:rsidP="008A0276">
      <w:pPr>
        <w:pStyle w:val="ListParagraph"/>
        <w:numPr>
          <w:ilvl w:val="0"/>
          <w:numId w:val="42"/>
        </w:numPr>
        <w:rPr>
          <w:rFonts w:cs="National-Book"/>
          <w:color w:val="55565A"/>
          <w:szCs w:val="22"/>
          <w:lang w:val="en-US"/>
        </w:rPr>
      </w:pPr>
      <w:r w:rsidRPr="00930E64">
        <w:rPr>
          <w:rFonts w:cs="National-Book"/>
          <w:b/>
          <w:bCs/>
          <w:color w:val="55565A"/>
          <w:szCs w:val="22"/>
          <w:lang w:val="en-US"/>
        </w:rPr>
        <w:t>Information security obligations</w:t>
      </w:r>
      <w:r>
        <w:rPr>
          <w:rFonts w:cs="National-Book"/>
          <w:color w:val="55565A"/>
          <w:szCs w:val="22"/>
          <w:lang w:val="en-US"/>
        </w:rPr>
        <w:t xml:space="preserve"> </w:t>
      </w:r>
      <w:r w:rsidR="00D679C2">
        <w:rPr>
          <w:rFonts w:cs="National-Book"/>
          <w:color w:val="55565A"/>
          <w:szCs w:val="22"/>
          <w:lang w:val="en-US"/>
        </w:rPr>
        <w:t>–</w:t>
      </w:r>
      <w:r>
        <w:rPr>
          <w:rFonts w:cs="National-Book"/>
          <w:color w:val="55565A"/>
          <w:szCs w:val="22"/>
          <w:lang w:val="en-US"/>
        </w:rPr>
        <w:t xml:space="preserve"> </w:t>
      </w:r>
      <w:r w:rsidR="0078050D">
        <w:rPr>
          <w:rFonts w:cs="National-Book"/>
          <w:color w:val="55565A"/>
          <w:szCs w:val="22"/>
          <w:lang w:val="en-US"/>
        </w:rPr>
        <w:t>e</w:t>
      </w:r>
      <w:r w:rsidR="00D679C2">
        <w:rPr>
          <w:rFonts w:cs="National-Book"/>
          <w:color w:val="55565A"/>
          <w:szCs w:val="22"/>
          <w:lang w:val="en-US"/>
        </w:rPr>
        <w:t>nsuring that risk centric security awareness and training is conducted on a regular basis</w:t>
      </w:r>
      <w:r w:rsidR="00A23DAF">
        <w:rPr>
          <w:rFonts w:cs="National-Book"/>
          <w:color w:val="55565A"/>
          <w:szCs w:val="22"/>
          <w:lang w:val="en-US"/>
        </w:rPr>
        <w:t xml:space="preserve"> and that personnel feel safe to “speak up” if they notice potential suspicious </w:t>
      </w:r>
      <w:proofErr w:type="gramStart"/>
      <w:r w:rsidR="00A23DAF">
        <w:rPr>
          <w:rFonts w:cs="National-Book"/>
          <w:color w:val="55565A"/>
          <w:szCs w:val="22"/>
          <w:lang w:val="en-US"/>
        </w:rPr>
        <w:t>events</w:t>
      </w:r>
      <w:r w:rsidR="0016221E">
        <w:rPr>
          <w:rFonts w:cs="National-Book"/>
          <w:color w:val="55565A"/>
          <w:szCs w:val="22"/>
          <w:lang w:val="en-US"/>
        </w:rPr>
        <w:t>;</w:t>
      </w:r>
      <w:proofErr w:type="gramEnd"/>
    </w:p>
    <w:p w14:paraId="73E987EA" w14:textId="2C81A9A9" w:rsidR="008A0276" w:rsidRPr="008905B5" w:rsidRDefault="008A0276" w:rsidP="008A0276">
      <w:pPr>
        <w:pStyle w:val="ListParagraph"/>
        <w:numPr>
          <w:ilvl w:val="0"/>
          <w:numId w:val="42"/>
        </w:numPr>
        <w:rPr>
          <w:rFonts w:cs="National-Book"/>
          <w:color w:val="55565A"/>
          <w:szCs w:val="22"/>
          <w:lang w:val="en-US"/>
        </w:rPr>
      </w:pPr>
      <w:r w:rsidRPr="00930E64">
        <w:rPr>
          <w:rFonts w:cs="National-Book"/>
          <w:b/>
          <w:bCs/>
          <w:color w:val="55565A"/>
          <w:szCs w:val="22"/>
          <w:lang w:val="en-US"/>
        </w:rPr>
        <w:t xml:space="preserve">Information </w:t>
      </w:r>
      <w:r w:rsidR="008368A4" w:rsidRPr="00930E64">
        <w:rPr>
          <w:rFonts w:cs="National-Book"/>
          <w:b/>
          <w:bCs/>
          <w:color w:val="55565A"/>
          <w:szCs w:val="22"/>
          <w:lang w:val="en-US"/>
        </w:rPr>
        <w:t>a</w:t>
      </w:r>
      <w:r w:rsidRPr="00930E64">
        <w:rPr>
          <w:rFonts w:cs="National-Book"/>
          <w:b/>
          <w:bCs/>
          <w:color w:val="55565A"/>
          <w:szCs w:val="22"/>
          <w:lang w:val="en-US"/>
        </w:rPr>
        <w:t>ccess</w:t>
      </w:r>
      <w:r>
        <w:rPr>
          <w:rFonts w:cs="National-Book"/>
          <w:color w:val="55565A"/>
          <w:szCs w:val="22"/>
          <w:lang w:val="en-US"/>
        </w:rPr>
        <w:t xml:space="preserve"> – </w:t>
      </w:r>
      <w:r w:rsidR="0078050D">
        <w:rPr>
          <w:rFonts w:cs="National-Book"/>
          <w:color w:val="55565A"/>
          <w:szCs w:val="22"/>
          <w:lang w:val="en-US"/>
        </w:rPr>
        <w:t>e</w:t>
      </w:r>
      <w:r>
        <w:rPr>
          <w:rFonts w:cs="National-Book"/>
          <w:color w:val="55565A"/>
          <w:szCs w:val="22"/>
          <w:lang w:val="en-US"/>
        </w:rPr>
        <w:t>nsuring that roles and permissions are appropriately assigned and reviewed on a regular basis. When user access is no longer required, it should be deprovisioned</w:t>
      </w:r>
      <w:r w:rsidR="008368A4">
        <w:rPr>
          <w:rFonts w:cs="National-Book"/>
          <w:color w:val="55565A"/>
          <w:szCs w:val="22"/>
          <w:lang w:val="en-US"/>
        </w:rPr>
        <w:t xml:space="preserve"> within an appropriate </w:t>
      </w:r>
      <w:proofErr w:type="gramStart"/>
      <w:r w:rsidR="008368A4">
        <w:rPr>
          <w:rFonts w:cs="National-Book"/>
          <w:color w:val="55565A"/>
          <w:szCs w:val="22"/>
          <w:lang w:val="en-US"/>
        </w:rPr>
        <w:t>timeframe</w:t>
      </w:r>
      <w:r w:rsidR="0016221E">
        <w:rPr>
          <w:rFonts w:cs="National-Book"/>
          <w:color w:val="55565A"/>
          <w:szCs w:val="22"/>
          <w:lang w:val="en-US"/>
        </w:rPr>
        <w:t>;</w:t>
      </w:r>
      <w:proofErr w:type="gramEnd"/>
    </w:p>
    <w:p w14:paraId="3F91DAB4" w14:textId="4E377416" w:rsidR="008A0276" w:rsidRDefault="008A0276" w:rsidP="008A0276">
      <w:pPr>
        <w:pStyle w:val="ListParagraph"/>
        <w:numPr>
          <w:ilvl w:val="0"/>
          <w:numId w:val="42"/>
        </w:numPr>
        <w:rPr>
          <w:rFonts w:cs="National-Book"/>
          <w:color w:val="55565A"/>
          <w:szCs w:val="22"/>
          <w:lang w:val="en-US"/>
        </w:rPr>
      </w:pPr>
      <w:r w:rsidRPr="00930E64">
        <w:rPr>
          <w:rFonts w:cs="National-Book"/>
          <w:b/>
          <w:bCs/>
          <w:color w:val="55565A"/>
          <w:szCs w:val="22"/>
          <w:lang w:val="en-US"/>
        </w:rPr>
        <w:t xml:space="preserve">Logging and </w:t>
      </w:r>
      <w:r w:rsidR="008368A4" w:rsidRPr="00930E64">
        <w:rPr>
          <w:rFonts w:cs="National-Book"/>
          <w:b/>
          <w:bCs/>
          <w:color w:val="55565A"/>
          <w:szCs w:val="22"/>
          <w:lang w:val="en-US"/>
        </w:rPr>
        <w:t>m</w:t>
      </w:r>
      <w:r w:rsidRPr="00930E64">
        <w:rPr>
          <w:rFonts w:cs="National-Book"/>
          <w:b/>
          <w:bCs/>
          <w:color w:val="55565A"/>
          <w:szCs w:val="22"/>
          <w:lang w:val="en-US"/>
        </w:rPr>
        <w:t>onitoring</w:t>
      </w:r>
      <w:r>
        <w:rPr>
          <w:rFonts w:cs="National-Book"/>
          <w:color w:val="55565A"/>
          <w:szCs w:val="22"/>
          <w:lang w:val="en-US"/>
        </w:rPr>
        <w:t xml:space="preserve"> – </w:t>
      </w:r>
      <w:r w:rsidR="0078050D">
        <w:rPr>
          <w:rFonts w:cs="National-Book"/>
          <w:color w:val="55565A"/>
          <w:szCs w:val="22"/>
          <w:lang w:val="en-US"/>
        </w:rPr>
        <w:t>e</w:t>
      </w:r>
      <w:r>
        <w:rPr>
          <w:rFonts w:cs="National-Book"/>
          <w:color w:val="55565A"/>
          <w:szCs w:val="22"/>
          <w:lang w:val="en-US"/>
        </w:rPr>
        <w:t>nsuring that appropriate use cases are defined to identify potentially suspicious/abnormal user behavio</w:t>
      </w:r>
      <w:r w:rsidR="004832A3">
        <w:rPr>
          <w:rFonts w:cs="National-Book"/>
          <w:color w:val="55565A"/>
          <w:szCs w:val="22"/>
          <w:lang w:val="en-US"/>
        </w:rPr>
        <w:t>u</w:t>
      </w:r>
      <w:r>
        <w:rPr>
          <w:rFonts w:cs="National-Book"/>
          <w:color w:val="55565A"/>
          <w:szCs w:val="22"/>
          <w:lang w:val="en-US"/>
        </w:rPr>
        <w:t>r</w:t>
      </w:r>
      <w:r w:rsidR="00BB21C1">
        <w:rPr>
          <w:rFonts w:cs="National-Book"/>
          <w:color w:val="55565A"/>
          <w:szCs w:val="22"/>
          <w:lang w:val="en-US"/>
        </w:rPr>
        <w:t>. Ensure</w:t>
      </w:r>
      <w:r>
        <w:rPr>
          <w:rFonts w:cs="National-Book"/>
          <w:color w:val="55565A"/>
          <w:szCs w:val="22"/>
          <w:lang w:val="en-US"/>
        </w:rPr>
        <w:t xml:space="preserve"> it </w:t>
      </w:r>
      <w:r w:rsidR="00BB21C1">
        <w:rPr>
          <w:rFonts w:cs="National-Book"/>
          <w:color w:val="55565A"/>
          <w:szCs w:val="22"/>
          <w:lang w:val="en-US"/>
        </w:rPr>
        <w:t xml:space="preserve">is </w:t>
      </w:r>
      <w:r>
        <w:rPr>
          <w:rFonts w:cs="National-Book"/>
          <w:color w:val="55565A"/>
          <w:szCs w:val="22"/>
          <w:lang w:val="en-US"/>
        </w:rPr>
        <w:t xml:space="preserve">recorded in a manner that it can be used </w:t>
      </w:r>
      <w:r w:rsidR="008368A4">
        <w:rPr>
          <w:rFonts w:cs="National-Book"/>
          <w:color w:val="55565A"/>
          <w:szCs w:val="22"/>
          <w:lang w:val="en-US"/>
        </w:rPr>
        <w:t>(</w:t>
      </w:r>
      <w:r>
        <w:rPr>
          <w:rFonts w:cs="National-Book"/>
          <w:color w:val="55565A"/>
          <w:szCs w:val="22"/>
          <w:lang w:val="en-US"/>
        </w:rPr>
        <w:t>if necessary</w:t>
      </w:r>
      <w:r w:rsidR="008368A4">
        <w:rPr>
          <w:rFonts w:cs="National-Book"/>
          <w:color w:val="55565A"/>
          <w:szCs w:val="22"/>
          <w:lang w:val="en-US"/>
        </w:rPr>
        <w:t>)</w:t>
      </w:r>
      <w:r>
        <w:rPr>
          <w:rFonts w:cs="National-Book"/>
          <w:color w:val="55565A"/>
          <w:szCs w:val="22"/>
          <w:lang w:val="en-US"/>
        </w:rPr>
        <w:t xml:space="preserve"> to support appropriate </w:t>
      </w:r>
      <w:r w:rsidR="008368A4">
        <w:rPr>
          <w:rFonts w:cs="National-Book"/>
          <w:color w:val="55565A"/>
          <w:szCs w:val="22"/>
          <w:lang w:val="en-US"/>
        </w:rPr>
        <w:t xml:space="preserve">incident </w:t>
      </w:r>
      <w:r>
        <w:rPr>
          <w:rFonts w:cs="National-Book"/>
          <w:color w:val="55565A"/>
          <w:szCs w:val="22"/>
          <w:lang w:val="en-US"/>
        </w:rPr>
        <w:t>management</w:t>
      </w:r>
      <w:r w:rsidR="0016221E">
        <w:rPr>
          <w:rFonts w:cs="National-Book"/>
          <w:color w:val="55565A"/>
          <w:szCs w:val="22"/>
          <w:lang w:val="en-US"/>
        </w:rPr>
        <w:t>; and</w:t>
      </w:r>
    </w:p>
    <w:p w14:paraId="3B5D5C90" w14:textId="68EC8E7B" w:rsidR="00597EF3" w:rsidRPr="008905B5" w:rsidRDefault="00801939" w:rsidP="008A0276">
      <w:pPr>
        <w:pStyle w:val="ListParagraph"/>
        <w:numPr>
          <w:ilvl w:val="0"/>
          <w:numId w:val="42"/>
        </w:numPr>
        <w:rPr>
          <w:rFonts w:cs="National-Book"/>
          <w:color w:val="55565A"/>
          <w:szCs w:val="22"/>
          <w:lang w:val="en-US"/>
        </w:rPr>
      </w:pPr>
      <w:r w:rsidRPr="00930E64">
        <w:rPr>
          <w:rFonts w:cs="National-Book"/>
          <w:b/>
          <w:bCs/>
          <w:color w:val="55565A"/>
          <w:szCs w:val="22"/>
          <w:lang w:val="en-US"/>
        </w:rPr>
        <w:t>Information security incident management</w:t>
      </w:r>
      <w:r>
        <w:rPr>
          <w:rFonts w:cs="National-Book"/>
          <w:color w:val="55565A"/>
          <w:szCs w:val="22"/>
          <w:lang w:val="en-US"/>
        </w:rPr>
        <w:t xml:space="preserve"> </w:t>
      </w:r>
      <w:r w:rsidR="004832A3">
        <w:rPr>
          <w:rFonts w:cs="National-Book"/>
          <w:color w:val="55565A"/>
          <w:szCs w:val="22"/>
          <w:lang w:val="en-US"/>
        </w:rPr>
        <w:t>–</w:t>
      </w:r>
      <w:r>
        <w:rPr>
          <w:rFonts w:cs="National-Book"/>
          <w:color w:val="55565A"/>
          <w:szCs w:val="22"/>
          <w:lang w:val="en-US"/>
        </w:rPr>
        <w:t xml:space="preserve"> </w:t>
      </w:r>
      <w:r w:rsidR="0078050D">
        <w:rPr>
          <w:rFonts w:cs="National-Book"/>
          <w:color w:val="55565A"/>
          <w:szCs w:val="22"/>
          <w:lang w:val="en-US"/>
        </w:rPr>
        <w:t>e</w:t>
      </w:r>
      <w:r w:rsidR="004832A3">
        <w:rPr>
          <w:rFonts w:cs="National-Book"/>
          <w:color w:val="55565A"/>
          <w:szCs w:val="22"/>
          <w:lang w:val="en-US"/>
        </w:rPr>
        <w:t xml:space="preserve">nsuring appropriate incident detection and response processes </w:t>
      </w:r>
      <w:r w:rsidR="008368A4">
        <w:rPr>
          <w:rFonts w:cs="National-Book"/>
          <w:color w:val="55565A"/>
          <w:szCs w:val="22"/>
          <w:lang w:val="en-US"/>
        </w:rPr>
        <w:t xml:space="preserve">and plans </w:t>
      </w:r>
      <w:r w:rsidR="004832A3">
        <w:rPr>
          <w:rFonts w:cs="National-Book"/>
          <w:color w:val="55565A"/>
          <w:szCs w:val="22"/>
          <w:lang w:val="en-US"/>
        </w:rPr>
        <w:t>are in place.</w:t>
      </w:r>
    </w:p>
    <w:p w14:paraId="45FE4CA9" w14:textId="509037CD" w:rsidR="00794C91" w:rsidRDefault="00794C91" w:rsidP="00440009">
      <w:pPr>
        <w:pStyle w:val="SectionHeading"/>
      </w:pPr>
    </w:p>
    <w:p w14:paraId="1071D27D" w14:textId="77777777" w:rsidR="00A91E0E" w:rsidRPr="00787777" w:rsidRDefault="00A91E0E" w:rsidP="00930E64">
      <w:pPr>
        <w:pStyle w:val="SectionHeading"/>
      </w:pPr>
      <w:r w:rsidRPr="00787777">
        <w:t>More information</w:t>
      </w:r>
    </w:p>
    <w:p w14:paraId="7A4AE879" w14:textId="5E320B5F" w:rsidR="001022FB" w:rsidRDefault="00A91E0E" w:rsidP="001022FB">
      <w:pPr>
        <w:pStyle w:val="Footer"/>
      </w:pPr>
      <w:r w:rsidRPr="001F3DC9">
        <w:t xml:space="preserve">Contact OVIC at </w:t>
      </w:r>
      <w:hyperlink r:id="rId14" w:history="1">
        <w:r w:rsidR="00801939" w:rsidRPr="00952599">
          <w:rPr>
            <w:rStyle w:val="Hyperlink"/>
          </w:rPr>
          <w:t>security@ovic.vic.gov.au</w:t>
        </w:r>
      </w:hyperlink>
      <w:r w:rsidR="00801939">
        <w:t xml:space="preserve"> </w:t>
      </w:r>
      <w:r w:rsidRPr="001F3DC9">
        <w:t xml:space="preserve">if you </w:t>
      </w:r>
      <w:r w:rsidR="00BB6612">
        <w:t xml:space="preserve">would like to discuss </w:t>
      </w:r>
      <w:r w:rsidR="008368A4">
        <w:t xml:space="preserve">this case study </w:t>
      </w:r>
      <w:r w:rsidR="00BB6612">
        <w:t>further.</w:t>
      </w:r>
    </w:p>
    <w:p w14:paraId="1CFED7B8" w14:textId="1231310D" w:rsidR="009B12A7" w:rsidRDefault="009B12A7" w:rsidP="009B12A7">
      <w:pPr>
        <w:pBdr>
          <w:top w:val="single" w:sz="4" w:space="6" w:color="430098"/>
        </w:pBdr>
        <w:spacing w:before="480" w:after="200"/>
        <w:outlineLvl w:val="0"/>
        <w:rPr>
          <w:rFonts w:ascii="Calibri" w:eastAsia="Calibri" w:hAnsi="Calibri" w:cs="PostGrotesk-Medium"/>
          <w:b/>
          <w:color w:val="55565A"/>
          <w:sz w:val="24"/>
          <w:lang w:val="en-GB"/>
        </w:rPr>
        <w:sectPr w:rsidR="009B12A7" w:rsidSect="00440009">
          <w:footerReference w:type="even" r:id="rId15"/>
          <w:footerReference w:type="default" r:id="rId16"/>
          <w:headerReference w:type="first" r:id="rId17"/>
          <w:footerReference w:type="first" r:id="rId18"/>
          <w:pgSz w:w="11900" w:h="16840"/>
          <w:pgMar w:top="1134" w:right="1134" w:bottom="1134" w:left="1134" w:header="680" w:footer="680" w:gutter="0"/>
          <w:cols w:space="708"/>
          <w:titlePg/>
          <w:docGrid w:linePitch="360"/>
        </w:sectPr>
      </w:pPr>
      <w:r w:rsidRPr="009B12A7">
        <w:rPr>
          <w:rFonts w:ascii="Calibri" w:eastAsia="Calibri" w:hAnsi="Calibri" w:cs="PostGrotesk-Medium"/>
          <w:color w:val="430098"/>
          <w:sz w:val="28"/>
          <w:szCs w:val="28"/>
          <w:lang w:val="en-GB"/>
        </w:rPr>
        <w:t>Further Information</w:t>
      </w:r>
    </w:p>
    <w:p w14:paraId="3CDCE4AF" w14:textId="77777777" w:rsidR="00597EF3" w:rsidRPr="009B12A7" w:rsidRDefault="00597EF3" w:rsidP="00597EF3">
      <w:pPr>
        <w:spacing w:before="480" w:after="200"/>
        <w:outlineLvl w:val="0"/>
        <w:rPr>
          <w:rFonts w:ascii="Calibri" w:eastAsia="Calibri" w:hAnsi="Calibri" w:cs="PostGrotesk-Medium"/>
          <w:b/>
          <w:color w:val="55565A"/>
          <w:sz w:val="24"/>
          <w:lang w:val="en-GB"/>
        </w:rPr>
      </w:pPr>
      <w:r w:rsidRPr="009B12A7">
        <w:rPr>
          <w:rFonts w:ascii="Calibri" w:eastAsia="Calibri" w:hAnsi="Calibri" w:cs="PostGrotesk-Medium"/>
          <w:b/>
          <w:color w:val="55565A"/>
          <w:sz w:val="24"/>
          <w:lang w:val="en-GB"/>
        </w:rPr>
        <w:t>Contact Us</w:t>
      </w:r>
    </w:p>
    <w:p w14:paraId="013DECD0" w14:textId="429DD4F0" w:rsidR="00597EF3" w:rsidRDefault="00597EF3" w:rsidP="00597EF3">
      <w:pPr>
        <w:widowControl w:val="0"/>
        <w:tabs>
          <w:tab w:val="left" w:pos="284"/>
          <w:tab w:val="left" w:pos="709"/>
        </w:tabs>
        <w:suppressAutoHyphens/>
        <w:autoSpaceDE w:val="0"/>
        <w:autoSpaceDN w:val="0"/>
        <w:adjustRightInd w:val="0"/>
        <w:spacing w:after="240"/>
        <w:textAlignment w:val="center"/>
        <w:rPr>
          <w:rFonts w:ascii="Calibri" w:eastAsia="Calibri" w:hAnsi="Calibri" w:cs="PostGrotesk-Book"/>
          <w:color w:val="55565A"/>
          <w:szCs w:val="22"/>
          <w:lang w:val="en-GB"/>
        </w:rPr>
      </w:pPr>
      <w:r w:rsidRPr="009B12A7">
        <w:rPr>
          <w:rFonts w:ascii="Calibri" w:eastAsia="Calibri" w:hAnsi="Calibri" w:cs="PostGrotesk-Book"/>
          <w:b/>
          <w:color w:val="430098"/>
          <w:szCs w:val="22"/>
          <w:lang w:val="en-GB"/>
        </w:rPr>
        <w:t>t:</w:t>
      </w:r>
      <w:r w:rsidRPr="009B12A7">
        <w:rPr>
          <w:rFonts w:ascii="Calibri" w:eastAsia="Calibri" w:hAnsi="Calibri" w:cs="PostGrotesk-Book"/>
          <w:color w:val="55565A"/>
          <w:szCs w:val="22"/>
          <w:lang w:val="en-GB"/>
        </w:rPr>
        <w:tab/>
        <w:t xml:space="preserve">1300 00 6842 </w:t>
      </w:r>
      <w:r w:rsidRPr="009B12A7">
        <w:rPr>
          <w:rFonts w:ascii="Calibri" w:eastAsia="Calibri" w:hAnsi="Calibri" w:cs="PostGrotesk-Book"/>
          <w:color w:val="55565A"/>
          <w:szCs w:val="22"/>
          <w:lang w:val="en-GB"/>
        </w:rPr>
        <w:br/>
      </w:r>
      <w:r w:rsidRPr="009B12A7">
        <w:rPr>
          <w:rFonts w:ascii="Calibri" w:eastAsia="Calibri" w:hAnsi="Calibri" w:cs="PostGrotesk-Book"/>
          <w:b/>
          <w:color w:val="430098"/>
          <w:szCs w:val="22"/>
          <w:lang w:val="en-GB"/>
        </w:rPr>
        <w:t>e:</w:t>
      </w:r>
      <w:r w:rsidRPr="009B12A7">
        <w:rPr>
          <w:rFonts w:ascii="Calibri" w:eastAsia="Calibri" w:hAnsi="Calibri" w:cs="PostGrotesk-Book"/>
          <w:color w:val="55565A"/>
          <w:szCs w:val="22"/>
          <w:lang w:val="en-GB"/>
        </w:rPr>
        <w:tab/>
        <w:t>security@ovic.vic.gov.au</w:t>
      </w:r>
      <w:r w:rsidRPr="009B12A7">
        <w:rPr>
          <w:rFonts w:ascii="Calibri" w:eastAsia="Calibri" w:hAnsi="Calibri" w:cs="PostGrotesk-Book"/>
          <w:color w:val="55565A"/>
          <w:szCs w:val="22"/>
          <w:lang w:val="en-GB"/>
        </w:rPr>
        <w:br/>
      </w:r>
      <w:r w:rsidRPr="009B12A7">
        <w:rPr>
          <w:rFonts w:ascii="Calibri" w:eastAsia="Calibri" w:hAnsi="Calibri" w:cs="PostGrotesk-Book"/>
          <w:b/>
          <w:color w:val="430098"/>
          <w:szCs w:val="22"/>
          <w:lang w:val="en-GB"/>
        </w:rPr>
        <w:t>w:</w:t>
      </w:r>
      <w:r w:rsidRPr="009B12A7">
        <w:rPr>
          <w:rFonts w:ascii="Calibri" w:eastAsia="Calibri" w:hAnsi="Calibri" w:cs="PostGrotesk-Book"/>
          <w:color w:val="55565A"/>
          <w:szCs w:val="22"/>
          <w:lang w:val="en-GB"/>
        </w:rPr>
        <w:tab/>
        <w:t>ovic.vic.gov.au</w:t>
      </w:r>
      <w:r>
        <w:rPr>
          <w:rFonts w:ascii="Calibri" w:eastAsia="Calibri" w:hAnsi="Calibri" w:cs="PostGrotesk-Book"/>
          <w:color w:val="55565A"/>
          <w:szCs w:val="22"/>
          <w:lang w:val="en-GB"/>
        </w:rPr>
        <w:t xml:space="preserve"> </w:t>
      </w:r>
    </w:p>
    <w:p w14:paraId="3BFECBA9" w14:textId="77777777" w:rsidR="00440009" w:rsidRDefault="00440009" w:rsidP="00597EF3">
      <w:pPr>
        <w:widowControl w:val="0"/>
        <w:tabs>
          <w:tab w:val="left" w:pos="284"/>
          <w:tab w:val="left" w:pos="709"/>
        </w:tabs>
        <w:suppressAutoHyphens/>
        <w:autoSpaceDE w:val="0"/>
        <w:autoSpaceDN w:val="0"/>
        <w:adjustRightInd w:val="0"/>
        <w:spacing w:after="240"/>
        <w:textAlignment w:val="center"/>
        <w:rPr>
          <w:rFonts w:ascii="Calibri" w:eastAsia="Calibri" w:hAnsi="Calibri" w:cs="PostGrotesk-Book"/>
          <w:color w:val="55565A"/>
          <w:szCs w:val="22"/>
          <w:lang w:val="en-GB"/>
        </w:rPr>
      </w:pPr>
    </w:p>
    <w:p w14:paraId="5B022ABB" w14:textId="00A8CBD9" w:rsidR="00597EF3" w:rsidRPr="009B12A7" w:rsidRDefault="00597EF3" w:rsidP="00597EF3">
      <w:pPr>
        <w:widowControl w:val="0"/>
        <w:tabs>
          <w:tab w:val="left" w:pos="284"/>
          <w:tab w:val="left" w:pos="709"/>
        </w:tabs>
        <w:suppressAutoHyphens/>
        <w:autoSpaceDE w:val="0"/>
        <w:autoSpaceDN w:val="0"/>
        <w:adjustRightInd w:val="0"/>
        <w:spacing w:after="240"/>
        <w:textAlignment w:val="center"/>
        <w:rPr>
          <w:rFonts w:ascii="Calibri" w:eastAsia="Calibri" w:hAnsi="Calibri" w:cs="PostGrotesk-Book"/>
          <w:color w:val="55565A"/>
          <w:szCs w:val="22"/>
          <w:lang w:val="en-GB"/>
        </w:rPr>
      </w:pPr>
      <w:r w:rsidRPr="009B12A7">
        <w:rPr>
          <w:rFonts w:ascii="Calibri" w:eastAsia="Calibri" w:hAnsi="Calibri" w:cs="PostGrotesk-Medium"/>
          <w:b/>
          <w:color w:val="55565A"/>
          <w:sz w:val="24"/>
          <w:lang w:val="en-GB"/>
        </w:rPr>
        <w:t xml:space="preserve">Disclaimer </w:t>
      </w:r>
    </w:p>
    <w:p w14:paraId="7D2E4104" w14:textId="77777777" w:rsidR="00597EF3" w:rsidRPr="009B12A7" w:rsidRDefault="00597EF3" w:rsidP="00597EF3">
      <w:pPr>
        <w:widowControl w:val="0"/>
        <w:suppressAutoHyphens/>
        <w:autoSpaceDE w:val="0"/>
        <w:autoSpaceDN w:val="0"/>
        <w:adjustRightInd w:val="0"/>
        <w:textAlignment w:val="center"/>
        <w:rPr>
          <w:rFonts w:ascii="Calibri" w:eastAsia="Calibri" w:hAnsi="Calibri" w:cs="PostGrotesk-Book"/>
          <w:color w:val="55565A"/>
          <w:sz w:val="16"/>
          <w:szCs w:val="16"/>
          <w:lang w:val="en-GB"/>
        </w:rPr>
      </w:pPr>
      <w:r w:rsidRPr="009B12A7">
        <w:rPr>
          <w:rFonts w:ascii="Calibri" w:eastAsia="Calibri" w:hAnsi="Calibri" w:cs="PostGrotesk-Book"/>
          <w:color w:val="55565A"/>
          <w:sz w:val="16"/>
          <w:szCs w:val="22"/>
          <w:lang w:val="en-GB"/>
        </w:rPr>
        <w:t>This case study does not constitute legal advice and should not be used as a substitute for applying the provisions of the Privacy and Data Protection Act 2014, or any other legal requirement, to individual cases</w:t>
      </w:r>
      <w:r w:rsidRPr="009B12A7">
        <w:rPr>
          <w:rFonts w:ascii="Calibri" w:eastAsia="Calibri" w:hAnsi="Calibri" w:cs="PostGrotesk-Book"/>
          <w:color w:val="55565A"/>
          <w:sz w:val="18"/>
          <w:szCs w:val="22"/>
          <w:lang w:val="en-GB"/>
        </w:rPr>
        <w:t>.</w:t>
      </w:r>
    </w:p>
    <w:p w14:paraId="728124AB" w14:textId="77777777" w:rsidR="00597EF3" w:rsidRPr="009B12A7" w:rsidRDefault="00597EF3" w:rsidP="00597EF3">
      <w:pPr>
        <w:ind w:right="-7"/>
        <w:rPr>
          <w:rFonts w:ascii="Calibri" w:eastAsia="Calibri" w:hAnsi="Calibri" w:cs="PostGrotesk-Book"/>
          <w:color w:val="555559"/>
          <w:sz w:val="16"/>
          <w:szCs w:val="16"/>
          <w:lang w:val="en-GB"/>
        </w:rPr>
      </w:pPr>
    </w:p>
    <w:p w14:paraId="3297B288" w14:textId="1FDED4FE" w:rsidR="00440009" w:rsidRDefault="00597EF3" w:rsidP="00930E64">
      <w:pPr>
        <w:pStyle w:val="Footer"/>
        <w:rPr>
          <w:rFonts w:cs="National-Book"/>
          <w:color w:val="55565A"/>
          <w:sz w:val="16"/>
          <w:szCs w:val="16"/>
          <w:lang w:val="en-US"/>
        </w:rPr>
        <w:sectPr w:rsidR="00440009" w:rsidSect="00440009">
          <w:type w:val="continuous"/>
          <w:pgSz w:w="11900" w:h="16840"/>
          <w:pgMar w:top="855" w:right="1134" w:bottom="1134" w:left="1134" w:header="680" w:footer="680" w:gutter="0"/>
          <w:cols w:num="2" w:space="708"/>
          <w:titlePg/>
          <w:docGrid w:linePitch="360"/>
        </w:sectPr>
      </w:pPr>
      <w:r w:rsidRPr="009B12A7">
        <w:rPr>
          <w:rFonts w:cs="National-Book"/>
          <w:color w:val="55565A"/>
          <w:sz w:val="16"/>
          <w:szCs w:val="16"/>
          <w:lang w:val="en-US"/>
        </w:rPr>
        <w:t>Please note that the events depicted in this case study are based on actual events, however the characters are purely fictional and any similarity to any person living or dead is merely coincident</w:t>
      </w:r>
      <w:r w:rsidR="00440009">
        <w:rPr>
          <w:rFonts w:cs="National-Book"/>
          <w:color w:val="55565A"/>
          <w:sz w:val="16"/>
          <w:szCs w:val="16"/>
          <w:lang w:val="en-US"/>
        </w:rPr>
        <w:t>al.</w:t>
      </w:r>
    </w:p>
    <w:p w14:paraId="196C311C" w14:textId="479D2C1F" w:rsidR="009B12A7" w:rsidRDefault="009B12A7" w:rsidP="00930E64">
      <w:pPr>
        <w:pStyle w:val="Footer"/>
      </w:pPr>
    </w:p>
    <w:sectPr w:rsidR="009B12A7" w:rsidSect="009B12A7">
      <w:type w:val="continuous"/>
      <w:pgSz w:w="11900" w:h="16840"/>
      <w:pgMar w:top="855"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D1E8D" w14:textId="77777777" w:rsidR="00671256" w:rsidRDefault="00671256" w:rsidP="00F75F73">
      <w:r>
        <w:separator/>
      </w:r>
    </w:p>
  </w:endnote>
  <w:endnote w:type="continuationSeparator" w:id="0">
    <w:p w14:paraId="5C614E8D" w14:textId="77777777" w:rsidR="00671256" w:rsidRDefault="00671256"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charset w:val="00"/>
    <w:family w:val="auto"/>
    <w:pitch w:val="variable"/>
    <w:sig w:usb0="00000001"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variable"/>
    <w:sig w:usb0="00000001"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PostGrotesk-Medium">
    <w:altName w:val="Times New Roman"/>
    <w:charset w:val="00"/>
    <w:family w:val="auto"/>
    <w:pitch w:val="variable"/>
    <w:sig w:usb0="00000001" w:usb1="5001607B" w:usb2="00000000" w:usb3="00000000" w:csb0="00000193" w:csb1="00000000"/>
  </w:font>
  <w:font w:name="PostGrotesk-Book">
    <w:altName w:val="Times New Roman"/>
    <w:charset w:val="00"/>
    <w:family w:val="auto"/>
    <w:pitch w:val="variable"/>
    <w:sig w:usb0="00000001" w:usb1="500160F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697D" w14:textId="128753DB" w:rsidR="00A03493" w:rsidRDefault="00A0349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A41">
      <w:rPr>
        <w:rStyle w:val="PageNumber"/>
        <w:noProof/>
      </w:rPr>
      <w:t>2</w:t>
    </w:r>
    <w:r>
      <w:rPr>
        <w:rStyle w:val="PageNumber"/>
      </w:rPr>
      <w:fldChar w:fldCharType="end"/>
    </w:r>
  </w:p>
  <w:p w14:paraId="176AB395" w14:textId="77777777" w:rsidR="00A03493" w:rsidRDefault="00A03493" w:rsidP="00F75F73">
    <w:pPr>
      <w:pStyle w:val="Footer"/>
      <w:ind w:right="360"/>
    </w:pPr>
  </w:p>
  <w:p w14:paraId="60DC4CEA" w14:textId="77777777" w:rsidR="000F0BE8" w:rsidRDefault="000F0BE8"/>
  <w:p w14:paraId="3C107E1F" w14:textId="77777777" w:rsidR="000F0BE8" w:rsidRDefault="000F0B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738DA" w14:textId="19F9BDC7" w:rsidR="00A03493" w:rsidRPr="00A01D5A" w:rsidRDefault="00A03493" w:rsidP="00FF0426">
    <w:pPr>
      <w:pStyle w:val="Footer"/>
      <w:framePr w:wrap="none" w:vAnchor="text" w:hAnchor="margin" w:xAlign="right" w:y="1"/>
      <w:spacing w:before="120"/>
      <w:rPr>
        <w:rStyle w:val="PageNumber"/>
        <w:color w:val="380094"/>
        <w:sz w:val="20"/>
        <w:szCs w:val="22"/>
      </w:rPr>
    </w:pPr>
    <w:r w:rsidRPr="00A01D5A">
      <w:rPr>
        <w:rStyle w:val="PageNumber"/>
        <w:color w:val="380094"/>
        <w:sz w:val="20"/>
        <w:szCs w:val="22"/>
      </w:rPr>
      <w:fldChar w:fldCharType="begin"/>
    </w:r>
    <w:r w:rsidRPr="00A01D5A">
      <w:rPr>
        <w:rStyle w:val="PageNumber"/>
        <w:color w:val="380094"/>
        <w:sz w:val="20"/>
        <w:szCs w:val="22"/>
      </w:rPr>
      <w:instrText xml:space="preserve">PAGE  </w:instrText>
    </w:r>
    <w:r w:rsidRPr="00A01D5A">
      <w:rPr>
        <w:rStyle w:val="PageNumber"/>
        <w:color w:val="380094"/>
        <w:sz w:val="20"/>
        <w:szCs w:val="22"/>
      </w:rPr>
      <w:fldChar w:fldCharType="separate"/>
    </w:r>
    <w:r>
      <w:rPr>
        <w:rStyle w:val="PageNumber"/>
        <w:noProof/>
        <w:color w:val="380094"/>
        <w:sz w:val="20"/>
        <w:szCs w:val="22"/>
      </w:rPr>
      <w:t>1</w:t>
    </w:r>
    <w:r w:rsidRPr="00A01D5A">
      <w:rPr>
        <w:rStyle w:val="PageNumber"/>
        <w:color w:val="380094"/>
        <w:sz w:val="20"/>
        <w:szCs w:val="22"/>
      </w:rPr>
      <w:fldChar w:fldCharType="end"/>
    </w:r>
  </w:p>
  <w:p w14:paraId="09FCFCCF" w14:textId="0745A806" w:rsidR="00A03493" w:rsidRPr="00FF0426" w:rsidRDefault="00A03493" w:rsidP="00FF0426">
    <w:pPr>
      <w:pStyle w:val="Header"/>
      <w:spacing w:before="120" w:after="120"/>
      <w:rPr>
        <w:rFonts w:cs="Arial"/>
        <w:color w:val="430098"/>
        <w:sz w:val="20"/>
      </w:rPr>
    </w:pPr>
    <w:r w:rsidRPr="00A01D5A">
      <w:rPr>
        <w:rFonts w:cs="Arial"/>
        <w:color w:val="430098"/>
        <w:sz w:val="20"/>
      </w:rPr>
      <w:t xml:space="preserve">Freedom of Information </w:t>
    </w:r>
    <w:r w:rsidRPr="00A01D5A">
      <w:rPr>
        <w:rFonts w:cs="Arial"/>
        <w:color w:val="E5007D"/>
        <w:sz w:val="20"/>
      </w:rPr>
      <w:t>|</w:t>
    </w:r>
    <w:r w:rsidRPr="00A01D5A">
      <w:rPr>
        <w:rFonts w:cs="Arial"/>
        <w:color w:val="430098"/>
        <w:sz w:val="20"/>
      </w:rPr>
      <w:t xml:space="preserve"> Privacy </w:t>
    </w:r>
    <w:r w:rsidRPr="00A01D5A">
      <w:rPr>
        <w:rFonts w:cs="Arial"/>
        <w:color w:val="E5007D"/>
        <w:sz w:val="20"/>
      </w:rPr>
      <w:t>|</w:t>
    </w:r>
    <w:r w:rsidRPr="00A01D5A">
      <w:rPr>
        <w:rFonts w:cs="Arial"/>
        <w:color w:val="430098"/>
        <w:sz w:val="20"/>
      </w:rPr>
      <w:t xml:space="preserve"> Data Protection </w:t>
    </w:r>
  </w:p>
  <w:p w14:paraId="4EF013BF" w14:textId="77777777" w:rsidR="000F0BE8" w:rsidRDefault="000F0BE8"/>
  <w:p w14:paraId="0D2AD8D8" w14:textId="77777777" w:rsidR="000F0BE8" w:rsidRDefault="000F0B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0190" w14:textId="574AECE0" w:rsidR="00A03493" w:rsidRPr="003A601E" w:rsidRDefault="00A03493" w:rsidP="00F265B5">
    <w:pPr>
      <w:tabs>
        <w:tab w:val="center" w:pos="4513"/>
        <w:tab w:val="right" w:pos="9026"/>
      </w:tabs>
      <w:ind w:right="360"/>
      <w:rPr>
        <w:rFonts w:cstheme="minorHAnsi"/>
        <w:color w:val="430098"/>
      </w:rPr>
    </w:pPr>
    <w:r w:rsidRPr="003A601E">
      <w:rPr>
        <w:rFonts w:cstheme="minorHAnsi"/>
        <w:color w:val="430098"/>
      </w:rPr>
      <w:t xml:space="preserve">Freedom of Information </w:t>
    </w:r>
    <w:r w:rsidRPr="003A601E">
      <w:rPr>
        <w:rFonts w:cstheme="minorHAnsi"/>
        <w:color w:val="E5007D"/>
      </w:rPr>
      <w:t>|</w:t>
    </w:r>
    <w:r w:rsidRPr="003A601E">
      <w:rPr>
        <w:rFonts w:cstheme="minorHAnsi"/>
        <w:color w:val="430098"/>
      </w:rPr>
      <w:t xml:space="preserve"> Privacy </w:t>
    </w:r>
    <w:r w:rsidRPr="003A601E">
      <w:rPr>
        <w:rFonts w:cstheme="minorHAnsi"/>
        <w:color w:val="E5007D"/>
      </w:rPr>
      <w:t>|</w:t>
    </w:r>
    <w:r w:rsidRPr="003A601E">
      <w:rPr>
        <w:rFonts w:cstheme="minorHAnsi"/>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D0238" w14:textId="77777777" w:rsidR="00671256" w:rsidRDefault="00671256" w:rsidP="00F75F73">
      <w:r>
        <w:separator/>
      </w:r>
    </w:p>
  </w:footnote>
  <w:footnote w:type="continuationSeparator" w:id="0">
    <w:p w14:paraId="03333C32" w14:textId="77777777" w:rsidR="00671256" w:rsidRDefault="00671256"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5193" w14:textId="43D071CD" w:rsidR="00FF0426" w:rsidRPr="00D70A8A" w:rsidRDefault="00FF0426" w:rsidP="00FF0426">
    <w:pPr>
      <w:pStyle w:val="Header"/>
      <w:tabs>
        <w:tab w:val="clear" w:pos="4513"/>
        <w:tab w:val="clear" w:pos="9026"/>
        <w:tab w:val="left" w:pos="6946"/>
      </w:tabs>
      <w:spacing w:after="180"/>
      <w:rPr>
        <w:color w:val="7F7F7F"/>
        <w:sz w:val="26"/>
        <w:szCs w:val="26"/>
      </w:rPr>
    </w:pPr>
    <w:r>
      <w:rPr>
        <w:noProof/>
        <w:color w:val="7F7F7F"/>
        <w:sz w:val="28"/>
        <w:szCs w:val="28"/>
        <w:lang w:eastAsia="en-AU"/>
      </w:rPr>
      <w:drawing>
        <wp:anchor distT="0" distB="0" distL="114300" distR="114300" simplePos="0" relativeHeight="251660288" behindDoc="1" locked="0" layoutInCell="1" allowOverlap="1" wp14:anchorId="2980FDA9" wp14:editId="54901496">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39" name="Picture 39"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C5F">
      <w:rPr>
        <w:color w:val="7F7F7F"/>
        <w:sz w:val="28"/>
        <w:szCs w:val="28"/>
      </w:rPr>
      <w:tab/>
    </w:r>
    <w:r w:rsidRPr="00D70A8A">
      <w:rPr>
        <w:color w:val="555559"/>
        <w:sz w:val="26"/>
        <w:szCs w:val="26"/>
      </w:rPr>
      <w:t>INFORMATION FOR</w:t>
    </w:r>
    <w:r w:rsidRPr="00D70A8A">
      <w:rPr>
        <w:color w:val="7F7F7F"/>
        <w:sz w:val="26"/>
        <w:szCs w:val="26"/>
      </w:rPr>
      <w:br/>
    </w:r>
    <w:r w:rsidRPr="00D70A8A">
      <w:rPr>
        <w:color w:val="7F7F7F"/>
        <w:sz w:val="26"/>
        <w:szCs w:val="26"/>
      </w:rPr>
      <w:tab/>
    </w:r>
    <w:r w:rsidRPr="00D70A8A">
      <w:rPr>
        <w:color w:val="430098"/>
        <w:sz w:val="26"/>
        <w:szCs w:val="26"/>
      </w:rPr>
      <w:t>A</w:t>
    </w:r>
    <w:r w:rsidR="00E41A65">
      <w:rPr>
        <w:color w:val="430098"/>
        <w:sz w:val="26"/>
        <w:szCs w:val="26"/>
      </w:rPr>
      <w:t>GENCIES</w:t>
    </w:r>
    <w:r>
      <w:rPr>
        <w:color w:val="430098"/>
        <w:sz w:val="26"/>
        <w:szCs w:val="26"/>
      </w:rPr>
      <w:t xml:space="preserve"> and B</w:t>
    </w:r>
    <w:r w:rsidR="00E41A65">
      <w:rPr>
        <w:color w:val="430098"/>
        <w:sz w:val="26"/>
        <w:szCs w:val="26"/>
      </w:rPr>
      <w:t>ODIES</w:t>
    </w:r>
  </w:p>
  <w:p w14:paraId="111D5FC7" w14:textId="77777777" w:rsidR="00FF0426" w:rsidRPr="00B37C5F" w:rsidRDefault="00FF0426" w:rsidP="00FF0426">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2EF013EF" w14:textId="77777777" w:rsidR="00FF0426" w:rsidRPr="00B37C5F" w:rsidRDefault="00FF0426" w:rsidP="00FF0426">
    <w:pPr>
      <w:pStyle w:val="Header"/>
      <w:tabs>
        <w:tab w:val="clear" w:pos="4513"/>
        <w:tab w:val="clear" w:pos="9026"/>
        <w:tab w:val="left" w:pos="6946"/>
      </w:tabs>
      <w:spacing w:after="180"/>
      <w:rPr>
        <w:color w:val="7F7F7F"/>
        <w:sz w:val="20"/>
        <w:szCs w:val="20"/>
      </w:rPr>
    </w:pPr>
    <w:r>
      <w:rPr>
        <w:noProof/>
        <w:lang w:eastAsia="en-AU"/>
      </w:rPr>
      <w:drawing>
        <wp:anchor distT="0" distB="0" distL="114300" distR="114300" simplePos="0" relativeHeight="251659264" behindDoc="0" locked="0" layoutInCell="1" allowOverlap="1" wp14:anchorId="36729051" wp14:editId="64173463">
          <wp:simplePos x="0" y="0"/>
          <wp:positionH relativeFrom="column">
            <wp:posOffset>-20955</wp:posOffset>
          </wp:positionH>
          <wp:positionV relativeFrom="paragraph">
            <wp:posOffset>172085</wp:posOffset>
          </wp:positionV>
          <wp:extent cx="6119495" cy="70485"/>
          <wp:effectExtent l="0" t="0" r="0" b="5715"/>
          <wp:wrapNone/>
          <wp:docPr id="40" name="Picture 40"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9707B" w14:textId="029D14EE" w:rsidR="00636062" w:rsidRPr="00636062" w:rsidRDefault="00636062" w:rsidP="00636062">
    <w:pPr>
      <w:tabs>
        <w:tab w:val="center" w:pos="4513"/>
        <w:tab w:val="left" w:pos="6946"/>
      </w:tabs>
      <w:spacing w:before="475" w:after="120"/>
      <w:rPr>
        <w:rFonts w:ascii="Arial" w:eastAsia="Calibri" w:hAnsi="Arial" w:cs="Arial"/>
        <w:b/>
        <w:color w:val="430098"/>
        <w:sz w:val="36"/>
        <w:szCs w:val="36"/>
        <w:lang w:val="en-GB"/>
      </w:rPr>
    </w:pPr>
    <w:r w:rsidRPr="00636062">
      <w:rPr>
        <w:rFonts w:ascii="Arial" w:eastAsia="Calibri" w:hAnsi="Arial" w:cs="Arial"/>
        <w:b/>
        <w:color w:val="430098"/>
        <w:sz w:val="36"/>
        <w:szCs w:val="36"/>
        <w:lang w:val="en-GB"/>
      </w:rPr>
      <w:t xml:space="preserve">Case study – </w:t>
    </w:r>
    <w:r>
      <w:rPr>
        <w:rFonts w:ascii="Arial" w:eastAsia="Calibri" w:hAnsi="Arial" w:cs="Arial"/>
        <w:b/>
        <w:color w:val="430098"/>
        <w:sz w:val="36"/>
        <w:szCs w:val="36"/>
        <w:lang w:val="en-GB"/>
      </w:rPr>
      <w:t>Personnel Security</w:t>
    </w:r>
  </w:p>
  <w:p w14:paraId="6CD2E5F6" w14:textId="71470FD6" w:rsidR="004B41B6" w:rsidRDefault="00636062">
    <w:r>
      <w:rPr>
        <w:rFonts w:ascii="Arial" w:eastAsia="Calibri" w:hAnsi="Arial" w:cs="Arial"/>
        <w:color w:val="555559"/>
        <w:sz w:val="30"/>
        <w:szCs w:val="30"/>
        <w:lang w:val="en-GB"/>
      </w:rPr>
      <w:t>An inside threat: The Rotten Apple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B63"/>
    <w:multiLevelType w:val="hybridMultilevel"/>
    <w:tmpl w:val="4620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789B"/>
    <w:multiLevelType w:val="hybridMultilevel"/>
    <w:tmpl w:val="518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633B"/>
    <w:multiLevelType w:val="hybridMultilevel"/>
    <w:tmpl w:val="0BC4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56D7"/>
    <w:multiLevelType w:val="multilevel"/>
    <w:tmpl w:val="B3729A46"/>
    <w:numStyleLink w:val="111111"/>
  </w:abstractNum>
  <w:abstractNum w:abstractNumId="4" w15:restartNumberingAfterBreak="0">
    <w:nsid w:val="0C443292"/>
    <w:multiLevelType w:val="hybridMultilevel"/>
    <w:tmpl w:val="F014ED2C"/>
    <w:lvl w:ilvl="0" w:tplc="57F0F1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E1A39"/>
    <w:multiLevelType w:val="hybridMultilevel"/>
    <w:tmpl w:val="423080D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1176501"/>
    <w:multiLevelType w:val="hybridMultilevel"/>
    <w:tmpl w:val="4B7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E20FD"/>
    <w:multiLevelType w:val="multilevel"/>
    <w:tmpl w:val="80B871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19783AEA"/>
    <w:multiLevelType w:val="multilevel"/>
    <w:tmpl w:val="ABA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B5738"/>
    <w:multiLevelType w:val="multilevel"/>
    <w:tmpl w:val="766A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57FB4"/>
    <w:multiLevelType w:val="hybridMultilevel"/>
    <w:tmpl w:val="06F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F599C"/>
    <w:multiLevelType w:val="hybridMultilevel"/>
    <w:tmpl w:val="76B2F994"/>
    <w:lvl w:ilvl="0" w:tplc="A952601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CB3B84"/>
    <w:multiLevelType w:val="hybridMultilevel"/>
    <w:tmpl w:val="EBAA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F735E3"/>
    <w:multiLevelType w:val="hybridMultilevel"/>
    <w:tmpl w:val="F2CAC1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2A2F12FD"/>
    <w:multiLevelType w:val="multilevel"/>
    <w:tmpl w:val="0809001D"/>
    <w:numStyleLink w:val="OVICbullet"/>
  </w:abstractNum>
  <w:abstractNum w:abstractNumId="18" w15:restartNumberingAfterBreak="0">
    <w:nsid w:val="2C601CB5"/>
    <w:multiLevelType w:val="hybridMultilevel"/>
    <w:tmpl w:val="2C4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293746"/>
    <w:multiLevelType w:val="multilevel"/>
    <w:tmpl w:val="7374B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C6325E"/>
    <w:multiLevelType w:val="hybridMultilevel"/>
    <w:tmpl w:val="F69C6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E32BC7"/>
    <w:multiLevelType w:val="hybridMultilevel"/>
    <w:tmpl w:val="4316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F227E"/>
    <w:multiLevelType w:val="hybridMultilevel"/>
    <w:tmpl w:val="D89EE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62BC3"/>
    <w:multiLevelType w:val="hybridMultilevel"/>
    <w:tmpl w:val="D82A6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AB3CC2"/>
    <w:multiLevelType w:val="hybridMultilevel"/>
    <w:tmpl w:val="592E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01AB9"/>
    <w:multiLevelType w:val="hybridMultilevel"/>
    <w:tmpl w:val="A874F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8444F7B"/>
    <w:multiLevelType w:val="multilevel"/>
    <w:tmpl w:val="EFD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5D0966"/>
    <w:multiLevelType w:val="multilevel"/>
    <w:tmpl w:val="688C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561628"/>
    <w:multiLevelType w:val="multilevel"/>
    <w:tmpl w:val="3BA699FA"/>
    <w:numStyleLink w:val="1ai"/>
  </w:abstractNum>
  <w:abstractNum w:abstractNumId="31"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C317366"/>
    <w:multiLevelType w:val="hybridMultilevel"/>
    <w:tmpl w:val="DC38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F5366F"/>
    <w:multiLevelType w:val="hybridMultilevel"/>
    <w:tmpl w:val="05026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9A793E"/>
    <w:multiLevelType w:val="hybridMultilevel"/>
    <w:tmpl w:val="4118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6E45560"/>
    <w:multiLevelType w:val="hybridMultilevel"/>
    <w:tmpl w:val="07A2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BA2A1F"/>
    <w:multiLevelType w:val="multilevel"/>
    <w:tmpl w:val="3BA699FA"/>
    <w:numStyleLink w:val="1ai"/>
  </w:abstractNum>
  <w:abstractNum w:abstractNumId="38" w15:restartNumberingAfterBreak="0">
    <w:nsid w:val="4B1522D2"/>
    <w:multiLevelType w:val="hybridMultilevel"/>
    <w:tmpl w:val="21A4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CB3873"/>
    <w:multiLevelType w:val="hybridMultilevel"/>
    <w:tmpl w:val="62F480CE"/>
    <w:lvl w:ilvl="0" w:tplc="A0E62B32">
      <w:start w:val="3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565E0B"/>
    <w:multiLevelType w:val="hybridMultilevel"/>
    <w:tmpl w:val="332A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9662EA"/>
    <w:multiLevelType w:val="hybridMultilevel"/>
    <w:tmpl w:val="0D90C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021CC8"/>
    <w:multiLevelType w:val="multilevel"/>
    <w:tmpl w:val="D87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022878"/>
    <w:multiLevelType w:val="hybridMultilevel"/>
    <w:tmpl w:val="67D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841EED"/>
    <w:multiLevelType w:val="hybridMultilevel"/>
    <w:tmpl w:val="54EA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E1D5372"/>
    <w:multiLevelType w:val="hybridMultilevel"/>
    <w:tmpl w:val="1DBC1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63254C2F"/>
    <w:multiLevelType w:val="hybridMultilevel"/>
    <w:tmpl w:val="FD461E6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9" w15:restartNumberingAfterBreak="0">
    <w:nsid w:val="663F4DDE"/>
    <w:multiLevelType w:val="hybridMultilevel"/>
    <w:tmpl w:val="A6A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BA65E9"/>
    <w:multiLevelType w:val="hybridMultilevel"/>
    <w:tmpl w:val="F0F4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8F5E04"/>
    <w:multiLevelType w:val="hybridMultilevel"/>
    <w:tmpl w:val="018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85C3520"/>
    <w:multiLevelType w:val="hybridMultilevel"/>
    <w:tmpl w:val="C0980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97E21C0"/>
    <w:multiLevelType w:val="hybridMultilevel"/>
    <w:tmpl w:val="7DA23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9DC31E7"/>
    <w:multiLevelType w:val="hybridMultilevel"/>
    <w:tmpl w:val="5BD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7"/>
  </w:num>
  <w:num w:numId="3">
    <w:abstractNumId w:val="15"/>
  </w:num>
  <w:num w:numId="4">
    <w:abstractNumId w:val="31"/>
  </w:num>
  <w:num w:numId="5">
    <w:abstractNumId w:val="27"/>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41"/>
  </w:num>
  <w:num w:numId="12">
    <w:abstractNumId w:val="13"/>
  </w:num>
  <w:num w:numId="13">
    <w:abstractNumId w:val="45"/>
  </w:num>
  <w:num w:numId="14">
    <w:abstractNumId w:val="35"/>
  </w:num>
  <w:num w:numId="15">
    <w:abstractNumId w:val="11"/>
  </w:num>
  <w:num w:numId="16">
    <w:abstractNumId w:val="47"/>
  </w:num>
  <w:num w:numId="17">
    <w:abstractNumId w:val="30"/>
  </w:num>
  <w:num w:numId="18">
    <w:abstractNumId w:val="37"/>
  </w:num>
  <w:num w:numId="19">
    <w:abstractNumId w:val="44"/>
  </w:num>
  <w:num w:numId="20">
    <w:abstractNumId w:val="51"/>
  </w:num>
  <w:num w:numId="21">
    <w:abstractNumId w:val="25"/>
  </w:num>
  <w:num w:numId="22">
    <w:abstractNumId w:val="49"/>
  </w:num>
  <w:num w:numId="23">
    <w:abstractNumId w:val="10"/>
  </w:num>
  <w:num w:numId="24">
    <w:abstractNumId w:val="38"/>
  </w:num>
  <w:num w:numId="25">
    <w:abstractNumId w:val="18"/>
  </w:num>
  <w:num w:numId="26">
    <w:abstractNumId w:val="16"/>
  </w:num>
  <w:num w:numId="27">
    <w:abstractNumId w:val="5"/>
  </w:num>
  <w:num w:numId="28">
    <w:abstractNumId w:val="2"/>
  </w:num>
  <w:num w:numId="29">
    <w:abstractNumId w:val="14"/>
  </w:num>
  <w:num w:numId="30">
    <w:abstractNumId w:val="34"/>
  </w:num>
  <w:num w:numId="31">
    <w:abstractNumId w:val="6"/>
  </w:num>
  <w:num w:numId="32">
    <w:abstractNumId w:val="43"/>
  </w:num>
  <w:num w:numId="33">
    <w:abstractNumId w:val="55"/>
  </w:num>
  <w:num w:numId="34">
    <w:abstractNumId w:val="24"/>
  </w:num>
  <w:num w:numId="35">
    <w:abstractNumId w:val="32"/>
  </w:num>
  <w:num w:numId="36">
    <w:abstractNumId w:val="40"/>
  </w:num>
  <w:num w:numId="37">
    <w:abstractNumId w:val="36"/>
  </w:num>
  <w:num w:numId="38">
    <w:abstractNumId w:val="48"/>
  </w:num>
  <w:num w:numId="39">
    <w:abstractNumId w:val="33"/>
  </w:num>
  <w:num w:numId="40">
    <w:abstractNumId w:val="21"/>
  </w:num>
  <w:num w:numId="41">
    <w:abstractNumId w:val="1"/>
  </w:num>
  <w:num w:numId="42">
    <w:abstractNumId w:val="53"/>
  </w:num>
  <w:num w:numId="43">
    <w:abstractNumId w:val="54"/>
  </w:num>
  <w:num w:numId="44">
    <w:abstractNumId w:val="39"/>
  </w:num>
  <w:num w:numId="45">
    <w:abstractNumId w:val="50"/>
  </w:num>
  <w:num w:numId="46">
    <w:abstractNumId w:val="12"/>
  </w:num>
  <w:num w:numId="47">
    <w:abstractNumId w:val="23"/>
  </w:num>
  <w:num w:numId="48">
    <w:abstractNumId w:val="4"/>
  </w:num>
  <w:num w:numId="49">
    <w:abstractNumId w:val="46"/>
  </w:num>
  <w:num w:numId="50">
    <w:abstractNumId w:val="0"/>
  </w:num>
  <w:num w:numId="51">
    <w:abstractNumId w:val="29"/>
  </w:num>
  <w:num w:numId="52">
    <w:abstractNumId w:val="8"/>
  </w:num>
  <w:num w:numId="53">
    <w:abstractNumId w:val="42"/>
  </w:num>
  <w:num w:numId="54">
    <w:abstractNumId w:val="19"/>
  </w:num>
  <w:num w:numId="55">
    <w:abstractNumId w:val="28"/>
  </w:num>
  <w:num w:numId="56">
    <w:abstractNumId w:val="7"/>
  </w:num>
  <w:num w:numId="57">
    <w:abstractNumId w:val="9"/>
  </w:num>
  <w:num w:numId="58">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71"/>
    <w:rsid w:val="00000A0D"/>
    <w:rsid w:val="00006BC0"/>
    <w:rsid w:val="000073CA"/>
    <w:rsid w:val="00007440"/>
    <w:rsid w:val="000113AC"/>
    <w:rsid w:val="000372BF"/>
    <w:rsid w:val="00043151"/>
    <w:rsid w:val="00043A44"/>
    <w:rsid w:val="00043C9E"/>
    <w:rsid w:val="00057AB1"/>
    <w:rsid w:val="000604C8"/>
    <w:rsid w:val="00070249"/>
    <w:rsid w:val="000708CB"/>
    <w:rsid w:val="00073DF1"/>
    <w:rsid w:val="0007485C"/>
    <w:rsid w:val="00075292"/>
    <w:rsid w:val="0008148B"/>
    <w:rsid w:val="000834AE"/>
    <w:rsid w:val="000837EE"/>
    <w:rsid w:val="00090788"/>
    <w:rsid w:val="000912C0"/>
    <w:rsid w:val="00094240"/>
    <w:rsid w:val="00097344"/>
    <w:rsid w:val="000A4DD2"/>
    <w:rsid w:val="000A64AF"/>
    <w:rsid w:val="000A6FBE"/>
    <w:rsid w:val="000B05C6"/>
    <w:rsid w:val="000B1A8D"/>
    <w:rsid w:val="000B34C9"/>
    <w:rsid w:val="000B5323"/>
    <w:rsid w:val="000B5A6C"/>
    <w:rsid w:val="000B7C8E"/>
    <w:rsid w:val="000C0860"/>
    <w:rsid w:val="000C0F9D"/>
    <w:rsid w:val="000C2D2B"/>
    <w:rsid w:val="000C7EF7"/>
    <w:rsid w:val="000D22FE"/>
    <w:rsid w:val="000D230B"/>
    <w:rsid w:val="000D6416"/>
    <w:rsid w:val="000E09EC"/>
    <w:rsid w:val="000E2832"/>
    <w:rsid w:val="000E64F6"/>
    <w:rsid w:val="000E7516"/>
    <w:rsid w:val="000F0B1D"/>
    <w:rsid w:val="000F0BE8"/>
    <w:rsid w:val="000F413C"/>
    <w:rsid w:val="000F7686"/>
    <w:rsid w:val="0010107A"/>
    <w:rsid w:val="00101864"/>
    <w:rsid w:val="001022FB"/>
    <w:rsid w:val="00102494"/>
    <w:rsid w:val="001059C4"/>
    <w:rsid w:val="00105A3D"/>
    <w:rsid w:val="00110134"/>
    <w:rsid w:val="001123E1"/>
    <w:rsid w:val="00114074"/>
    <w:rsid w:val="00125184"/>
    <w:rsid w:val="001314E9"/>
    <w:rsid w:val="001471B0"/>
    <w:rsid w:val="00153024"/>
    <w:rsid w:val="00153F56"/>
    <w:rsid w:val="00153FBE"/>
    <w:rsid w:val="00154821"/>
    <w:rsid w:val="00156540"/>
    <w:rsid w:val="0016221E"/>
    <w:rsid w:val="0017239B"/>
    <w:rsid w:val="00175673"/>
    <w:rsid w:val="00186BBC"/>
    <w:rsid w:val="00186D0F"/>
    <w:rsid w:val="00191468"/>
    <w:rsid w:val="001940BF"/>
    <w:rsid w:val="00196779"/>
    <w:rsid w:val="00196DEA"/>
    <w:rsid w:val="001A0ECA"/>
    <w:rsid w:val="001A2826"/>
    <w:rsid w:val="001A4C9F"/>
    <w:rsid w:val="001B03B2"/>
    <w:rsid w:val="001B052C"/>
    <w:rsid w:val="001B28F0"/>
    <w:rsid w:val="001B4BF0"/>
    <w:rsid w:val="001B66F3"/>
    <w:rsid w:val="001B6B0D"/>
    <w:rsid w:val="001C37F4"/>
    <w:rsid w:val="001C571E"/>
    <w:rsid w:val="001C59C6"/>
    <w:rsid w:val="001C5E04"/>
    <w:rsid w:val="001C649A"/>
    <w:rsid w:val="001C671C"/>
    <w:rsid w:val="001D01A4"/>
    <w:rsid w:val="001D0DE3"/>
    <w:rsid w:val="001D4CB6"/>
    <w:rsid w:val="001D5FF9"/>
    <w:rsid w:val="001E073A"/>
    <w:rsid w:val="001E18F7"/>
    <w:rsid w:val="001E2782"/>
    <w:rsid w:val="001E5AB6"/>
    <w:rsid w:val="001E5B8C"/>
    <w:rsid w:val="001E7A2B"/>
    <w:rsid w:val="001E7AC4"/>
    <w:rsid w:val="001F0FB2"/>
    <w:rsid w:val="001F2D7B"/>
    <w:rsid w:val="001F3DC9"/>
    <w:rsid w:val="00200AC3"/>
    <w:rsid w:val="00206630"/>
    <w:rsid w:val="00210180"/>
    <w:rsid w:val="00214BA3"/>
    <w:rsid w:val="00222208"/>
    <w:rsid w:val="00222AB6"/>
    <w:rsid w:val="00224E70"/>
    <w:rsid w:val="00230BFB"/>
    <w:rsid w:val="00233DE5"/>
    <w:rsid w:val="00237C1B"/>
    <w:rsid w:val="00241061"/>
    <w:rsid w:val="002412CA"/>
    <w:rsid w:val="0024252C"/>
    <w:rsid w:val="00242D76"/>
    <w:rsid w:val="00250A35"/>
    <w:rsid w:val="00250D4A"/>
    <w:rsid w:val="00271EBC"/>
    <w:rsid w:val="002763A9"/>
    <w:rsid w:val="00283069"/>
    <w:rsid w:val="00283D80"/>
    <w:rsid w:val="00284B0A"/>
    <w:rsid w:val="002915F2"/>
    <w:rsid w:val="002935E4"/>
    <w:rsid w:val="00294568"/>
    <w:rsid w:val="00294C3E"/>
    <w:rsid w:val="002950F2"/>
    <w:rsid w:val="00295170"/>
    <w:rsid w:val="002966E2"/>
    <w:rsid w:val="002A2E6A"/>
    <w:rsid w:val="002A56A9"/>
    <w:rsid w:val="002A7122"/>
    <w:rsid w:val="002C040C"/>
    <w:rsid w:val="002C0A43"/>
    <w:rsid w:val="002C30BB"/>
    <w:rsid w:val="002C4941"/>
    <w:rsid w:val="002C5531"/>
    <w:rsid w:val="002D29D2"/>
    <w:rsid w:val="002D3935"/>
    <w:rsid w:val="002D553E"/>
    <w:rsid w:val="002D6C67"/>
    <w:rsid w:val="002D7533"/>
    <w:rsid w:val="002E0390"/>
    <w:rsid w:val="002E2229"/>
    <w:rsid w:val="002E3B34"/>
    <w:rsid w:val="002E4534"/>
    <w:rsid w:val="002F31F2"/>
    <w:rsid w:val="002F5870"/>
    <w:rsid w:val="002F5A8C"/>
    <w:rsid w:val="0030166F"/>
    <w:rsid w:val="00301FFC"/>
    <w:rsid w:val="003021F9"/>
    <w:rsid w:val="0030434C"/>
    <w:rsid w:val="0030651A"/>
    <w:rsid w:val="00312BFE"/>
    <w:rsid w:val="00314456"/>
    <w:rsid w:val="00317CD9"/>
    <w:rsid w:val="003224E6"/>
    <w:rsid w:val="00322693"/>
    <w:rsid w:val="00330B14"/>
    <w:rsid w:val="00332494"/>
    <w:rsid w:val="00332BFB"/>
    <w:rsid w:val="00336FEB"/>
    <w:rsid w:val="00352425"/>
    <w:rsid w:val="00356864"/>
    <w:rsid w:val="0035734B"/>
    <w:rsid w:val="00365CAB"/>
    <w:rsid w:val="00366B29"/>
    <w:rsid w:val="00366FFF"/>
    <w:rsid w:val="00373F02"/>
    <w:rsid w:val="00374FB7"/>
    <w:rsid w:val="003821E7"/>
    <w:rsid w:val="00397205"/>
    <w:rsid w:val="003978EA"/>
    <w:rsid w:val="003A3224"/>
    <w:rsid w:val="003A44AF"/>
    <w:rsid w:val="003A601E"/>
    <w:rsid w:val="003B461E"/>
    <w:rsid w:val="003B6E03"/>
    <w:rsid w:val="003B6F22"/>
    <w:rsid w:val="003C0693"/>
    <w:rsid w:val="003C08A8"/>
    <w:rsid w:val="003C2F31"/>
    <w:rsid w:val="003C50C8"/>
    <w:rsid w:val="003D140F"/>
    <w:rsid w:val="003D2936"/>
    <w:rsid w:val="003D47B9"/>
    <w:rsid w:val="003D4D5A"/>
    <w:rsid w:val="003E01A2"/>
    <w:rsid w:val="003E147E"/>
    <w:rsid w:val="003E39E7"/>
    <w:rsid w:val="003E3FCE"/>
    <w:rsid w:val="003E6D11"/>
    <w:rsid w:val="003F1B7B"/>
    <w:rsid w:val="003F5371"/>
    <w:rsid w:val="004043D7"/>
    <w:rsid w:val="0040707E"/>
    <w:rsid w:val="00412A3D"/>
    <w:rsid w:val="0042059F"/>
    <w:rsid w:val="0042259C"/>
    <w:rsid w:val="004264A4"/>
    <w:rsid w:val="00426EC4"/>
    <w:rsid w:val="00431DF4"/>
    <w:rsid w:val="00432F3E"/>
    <w:rsid w:val="00437380"/>
    <w:rsid w:val="00440009"/>
    <w:rsid w:val="004400BD"/>
    <w:rsid w:val="0044216C"/>
    <w:rsid w:val="00445A00"/>
    <w:rsid w:val="00445F76"/>
    <w:rsid w:val="0044665B"/>
    <w:rsid w:val="004515D6"/>
    <w:rsid w:val="00455AB1"/>
    <w:rsid w:val="00456E27"/>
    <w:rsid w:val="004574AD"/>
    <w:rsid w:val="0045762C"/>
    <w:rsid w:val="004608B5"/>
    <w:rsid w:val="00463047"/>
    <w:rsid w:val="00466B6E"/>
    <w:rsid w:val="0047093A"/>
    <w:rsid w:val="00473D3B"/>
    <w:rsid w:val="00474696"/>
    <w:rsid w:val="004832A3"/>
    <w:rsid w:val="00483BBA"/>
    <w:rsid w:val="00490F53"/>
    <w:rsid w:val="00493A41"/>
    <w:rsid w:val="004A074F"/>
    <w:rsid w:val="004A5A24"/>
    <w:rsid w:val="004B038B"/>
    <w:rsid w:val="004B41B6"/>
    <w:rsid w:val="004B60E8"/>
    <w:rsid w:val="004C397B"/>
    <w:rsid w:val="004C5916"/>
    <w:rsid w:val="004D0E4B"/>
    <w:rsid w:val="004D143A"/>
    <w:rsid w:val="004D4B0F"/>
    <w:rsid w:val="004D5EA0"/>
    <w:rsid w:val="004E03B6"/>
    <w:rsid w:val="004E43AE"/>
    <w:rsid w:val="004E6BD6"/>
    <w:rsid w:val="004E79C4"/>
    <w:rsid w:val="004F45E5"/>
    <w:rsid w:val="004F6023"/>
    <w:rsid w:val="00500697"/>
    <w:rsid w:val="00500D67"/>
    <w:rsid w:val="00506A51"/>
    <w:rsid w:val="005072C4"/>
    <w:rsid w:val="005155D3"/>
    <w:rsid w:val="00515C62"/>
    <w:rsid w:val="00516634"/>
    <w:rsid w:val="00517244"/>
    <w:rsid w:val="005202CB"/>
    <w:rsid w:val="00521CF6"/>
    <w:rsid w:val="005226D3"/>
    <w:rsid w:val="005227C6"/>
    <w:rsid w:val="00522823"/>
    <w:rsid w:val="005318BB"/>
    <w:rsid w:val="00535A43"/>
    <w:rsid w:val="005360DC"/>
    <w:rsid w:val="00537E5A"/>
    <w:rsid w:val="00537F62"/>
    <w:rsid w:val="00542F1C"/>
    <w:rsid w:val="00543BED"/>
    <w:rsid w:val="00544D82"/>
    <w:rsid w:val="00545BFF"/>
    <w:rsid w:val="00552524"/>
    <w:rsid w:val="00552EE2"/>
    <w:rsid w:val="0055737F"/>
    <w:rsid w:val="00563362"/>
    <w:rsid w:val="0057302A"/>
    <w:rsid w:val="00582C49"/>
    <w:rsid w:val="005866CB"/>
    <w:rsid w:val="00597793"/>
    <w:rsid w:val="00597EF3"/>
    <w:rsid w:val="005A06EF"/>
    <w:rsid w:val="005A13A4"/>
    <w:rsid w:val="005A3831"/>
    <w:rsid w:val="005A6792"/>
    <w:rsid w:val="005A7679"/>
    <w:rsid w:val="005A7FEE"/>
    <w:rsid w:val="005B3FAC"/>
    <w:rsid w:val="005B6897"/>
    <w:rsid w:val="005C0198"/>
    <w:rsid w:val="005C3DAC"/>
    <w:rsid w:val="005C42E7"/>
    <w:rsid w:val="005C69D8"/>
    <w:rsid w:val="005C6F84"/>
    <w:rsid w:val="005D63BD"/>
    <w:rsid w:val="005D705F"/>
    <w:rsid w:val="005E20B8"/>
    <w:rsid w:val="005E39F6"/>
    <w:rsid w:val="005E5AC0"/>
    <w:rsid w:val="005F19B0"/>
    <w:rsid w:val="005F285A"/>
    <w:rsid w:val="00602BE3"/>
    <w:rsid w:val="00606E8D"/>
    <w:rsid w:val="00613805"/>
    <w:rsid w:val="00617CE1"/>
    <w:rsid w:val="0062029C"/>
    <w:rsid w:val="00623CC5"/>
    <w:rsid w:val="0062451A"/>
    <w:rsid w:val="0062456E"/>
    <w:rsid w:val="00625A87"/>
    <w:rsid w:val="006305F8"/>
    <w:rsid w:val="0063081F"/>
    <w:rsid w:val="00634963"/>
    <w:rsid w:val="00636062"/>
    <w:rsid w:val="00636152"/>
    <w:rsid w:val="0063753E"/>
    <w:rsid w:val="00642DB6"/>
    <w:rsid w:val="00643549"/>
    <w:rsid w:val="0064621A"/>
    <w:rsid w:val="00647A75"/>
    <w:rsid w:val="00647CDD"/>
    <w:rsid w:val="00652B39"/>
    <w:rsid w:val="00660C34"/>
    <w:rsid w:val="00661B03"/>
    <w:rsid w:val="006631F4"/>
    <w:rsid w:val="006677A1"/>
    <w:rsid w:val="00667D42"/>
    <w:rsid w:val="0067043F"/>
    <w:rsid w:val="00671256"/>
    <w:rsid w:val="00672D4A"/>
    <w:rsid w:val="00675C6C"/>
    <w:rsid w:val="006845C0"/>
    <w:rsid w:val="006919B4"/>
    <w:rsid w:val="00692DE1"/>
    <w:rsid w:val="00697C6E"/>
    <w:rsid w:val="006A191E"/>
    <w:rsid w:val="006A260D"/>
    <w:rsid w:val="006A4BBE"/>
    <w:rsid w:val="006B022E"/>
    <w:rsid w:val="006B5EE0"/>
    <w:rsid w:val="006C16B1"/>
    <w:rsid w:val="006C2DD4"/>
    <w:rsid w:val="006D115E"/>
    <w:rsid w:val="006D1257"/>
    <w:rsid w:val="006E0169"/>
    <w:rsid w:val="006E155C"/>
    <w:rsid w:val="006E2D1F"/>
    <w:rsid w:val="006E3686"/>
    <w:rsid w:val="006E5734"/>
    <w:rsid w:val="006F25A9"/>
    <w:rsid w:val="006F260C"/>
    <w:rsid w:val="006F29C9"/>
    <w:rsid w:val="00701E70"/>
    <w:rsid w:val="00706753"/>
    <w:rsid w:val="00707BE2"/>
    <w:rsid w:val="007118B6"/>
    <w:rsid w:val="00712A9B"/>
    <w:rsid w:val="007141DC"/>
    <w:rsid w:val="00715EAE"/>
    <w:rsid w:val="00717F8C"/>
    <w:rsid w:val="0072158A"/>
    <w:rsid w:val="0072168F"/>
    <w:rsid w:val="0072173F"/>
    <w:rsid w:val="00721DFB"/>
    <w:rsid w:val="00732947"/>
    <w:rsid w:val="00733049"/>
    <w:rsid w:val="007366F1"/>
    <w:rsid w:val="00740D16"/>
    <w:rsid w:val="00742325"/>
    <w:rsid w:val="00746566"/>
    <w:rsid w:val="00751A49"/>
    <w:rsid w:val="00751C59"/>
    <w:rsid w:val="00752924"/>
    <w:rsid w:val="00756630"/>
    <w:rsid w:val="00756805"/>
    <w:rsid w:val="007603C2"/>
    <w:rsid w:val="00760DDC"/>
    <w:rsid w:val="00761CC2"/>
    <w:rsid w:val="007671EF"/>
    <w:rsid w:val="00767706"/>
    <w:rsid w:val="00770330"/>
    <w:rsid w:val="007709C9"/>
    <w:rsid w:val="00772D92"/>
    <w:rsid w:val="0078050D"/>
    <w:rsid w:val="00782EEE"/>
    <w:rsid w:val="00787777"/>
    <w:rsid w:val="007922CD"/>
    <w:rsid w:val="007935FB"/>
    <w:rsid w:val="00794C91"/>
    <w:rsid w:val="007A02F7"/>
    <w:rsid w:val="007A36C1"/>
    <w:rsid w:val="007A4DE9"/>
    <w:rsid w:val="007B0711"/>
    <w:rsid w:val="007B0E5C"/>
    <w:rsid w:val="007B1C31"/>
    <w:rsid w:val="007C6B94"/>
    <w:rsid w:val="007C7EC9"/>
    <w:rsid w:val="007D45B5"/>
    <w:rsid w:val="007D57CD"/>
    <w:rsid w:val="007E435F"/>
    <w:rsid w:val="007E614E"/>
    <w:rsid w:val="007E7DE3"/>
    <w:rsid w:val="007F2049"/>
    <w:rsid w:val="007F2D9D"/>
    <w:rsid w:val="007F31C9"/>
    <w:rsid w:val="008008D9"/>
    <w:rsid w:val="00801939"/>
    <w:rsid w:val="00804457"/>
    <w:rsid w:val="00805DC0"/>
    <w:rsid w:val="00807037"/>
    <w:rsid w:val="008122BD"/>
    <w:rsid w:val="0081441F"/>
    <w:rsid w:val="00814ADA"/>
    <w:rsid w:val="00814F18"/>
    <w:rsid w:val="00815D94"/>
    <w:rsid w:val="00820EC0"/>
    <w:rsid w:val="0083010F"/>
    <w:rsid w:val="008327AB"/>
    <w:rsid w:val="00833E89"/>
    <w:rsid w:val="008368A4"/>
    <w:rsid w:val="00840C21"/>
    <w:rsid w:val="008412D7"/>
    <w:rsid w:val="00846B1C"/>
    <w:rsid w:val="00847C32"/>
    <w:rsid w:val="0085243C"/>
    <w:rsid w:val="00854AA8"/>
    <w:rsid w:val="0085720A"/>
    <w:rsid w:val="00860EB8"/>
    <w:rsid w:val="008630D0"/>
    <w:rsid w:val="00865A67"/>
    <w:rsid w:val="00872AE6"/>
    <w:rsid w:val="00874E7E"/>
    <w:rsid w:val="00883D15"/>
    <w:rsid w:val="00884EDA"/>
    <w:rsid w:val="00887A5E"/>
    <w:rsid w:val="008905B5"/>
    <w:rsid w:val="00892F31"/>
    <w:rsid w:val="0089499A"/>
    <w:rsid w:val="008965DB"/>
    <w:rsid w:val="008A0276"/>
    <w:rsid w:val="008A27B5"/>
    <w:rsid w:val="008A3694"/>
    <w:rsid w:val="008A4058"/>
    <w:rsid w:val="008A5E81"/>
    <w:rsid w:val="008A643A"/>
    <w:rsid w:val="008B231A"/>
    <w:rsid w:val="008B721D"/>
    <w:rsid w:val="008C055A"/>
    <w:rsid w:val="008C07C2"/>
    <w:rsid w:val="008C3CDF"/>
    <w:rsid w:val="008C5F70"/>
    <w:rsid w:val="008D379B"/>
    <w:rsid w:val="008D65DC"/>
    <w:rsid w:val="008D6AFB"/>
    <w:rsid w:val="008E29C7"/>
    <w:rsid w:val="008E2D9D"/>
    <w:rsid w:val="008F08B5"/>
    <w:rsid w:val="008F0F5A"/>
    <w:rsid w:val="008F3F92"/>
    <w:rsid w:val="00901F26"/>
    <w:rsid w:val="0090213A"/>
    <w:rsid w:val="009023AD"/>
    <w:rsid w:val="00904AE7"/>
    <w:rsid w:val="00906116"/>
    <w:rsid w:val="009061C6"/>
    <w:rsid w:val="00914E1A"/>
    <w:rsid w:val="009157EE"/>
    <w:rsid w:val="009160C5"/>
    <w:rsid w:val="0092426A"/>
    <w:rsid w:val="009273DD"/>
    <w:rsid w:val="00930E64"/>
    <w:rsid w:val="0093797E"/>
    <w:rsid w:val="00937A06"/>
    <w:rsid w:val="00944B23"/>
    <w:rsid w:val="00944DBE"/>
    <w:rsid w:val="00945686"/>
    <w:rsid w:val="0094649D"/>
    <w:rsid w:val="00950EEC"/>
    <w:rsid w:val="00951A5A"/>
    <w:rsid w:val="00952718"/>
    <w:rsid w:val="00955530"/>
    <w:rsid w:val="009579D6"/>
    <w:rsid w:val="00961440"/>
    <w:rsid w:val="00963785"/>
    <w:rsid w:val="00963FCA"/>
    <w:rsid w:val="00971E1B"/>
    <w:rsid w:val="00972231"/>
    <w:rsid w:val="00973BF6"/>
    <w:rsid w:val="009803AA"/>
    <w:rsid w:val="00983A85"/>
    <w:rsid w:val="00985920"/>
    <w:rsid w:val="00995DBE"/>
    <w:rsid w:val="009A0AF9"/>
    <w:rsid w:val="009A1201"/>
    <w:rsid w:val="009A1F05"/>
    <w:rsid w:val="009A317D"/>
    <w:rsid w:val="009B12A7"/>
    <w:rsid w:val="009B3145"/>
    <w:rsid w:val="009B492C"/>
    <w:rsid w:val="009C034E"/>
    <w:rsid w:val="009C1219"/>
    <w:rsid w:val="009C2301"/>
    <w:rsid w:val="009C57AE"/>
    <w:rsid w:val="009D29D6"/>
    <w:rsid w:val="009D7121"/>
    <w:rsid w:val="009E32E8"/>
    <w:rsid w:val="009E3EFB"/>
    <w:rsid w:val="009E4413"/>
    <w:rsid w:val="009E48FA"/>
    <w:rsid w:val="009E506D"/>
    <w:rsid w:val="009F075A"/>
    <w:rsid w:val="009F3BEE"/>
    <w:rsid w:val="009F5BEB"/>
    <w:rsid w:val="00A00D01"/>
    <w:rsid w:val="00A01242"/>
    <w:rsid w:val="00A013F6"/>
    <w:rsid w:val="00A01D5A"/>
    <w:rsid w:val="00A03493"/>
    <w:rsid w:val="00A0424A"/>
    <w:rsid w:val="00A075A0"/>
    <w:rsid w:val="00A10A31"/>
    <w:rsid w:val="00A12590"/>
    <w:rsid w:val="00A1521C"/>
    <w:rsid w:val="00A16876"/>
    <w:rsid w:val="00A168C1"/>
    <w:rsid w:val="00A16C8B"/>
    <w:rsid w:val="00A23DAF"/>
    <w:rsid w:val="00A245A7"/>
    <w:rsid w:val="00A31C97"/>
    <w:rsid w:val="00A31F5F"/>
    <w:rsid w:val="00A32A7D"/>
    <w:rsid w:val="00A3356F"/>
    <w:rsid w:val="00A33DD6"/>
    <w:rsid w:val="00A353AC"/>
    <w:rsid w:val="00A35BCB"/>
    <w:rsid w:val="00A37BF1"/>
    <w:rsid w:val="00A46C19"/>
    <w:rsid w:val="00A50A5E"/>
    <w:rsid w:val="00A54617"/>
    <w:rsid w:val="00A55164"/>
    <w:rsid w:val="00A610A9"/>
    <w:rsid w:val="00A61BDC"/>
    <w:rsid w:val="00A71278"/>
    <w:rsid w:val="00A741A2"/>
    <w:rsid w:val="00A7739A"/>
    <w:rsid w:val="00A779E5"/>
    <w:rsid w:val="00A77D83"/>
    <w:rsid w:val="00A821ED"/>
    <w:rsid w:val="00A829A5"/>
    <w:rsid w:val="00A85200"/>
    <w:rsid w:val="00A91E0E"/>
    <w:rsid w:val="00A9452A"/>
    <w:rsid w:val="00A950D5"/>
    <w:rsid w:val="00A954F2"/>
    <w:rsid w:val="00AA0428"/>
    <w:rsid w:val="00AA2D9C"/>
    <w:rsid w:val="00AA6AB1"/>
    <w:rsid w:val="00AB2CA6"/>
    <w:rsid w:val="00AB5B2B"/>
    <w:rsid w:val="00AC27AE"/>
    <w:rsid w:val="00AC2B4E"/>
    <w:rsid w:val="00AC3650"/>
    <w:rsid w:val="00AC3E39"/>
    <w:rsid w:val="00AC4675"/>
    <w:rsid w:val="00AD2BA6"/>
    <w:rsid w:val="00AD4D94"/>
    <w:rsid w:val="00AE144F"/>
    <w:rsid w:val="00AE169F"/>
    <w:rsid w:val="00AE1D9C"/>
    <w:rsid w:val="00AE1F84"/>
    <w:rsid w:val="00AE4CE0"/>
    <w:rsid w:val="00AE5D8B"/>
    <w:rsid w:val="00AE5DCF"/>
    <w:rsid w:val="00AF03CB"/>
    <w:rsid w:val="00AF1EAC"/>
    <w:rsid w:val="00AF4422"/>
    <w:rsid w:val="00AF47F2"/>
    <w:rsid w:val="00B025C7"/>
    <w:rsid w:val="00B03787"/>
    <w:rsid w:val="00B039C4"/>
    <w:rsid w:val="00B054B2"/>
    <w:rsid w:val="00B1499E"/>
    <w:rsid w:val="00B16D4A"/>
    <w:rsid w:val="00B17D6A"/>
    <w:rsid w:val="00B2040D"/>
    <w:rsid w:val="00B2072C"/>
    <w:rsid w:val="00B20CB3"/>
    <w:rsid w:val="00B239D4"/>
    <w:rsid w:val="00B24ADD"/>
    <w:rsid w:val="00B2589C"/>
    <w:rsid w:val="00B34865"/>
    <w:rsid w:val="00B4090E"/>
    <w:rsid w:val="00B507D9"/>
    <w:rsid w:val="00B5612C"/>
    <w:rsid w:val="00B64606"/>
    <w:rsid w:val="00B64AE0"/>
    <w:rsid w:val="00B655B0"/>
    <w:rsid w:val="00B72191"/>
    <w:rsid w:val="00B7223A"/>
    <w:rsid w:val="00B7491E"/>
    <w:rsid w:val="00B75494"/>
    <w:rsid w:val="00B76089"/>
    <w:rsid w:val="00B823AA"/>
    <w:rsid w:val="00B837CB"/>
    <w:rsid w:val="00B83C9A"/>
    <w:rsid w:val="00B84066"/>
    <w:rsid w:val="00B863F2"/>
    <w:rsid w:val="00B93616"/>
    <w:rsid w:val="00B9363A"/>
    <w:rsid w:val="00B95ECC"/>
    <w:rsid w:val="00B97911"/>
    <w:rsid w:val="00BA1EA2"/>
    <w:rsid w:val="00BB0487"/>
    <w:rsid w:val="00BB20B9"/>
    <w:rsid w:val="00BB21C1"/>
    <w:rsid w:val="00BB231A"/>
    <w:rsid w:val="00BB37D3"/>
    <w:rsid w:val="00BB61E4"/>
    <w:rsid w:val="00BB6612"/>
    <w:rsid w:val="00BC4273"/>
    <w:rsid w:val="00BC57E2"/>
    <w:rsid w:val="00BC6C48"/>
    <w:rsid w:val="00BC6F80"/>
    <w:rsid w:val="00BD12C2"/>
    <w:rsid w:val="00BD1A8F"/>
    <w:rsid w:val="00BD5DF8"/>
    <w:rsid w:val="00BD620B"/>
    <w:rsid w:val="00BE0747"/>
    <w:rsid w:val="00BE3BAB"/>
    <w:rsid w:val="00BE4C37"/>
    <w:rsid w:val="00BE6370"/>
    <w:rsid w:val="00BF1E40"/>
    <w:rsid w:val="00BF577C"/>
    <w:rsid w:val="00BF76E8"/>
    <w:rsid w:val="00C01921"/>
    <w:rsid w:val="00C06FC6"/>
    <w:rsid w:val="00C10C7B"/>
    <w:rsid w:val="00C135CF"/>
    <w:rsid w:val="00C14725"/>
    <w:rsid w:val="00C14AA5"/>
    <w:rsid w:val="00C21837"/>
    <w:rsid w:val="00C21F32"/>
    <w:rsid w:val="00C22B28"/>
    <w:rsid w:val="00C231B2"/>
    <w:rsid w:val="00C2395D"/>
    <w:rsid w:val="00C24579"/>
    <w:rsid w:val="00C33CE4"/>
    <w:rsid w:val="00C422EA"/>
    <w:rsid w:val="00C43069"/>
    <w:rsid w:val="00C448FE"/>
    <w:rsid w:val="00C47BBA"/>
    <w:rsid w:val="00C51ADA"/>
    <w:rsid w:val="00C60FF2"/>
    <w:rsid w:val="00C64297"/>
    <w:rsid w:val="00C646B1"/>
    <w:rsid w:val="00C73F42"/>
    <w:rsid w:val="00C805FD"/>
    <w:rsid w:val="00C929D7"/>
    <w:rsid w:val="00C92F8D"/>
    <w:rsid w:val="00C94468"/>
    <w:rsid w:val="00C957FE"/>
    <w:rsid w:val="00CA3964"/>
    <w:rsid w:val="00CA41CF"/>
    <w:rsid w:val="00CA6676"/>
    <w:rsid w:val="00CA7C40"/>
    <w:rsid w:val="00CA7F9D"/>
    <w:rsid w:val="00CB0A50"/>
    <w:rsid w:val="00CB278B"/>
    <w:rsid w:val="00CB4F37"/>
    <w:rsid w:val="00CC1F3E"/>
    <w:rsid w:val="00CC4F2B"/>
    <w:rsid w:val="00CC77BD"/>
    <w:rsid w:val="00CD3EDA"/>
    <w:rsid w:val="00CD5338"/>
    <w:rsid w:val="00CD56C9"/>
    <w:rsid w:val="00CD6A9C"/>
    <w:rsid w:val="00CD7B60"/>
    <w:rsid w:val="00CE0BA3"/>
    <w:rsid w:val="00CE15DF"/>
    <w:rsid w:val="00CE2B3A"/>
    <w:rsid w:val="00CE6DCF"/>
    <w:rsid w:val="00CF1328"/>
    <w:rsid w:val="00CF2CE4"/>
    <w:rsid w:val="00CF38B0"/>
    <w:rsid w:val="00CF71A0"/>
    <w:rsid w:val="00D0248D"/>
    <w:rsid w:val="00D1094A"/>
    <w:rsid w:val="00D12784"/>
    <w:rsid w:val="00D1584E"/>
    <w:rsid w:val="00D16C14"/>
    <w:rsid w:val="00D20FBB"/>
    <w:rsid w:val="00D245FB"/>
    <w:rsid w:val="00D300E2"/>
    <w:rsid w:val="00D34B6C"/>
    <w:rsid w:val="00D35226"/>
    <w:rsid w:val="00D37545"/>
    <w:rsid w:val="00D37F16"/>
    <w:rsid w:val="00D4510F"/>
    <w:rsid w:val="00D45748"/>
    <w:rsid w:val="00D45C14"/>
    <w:rsid w:val="00D46643"/>
    <w:rsid w:val="00D469D7"/>
    <w:rsid w:val="00D475B9"/>
    <w:rsid w:val="00D504A8"/>
    <w:rsid w:val="00D528F9"/>
    <w:rsid w:val="00D61342"/>
    <w:rsid w:val="00D61BC4"/>
    <w:rsid w:val="00D65898"/>
    <w:rsid w:val="00D674C0"/>
    <w:rsid w:val="00D679C2"/>
    <w:rsid w:val="00D72F33"/>
    <w:rsid w:val="00D74C99"/>
    <w:rsid w:val="00D77764"/>
    <w:rsid w:val="00D77C9D"/>
    <w:rsid w:val="00D817D1"/>
    <w:rsid w:val="00D8501F"/>
    <w:rsid w:val="00D87055"/>
    <w:rsid w:val="00D912A9"/>
    <w:rsid w:val="00D91756"/>
    <w:rsid w:val="00D961C9"/>
    <w:rsid w:val="00D96B82"/>
    <w:rsid w:val="00DA07A0"/>
    <w:rsid w:val="00DA234D"/>
    <w:rsid w:val="00DA4576"/>
    <w:rsid w:val="00DA50C2"/>
    <w:rsid w:val="00DB45CD"/>
    <w:rsid w:val="00DB4CEE"/>
    <w:rsid w:val="00DB561E"/>
    <w:rsid w:val="00DC57D7"/>
    <w:rsid w:val="00DD12CB"/>
    <w:rsid w:val="00DD234F"/>
    <w:rsid w:val="00DD3162"/>
    <w:rsid w:val="00DD3D09"/>
    <w:rsid w:val="00DD44A8"/>
    <w:rsid w:val="00DD6B98"/>
    <w:rsid w:val="00DE579D"/>
    <w:rsid w:val="00DE792D"/>
    <w:rsid w:val="00DF4F4D"/>
    <w:rsid w:val="00DF5013"/>
    <w:rsid w:val="00DF69D4"/>
    <w:rsid w:val="00DF70BE"/>
    <w:rsid w:val="00DF70DF"/>
    <w:rsid w:val="00E02865"/>
    <w:rsid w:val="00E03E58"/>
    <w:rsid w:val="00E107B5"/>
    <w:rsid w:val="00E10A0D"/>
    <w:rsid w:val="00E13038"/>
    <w:rsid w:val="00E14823"/>
    <w:rsid w:val="00E21912"/>
    <w:rsid w:val="00E2522C"/>
    <w:rsid w:val="00E254A6"/>
    <w:rsid w:val="00E3078F"/>
    <w:rsid w:val="00E31046"/>
    <w:rsid w:val="00E3117C"/>
    <w:rsid w:val="00E3422A"/>
    <w:rsid w:val="00E40956"/>
    <w:rsid w:val="00E409A1"/>
    <w:rsid w:val="00E415C4"/>
    <w:rsid w:val="00E41A65"/>
    <w:rsid w:val="00E43FC9"/>
    <w:rsid w:val="00E46482"/>
    <w:rsid w:val="00E519E8"/>
    <w:rsid w:val="00E54297"/>
    <w:rsid w:val="00E60546"/>
    <w:rsid w:val="00E60D1C"/>
    <w:rsid w:val="00E65E05"/>
    <w:rsid w:val="00E66779"/>
    <w:rsid w:val="00E67E60"/>
    <w:rsid w:val="00E73B97"/>
    <w:rsid w:val="00E76FCE"/>
    <w:rsid w:val="00E831D1"/>
    <w:rsid w:val="00E84371"/>
    <w:rsid w:val="00E84A37"/>
    <w:rsid w:val="00E87081"/>
    <w:rsid w:val="00E9490E"/>
    <w:rsid w:val="00EA09C5"/>
    <w:rsid w:val="00EA0FD6"/>
    <w:rsid w:val="00EA11C2"/>
    <w:rsid w:val="00EA140C"/>
    <w:rsid w:val="00EA14C7"/>
    <w:rsid w:val="00EA1C47"/>
    <w:rsid w:val="00EA2DD3"/>
    <w:rsid w:val="00EA3D4D"/>
    <w:rsid w:val="00EA691E"/>
    <w:rsid w:val="00EB24DF"/>
    <w:rsid w:val="00EB2831"/>
    <w:rsid w:val="00EB3558"/>
    <w:rsid w:val="00EB416E"/>
    <w:rsid w:val="00EB4FF8"/>
    <w:rsid w:val="00EB6551"/>
    <w:rsid w:val="00EC0D6E"/>
    <w:rsid w:val="00EC3FA1"/>
    <w:rsid w:val="00EC48D8"/>
    <w:rsid w:val="00EC4E67"/>
    <w:rsid w:val="00EC5B52"/>
    <w:rsid w:val="00EC668B"/>
    <w:rsid w:val="00ED3A70"/>
    <w:rsid w:val="00ED64F5"/>
    <w:rsid w:val="00EE09D1"/>
    <w:rsid w:val="00EE1A6F"/>
    <w:rsid w:val="00EF2E09"/>
    <w:rsid w:val="00EF45F8"/>
    <w:rsid w:val="00F033FE"/>
    <w:rsid w:val="00F03F8C"/>
    <w:rsid w:val="00F04FB6"/>
    <w:rsid w:val="00F056B8"/>
    <w:rsid w:val="00F129FC"/>
    <w:rsid w:val="00F14940"/>
    <w:rsid w:val="00F16A05"/>
    <w:rsid w:val="00F173A7"/>
    <w:rsid w:val="00F22070"/>
    <w:rsid w:val="00F226D9"/>
    <w:rsid w:val="00F231DA"/>
    <w:rsid w:val="00F25551"/>
    <w:rsid w:val="00F265B5"/>
    <w:rsid w:val="00F26889"/>
    <w:rsid w:val="00F425F1"/>
    <w:rsid w:val="00F43ADC"/>
    <w:rsid w:val="00F45744"/>
    <w:rsid w:val="00F4797B"/>
    <w:rsid w:val="00F50FBF"/>
    <w:rsid w:val="00F5496B"/>
    <w:rsid w:val="00F5540D"/>
    <w:rsid w:val="00F57AC1"/>
    <w:rsid w:val="00F63B5C"/>
    <w:rsid w:val="00F710B1"/>
    <w:rsid w:val="00F7114A"/>
    <w:rsid w:val="00F74B67"/>
    <w:rsid w:val="00F75F73"/>
    <w:rsid w:val="00F7692F"/>
    <w:rsid w:val="00F8009E"/>
    <w:rsid w:val="00F819BE"/>
    <w:rsid w:val="00F8207C"/>
    <w:rsid w:val="00F8461D"/>
    <w:rsid w:val="00F848CF"/>
    <w:rsid w:val="00F84AE1"/>
    <w:rsid w:val="00F92844"/>
    <w:rsid w:val="00F937E5"/>
    <w:rsid w:val="00FA3204"/>
    <w:rsid w:val="00FA3301"/>
    <w:rsid w:val="00FA47F9"/>
    <w:rsid w:val="00FA5B9A"/>
    <w:rsid w:val="00FA66B3"/>
    <w:rsid w:val="00FA6A58"/>
    <w:rsid w:val="00FA785B"/>
    <w:rsid w:val="00FB11A2"/>
    <w:rsid w:val="00FB41EA"/>
    <w:rsid w:val="00FC2EDD"/>
    <w:rsid w:val="00FC4A92"/>
    <w:rsid w:val="00FC71D7"/>
    <w:rsid w:val="00FC7D6D"/>
    <w:rsid w:val="00FC7DBC"/>
    <w:rsid w:val="00FD0352"/>
    <w:rsid w:val="00FD28E8"/>
    <w:rsid w:val="00FD7049"/>
    <w:rsid w:val="00FE4A60"/>
    <w:rsid w:val="00FF0426"/>
    <w:rsid w:val="00FF0CF4"/>
    <w:rsid w:val="00FF0D32"/>
    <w:rsid w:val="00FF4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BE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2E7"/>
    <w:rPr>
      <w:rFonts w:asciiTheme="minorHAnsi" w:eastAsia="Times New Roman" w:hAnsiTheme="minorHAnsi"/>
      <w:sz w:val="22"/>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hAnsi="Calibri Light"/>
      <w:i/>
      <w:iCs/>
      <w:color w:val="3F3F42"/>
    </w:rPr>
  </w:style>
  <w:style w:type="paragraph" w:styleId="Heading5">
    <w:name w:val="heading 5"/>
    <w:basedOn w:val="Normal"/>
    <w:next w:val="Normal"/>
    <w:link w:val="Heading5Char"/>
    <w:uiPriority w:val="9"/>
    <w:semiHidden/>
    <w:unhideWhenUsed/>
    <w:rsid w:val="005C42E7"/>
    <w:pPr>
      <w:keepNext/>
      <w:keepLines/>
      <w:spacing w:before="40"/>
      <w:outlineLvl w:val="4"/>
    </w:pPr>
    <w:rPr>
      <w:rFonts w:eastAsiaTheme="majorEastAsia"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5C42E7"/>
    <w:pPr>
      <w:widowControl w:val="0"/>
      <w:suppressAutoHyphens/>
      <w:autoSpaceDE w:val="0"/>
      <w:autoSpaceDN w:val="0"/>
      <w:adjustRightInd w:val="0"/>
      <w:spacing w:before="120" w:after="200" w:line="264" w:lineRule="auto"/>
      <w:textAlignment w:val="center"/>
    </w:pPr>
    <w:rPr>
      <w:rFonts w:cs="National-Book"/>
      <w:color w:val="55565A"/>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cs="National-Book"/>
      <w:color w:val="55565A"/>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5C42E7"/>
    <w:pPr>
      <w:tabs>
        <w:tab w:val="center" w:pos="4513"/>
        <w:tab w:val="right" w:pos="9026"/>
      </w:tabs>
    </w:pPr>
  </w:style>
  <w:style w:type="character" w:customStyle="1" w:styleId="HeaderChar">
    <w:name w:val="Header Char"/>
    <w:basedOn w:val="DefaultParagraphFont"/>
    <w:link w:val="Header"/>
    <w:uiPriority w:val="99"/>
    <w:rsid w:val="005C42E7"/>
    <w:rPr>
      <w:rFonts w:asciiTheme="minorHAnsi" w:eastAsia="Times New Roman" w:hAnsiTheme="minorHAnsi"/>
      <w:sz w:val="24"/>
      <w:szCs w:val="24"/>
      <w:lang w:eastAsia="en-US"/>
    </w:rPr>
  </w:style>
  <w:style w:type="paragraph" w:styleId="Footer">
    <w:name w:val="footer"/>
    <w:basedOn w:val="Normal"/>
    <w:link w:val="FooterChar"/>
    <w:uiPriority w:val="99"/>
    <w:unhideWhenUsed/>
    <w:qFormat/>
    <w:rsid w:val="005C42E7"/>
    <w:pPr>
      <w:tabs>
        <w:tab w:val="center" w:pos="4513"/>
        <w:tab w:val="right" w:pos="9026"/>
      </w:tabs>
    </w:pPr>
    <w:rPr>
      <w:color w:val="430098"/>
    </w:rPr>
  </w:style>
  <w:style w:type="character" w:customStyle="1" w:styleId="FooterChar">
    <w:name w:val="Footer Char"/>
    <w:link w:val="Footer"/>
    <w:uiPriority w:val="99"/>
    <w:rsid w:val="005C42E7"/>
    <w:rPr>
      <w:rFonts w:asciiTheme="minorHAnsi" w:eastAsia="Times New Roman" w:hAnsiTheme="minorHAnsi"/>
      <w:color w:val="430098"/>
      <w:sz w:val="24"/>
      <w:szCs w:val="24"/>
      <w:lang w:eastAsia="en-US"/>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D528F9"/>
    <w:pPr>
      <w:widowControl w:val="0"/>
      <w:tabs>
        <w:tab w:val="left" w:pos="360"/>
        <w:tab w:val="right" w:pos="6340"/>
      </w:tabs>
      <w:autoSpaceDE w:val="0"/>
      <w:autoSpaceDN w:val="0"/>
      <w:adjustRightInd w:val="0"/>
      <w:spacing w:line="288" w:lineRule="auto"/>
      <w:ind w:left="360" w:hanging="360"/>
      <w:textAlignment w:val="center"/>
    </w:pPr>
    <w:rPr>
      <w:rFonts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D528F9"/>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F265B5"/>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unhideWhenUsed/>
    <w:rsid w:val="00BE6370"/>
    <w:pPr>
      <w:spacing w:before="100" w:beforeAutospacing="1" w:after="100" w:afterAutospacing="1"/>
    </w:pPr>
    <w:rPr>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uiPriority w:val="99"/>
    <w:rsid w:val="005C42E7"/>
    <w:pPr>
      <w:spacing w:after="120"/>
    </w:pPr>
    <w:rPr>
      <w:color w:val="000000"/>
      <w:lang w:eastAsia="en-GB"/>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4F45E5"/>
    <w:pPr>
      <w:keepNext w:val="0"/>
      <w:keepLines w:val="0"/>
      <w:spacing w:before="120" w:after="160" w:line="264" w:lineRule="auto"/>
    </w:pPr>
    <w:rPr>
      <w:rFonts w:ascii="Calibri" w:hAnsi="Calibri"/>
      <w:b/>
      <w:color w:val="5620A9"/>
    </w:rPr>
  </w:style>
  <w:style w:type="paragraph" w:customStyle="1" w:styleId="SectionSubhead">
    <w:name w:val="Section Subhead"/>
    <w:basedOn w:val="Heading2"/>
    <w:qFormat/>
    <w:rsid w:val="00473D3B"/>
    <w:pPr>
      <w:keepNext w:val="0"/>
      <w:keepLines w:val="0"/>
      <w:spacing w:before="120" w:after="160" w:line="264" w:lineRule="auto"/>
    </w:pPr>
    <w:rPr>
      <w:rFonts w:ascii="Calibri" w:hAnsi="Calibri"/>
      <w:b/>
      <w:color w:val="55565A"/>
      <w:sz w:val="3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5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styleId="BalloonText">
    <w:name w:val="Balloon Text"/>
    <w:basedOn w:val="Normal"/>
    <w:link w:val="BalloonTextChar"/>
    <w:uiPriority w:val="99"/>
    <w:semiHidden/>
    <w:unhideWhenUsed/>
    <w:rsid w:val="00C33CE4"/>
    <w:rPr>
      <w:sz w:val="18"/>
      <w:szCs w:val="18"/>
    </w:rPr>
  </w:style>
  <w:style w:type="character" w:customStyle="1" w:styleId="BalloonTextChar">
    <w:name w:val="Balloon Text Char"/>
    <w:basedOn w:val="DefaultParagraphFont"/>
    <w:link w:val="BalloonText"/>
    <w:uiPriority w:val="99"/>
    <w:semiHidden/>
    <w:rsid w:val="00C33CE4"/>
    <w:rPr>
      <w:rFonts w:ascii="Times New Roman" w:eastAsia="Times New Roman" w:hAnsi="Times New Roman"/>
      <w:sz w:val="18"/>
      <w:szCs w:val="18"/>
      <w:lang w:eastAsia="en-US"/>
    </w:rPr>
  </w:style>
  <w:style w:type="paragraph" w:styleId="Revision">
    <w:name w:val="Revision"/>
    <w:hidden/>
    <w:uiPriority w:val="99"/>
    <w:semiHidden/>
    <w:rsid w:val="00C33CE4"/>
    <w:rPr>
      <w:rFonts w:ascii="Times New Roman" w:eastAsia="Times New Roman" w:hAnsi="Times New Roman"/>
      <w:sz w:val="24"/>
      <w:szCs w:val="24"/>
      <w:lang w:eastAsia="en-US"/>
    </w:rPr>
  </w:style>
  <w:style w:type="paragraph" w:styleId="CommentText">
    <w:name w:val="annotation text"/>
    <w:basedOn w:val="Normal"/>
    <w:link w:val="CommentTextChar"/>
    <w:uiPriority w:val="99"/>
    <w:unhideWhenUsed/>
    <w:rsid w:val="00C33CE4"/>
    <w:rPr>
      <w:sz w:val="20"/>
      <w:szCs w:val="20"/>
    </w:rPr>
  </w:style>
  <w:style w:type="character" w:customStyle="1" w:styleId="CommentTextChar">
    <w:name w:val="Comment Text Char"/>
    <w:basedOn w:val="DefaultParagraphFont"/>
    <w:link w:val="CommentText"/>
    <w:uiPriority w:val="99"/>
    <w:rsid w:val="00C33CE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33CE4"/>
    <w:rPr>
      <w:b/>
      <w:bCs/>
    </w:rPr>
  </w:style>
  <w:style w:type="character" w:customStyle="1" w:styleId="CommentSubjectChar">
    <w:name w:val="Comment Subject Char"/>
    <w:basedOn w:val="CommentTextChar"/>
    <w:link w:val="CommentSubject"/>
    <w:uiPriority w:val="99"/>
    <w:semiHidden/>
    <w:rsid w:val="00C33CE4"/>
    <w:rPr>
      <w:rFonts w:ascii="Times New Roman" w:eastAsia="Times New Roman" w:hAnsi="Times New Roman"/>
      <w:b/>
      <w:bCs/>
      <w:lang w:eastAsia="en-US"/>
    </w:rPr>
  </w:style>
  <w:style w:type="paragraph" w:styleId="ListParagraph">
    <w:name w:val="List Paragraph"/>
    <w:basedOn w:val="Normal"/>
    <w:uiPriority w:val="34"/>
    <w:qFormat/>
    <w:rsid w:val="00A168C1"/>
    <w:pPr>
      <w:ind w:left="720"/>
      <w:contextualSpacing/>
    </w:pPr>
  </w:style>
  <w:style w:type="character" w:customStyle="1" w:styleId="Heading5Char">
    <w:name w:val="Heading 5 Char"/>
    <w:basedOn w:val="DefaultParagraphFont"/>
    <w:link w:val="Heading5"/>
    <w:uiPriority w:val="9"/>
    <w:semiHidden/>
    <w:rsid w:val="005C42E7"/>
    <w:rPr>
      <w:rFonts w:asciiTheme="minorHAnsi" w:eastAsiaTheme="majorEastAsia" w:hAnsiTheme="minorHAnsi" w:cstheme="majorBidi"/>
      <w:color w:val="365F91" w:themeColor="accent1" w:themeShade="BF"/>
      <w:sz w:val="22"/>
      <w:szCs w:val="24"/>
      <w:lang w:eastAsia="en-US"/>
    </w:rPr>
  </w:style>
  <w:style w:type="character" w:customStyle="1" w:styleId="UnresolvedMention1">
    <w:name w:val="Unresolved Mention1"/>
    <w:basedOn w:val="DefaultParagraphFont"/>
    <w:uiPriority w:val="99"/>
    <w:semiHidden/>
    <w:unhideWhenUsed/>
    <w:rsid w:val="000B5323"/>
    <w:rPr>
      <w:color w:val="605E5C"/>
      <w:shd w:val="clear" w:color="auto" w:fill="E1DFDD"/>
    </w:rPr>
  </w:style>
  <w:style w:type="paragraph" w:customStyle="1" w:styleId="TableText">
    <w:name w:val="Table Text"/>
    <w:basedOn w:val="Normal"/>
    <w:qFormat/>
    <w:rsid w:val="006D1257"/>
    <w:pPr>
      <w:spacing w:before="60" w:after="60" w:line="300" w:lineRule="auto"/>
    </w:pPr>
    <w:rPr>
      <w:rFonts w:ascii="Arial" w:eastAsiaTheme="minorHAnsi" w:hAnsi="Arial" w:cs="Arial"/>
      <w:color w:val="000000" w:themeColor="text1"/>
      <w:sz w:val="18"/>
      <w:szCs w:val="20"/>
      <w:lang w:val="en-NZ"/>
    </w:rPr>
  </w:style>
  <w:style w:type="character" w:styleId="FootnoteReference">
    <w:name w:val="footnote reference"/>
    <w:basedOn w:val="DefaultParagraphFont"/>
    <w:uiPriority w:val="99"/>
    <w:semiHidden/>
    <w:unhideWhenUsed/>
    <w:rsid w:val="002E3B34"/>
    <w:rPr>
      <w:vertAlign w:val="superscript"/>
    </w:rPr>
  </w:style>
  <w:style w:type="paragraph" w:customStyle="1" w:styleId="p1">
    <w:name w:val="p1"/>
    <w:basedOn w:val="Normal"/>
    <w:rsid w:val="002E3B34"/>
    <w:rPr>
      <w:rFonts w:ascii="Helvetica" w:eastAsia="Times" w:hAnsi="Helvetica"/>
      <w:color w:val="272724"/>
      <w:sz w:val="11"/>
      <w:szCs w:val="11"/>
      <w:lang w:val="en-US" w:eastAsia="zh-CN"/>
    </w:rPr>
  </w:style>
  <w:style w:type="paragraph" w:styleId="FootnoteText">
    <w:name w:val="footnote text"/>
    <w:basedOn w:val="Normal"/>
    <w:link w:val="FootnoteTextChar"/>
    <w:uiPriority w:val="99"/>
    <w:semiHidden/>
    <w:unhideWhenUsed/>
    <w:rsid w:val="002E3B34"/>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2E3B34"/>
    <w:rPr>
      <w:lang w:val="en-GB" w:eastAsia="en-US"/>
    </w:rPr>
  </w:style>
  <w:style w:type="character" w:styleId="FollowedHyperlink">
    <w:name w:val="FollowedHyperlink"/>
    <w:basedOn w:val="DefaultParagraphFont"/>
    <w:uiPriority w:val="99"/>
    <w:semiHidden/>
    <w:unhideWhenUsed/>
    <w:rsid w:val="00EA3D4D"/>
    <w:rPr>
      <w:color w:val="800080" w:themeColor="followedHyperlink"/>
      <w:u w:val="single"/>
    </w:rPr>
  </w:style>
  <w:style w:type="table" w:styleId="GridTable4-Accent4">
    <w:name w:val="Grid Table 4 Accent 4"/>
    <w:basedOn w:val="TableNormal"/>
    <w:uiPriority w:val="49"/>
    <w:rsid w:val="00D74C9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80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8925">
      <w:bodyDiv w:val="1"/>
      <w:marLeft w:val="0"/>
      <w:marRight w:val="0"/>
      <w:marTop w:val="0"/>
      <w:marBottom w:val="0"/>
      <w:divBdr>
        <w:top w:val="none" w:sz="0" w:space="0" w:color="auto"/>
        <w:left w:val="none" w:sz="0" w:space="0" w:color="auto"/>
        <w:bottom w:val="none" w:sz="0" w:space="0" w:color="auto"/>
        <w:right w:val="none" w:sz="0" w:space="0" w:color="auto"/>
      </w:divBdr>
    </w:div>
    <w:div w:id="54740584">
      <w:bodyDiv w:val="1"/>
      <w:marLeft w:val="0"/>
      <w:marRight w:val="0"/>
      <w:marTop w:val="0"/>
      <w:marBottom w:val="0"/>
      <w:divBdr>
        <w:top w:val="none" w:sz="0" w:space="0" w:color="auto"/>
        <w:left w:val="none" w:sz="0" w:space="0" w:color="auto"/>
        <w:bottom w:val="none" w:sz="0" w:space="0" w:color="auto"/>
        <w:right w:val="none" w:sz="0" w:space="0" w:color="auto"/>
      </w:divBdr>
    </w:div>
    <w:div w:id="96217108">
      <w:bodyDiv w:val="1"/>
      <w:marLeft w:val="0"/>
      <w:marRight w:val="0"/>
      <w:marTop w:val="0"/>
      <w:marBottom w:val="0"/>
      <w:divBdr>
        <w:top w:val="none" w:sz="0" w:space="0" w:color="auto"/>
        <w:left w:val="none" w:sz="0" w:space="0" w:color="auto"/>
        <w:bottom w:val="none" w:sz="0" w:space="0" w:color="auto"/>
        <w:right w:val="none" w:sz="0" w:space="0" w:color="auto"/>
      </w:divBdr>
    </w:div>
    <w:div w:id="99878432">
      <w:bodyDiv w:val="1"/>
      <w:marLeft w:val="0"/>
      <w:marRight w:val="0"/>
      <w:marTop w:val="0"/>
      <w:marBottom w:val="0"/>
      <w:divBdr>
        <w:top w:val="none" w:sz="0" w:space="0" w:color="auto"/>
        <w:left w:val="none" w:sz="0" w:space="0" w:color="auto"/>
        <w:bottom w:val="none" w:sz="0" w:space="0" w:color="auto"/>
        <w:right w:val="none" w:sz="0" w:space="0" w:color="auto"/>
      </w:divBdr>
    </w:div>
    <w:div w:id="148252191">
      <w:bodyDiv w:val="1"/>
      <w:marLeft w:val="0"/>
      <w:marRight w:val="0"/>
      <w:marTop w:val="0"/>
      <w:marBottom w:val="0"/>
      <w:divBdr>
        <w:top w:val="none" w:sz="0" w:space="0" w:color="auto"/>
        <w:left w:val="none" w:sz="0" w:space="0" w:color="auto"/>
        <w:bottom w:val="none" w:sz="0" w:space="0" w:color="auto"/>
        <w:right w:val="none" w:sz="0" w:space="0" w:color="auto"/>
      </w:divBdr>
      <w:divsChild>
        <w:div w:id="2103605557">
          <w:marLeft w:val="0"/>
          <w:marRight w:val="0"/>
          <w:marTop w:val="0"/>
          <w:marBottom w:val="0"/>
          <w:divBdr>
            <w:top w:val="none" w:sz="0" w:space="0" w:color="auto"/>
            <w:left w:val="none" w:sz="0" w:space="0" w:color="auto"/>
            <w:bottom w:val="none" w:sz="0" w:space="0" w:color="auto"/>
            <w:right w:val="none" w:sz="0" w:space="0" w:color="auto"/>
          </w:divBdr>
          <w:divsChild>
            <w:div w:id="1648508065">
              <w:marLeft w:val="0"/>
              <w:marRight w:val="0"/>
              <w:marTop w:val="0"/>
              <w:marBottom w:val="0"/>
              <w:divBdr>
                <w:top w:val="none" w:sz="0" w:space="0" w:color="auto"/>
                <w:left w:val="none" w:sz="0" w:space="0" w:color="auto"/>
                <w:bottom w:val="none" w:sz="0" w:space="0" w:color="auto"/>
                <w:right w:val="none" w:sz="0" w:space="0" w:color="auto"/>
              </w:divBdr>
              <w:divsChild>
                <w:div w:id="32158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2397">
      <w:bodyDiv w:val="1"/>
      <w:marLeft w:val="0"/>
      <w:marRight w:val="0"/>
      <w:marTop w:val="0"/>
      <w:marBottom w:val="0"/>
      <w:divBdr>
        <w:top w:val="none" w:sz="0" w:space="0" w:color="auto"/>
        <w:left w:val="none" w:sz="0" w:space="0" w:color="auto"/>
        <w:bottom w:val="none" w:sz="0" w:space="0" w:color="auto"/>
        <w:right w:val="none" w:sz="0" w:space="0" w:color="auto"/>
      </w:divBdr>
    </w:div>
    <w:div w:id="256719147">
      <w:bodyDiv w:val="1"/>
      <w:marLeft w:val="0"/>
      <w:marRight w:val="0"/>
      <w:marTop w:val="0"/>
      <w:marBottom w:val="0"/>
      <w:divBdr>
        <w:top w:val="none" w:sz="0" w:space="0" w:color="auto"/>
        <w:left w:val="none" w:sz="0" w:space="0" w:color="auto"/>
        <w:bottom w:val="none" w:sz="0" w:space="0" w:color="auto"/>
        <w:right w:val="none" w:sz="0" w:space="0" w:color="auto"/>
      </w:divBdr>
    </w:div>
    <w:div w:id="277958700">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414209824">
      <w:bodyDiv w:val="1"/>
      <w:marLeft w:val="0"/>
      <w:marRight w:val="0"/>
      <w:marTop w:val="0"/>
      <w:marBottom w:val="0"/>
      <w:divBdr>
        <w:top w:val="none" w:sz="0" w:space="0" w:color="auto"/>
        <w:left w:val="none" w:sz="0" w:space="0" w:color="auto"/>
        <w:bottom w:val="none" w:sz="0" w:space="0" w:color="auto"/>
        <w:right w:val="none" w:sz="0" w:space="0" w:color="auto"/>
      </w:divBdr>
    </w:div>
    <w:div w:id="446434333">
      <w:bodyDiv w:val="1"/>
      <w:marLeft w:val="0"/>
      <w:marRight w:val="0"/>
      <w:marTop w:val="0"/>
      <w:marBottom w:val="0"/>
      <w:divBdr>
        <w:top w:val="none" w:sz="0" w:space="0" w:color="auto"/>
        <w:left w:val="none" w:sz="0" w:space="0" w:color="auto"/>
        <w:bottom w:val="none" w:sz="0" w:space="0" w:color="auto"/>
        <w:right w:val="none" w:sz="0" w:space="0" w:color="auto"/>
      </w:divBdr>
    </w:div>
    <w:div w:id="451291233">
      <w:bodyDiv w:val="1"/>
      <w:marLeft w:val="0"/>
      <w:marRight w:val="0"/>
      <w:marTop w:val="0"/>
      <w:marBottom w:val="0"/>
      <w:divBdr>
        <w:top w:val="none" w:sz="0" w:space="0" w:color="auto"/>
        <w:left w:val="none" w:sz="0" w:space="0" w:color="auto"/>
        <w:bottom w:val="none" w:sz="0" w:space="0" w:color="auto"/>
        <w:right w:val="none" w:sz="0" w:space="0" w:color="auto"/>
      </w:divBdr>
      <w:divsChild>
        <w:div w:id="792020544">
          <w:marLeft w:val="0"/>
          <w:marRight w:val="0"/>
          <w:marTop w:val="0"/>
          <w:marBottom w:val="0"/>
          <w:divBdr>
            <w:top w:val="none" w:sz="0" w:space="0" w:color="auto"/>
            <w:left w:val="none" w:sz="0" w:space="0" w:color="auto"/>
            <w:bottom w:val="none" w:sz="0" w:space="0" w:color="auto"/>
            <w:right w:val="none" w:sz="0" w:space="0" w:color="auto"/>
          </w:divBdr>
          <w:divsChild>
            <w:div w:id="350959801">
              <w:marLeft w:val="0"/>
              <w:marRight w:val="0"/>
              <w:marTop w:val="0"/>
              <w:marBottom w:val="0"/>
              <w:divBdr>
                <w:top w:val="none" w:sz="0" w:space="0" w:color="auto"/>
                <w:left w:val="none" w:sz="0" w:space="0" w:color="auto"/>
                <w:bottom w:val="none" w:sz="0" w:space="0" w:color="auto"/>
                <w:right w:val="none" w:sz="0" w:space="0" w:color="auto"/>
              </w:divBdr>
              <w:divsChild>
                <w:div w:id="9778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5678">
      <w:bodyDiv w:val="1"/>
      <w:marLeft w:val="0"/>
      <w:marRight w:val="0"/>
      <w:marTop w:val="0"/>
      <w:marBottom w:val="0"/>
      <w:divBdr>
        <w:top w:val="none" w:sz="0" w:space="0" w:color="auto"/>
        <w:left w:val="none" w:sz="0" w:space="0" w:color="auto"/>
        <w:bottom w:val="none" w:sz="0" w:space="0" w:color="auto"/>
        <w:right w:val="none" w:sz="0" w:space="0" w:color="auto"/>
      </w:divBdr>
    </w:div>
    <w:div w:id="523639258">
      <w:bodyDiv w:val="1"/>
      <w:marLeft w:val="0"/>
      <w:marRight w:val="0"/>
      <w:marTop w:val="0"/>
      <w:marBottom w:val="0"/>
      <w:divBdr>
        <w:top w:val="none" w:sz="0" w:space="0" w:color="auto"/>
        <w:left w:val="none" w:sz="0" w:space="0" w:color="auto"/>
        <w:bottom w:val="none" w:sz="0" w:space="0" w:color="auto"/>
        <w:right w:val="none" w:sz="0" w:space="0" w:color="auto"/>
      </w:divBdr>
      <w:divsChild>
        <w:div w:id="694888665">
          <w:marLeft w:val="0"/>
          <w:marRight w:val="0"/>
          <w:marTop w:val="0"/>
          <w:marBottom w:val="0"/>
          <w:divBdr>
            <w:top w:val="none" w:sz="0" w:space="0" w:color="auto"/>
            <w:left w:val="none" w:sz="0" w:space="0" w:color="auto"/>
            <w:bottom w:val="none" w:sz="0" w:space="0" w:color="auto"/>
            <w:right w:val="none" w:sz="0" w:space="0" w:color="auto"/>
          </w:divBdr>
          <w:divsChild>
            <w:div w:id="339506942">
              <w:marLeft w:val="0"/>
              <w:marRight w:val="0"/>
              <w:marTop w:val="0"/>
              <w:marBottom w:val="0"/>
              <w:divBdr>
                <w:top w:val="none" w:sz="0" w:space="0" w:color="auto"/>
                <w:left w:val="none" w:sz="0" w:space="0" w:color="auto"/>
                <w:bottom w:val="none" w:sz="0" w:space="0" w:color="auto"/>
                <w:right w:val="none" w:sz="0" w:space="0" w:color="auto"/>
              </w:divBdr>
              <w:divsChild>
                <w:div w:id="540214279">
                  <w:marLeft w:val="0"/>
                  <w:marRight w:val="0"/>
                  <w:marTop w:val="0"/>
                  <w:marBottom w:val="0"/>
                  <w:divBdr>
                    <w:top w:val="none" w:sz="0" w:space="0" w:color="auto"/>
                    <w:left w:val="none" w:sz="0" w:space="0" w:color="auto"/>
                    <w:bottom w:val="none" w:sz="0" w:space="0" w:color="auto"/>
                    <w:right w:val="none" w:sz="0" w:space="0" w:color="auto"/>
                  </w:divBdr>
                  <w:divsChild>
                    <w:div w:id="13575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631541">
      <w:bodyDiv w:val="1"/>
      <w:marLeft w:val="0"/>
      <w:marRight w:val="0"/>
      <w:marTop w:val="0"/>
      <w:marBottom w:val="0"/>
      <w:divBdr>
        <w:top w:val="none" w:sz="0" w:space="0" w:color="auto"/>
        <w:left w:val="none" w:sz="0" w:space="0" w:color="auto"/>
        <w:bottom w:val="none" w:sz="0" w:space="0" w:color="auto"/>
        <w:right w:val="none" w:sz="0" w:space="0" w:color="auto"/>
      </w:divBdr>
    </w:div>
    <w:div w:id="580455181">
      <w:bodyDiv w:val="1"/>
      <w:marLeft w:val="0"/>
      <w:marRight w:val="0"/>
      <w:marTop w:val="0"/>
      <w:marBottom w:val="0"/>
      <w:divBdr>
        <w:top w:val="none" w:sz="0" w:space="0" w:color="auto"/>
        <w:left w:val="none" w:sz="0" w:space="0" w:color="auto"/>
        <w:bottom w:val="none" w:sz="0" w:space="0" w:color="auto"/>
        <w:right w:val="none" w:sz="0" w:space="0" w:color="auto"/>
      </w:divBdr>
    </w:div>
    <w:div w:id="607010198">
      <w:bodyDiv w:val="1"/>
      <w:marLeft w:val="0"/>
      <w:marRight w:val="0"/>
      <w:marTop w:val="0"/>
      <w:marBottom w:val="0"/>
      <w:divBdr>
        <w:top w:val="none" w:sz="0" w:space="0" w:color="auto"/>
        <w:left w:val="none" w:sz="0" w:space="0" w:color="auto"/>
        <w:bottom w:val="none" w:sz="0" w:space="0" w:color="auto"/>
        <w:right w:val="none" w:sz="0" w:space="0" w:color="auto"/>
      </w:divBdr>
      <w:divsChild>
        <w:div w:id="1128596">
          <w:marLeft w:val="0"/>
          <w:marRight w:val="0"/>
          <w:marTop w:val="0"/>
          <w:marBottom w:val="0"/>
          <w:divBdr>
            <w:top w:val="none" w:sz="0" w:space="0" w:color="auto"/>
            <w:left w:val="none" w:sz="0" w:space="0" w:color="auto"/>
            <w:bottom w:val="none" w:sz="0" w:space="0" w:color="auto"/>
            <w:right w:val="none" w:sz="0" w:space="0" w:color="auto"/>
          </w:divBdr>
          <w:divsChild>
            <w:div w:id="337849407">
              <w:marLeft w:val="0"/>
              <w:marRight w:val="0"/>
              <w:marTop w:val="0"/>
              <w:marBottom w:val="0"/>
              <w:divBdr>
                <w:top w:val="none" w:sz="0" w:space="0" w:color="auto"/>
                <w:left w:val="none" w:sz="0" w:space="0" w:color="auto"/>
                <w:bottom w:val="none" w:sz="0" w:space="0" w:color="auto"/>
                <w:right w:val="none" w:sz="0" w:space="0" w:color="auto"/>
              </w:divBdr>
              <w:divsChild>
                <w:div w:id="240718049">
                  <w:marLeft w:val="0"/>
                  <w:marRight w:val="0"/>
                  <w:marTop w:val="0"/>
                  <w:marBottom w:val="0"/>
                  <w:divBdr>
                    <w:top w:val="none" w:sz="0" w:space="0" w:color="auto"/>
                    <w:left w:val="none" w:sz="0" w:space="0" w:color="auto"/>
                    <w:bottom w:val="none" w:sz="0" w:space="0" w:color="auto"/>
                    <w:right w:val="none" w:sz="0" w:space="0" w:color="auto"/>
                  </w:divBdr>
                  <w:divsChild>
                    <w:div w:id="1910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38917">
      <w:bodyDiv w:val="1"/>
      <w:marLeft w:val="0"/>
      <w:marRight w:val="0"/>
      <w:marTop w:val="0"/>
      <w:marBottom w:val="0"/>
      <w:divBdr>
        <w:top w:val="none" w:sz="0" w:space="0" w:color="auto"/>
        <w:left w:val="none" w:sz="0" w:space="0" w:color="auto"/>
        <w:bottom w:val="none" w:sz="0" w:space="0" w:color="auto"/>
        <w:right w:val="none" w:sz="0" w:space="0" w:color="auto"/>
      </w:divBdr>
      <w:divsChild>
        <w:div w:id="808477660">
          <w:marLeft w:val="0"/>
          <w:marRight w:val="0"/>
          <w:marTop w:val="0"/>
          <w:marBottom w:val="0"/>
          <w:divBdr>
            <w:top w:val="none" w:sz="0" w:space="0" w:color="auto"/>
            <w:left w:val="none" w:sz="0" w:space="0" w:color="auto"/>
            <w:bottom w:val="none" w:sz="0" w:space="0" w:color="auto"/>
            <w:right w:val="none" w:sz="0" w:space="0" w:color="auto"/>
          </w:divBdr>
          <w:divsChild>
            <w:div w:id="1358582167">
              <w:marLeft w:val="0"/>
              <w:marRight w:val="0"/>
              <w:marTop w:val="0"/>
              <w:marBottom w:val="0"/>
              <w:divBdr>
                <w:top w:val="none" w:sz="0" w:space="0" w:color="auto"/>
                <w:left w:val="none" w:sz="0" w:space="0" w:color="auto"/>
                <w:bottom w:val="none" w:sz="0" w:space="0" w:color="auto"/>
                <w:right w:val="none" w:sz="0" w:space="0" w:color="auto"/>
              </w:divBdr>
              <w:divsChild>
                <w:div w:id="1742749189">
                  <w:marLeft w:val="0"/>
                  <w:marRight w:val="0"/>
                  <w:marTop w:val="0"/>
                  <w:marBottom w:val="0"/>
                  <w:divBdr>
                    <w:top w:val="none" w:sz="0" w:space="0" w:color="auto"/>
                    <w:left w:val="none" w:sz="0" w:space="0" w:color="auto"/>
                    <w:bottom w:val="none" w:sz="0" w:space="0" w:color="auto"/>
                    <w:right w:val="none" w:sz="0" w:space="0" w:color="auto"/>
                  </w:divBdr>
                  <w:divsChild>
                    <w:div w:id="1561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24124">
      <w:bodyDiv w:val="1"/>
      <w:marLeft w:val="0"/>
      <w:marRight w:val="0"/>
      <w:marTop w:val="0"/>
      <w:marBottom w:val="0"/>
      <w:divBdr>
        <w:top w:val="none" w:sz="0" w:space="0" w:color="auto"/>
        <w:left w:val="none" w:sz="0" w:space="0" w:color="auto"/>
        <w:bottom w:val="none" w:sz="0" w:space="0" w:color="auto"/>
        <w:right w:val="none" w:sz="0" w:space="0" w:color="auto"/>
      </w:divBdr>
    </w:div>
    <w:div w:id="635380138">
      <w:bodyDiv w:val="1"/>
      <w:marLeft w:val="0"/>
      <w:marRight w:val="0"/>
      <w:marTop w:val="0"/>
      <w:marBottom w:val="0"/>
      <w:divBdr>
        <w:top w:val="none" w:sz="0" w:space="0" w:color="auto"/>
        <w:left w:val="none" w:sz="0" w:space="0" w:color="auto"/>
        <w:bottom w:val="none" w:sz="0" w:space="0" w:color="auto"/>
        <w:right w:val="none" w:sz="0" w:space="0" w:color="auto"/>
      </w:divBdr>
    </w:div>
    <w:div w:id="701245729">
      <w:bodyDiv w:val="1"/>
      <w:marLeft w:val="0"/>
      <w:marRight w:val="0"/>
      <w:marTop w:val="0"/>
      <w:marBottom w:val="0"/>
      <w:divBdr>
        <w:top w:val="none" w:sz="0" w:space="0" w:color="auto"/>
        <w:left w:val="none" w:sz="0" w:space="0" w:color="auto"/>
        <w:bottom w:val="none" w:sz="0" w:space="0" w:color="auto"/>
        <w:right w:val="none" w:sz="0" w:space="0" w:color="auto"/>
      </w:divBdr>
    </w:div>
    <w:div w:id="708646344">
      <w:bodyDiv w:val="1"/>
      <w:marLeft w:val="0"/>
      <w:marRight w:val="0"/>
      <w:marTop w:val="0"/>
      <w:marBottom w:val="0"/>
      <w:divBdr>
        <w:top w:val="none" w:sz="0" w:space="0" w:color="auto"/>
        <w:left w:val="none" w:sz="0" w:space="0" w:color="auto"/>
        <w:bottom w:val="none" w:sz="0" w:space="0" w:color="auto"/>
        <w:right w:val="none" w:sz="0" w:space="0" w:color="auto"/>
      </w:divBdr>
    </w:div>
    <w:div w:id="795752550">
      <w:bodyDiv w:val="1"/>
      <w:marLeft w:val="0"/>
      <w:marRight w:val="0"/>
      <w:marTop w:val="0"/>
      <w:marBottom w:val="0"/>
      <w:divBdr>
        <w:top w:val="none" w:sz="0" w:space="0" w:color="auto"/>
        <w:left w:val="none" w:sz="0" w:space="0" w:color="auto"/>
        <w:bottom w:val="none" w:sz="0" w:space="0" w:color="auto"/>
        <w:right w:val="none" w:sz="0" w:space="0" w:color="auto"/>
      </w:divBdr>
    </w:div>
    <w:div w:id="850997757">
      <w:bodyDiv w:val="1"/>
      <w:marLeft w:val="0"/>
      <w:marRight w:val="0"/>
      <w:marTop w:val="0"/>
      <w:marBottom w:val="0"/>
      <w:divBdr>
        <w:top w:val="none" w:sz="0" w:space="0" w:color="auto"/>
        <w:left w:val="none" w:sz="0" w:space="0" w:color="auto"/>
        <w:bottom w:val="none" w:sz="0" w:space="0" w:color="auto"/>
        <w:right w:val="none" w:sz="0" w:space="0" w:color="auto"/>
      </w:divBdr>
    </w:div>
    <w:div w:id="853498418">
      <w:bodyDiv w:val="1"/>
      <w:marLeft w:val="0"/>
      <w:marRight w:val="0"/>
      <w:marTop w:val="0"/>
      <w:marBottom w:val="0"/>
      <w:divBdr>
        <w:top w:val="none" w:sz="0" w:space="0" w:color="auto"/>
        <w:left w:val="none" w:sz="0" w:space="0" w:color="auto"/>
        <w:bottom w:val="none" w:sz="0" w:space="0" w:color="auto"/>
        <w:right w:val="none" w:sz="0" w:space="0" w:color="auto"/>
      </w:divBdr>
    </w:div>
    <w:div w:id="871918819">
      <w:bodyDiv w:val="1"/>
      <w:marLeft w:val="0"/>
      <w:marRight w:val="0"/>
      <w:marTop w:val="0"/>
      <w:marBottom w:val="0"/>
      <w:divBdr>
        <w:top w:val="none" w:sz="0" w:space="0" w:color="auto"/>
        <w:left w:val="none" w:sz="0" w:space="0" w:color="auto"/>
        <w:bottom w:val="none" w:sz="0" w:space="0" w:color="auto"/>
        <w:right w:val="none" w:sz="0" w:space="0" w:color="auto"/>
      </w:divBdr>
      <w:divsChild>
        <w:div w:id="1158956235">
          <w:marLeft w:val="0"/>
          <w:marRight w:val="0"/>
          <w:marTop w:val="0"/>
          <w:marBottom w:val="0"/>
          <w:divBdr>
            <w:top w:val="none" w:sz="0" w:space="0" w:color="auto"/>
            <w:left w:val="none" w:sz="0" w:space="0" w:color="auto"/>
            <w:bottom w:val="none" w:sz="0" w:space="0" w:color="auto"/>
            <w:right w:val="none" w:sz="0" w:space="0" w:color="auto"/>
          </w:divBdr>
          <w:divsChild>
            <w:div w:id="1026249345">
              <w:marLeft w:val="0"/>
              <w:marRight w:val="0"/>
              <w:marTop w:val="0"/>
              <w:marBottom w:val="0"/>
              <w:divBdr>
                <w:top w:val="none" w:sz="0" w:space="0" w:color="auto"/>
                <w:left w:val="none" w:sz="0" w:space="0" w:color="auto"/>
                <w:bottom w:val="none" w:sz="0" w:space="0" w:color="auto"/>
                <w:right w:val="none" w:sz="0" w:space="0" w:color="auto"/>
              </w:divBdr>
              <w:divsChild>
                <w:div w:id="6612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7209">
      <w:bodyDiv w:val="1"/>
      <w:marLeft w:val="0"/>
      <w:marRight w:val="0"/>
      <w:marTop w:val="0"/>
      <w:marBottom w:val="0"/>
      <w:divBdr>
        <w:top w:val="none" w:sz="0" w:space="0" w:color="auto"/>
        <w:left w:val="none" w:sz="0" w:space="0" w:color="auto"/>
        <w:bottom w:val="none" w:sz="0" w:space="0" w:color="auto"/>
        <w:right w:val="none" w:sz="0" w:space="0" w:color="auto"/>
      </w:divBdr>
      <w:divsChild>
        <w:div w:id="536310693">
          <w:marLeft w:val="0"/>
          <w:marRight w:val="0"/>
          <w:marTop w:val="0"/>
          <w:marBottom w:val="0"/>
          <w:divBdr>
            <w:top w:val="none" w:sz="0" w:space="0" w:color="auto"/>
            <w:left w:val="none" w:sz="0" w:space="0" w:color="auto"/>
            <w:bottom w:val="none" w:sz="0" w:space="0" w:color="auto"/>
            <w:right w:val="none" w:sz="0" w:space="0" w:color="auto"/>
          </w:divBdr>
          <w:divsChild>
            <w:div w:id="444036305">
              <w:marLeft w:val="0"/>
              <w:marRight w:val="0"/>
              <w:marTop w:val="0"/>
              <w:marBottom w:val="0"/>
              <w:divBdr>
                <w:top w:val="none" w:sz="0" w:space="0" w:color="auto"/>
                <w:left w:val="none" w:sz="0" w:space="0" w:color="auto"/>
                <w:bottom w:val="none" w:sz="0" w:space="0" w:color="auto"/>
                <w:right w:val="none" w:sz="0" w:space="0" w:color="auto"/>
              </w:divBdr>
              <w:divsChild>
                <w:div w:id="18639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691">
      <w:bodyDiv w:val="1"/>
      <w:marLeft w:val="0"/>
      <w:marRight w:val="0"/>
      <w:marTop w:val="0"/>
      <w:marBottom w:val="0"/>
      <w:divBdr>
        <w:top w:val="none" w:sz="0" w:space="0" w:color="auto"/>
        <w:left w:val="none" w:sz="0" w:space="0" w:color="auto"/>
        <w:bottom w:val="none" w:sz="0" w:space="0" w:color="auto"/>
        <w:right w:val="none" w:sz="0" w:space="0" w:color="auto"/>
      </w:divBdr>
    </w:div>
    <w:div w:id="948976138">
      <w:bodyDiv w:val="1"/>
      <w:marLeft w:val="0"/>
      <w:marRight w:val="0"/>
      <w:marTop w:val="0"/>
      <w:marBottom w:val="0"/>
      <w:divBdr>
        <w:top w:val="none" w:sz="0" w:space="0" w:color="auto"/>
        <w:left w:val="none" w:sz="0" w:space="0" w:color="auto"/>
        <w:bottom w:val="none" w:sz="0" w:space="0" w:color="auto"/>
        <w:right w:val="none" w:sz="0" w:space="0" w:color="auto"/>
      </w:divBdr>
    </w:div>
    <w:div w:id="964656278">
      <w:bodyDiv w:val="1"/>
      <w:marLeft w:val="0"/>
      <w:marRight w:val="0"/>
      <w:marTop w:val="0"/>
      <w:marBottom w:val="0"/>
      <w:divBdr>
        <w:top w:val="none" w:sz="0" w:space="0" w:color="auto"/>
        <w:left w:val="none" w:sz="0" w:space="0" w:color="auto"/>
        <w:bottom w:val="none" w:sz="0" w:space="0" w:color="auto"/>
        <w:right w:val="none" w:sz="0" w:space="0" w:color="auto"/>
      </w:divBdr>
    </w:div>
    <w:div w:id="983897536">
      <w:bodyDiv w:val="1"/>
      <w:marLeft w:val="0"/>
      <w:marRight w:val="0"/>
      <w:marTop w:val="0"/>
      <w:marBottom w:val="0"/>
      <w:divBdr>
        <w:top w:val="none" w:sz="0" w:space="0" w:color="auto"/>
        <w:left w:val="none" w:sz="0" w:space="0" w:color="auto"/>
        <w:bottom w:val="none" w:sz="0" w:space="0" w:color="auto"/>
        <w:right w:val="none" w:sz="0" w:space="0" w:color="auto"/>
      </w:divBdr>
      <w:divsChild>
        <w:div w:id="1063334146">
          <w:marLeft w:val="0"/>
          <w:marRight w:val="0"/>
          <w:marTop w:val="0"/>
          <w:marBottom w:val="0"/>
          <w:divBdr>
            <w:top w:val="none" w:sz="0" w:space="0" w:color="auto"/>
            <w:left w:val="none" w:sz="0" w:space="0" w:color="auto"/>
            <w:bottom w:val="none" w:sz="0" w:space="0" w:color="auto"/>
            <w:right w:val="none" w:sz="0" w:space="0" w:color="auto"/>
          </w:divBdr>
          <w:divsChild>
            <w:div w:id="1161458728">
              <w:marLeft w:val="0"/>
              <w:marRight w:val="0"/>
              <w:marTop w:val="0"/>
              <w:marBottom w:val="0"/>
              <w:divBdr>
                <w:top w:val="none" w:sz="0" w:space="0" w:color="auto"/>
                <w:left w:val="none" w:sz="0" w:space="0" w:color="auto"/>
                <w:bottom w:val="none" w:sz="0" w:space="0" w:color="auto"/>
                <w:right w:val="none" w:sz="0" w:space="0" w:color="auto"/>
              </w:divBdr>
              <w:divsChild>
                <w:div w:id="15258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9691">
      <w:bodyDiv w:val="1"/>
      <w:marLeft w:val="0"/>
      <w:marRight w:val="0"/>
      <w:marTop w:val="0"/>
      <w:marBottom w:val="0"/>
      <w:divBdr>
        <w:top w:val="none" w:sz="0" w:space="0" w:color="auto"/>
        <w:left w:val="none" w:sz="0" w:space="0" w:color="auto"/>
        <w:bottom w:val="none" w:sz="0" w:space="0" w:color="auto"/>
        <w:right w:val="none" w:sz="0" w:space="0" w:color="auto"/>
      </w:divBdr>
    </w:div>
    <w:div w:id="993677873">
      <w:bodyDiv w:val="1"/>
      <w:marLeft w:val="0"/>
      <w:marRight w:val="0"/>
      <w:marTop w:val="0"/>
      <w:marBottom w:val="0"/>
      <w:divBdr>
        <w:top w:val="none" w:sz="0" w:space="0" w:color="auto"/>
        <w:left w:val="none" w:sz="0" w:space="0" w:color="auto"/>
        <w:bottom w:val="none" w:sz="0" w:space="0" w:color="auto"/>
        <w:right w:val="none" w:sz="0" w:space="0" w:color="auto"/>
      </w:divBdr>
    </w:div>
    <w:div w:id="1039165984">
      <w:bodyDiv w:val="1"/>
      <w:marLeft w:val="0"/>
      <w:marRight w:val="0"/>
      <w:marTop w:val="0"/>
      <w:marBottom w:val="0"/>
      <w:divBdr>
        <w:top w:val="none" w:sz="0" w:space="0" w:color="auto"/>
        <w:left w:val="none" w:sz="0" w:space="0" w:color="auto"/>
        <w:bottom w:val="none" w:sz="0" w:space="0" w:color="auto"/>
        <w:right w:val="none" w:sz="0" w:space="0" w:color="auto"/>
      </w:divBdr>
    </w:div>
    <w:div w:id="1074010087">
      <w:bodyDiv w:val="1"/>
      <w:marLeft w:val="0"/>
      <w:marRight w:val="0"/>
      <w:marTop w:val="0"/>
      <w:marBottom w:val="0"/>
      <w:divBdr>
        <w:top w:val="none" w:sz="0" w:space="0" w:color="auto"/>
        <w:left w:val="none" w:sz="0" w:space="0" w:color="auto"/>
        <w:bottom w:val="none" w:sz="0" w:space="0" w:color="auto"/>
        <w:right w:val="none" w:sz="0" w:space="0" w:color="auto"/>
      </w:divBdr>
    </w:div>
    <w:div w:id="1109278325">
      <w:bodyDiv w:val="1"/>
      <w:marLeft w:val="0"/>
      <w:marRight w:val="0"/>
      <w:marTop w:val="0"/>
      <w:marBottom w:val="0"/>
      <w:divBdr>
        <w:top w:val="none" w:sz="0" w:space="0" w:color="auto"/>
        <w:left w:val="none" w:sz="0" w:space="0" w:color="auto"/>
        <w:bottom w:val="none" w:sz="0" w:space="0" w:color="auto"/>
        <w:right w:val="none" w:sz="0" w:space="0" w:color="auto"/>
      </w:divBdr>
      <w:divsChild>
        <w:div w:id="1620915332">
          <w:marLeft w:val="0"/>
          <w:marRight w:val="0"/>
          <w:marTop w:val="0"/>
          <w:marBottom w:val="0"/>
          <w:divBdr>
            <w:top w:val="none" w:sz="0" w:space="0" w:color="auto"/>
            <w:left w:val="none" w:sz="0" w:space="0" w:color="auto"/>
            <w:bottom w:val="none" w:sz="0" w:space="0" w:color="auto"/>
            <w:right w:val="none" w:sz="0" w:space="0" w:color="auto"/>
          </w:divBdr>
          <w:divsChild>
            <w:div w:id="1031416921">
              <w:marLeft w:val="0"/>
              <w:marRight w:val="0"/>
              <w:marTop w:val="0"/>
              <w:marBottom w:val="0"/>
              <w:divBdr>
                <w:top w:val="none" w:sz="0" w:space="0" w:color="auto"/>
                <w:left w:val="none" w:sz="0" w:space="0" w:color="auto"/>
                <w:bottom w:val="none" w:sz="0" w:space="0" w:color="auto"/>
                <w:right w:val="none" w:sz="0" w:space="0" w:color="auto"/>
              </w:divBdr>
              <w:divsChild>
                <w:div w:id="365061719">
                  <w:marLeft w:val="0"/>
                  <w:marRight w:val="0"/>
                  <w:marTop w:val="0"/>
                  <w:marBottom w:val="0"/>
                  <w:divBdr>
                    <w:top w:val="none" w:sz="0" w:space="0" w:color="auto"/>
                    <w:left w:val="none" w:sz="0" w:space="0" w:color="auto"/>
                    <w:bottom w:val="none" w:sz="0" w:space="0" w:color="auto"/>
                    <w:right w:val="none" w:sz="0" w:space="0" w:color="auto"/>
                  </w:divBdr>
                  <w:divsChild>
                    <w:div w:id="4483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9144">
      <w:bodyDiv w:val="1"/>
      <w:marLeft w:val="0"/>
      <w:marRight w:val="0"/>
      <w:marTop w:val="0"/>
      <w:marBottom w:val="0"/>
      <w:divBdr>
        <w:top w:val="none" w:sz="0" w:space="0" w:color="auto"/>
        <w:left w:val="none" w:sz="0" w:space="0" w:color="auto"/>
        <w:bottom w:val="none" w:sz="0" w:space="0" w:color="auto"/>
        <w:right w:val="none" w:sz="0" w:space="0" w:color="auto"/>
      </w:divBdr>
    </w:div>
    <w:div w:id="1209877473">
      <w:bodyDiv w:val="1"/>
      <w:marLeft w:val="0"/>
      <w:marRight w:val="0"/>
      <w:marTop w:val="0"/>
      <w:marBottom w:val="0"/>
      <w:divBdr>
        <w:top w:val="none" w:sz="0" w:space="0" w:color="auto"/>
        <w:left w:val="none" w:sz="0" w:space="0" w:color="auto"/>
        <w:bottom w:val="none" w:sz="0" w:space="0" w:color="auto"/>
        <w:right w:val="none" w:sz="0" w:space="0" w:color="auto"/>
      </w:divBdr>
    </w:div>
    <w:div w:id="1221283551">
      <w:bodyDiv w:val="1"/>
      <w:marLeft w:val="0"/>
      <w:marRight w:val="0"/>
      <w:marTop w:val="0"/>
      <w:marBottom w:val="0"/>
      <w:divBdr>
        <w:top w:val="none" w:sz="0" w:space="0" w:color="auto"/>
        <w:left w:val="none" w:sz="0" w:space="0" w:color="auto"/>
        <w:bottom w:val="none" w:sz="0" w:space="0" w:color="auto"/>
        <w:right w:val="none" w:sz="0" w:space="0" w:color="auto"/>
      </w:divBdr>
    </w:div>
    <w:div w:id="1357583138">
      <w:bodyDiv w:val="1"/>
      <w:marLeft w:val="0"/>
      <w:marRight w:val="0"/>
      <w:marTop w:val="0"/>
      <w:marBottom w:val="0"/>
      <w:divBdr>
        <w:top w:val="none" w:sz="0" w:space="0" w:color="auto"/>
        <w:left w:val="none" w:sz="0" w:space="0" w:color="auto"/>
        <w:bottom w:val="none" w:sz="0" w:space="0" w:color="auto"/>
        <w:right w:val="none" w:sz="0" w:space="0" w:color="auto"/>
      </w:divBdr>
    </w:div>
    <w:div w:id="1523089375">
      <w:bodyDiv w:val="1"/>
      <w:marLeft w:val="0"/>
      <w:marRight w:val="0"/>
      <w:marTop w:val="0"/>
      <w:marBottom w:val="0"/>
      <w:divBdr>
        <w:top w:val="none" w:sz="0" w:space="0" w:color="auto"/>
        <w:left w:val="none" w:sz="0" w:space="0" w:color="auto"/>
        <w:bottom w:val="none" w:sz="0" w:space="0" w:color="auto"/>
        <w:right w:val="none" w:sz="0" w:space="0" w:color="auto"/>
      </w:divBdr>
    </w:div>
    <w:div w:id="1626347534">
      <w:bodyDiv w:val="1"/>
      <w:marLeft w:val="0"/>
      <w:marRight w:val="0"/>
      <w:marTop w:val="0"/>
      <w:marBottom w:val="0"/>
      <w:divBdr>
        <w:top w:val="none" w:sz="0" w:space="0" w:color="auto"/>
        <w:left w:val="none" w:sz="0" w:space="0" w:color="auto"/>
        <w:bottom w:val="none" w:sz="0" w:space="0" w:color="auto"/>
        <w:right w:val="none" w:sz="0" w:space="0" w:color="auto"/>
      </w:divBdr>
    </w:div>
    <w:div w:id="1798141036">
      <w:bodyDiv w:val="1"/>
      <w:marLeft w:val="0"/>
      <w:marRight w:val="0"/>
      <w:marTop w:val="0"/>
      <w:marBottom w:val="0"/>
      <w:divBdr>
        <w:top w:val="none" w:sz="0" w:space="0" w:color="auto"/>
        <w:left w:val="none" w:sz="0" w:space="0" w:color="auto"/>
        <w:bottom w:val="none" w:sz="0" w:space="0" w:color="auto"/>
        <w:right w:val="none" w:sz="0" w:space="0" w:color="auto"/>
      </w:divBdr>
    </w:div>
    <w:div w:id="1889682145">
      <w:bodyDiv w:val="1"/>
      <w:marLeft w:val="0"/>
      <w:marRight w:val="0"/>
      <w:marTop w:val="0"/>
      <w:marBottom w:val="0"/>
      <w:divBdr>
        <w:top w:val="none" w:sz="0" w:space="0" w:color="auto"/>
        <w:left w:val="none" w:sz="0" w:space="0" w:color="auto"/>
        <w:bottom w:val="none" w:sz="0" w:space="0" w:color="auto"/>
        <w:right w:val="none" w:sz="0" w:space="0" w:color="auto"/>
      </w:divBdr>
      <w:divsChild>
        <w:div w:id="1510368573">
          <w:marLeft w:val="0"/>
          <w:marRight w:val="0"/>
          <w:marTop w:val="0"/>
          <w:marBottom w:val="0"/>
          <w:divBdr>
            <w:top w:val="none" w:sz="0" w:space="0" w:color="auto"/>
            <w:left w:val="none" w:sz="0" w:space="0" w:color="auto"/>
            <w:bottom w:val="none" w:sz="0" w:space="0" w:color="auto"/>
            <w:right w:val="none" w:sz="0" w:space="0" w:color="auto"/>
          </w:divBdr>
          <w:divsChild>
            <w:div w:id="1594626879">
              <w:marLeft w:val="0"/>
              <w:marRight w:val="0"/>
              <w:marTop w:val="0"/>
              <w:marBottom w:val="0"/>
              <w:divBdr>
                <w:top w:val="none" w:sz="0" w:space="0" w:color="auto"/>
                <w:left w:val="none" w:sz="0" w:space="0" w:color="auto"/>
                <w:bottom w:val="none" w:sz="0" w:space="0" w:color="auto"/>
                <w:right w:val="none" w:sz="0" w:space="0" w:color="auto"/>
              </w:divBdr>
              <w:divsChild>
                <w:div w:id="247665171">
                  <w:marLeft w:val="0"/>
                  <w:marRight w:val="0"/>
                  <w:marTop w:val="0"/>
                  <w:marBottom w:val="0"/>
                  <w:divBdr>
                    <w:top w:val="none" w:sz="0" w:space="0" w:color="auto"/>
                    <w:left w:val="none" w:sz="0" w:space="0" w:color="auto"/>
                    <w:bottom w:val="none" w:sz="0" w:space="0" w:color="auto"/>
                    <w:right w:val="none" w:sz="0" w:space="0" w:color="auto"/>
                  </w:divBdr>
                  <w:divsChild>
                    <w:div w:id="3709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5294">
      <w:bodyDiv w:val="1"/>
      <w:marLeft w:val="0"/>
      <w:marRight w:val="0"/>
      <w:marTop w:val="0"/>
      <w:marBottom w:val="0"/>
      <w:divBdr>
        <w:top w:val="none" w:sz="0" w:space="0" w:color="auto"/>
        <w:left w:val="none" w:sz="0" w:space="0" w:color="auto"/>
        <w:bottom w:val="none" w:sz="0" w:space="0" w:color="auto"/>
        <w:right w:val="none" w:sz="0" w:space="0" w:color="auto"/>
      </w:divBdr>
    </w:div>
    <w:div w:id="199540732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22313800">
      <w:bodyDiv w:val="1"/>
      <w:marLeft w:val="0"/>
      <w:marRight w:val="0"/>
      <w:marTop w:val="0"/>
      <w:marBottom w:val="0"/>
      <w:divBdr>
        <w:top w:val="none" w:sz="0" w:space="0" w:color="auto"/>
        <w:left w:val="none" w:sz="0" w:space="0" w:color="auto"/>
        <w:bottom w:val="none" w:sz="0" w:space="0" w:color="auto"/>
        <w:right w:val="none" w:sz="0" w:space="0" w:color="auto"/>
      </w:divBdr>
    </w:div>
    <w:div w:id="2052610720">
      <w:bodyDiv w:val="1"/>
      <w:marLeft w:val="0"/>
      <w:marRight w:val="0"/>
      <w:marTop w:val="0"/>
      <w:marBottom w:val="0"/>
      <w:divBdr>
        <w:top w:val="none" w:sz="0" w:space="0" w:color="auto"/>
        <w:left w:val="none" w:sz="0" w:space="0" w:color="auto"/>
        <w:bottom w:val="none" w:sz="0" w:space="0" w:color="auto"/>
        <w:right w:val="none" w:sz="0" w:space="0" w:color="auto"/>
      </w:divBdr>
    </w:div>
    <w:div w:id="2092311470">
      <w:bodyDiv w:val="1"/>
      <w:marLeft w:val="0"/>
      <w:marRight w:val="0"/>
      <w:marTop w:val="0"/>
      <w:marBottom w:val="0"/>
      <w:divBdr>
        <w:top w:val="none" w:sz="0" w:space="0" w:color="auto"/>
        <w:left w:val="none" w:sz="0" w:space="0" w:color="auto"/>
        <w:bottom w:val="none" w:sz="0" w:space="0" w:color="auto"/>
        <w:right w:val="none" w:sz="0" w:space="0" w:color="auto"/>
      </w:divBdr>
    </w:div>
    <w:div w:id="2099863308">
      <w:bodyDiv w:val="1"/>
      <w:marLeft w:val="0"/>
      <w:marRight w:val="0"/>
      <w:marTop w:val="0"/>
      <w:marBottom w:val="0"/>
      <w:divBdr>
        <w:top w:val="none" w:sz="0" w:space="0" w:color="auto"/>
        <w:left w:val="none" w:sz="0" w:space="0" w:color="auto"/>
        <w:bottom w:val="none" w:sz="0" w:space="0" w:color="auto"/>
        <w:right w:val="none" w:sz="0" w:space="0" w:color="auto"/>
      </w:divBdr>
    </w:div>
    <w:div w:id="2116707348">
      <w:bodyDiv w:val="1"/>
      <w:marLeft w:val="0"/>
      <w:marRight w:val="0"/>
      <w:marTop w:val="0"/>
      <w:marBottom w:val="0"/>
      <w:divBdr>
        <w:top w:val="none" w:sz="0" w:space="0" w:color="auto"/>
        <w:left w:val="none" w:sz="0" w:space="0" w:color="auto"/>
        <w:bottom w:val="none" w:sz="0" w:space="0" w:color="auto"/>
        <w:right w:val="none" w:sz="0" w:space="0" w:color="auto"/>
      </w:divBdr>
      <w:divsChild>
        <w:div w:id="388461803">
          <w:marLeft w:val="0"/>
          <w:marRight w:val="0"/>
          <w:marTop w:val="0"/>
          <w:marBottom w:val="0"/>
          <w:divBdr>
            <w:top w:val="none" w:sz="0" w:space="0" w:color="auto"/>
            <w:left w:val="none" w:sz="0" w:space="0" w:color="auto"/>
            <w:bottom w:val="none" w:sz="0" w:space="0" w:color="auto"/>
            <w:right w:val="none" w:sz="0" w:space="0" w:color="auto"/>
          </w:divBdr>
          <w:divsChild>
            <w:div w:id="1916472285">
              <w:marLeft w:val="0"/>
              <w:marRight w:val="0"/>
              <w:marTop w:val="0"/>
              <w:marBottom w:val="0"/>
              <w:divBdr>
                <w:top w:val="none" w:sz="0" w:space="0" w:color="auto"/>
                <w:left w:val="none" w:sz="0" w:space="0" w:color="auto"/>
                <w:bottom w:val="none" w:sz="0" w:space="0" w:color="auto"/>
                <w:right w:val="none" w:sz="0" w:space="0" w:color="auto"/>
              </w:divBdr>
              <w:divsChild>
                <w:div w:id="1916891737">
                  <w:marLeft w:val="0"/>
                  <w:marRight w:val="0"/>
                  <w:marTop w:val="0"/>
                  <w:marBottom w:val="0"/>
                  <w:divBdr>
                    <w:top w:val="none" w:sz="0" w:space="0" w:color="auto"/>
                    <w:left w:val="none" w:sz="0" w:space="0" w:color="auto"/>
                    <w:bottom w:val="none" w:sz="0" w:space="0" w:color="auto"/>
                    <w:right w:val="none" w:sz="0" w:space="0" w:color="auto"/>
                  </w:divBdr>
                  <w:divsChild>
                    <w:div w:id="8696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27268">
      <w:bodyDiv w:val="1"/>
      <w:marLeft w:val="0"/>
      <w:marRight w:val="0"/>
      <w:marTop w:val="0"/>
      <w:marBottom w:val="0"/>
      <w:divBdr>
        <w:top w:val="none" w:sz="0" w:space="0" w:color="auto"/>
        <w:left w:val="none" w:sz="0" w:space="0" w:color="auto"/>
        <w:bottom w:val="none" w:sz="0" w:space="0" w:color="auto"/>
        <w:right w:val="none" w:sz="0" w:space="0" w:color="auto"/>
      </w:divBdr>
    </w:div>
    <w:div w:id="2132673466">
      <w:bodyDiv w:val="1"/>
      <w:marLeft w:val="0"/>
      <w:marRight w:val="0"/>
      <w:marTop w:val="0"/>
      <w:marBottom w:val="0"/>
      <w:divBdr>
        <w:top w:val="none" w:sz="0" w:space="0" w:color="auto"/>
        <w:left w:val="none" w:sz="0" w:space="0" w:color="auto"/>
        <w:bottom w:val="none" w:sz="0" w:space="0" w:color="auto"/>
        <w:right w:val="none" w:sz="0" w:space="0" w:color="auto"/>
      </w:divBdr>
      <w:divsChild>
        <w:div w:id="1671442555">
          <w:marLeft w:val="0"/>
          <w:marRight w:val="0"/>
          <w:marTop w:val="0"/>
          <w:marBottom w:val="0"/>
          <w:divBdr>
            <w:top w:val="none" w:sz="0" w:space="0" w:color="auto"/>
            <w:left w:val="none" w:sz="0" w:space="0" w:color="auto"/>
            <w:bottom w:val="none" w:sz="0" w:space="0" w:color="auto"/>
            <w:right w:val="none" w:sz="0" w:space="0" w:color="auto"/>
          </w:divBdr>
          <w:divsChild>
            <w:div w:id="229312815">
              <w:marLeft w:val="0"/>
              <w:marRight w:val="0"/>
              <w:marTop w:val="0"/>
              <w:marBottom w:val="0"/>
              <w:divBdr>
                <w:top w:val="none" w:sz="0" w:space="0" w:color="auto"/>
                <w:left w:val="none" w:sz="0" w:space="0" w:color="auto"/>
                <w:bottom w:val="none" w:sz="0" w:space="0" w:color="auto"/>
                <w:right w:val="none" w:sz="0" w:space="0" w:color="auto"/>
              </w:divBdr>
              <w:divsChild>
                <w:div w:id="1337733981">
                  <w:marLeft w:val="0"/>
                  <w:marRight w:val="0"/>
                  <w:marTop w:val="0"/>
                  <w:marBottom w:val="0"/>
                  <w:divBdr>
                    <w:top w:val="none" w:sz="0" w:space="0" w:color="auto"/>
                    <w:left w:val="none" w:sz="0" w:space="0" w:color="auto"/>
                    <w:bottom w:val="none" w:sz="0" w:space="0" w:color="auto"/>
                    <w:right w:val="none" w:sz="0" w:space="0" w:color="auto"/>
                  </w:divBdr>
                  <w:divsChild>
                    <w:div w:id="60523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age.com.au/politics/victoria/he-was-doing-a-great-job-darebin-s-16m-council-corruption-scam-20190930-p52w95.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age.com.au/national/victoria/brothel-owner-bribe-claims-against-planning-officer-20120929-26sh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lag8"/><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lag7"/><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curity@ovi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DA80-CAD4-CC46-B667-DC12D363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3173</Words>
  <Characters>18087</Characters>
  <Application>Microsoft Office Word</Application>
  <DocSecurity>0</DocSecurity>
  <Lines>150</Lines>
  <Paragraphs>42</Paragraphs>
  <ScaleCrop>false</ScaleCrop>
  <Manager/>
  <Company/>
  <LinksUpToDate>false</LinksUpToDate>
  <CharactersWithSpaces>21218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2020-11-09T05:50:00Z</dcterms:created>
  <dcterms:modified xsi:type="dcterms:W3CDTF">2020-11-09T05:50:00Z</dcterms:modified>
  <cp:category/>
</cp:coreProperties>
</file>