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6D72" w14:textId="77777777" w:rsidR="0034513D" w:rsidRPr="00E2155E" w:rsidRDefault="00321D36" w:rsidP="00145431">
      <w:pPr>
        <w:pStyle w:val="MainTitle"/>
        <w:rPr>
          <w:lang w:val="en-AU"/>
        </w:rPr>
      </w:pPr>
      <w:r w:rsidRPr="00E2155E">
        <w:rPr>
          <w:lang w:val="en-AU"/>
        </w:rPr>
        <w:t>Exempt documents and i</w:t>
      </w:r>
      <w:r w:rsidR="00B02827" w:rsidRPr="00E2155E">
        <w:rPr>
          <w:lang w:val="en-AU"/>
        </w:rPr>
        <w:t>nformation</w:t>
      </w:r>
      <w:r w:rsidR="00617154" w:rsidRPr="00E2155E">
        <w:rPr>
          <w:lang w:val="en-AU"/>
        </w:rPr>
        <w:t xml:space="preserve"> </w:t>
      </w:r>
    </w:p>
    <w:p w14:paraId="2AE9FA62" w14:textId="77777777" w:rsidR="00800D7C" w:rsidRPr="00E2155E" w:rsidRDefault="005E2E1B" w:rsidP="00800D7C">
      <w:pPr>
        <w:pStyle w:val="Body"/>
        <w:rPr>
          <w:lang w:val="en-AU"/>
        </w:rPr>
      </w:pPr>
      <w:r w:rsidRPr="00E2155E">
        <w:rPr>
          <w:lang w:val="en-AU"/>
        </w:rPr>
        <w:t>Victorian public sector agencies are required to provide access to documents requested</w:t>
      </w:r>
      <w:r w:rsidR="00CE38A7" w:rsidRPr="00E2155E">
        <w:rPr>
          <w:lang w:val="en-AU"/>
        </w:rPr>
        <w:t xml:space="preserve"> under the </w:t>
      </w:r>
      <w:r w:rsidR="00CE38A7" w:rsidRPr="00E2155E">
        <w:rPr>
          <w:i/>
          <w:iCs/>
          <w:lang w:val="en-AU"/>
        </w:rPr>
        <w:t>Freedom of Information Act 1982</w:t>
      </w:r>
      <w:r w:rsidR="00CE38A7" w:rsidRPr="00E2155E">
        <w:rPr>
          <w:lang w:val="en-AU"/>
        </w:rPr>
        <w:t xml:space="preserve"> (Vic) (</w:t>
      </w:r>
      <w:r w:rsidR="00CE38A7" w:rsidRPr="00E2155E">
        <w:rPr>
          <w:b/>
          <w:bCs/>
          <w:lang w:val="en-AU"/>
        </w:rPr>
        <w:t>FOI Act</w:t>
      </w:r>
      <w:r w:rsidR="00CE38A7" w:rsidRPr="00E2155E">
        <w:rPr>
          <w:lang w:val="en-AU"/>
        </w:rPr>
        <w:t xml:space="preserve">) </w:t>
      </w:r>
      <w:r w:rsidRPr="00E2155E">
        <w:rPr>
          <w:lang w:val="en-AU"/>
        </w:rPr>
        <w:t>unless the document is exempt</w:t>
      </w:r>
      <w:r w:rsidR="00D61823" w:rsidRPr="00E2155E">
        <w:rPr>
          <w:lang w:val="en-AU"/>
        </w:rPr>
        <w:t xml:space="preserve"> or contains exempt information</w:t>
      </w:r>
      <w:r w:rsidR="00CE38A7" w:rsidRPr="00E2155E">
        <w:rPr>
          <w:lang w:val="en-AU"/>
        </w:rPr>
        <w:t>.</w:t>
      </w:r>
      <w:r w:rsidR="00D61823" w:rsidRPr="00E2155E">
        <w:rPr>
          <w:lang w:val="en-AU"/>
        </w:rPr>
        <w:t xml:space="preserve"> </w:t>
      </w:r>
    </w:p>
    <w:p w14:paraId="131CBFDE" w14:textId="01BBB067" w:rsidR="00D61823" w:rsidRPr="00E2155E" w:rsidRDefault="004A254E" w:rsidP="00800D7C">
      <w:pPr>
        <w:pStyle w:val="Body"/>
        <w:rPr>
          <w:lang w:val="en-AU"/>
        </w:rPr>
      </w:pPr>
      <w:r w:rsidRPr="00E2155E">
        <w:rPr>
          <w:lang w:val="en-AU"/>
        </w:rPr>
        <w:t xml:space="preserve">More than one exemption may apply to a document, or the information contained in a document. </w:t>
      </w:r>
      <w:r w:rsidR="00800D7C" w:rsidRPr="00E2155E">
        <w:rPr>
          <w:lang w:val="en-AU"/>
        </w:rPr>
        <w:t>A</w:t>
      </w:r>
      <w:r w:rsidR="00EF608D" w:rsidRPr="00E2155E">
        <w:rPr>
          <w:lang w:val="en-AU"/>
        </w:rPr>
        <w:t xml:space="preserve"> document </w:t>
      </w:r>
      <w:r w:rsidR="00800D7C" w:rsidRPr="00E2155E">
        <w:rPr>
          <w:lang w:val="en-AU"/>
        </w:rPr>
        <w:t>containing</w:t>
      </w:r>
      <w:r w:rsidR="00EF608D" w:rsidRPr="00E2155E">
        <w:rPr>
          <w:lang w:val="en-AU"/>
        </w:rPr>
        <w:t xml:space="preserve"> exempt information</w:t>
      </w:r>
      <w:r w:rsidR="00800D7C" w:rsidRPr="00E2155E">
        <w:rPr>
          <w:lang w:val="en-AU"/>
        </w:rPr>
        <w:t xml:space="preserve"> can be</w:t>
      </w:r>
      <w:r w:rsidR="00D61823" w:rsidRPr="00E2155E">
        <w:rPr>
          <w:lang w:val="en-AU"/>
        </w:rPr>
        <w:t xml:space="preserve"> edited </w:t>
      </w:r>
      <w:r w:rsidR="00800D7C" w:rsidRPr="00E2155E">
        <w:rPr>
          <w:lang w:val="en-AU"/>
        </w:rPr>
        <w:t>to remove the</w:t>
      </w:r>
      <w:r w:rsidR="00075A97" w:rsidRPr="00E2155E">
        <w:rPr>
          <w:lang w:val="en-AU"/>
        </w:rPr>
        <w:t xml:space="preserve"> exempt information </w:t>
      </w:r>
      <w:r w:rsidR="00D61823" w:rsidRPr="00E2155E">
        <w:rPr>
          <w:lang w:val="en-AU"/>
        </w:rPr>
        <w:t>i</w:t>
      </w:r>
      <w:r w:rsidR="00075A97" w:rsidRPr="00E2155E">
        <w:rPr>
          <w:lang w:val="en-AU"/>
        </w:rPr>
        <w:t>f it is p</w:t>
      </w:r>
      <w:r w:rsidR="00D61823" w:rsidRPr="00E2155E">
        <w:rPr>
          <w:lang w:val="en-AU"/>
        </w:rPr>
        <w:t>racticable</w:t>
      </w:r>
      <w:r w:rsidR="00075A97" w:rsidRPr="00E2155E">
        <w:rPr>
          <w:lang w:val="en-AU"/>
        </w:rPr>
        <w:t xml:space="preserve"> for the agency to </w:t>
      </w:r>
      <w:r w:rsidR="00800D7C" w:rsidRPr="00E2155E">
        <w:rPr>
          <w:lang w:val="en-AU"/>
        </w:rPr>
        <w:t>do so</w:t>
      </w:r>
      <w:r w:rsidR="00764618" w:rsidRPr="00E2155E">
        <w:rPr>
          <w:lang w:val="en-AU"/>
        </w:rPr>
        <w:t>,</w:t>
      </w:r>
      <w:r w:rsidR="00800D7C" w:rsidRPr="00E2155E">
        <w:rPr>
          <w:lang w:val="en-AU"/>
        </w:rPr>
        <w:t xml:space="preserve"> </w:t>
      </w:r>
      <w:r w:rsidR="00D61823" w:rsidRPr="00E2155E">
        <w:rPr>
          <w:lang w:val="en-AU"/>
        </w:rPr>
        <w:t>and</w:t>
      </w:r>
      <w:r w:rsidR="00800D7C" w:rsidRPr="00E2155E">
        <w:rPr>
          <w:lang w:val="en-AU"/>
        </w:rPr>
        <w:t xml:space="preserve"> </w:t>
      </w:r>
      <w:r w:rsidR="00075A97" w:rsidRPr="00E2155E">
        <w:rPr>
          <w:lang w:val="en-AU"/>
        </w:rPr>
        <w:t xml:space="preserve">the </w:t>
      </w:r>
      <w:r w:rsidR="00800D7C" w:rsidRPr="00E2155E">
        <w:rPr>
          <w:lang w:val="en-AU"/>
        </w:rPr>
        <w:t>person making the request</w:t>
      </w:r>
      <w:r w:rsidR="00FA6605">
        <w:rPr>
          <w:lang w:val="en-AU"/>
        </w:rPr>
        <w:t xml:space="preserve"> agrees to</w:t>
      </w:r>
      <w:r w:rsidR="00D61823" w:rsidRPr="00E2155E">
        <w:rPr>
          <w:lang w:val="en-AU"/>
        </w:rPr>
        <w:t xml:space="preserve"> </w:t>
      </w:r>
      <w:r w:rsidR="00075A97" w:rsidRPr="00E2155E">
        <w:rPr>
          <w:lang w:val="en-AU"/>
        </w:rPr>
        <w:t>accept</w:t>
      </w:r>
      <w:r w:rsidR="00D61823" w:rsidRPr="00E2155E">
        <w:rPr>
          <w:lang w:val="en-AU"/>
        </w:rPr>
        <w:t xml:space="preserve"> an edited copy</w:t>
      </w:r>
      <w:r w:rsidR="00764618" w:rsidRPr="00E2155E">
        <w:rPr>
          <w:lang w:val="en-AU"/>
        </w:rPr>
        <w:t xml:space="preserve"> of the document. </w:t>
      </w:r>
    </w:p>
    <w:p w14:paraId="41FF1A68" w14:textId="186B18E4" w:rsidR="00B02827" w:rsidRPr="00E2155E" w:rsidRDefault="00FA6605" w:rsidP="00B02827">
      <w:pPr>
        <w:pStyle w:val="Body"/>
        <w:rPr>
          <w:lang w:val="en-AU"/>
        </w:rPr>
      </w:pPr>
      <w:r>
        <w:rPr>
          <w:lang w:val="en-AU"/>
        </w:rPr>
        <w:t>A</w:t>
      </w:r>
      <w:r w:rsidRPr="00E2155E">
        <w:rPr>
          <w:lang w:val="en-AU"/>
        </w:rPr>
        <w:t xml:space="preserve"> summary </w:t>
      </w:r>
      <w:r>
        <w:rPr>
          <w:lang w:val="en-AU"/>
        </w:rPr>
        <w:t xml:space="preserve">of each exemption in the FOI Act is provided below with an </w:t>
      </w:r>
      <w:r w:rsidRPr="00E2155E">
        <w:rPr>
          <w:lang w:val="en-AU"/>
        </w:rPr>
        <w:t xml:space="preserve">example of </w:t>
      </w:r>
      <w:r>
        <w:rPr>
          <w:lang w:val="en-AU"/>
        </w:rPr>
        <w:t>a</w:t>
      </w:r>
      <w:r w:rsidRPr="00E2155E">
        <w:rPr>
          <w:lang w:val="en-AU"/>
        </w:rPr>
        <w:t xml:space="preserve"> </w:t>
      </w:r>
      <w:r>
        <w:rPr>
          <w:lang w:val="en-AU"/>
        </w:rPr>
        <w:t xml:space="preserve">document or </w:t>
      </w:r>
      <w:r w:rsidRPr="00E2155E">
        <w:rPr>
          <w:lang w:val="en-AU"/>
        </w:rPr>
        <w:t xml:space="preserve">information that </w:t>
      </w:r>
      <w:r>
        <w:rPr>
          <w:lang w:val="en-AU"/>
        </w:rPr>
        <w:t>may be</w:t>
      </w:r>
      <w:r w:rsidRPr="00E2155E">
        <w:rPr>
          <w:lang w:val="en-AU"/>
        </w:rPr>
        <w:t xml:space="preserve"> exempt.</w:t>
      </w:r>
      <w:r>
        <w:rPr>
          <w:lang w:val="en-AU"/>
        </w:rPr>
        <w:t xml:space="preserve"> </w:t>
      </w:r>
      <w:r w:rsidR="004A254E">
        <w:rPr>
          <w:lang w:val="en-AU"/>
        </w:rPr>
        <w:t>W</w:t>
      </w:r>
      <w:r w:rsidR="004A254E" w:rsidRPr="00E2155E">
        <w:rPr>
          <w:lang w:val="en-AU"/>
        </w:rPr>
        <w:t xml:space="preserve">hether </w:t>
      </w:r>
      <w:r w:rsidR="004A254E">
        <w:rPr>
          <w:lang w:val="en-AU"/>
        </w:rPr>
        <w:t xml:space="preserve">a document or information is </w:t>
      </w:r>
      <w:r w:rsidR="004A254E" w:rsidRPr="00E2155E">
        <w:rPr>
          <w:lang w:val="en-AU"/>
        </w:rPr>
        <w:t xml:space="preserve">exempt will </w:t>
      </w:r>
      <w:r w:rsidR="004A254E">
        <w:rPr>
          <w:lang w:val="en-AU"/>
        </w:rPr>
        <w:t xml:space="preserve">always </w:t>
      </w:r>
      <w:r w:rsidR="004A254E" w:rsidRPr="00E2155E">
        <w:rPr>
          <w:lang w:val="en-AU"/>
        </w:rPr>
        <w:t>depend on the particular facts and circumstances</w:t>
      </w:r>
      <w:r w:rsidR="004A254E">
        <w:rPr>
          <w:lang w:val="en-AU"/>
        </w:rPr>
        <w:t xml:space="preserve"> of the matter.</w:t>
      </w:r>
    </w:p>
    <w:p w14:paraId="57A3F841" w14:textId="5EFAD568" w:rsidR="00A21BB6" w:rsidRPr="00E2155E" w:rsidRDefault="00A21BB6" w:rsidP="00FA6605">
      <w:pPr>
        <w:pStyle w:val="Heading-2"/>
        <w:spacing w:after="120"/>
        <w:rPr>
          <w:lang w:val="en-AU"/>
        </w:rPr>
      </w:pPr>
      <w:r w:rsidRPr="00E2155E">
        <w:rPr>
          <w:lang w:val="en-AU"/>
        </w:rPr>
        <w:t xml:space="preserve">Personal </w:t>
      </w:r>
      <w:r w:rsidR="00D52066" w:rsidRPr="00E2155E">
        <w:rPr>
          <w:lang w:val="en-AU"/>
        </w:rPr>
        <w:t xml:space="preserve">affairs </w:t>
      </w:r>
      <w:r w:rsidRPr="00E2155E">
        <w:rPr>
          <w:lang w:val="en-AU"/>
        </w:rPr>
        <w:t>information of other people</w:t>
      </w:r>
      <w:r w:rsidR="00977A13" w:rsidRPr="00E2155E">
        <w:rPr>
          <w:lang w:val="en-AU"/>
        </w:rPr>
        <w:t xml:space="preserve"> </w:t>
      </w:r>
      <w:r w:rsidR="004A254E">
        <w:rPr>
          <w:lang w:val="en-AU"/>
        </w:rPr>
        <w:t>–</w:t>
      </w:r>
      <w:r w:rsidR="00977A13" w:rsidRPr="00E2155E">
        <w:rPr>
          <w:lang w:val="en-AU"/>
        </w:rPr>
        <w:t xml:space="preserve"> Section 33</w:t>
      </w:r>
    </w:p>
    <w:p w14:paraId="2D879DC4" w14:textId="2DC599D7" w:rsidR="002400C0" w:rsidRPr="00E2155E" w:rsidRDefault="00D0341D" w:rsidP="00A21BB6">
      <w:pPr>
        <w:pStyle w:val="Body"/>
        <w:rPr>
          <w:lang w:val="en-AU"/>
        </w:rPr>
      </w:pPr>
      <w:r w:rsidRPr="00E2155E">
        <w:rPr>
          <w:lang w:val="en-AU"/>
        </w:rPr>
        <w:t>Personal affairs information is any information</w:t>
      </w:r>
      <w:r w:rsidR="00B70328" w:rsidRPr="00E2155E">
        <w:rPr>
          <w:lang w:val="en-AU"/>
        </w:rPr>
        <w:t xml:space="preserve"> or opinion </w:t>
      </w:r>
      <w:r w:rsidRPr="00E2155E">
        <w:rPr>
          <w:lang w:val="en-AU"/>
        </w:rPr>
        <w:t>about</w:t>
      </w:r>
      <w:r w:rsidR="00F655B1" w:rsidRPr="00E2155E">
        <w:rPr>
          <w:lang w:val="en-AU"/>
        </w:rPr>
        <w:t xml:space="preserve"> a</w:t>
      </w:r>
      <w:r w:rsidRPr="00E2155E">
        <w:rPr>
          <w:lang w:val="en-AU"/>
        </w:rPr>
        <w:t xml:space="preserve"> </w:t>
      </w:r>
      <w:r w:rsidR="00B70328" w:rsidRPr="00E2155E">
        <w:rPr>
          <w:lang w:val="en-AU"/>
        </w:rPr>
        <w:t>person who can be identified, or whose identity can reasonably be determined.</w:t>
      </w:r>
      <w:r w:rsidRPr="00E2155E">
        <w:rPr>
          <w:lang w:val="en-AU"/>
        </w:rPr>
        <w:t xml:space="preserve"> </w:t>
      </w:r>
      <w:r w:rsidR="002400C0" w:rsidRPr="00E2155E">
        <w:rPr>
          <w:lang w:val="en-AU"/>
        </w:rPr>
        <w:t xml:space="preserve">Personal information </w:t>
      </w:r>
      <w:r w:rsidR="006B7C73" w:rsidRPr="00E2155E">
        <w:rPr>
          <w:lang w:val="en-AU"/>
        </w:rPr>
        <w:t xml:space="preserve">is exempt </w:t>
      </w:r>
      <w:r w:rsidR="002400C0" w:rsidRPr="00E2155E">
        <w:rPr>
          <w:lang w:val="en-AU"/>
        </w:rPr>
        <w:t xml:space="preserve">where it would unreasonably disclose information about </w:t>
      </w:r>
      <w:r w:rsidR="00B70328" w:rsidRPr="00E2155E">
        <w:rPr>
          <w:lang w:val="en-AU"/>
        </w:rPr>
        <w:t xml:space="preserve">a </w:t>
      </w:r>
      <w:r w:rsidR="002400C0" w:rsidRPr="00E2155E">
        <w:rPr>
          <w:lang w:val="en-AU"/>
        </w:rPr>
        <w:t>person</w:t>
      </w:r>
      <w:r w:rsidR="006B7C73" w:rsidRPr="00E2155E">
        <w:rPr>
          <w:lang w:val="en-AU"/>
        </w:rPr>
        <w:t>,</w:t>
      </w:r>
      <w:r w:rsidR="002400C0" w:rsidRPr="00E2155E">
        <w:rPr>
          <w:lang w:val="en-AU"/>
        </w:rPr>
        <w:t xml:space="preserve"> including a deceased person.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B70328" w:rsidRPr="00E2155E" w14:paraId="3F9F1A66" w14:textId="77777777" w:rsidTr="00B70328">
        <w:tc>
          <w:tcPr>
            <w:tcW w:w="9622" w:type="dxa"/>
            <w:shd w:val="clear" w:color="auto" w:fill="E5DFEC" w:themeFill="accent4" w:themeFillTint="33"/>
          </w:tcPr>
          <w:p w14:paraId="3D4F1140" w14:textId="77777777" w:rsidR="00921494" w:rsidRPr="00E2155E" w:rsidRDefault="00921494" w:rsidP="00921494">
            <w:pPr>
              <w:pStyle w:val="Body"/>
              <w:numPr>
                <w:ilvl w:val="0"/>
                <w:numId w:val="30"/>
              </w:numPr>
              <w:spacing w:before="120" w:after="120"/>
              <w:rPr>
                <w:lang w:val="en-AU"/>
              </w:rPr>
            </w:pPr>
            <w:r w:rsidRPr="00E2155E">
              <w:rPr>
                <w:lang w:val="en-AU"/>
              </w:rPr>
              <w:t xml:space="preserve">The medical history of an individual who has not consented to you accessing their medical records. </w:t>
            </w:r>
          </w:p>
          <w:p w14:paraId="34C9DFE5" w14:textId="0C038F8E" w:rsidR="00B70328" w:rsidRPr="00E2155E" w:rsidRDefault="00921494" w:rsidP="00921494">
            <w:pPr>
              <w:pStyle w:val="Body"/>
              <w:numPr>
                <w:ilvl w:val="0"/>
                <w:numId w:val="30"/>
              </w:numPr>
              <w:spacing w:before="120" w:after="120"/>
              <w:rPr>
                <w:lang w:val="en-AU"/>
              </w:rPr>
            </w:pPr>
            <w:r w:rsidRPr="00E2155E">
              <w:rPr>
                <w:lang w:val="en-AU"/>
              </w:rPr>
              <w:t>A report relating to an incident concerning a student at a school, where you do not have consent from the student or their parents/guardians</w:t>
            </w:r>
            <w:r w:rsidR="003B5899">
              <w:rPr>
                <w:lang w:val="en-AU"/>
              </w:rPr>
              <w:t xml:space="preserve"> to access the document.</w:t>
            </w:r>
          </w:p>
        </w:tc>
      </w:tr>
    </w:tbl>
    <w:p w14:paraId="085631EC" w14:textId="20E8F6AA" w:rsidR="00A21BB6" w:rsidRPr="00E2155E" w:rsidRDefault="00A21BB6" w:rsidP="00FA6605">
      <w:pPr>
        <w:pStyle w:val="Heading-2"/>
        <w:spacing w:before="200" w:after="120"/>
        <w:ind w:right="-7"/>
        <w:rPr>
          <w:lang w:val="en-AU"/>
        </w:rPr>
      </w:pPr>
      <w:r w:rsidRPr="00E2155E">
        <w:rPr>
          <w:lang w:val="en-AU"/>
        </w:rPr>
        <w:t>Information that is opinion, advice</w:t>
      </w:r>
      <w:r w:rsidR="00954544" w:rsidRPr="00E2155E">
        <w:rPr>
          <w:lang w:val="en-AU"/>
        </w:rPr>
        <w:t xml:space="preserve">, </w:t>
      </w:r>
      <w:r w:rsidRPr="00E2155E">
        <w:rPr>
          <w:lang w:val="en-AU"/>
        </w:rPr>
        <w:t>recommendation</w:t>
      </w:r>
      <w:r w:rsidR="00954544" w:rsidRPr="00E2155E">
        <w:rPr>
          <w:lang w:val="en-AU"/>
        </w:rPr>
        <w:t>, or shows consultation or deliberation</w:t>
      </w:r>
      <w:r w:rsidR="00977A13" w:rsidRPr="00E2155E">
        <w:rPr>
          <w:lang w:val="en-AU"/>
        </w:rPr>
        <w:t xml:space="preserve"> </w:t>
      </w:r>
      <w:r w:rsidR="003B5899">
        <w:rPr>
          <w:lang w:val="en-AU"/>
        </w:rPr>
        <w:t>–</w:t>
      </w:r>
      <w:r w:rsidR="00977A13" w:rsidRPr="00E2155E">
        <w:rPr>
          <w:lang w:val="en-AU"/>
        </w:rPr>
        <w:t xml:space="preserve"> Section 30</w:t>
      </w:r>
    </w:p>
    <w:p w14:paraId="6DC5DD02" w14:textId="283F823C" w:rsidR="00A21BB6" w:rsidRPr="00E2155E" w:rsidRDefault="00FF2F0B" w:rsidP="00A21BB6">
      <w:pPr>
        <w:pStyle w:val="Body"/>
        <w:rPr>
          <w:lang w:val="en-AU"/>
        </w:rPr>
      </w:pPr>
      <w:r w:rsidRPr="00E2155E">
        <w:rPr>
          <w:lang w:val="en-AU"/>
        </w:rPr>
        <w:t>In their daily work a</w:t>
      </w:r>
      <w:r w:rsidR="00BA68CE" w:rsidRPr="00E2155E">
        <w:rPr>
          <w:lang w:val="en-AU"/>
        </w:rPr>
        <w:t>gency officers</w:t>
      </w:r>
      <w:r w:rsidR="00A21BB6" w:rsidRPr="00E2155E">
        <w:rPr>
          <w:lang w:val="en-AU"/>
        </w:rPr>
        <w:t xml:space="preserve"> </w:t>
      </w:r>
      <w:r w:rsidR="00AB2531" w:rsidRPr="00E2155E">
        <w:rPr>
          <w:lang w:val="en-AU"/>
        </w:rPr>
        <w:t xml:space="preserve">communicate with each other </w:t>
      </w:r>
      <w:r w:rsidR="00A21BB6" w:rsidRPr="00E2155E">
        <w:rPr>
          <w:lang w:val="en-AU"/>
        </w:rPr>
        <w:t>provid</w:t>
      </w:r>
      <w:r w:rsidR="00AB2531" w:rsidRPr="00E2155E">
        <w:rPr>
          <w:lang w:val="en-AU"/>
        </w:rPr>
        <w:t>ing</w:t>
      </w:r>
      <w:r w:rsidR="00A21BB6" w:rsidRPr="00E2155E">
        <w:rPr>
          <w:lang w:val="en-AU"/>
        </w:rPr>
        <w:t xml:space="preserve"> opinion</w:t>
      </w:r>
      <w:r w:rsidR="00BA68CE" w:rsidRPr="00E2155E">
        <w:rPr>
          <w:lang w:val="en-AU"/>
        </w:rPr>
        <w:t>s</w:t>
      </w:r>
      <w:r w:rsidR="00A21BB6" w:rsidRPr="00E2155E">
        <w:rPr>
          <w:lang w:val="en-AU"/>
        </w:rPr>
        <w:t>, advice,</w:t>
      </w:r>
      <w:r w:rsidR="00BA68CE" w:rsidRPr="00E2155E">
        <w:rPr>
          <w:lang w:val="en-AU"/>
        </w:rPr>
        <w:t xml:space="preserve"> and</w:t>
      </w:r>
      <w:r w:rsidR="00A21BB6" w:rsidRPr="00E2155E">
        <w:rPr>
          <w:lang w:val="en-AU"/>
        </w:rPr>
        <w:t xml:space="preserve"> recommendation</w:t>
      </w:r>
      <w:r w:rsidR="00BA68CE" w:rsidRPr="00E2155E">
        <w:rPr>
          <w:lang w:val="en-AU"/>
        </w:rPr>
        <w:t>s. They also</w:t>
      </w:r>
      <w:r w:rsidR="00A21BB6" w:rsidRPr="00E2155E">
        <w:rPr>
          <w:lang w:val="en-AU"/>
        </w:rPr>
        <w:t xml:space="preserve"> engage in consultation and deliberation </w:t>
      </w:r>
      <w:r w:rsidR="00BA68CE" w:rsidRPr="00E2155E">
        <w:rPr>
          <w:lang w:val="en-AU"/>
        </w:rPr>
        <w:t>with each other and Ministers</w:t>
      </w:r>
      <w:r w:rsidR="00A21BB6" w:rsidRPr="00E2155E">
        <w:rPr>
          <w:lang w:val="en-AU"/>
        </w:rPr>
        <w:t xml:space="preserve">. </w:t>
      </w:r>
      <w:r w:rsidR="00BA68CE" w:rsidRPr="00E2155E">
        <w:rPr>
          <w:lang w:val="en-AU"/>
        </w:rPr>
        <w:t>This i</w:t>
      </w:r>
      <w:r w:rsidR="00954544" w:rsidRPr="00E2155E">
        <w:rPr>
          <w:lang w:val="en-AU"/>
        </w:rPr>
        <w:t>nformation is</w:t>
      </w:r>
      <w:r w:rsidR="00A21BB6" w:rsidRPr="00E2155E">
        <w:rPr>
          <w:lang w:val="en-AU"/>
        </w:rPr>
        <w:t xml:space="preserve"> exempt </w:t>
      </w:r>
      <w:r w:rsidR="00BA68CE" w:rsidRPr="00E2155E">
        <w:rPr>
          <w:lang w:val="en-AU"/>
        </w:rPr>
        <w:t xml:space="preserve">if </w:t>
      </w:r>
      <w:r w:rsidR="00A51B24" w:rsidRPr="00E2155E">
        <w:rPr>
          <w:lang w:val="en-AU"/>
        </w:rPr>
        <w:t xml:space="preserve">providing access </w:t>
      </w:r>
      <w:r w:rsidR="00A21BB6" w:rsidRPr="00E2155E">
        <w:rPr>
          <w:lang w:val="en-AU"/>
        </w:rPr>
        <w:t>would be contrary to the public interest</w:t>
      </w:r>
      <w:r w:rsidR="00A21BB6" w:rsidRPr="00E2155E">
        <w:rPr>
          <w:lang w:val="en-AU"/>
        </w:rPr>
        <w:t>.</w:t>
      </w:r>
      <w:r w:rsidR="003B5899">
        <w:rPr>
          <w:lang w:val="en-AU"/>
        </w:rPr>
        <w:t xml:space="preserve"> ‘Public interest’ is not defined in the FOI Act. It involves looking at whether it is necessary to protect an important broader interest or purpose that would be impaired or hindered if the information was disclosed.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004496" w:rsidRPr="00E2155E" w14:paraId="3103E802" w14:textId="77777777" w:rsidTr="00781B38">
        <w:tc>
          <w:tcPr>
            <w:tcW w:w="9622" w:type="dxa"/>
            <w:shd w:val="clear" w:color="auto" w:fill="E5DFEC" w:themeFill="accent4" w:themeFillTint="33"/>
          </w:tcPr>
          <w:p w14:paraId="23CDDB1D" w14:textId="75C3BEB6" w:rsidR="00921494" w:rsidRPr="00E2155E" w:rsidRDefault="00921494" w:rsidP="00921494">
            <w:pPr>
              <w:pStyle w:val="Body"/>
              <w:numPr>
                <w:ilvl w:val="0"/>
                <w:numId w:val="30"/>
              </w:numPr>
              <w:spacing w:before="120" w:after="120"/>
              <w:rPr>
                <w:lang w:val="en-AU"/>
              </w:rPr>
            </w:pPr>
            <w:r w:rsidRPr="00E2155E">
              <w:rPr>
                <w:lang w:val="en-AU"/>
              </w:rPr>
              <w:t xml:space="preserve">Internal correspondence between </w:t>
            </w:r>
            <w:r w:rsidR="00F655B1" w:rsidRPr="00E2155E">
              <w:rPr>
                <w:lang w:val="en-AU"/>
              </w:rPr>
              <w:t>a</w:t>
            </w:r>
            <w:r w:rsidRPr="00E2155E">
              <w:rPr>
                <w:lang w:val="en-AU"/>
              </w:rPr>
              <w:t xml:space="preserve">gency </w:t>
            </w:r>
            <w:r w:rsidR="004101AB" w:rsidRPr="00E2155E">
              <w:rPr>
                <w:lang w:val="en-AU"/>
              </w:rPr>
              <w:t xml:space="preserve">officers </w:t>
            </w:r>
            <w:r w:rsidRPr="00E2155E">
              <w:rPr>
                <w:lang w:val="en-AU"/>
              </w:rPr>
              <w:t>deliberating on the next steps in relation to  management of a sensitive workplace dispute.</w:t>
            </w:r>
          </w:p>
          <w:p w14:paraId="795445BA" w14:textId="20244C81" w:rsidR="00004496" w:rsidRPr="00E2155E" w:rsidRDefault="00921494" w:rsidP="00921494">
            <w:pPr>
              <w:pStyle w:val="Body"/>
              <w:numPr>
                <w:ilvl w:val="0"/>
                <w:numId w:val="30"/>
              </w:numPr>
              <w:spacing w:before="120" w:after="120"/>
              <w:rPr>
                <w:lang w:val="en-AU"/>
              </w:rPr>
            </w:pPr>
            <w:r w:rsidRPr="00E2155E">
              <w:rPr>
                <w:lang w:val="en-AU"/>
              </w:rPr>
              <w:t xml:space="preserve">The opinions or notes </w:t>
            </w:r>
            <w:r w:rsidR="004101AB" w:rsidRPr="00E2155E">
              <w:rPr>
                <w:lang w:val="en-AU"/>
              </w:rPr>
              <w:t xml:space="preserve">recorded </w:t>
            </w:r>
            <w:r w:rsidRPr="00E2155E">
              <w:rPr>
                <w:lang w:val="en-AU"/>
              </w:rPr>
              <w:t xml:space="preserve">by an </w:t>
            </w:r>
            <w:r w:rsidR="003B5899">
              <w:rPr>
                <w:lang w:val="en-AU"/>
              </w:rPr>
              <w:t>interviewer</w:t>
            </w:r>
            <w:r w:rsidR="003B5899" w:rsidRPr="00E2155E">
              <w:rPr>
                <w:lang w:val="en-AU"/>
              </w:rPr>
              <w:t xml:space="preserve"> </w:t>
            </w:r>
            <w:r w:rsidR="003B5899">
              <w:rPr>
                <w:lang w:val="en-AU"/>
              </w:rPr>
              <w:t>during</w:t>
            </w:r>
            <w:r w:rsidR="003B5899" w:rsidRPr="00E2155E">
              <w:rPr>
                <w:lang w:val="en-AU"/>
              </w:rPr>
              <w:t xml:space="preserve"> a recruitment </w:t>
            </w:r>
            <w:r w:rsidR="003B5899">
              <w:rPr>
                <w:lang w:val="en-AU"/>
              </w:rPr>
              <w:t xml:space="preserve">or interview </w:t>
            </w:r>
            <w:r w:rsidR="003B5899" w:rsidRPr="00E2155E">
              <w:rPr>
                <w:lang w:val="en-AU"/>
              </w:rPr>
              <w:t>process.</w:t>
            </w:r>
          </w:p>
        </w:tc>
      </w:tr>
    </w:tbl>
    <w:p w14:paraId="53A677F3" w14:textId="622F8B97" w:rsidR="002F0208" w:rsidRPr="00E2155E" w:rsidRDefault="002F0208" w:rsidP="00FA6605">
      <w:pPr>
        <w:pStyle w:val="Heading-2"/>
        <w:spacing w:before="200" w:after="120"/>
        <w:ind w:right="-7"/>
        <w:rPr>
          <w:lang w:val="en-AU"/>
        </w:rPr>
      </w:pPr>
      <w:r w:rsidRPr="00E2155E">
        <w:rPr>
          <w:lang w:val="en-AU"/>
        </w:rPr>
        <w:t xml:space="preserve">Information that has been provided in confidence to the agency </w:t>
      </w:r>
      <w:r w:rsidR="00211ACA">
        <w:rPr>
          <w:lang w:val="en-AU"/>
        </w:rPr>
        <w:t>–</w:t>
      </w:r>
      <w:r w:rsidRPr="00E2155E">
        <w:rPr>
          <w:lang w:val="en-AU"/>
        </w:rPr>
        <w:t xml:space="preserve"> </w:t>
      </w:r>
      <w:r w:rsidR="00CC6C33" w:rsidRPr="00E2155E">
        <w:rPr>
          <w:lang w:val="en-AU"/>
        </w:rPr>
        <w:t>S</w:t>
      </w:r>
      <w:r w:rsidRPr="00E2155E">
        <w:rPr>
          <w:lang w:val="en-AU"/>
        </w:rPr>
        <w:t>ection 35(1)(b)</w:t>
      </w:r>
    </w:p>
    <w:p w14:paraId="20D83FFA" w14:textId="1CBA2130" w:rsidR="003B5899" w:rsidRPr="00E2155E" w:rsidRDefault="003B5899" w:rsidP="003B5899">
      <w:pPr>
        <w:pStyle w:val="Body"/>
        <w:rPr>
          <w:lang w:val="en-AU"/>
        </w:rPr>
      </w:pPr>
      <w:r w:rsidRPr="00E2155E">
        <w:rPr>
          <w:lang w:val="en-AU"/>
        </w:rPr>
        <w:t xml:space="preserve">Agencies receive confidential information </w:t>
      </w:r>
      <w:r>
        <w:rPr>
          <w:lang w:val="en-AU"/>
        </w:rPr>
        <w:t xml:space="preserve">in relation to their role and functions </w:t>
      </w:r>
      <w:r w:rsidRPr="00E2155E">
        <w:rPr>
          <w:lang w:val="en-AU"/>
        </w:rPr>
        <w:t xml:space="preserve">from </w:t>
      </w:r>
      <w:r>
        <w:rPr>
          <w:lang w:val="en-AU"/>
        </w:rPr>
        <w:t>external</w:t>
      </w:r>
      <w:r w:rsidRPr="00E2155E">
        <w:rPr>
          <w:lang w:val="en-AU"/>
        </w:rPr>
        <w:t xml:space="preserve"> sources for a range of reasons. Information communicated </w:t>
      </w:r>
      <w:r>
        <w:rPr>
          <w:lang w:val="en-AU"/>
        </w:rPr>
        <w:t>to</w:t>
      </w:r>
      <w:r w:rsidRPr="00E2155E">
        <w:rPr>
          <w:lang w:val="en-AU"/>
        </w:rPr>
        <w:t xml:space="preserve"> an agency in confidence </w:t>
      </w:r>
      <w:r>
        <w:rPr>
          <w:lang w:val="en-AU"/>
        </w:rPr>
        <w:t>will be</w:t>
      </w:r>
      <w:r w:rsidRPr="00E2155E">
        <w:rPr>
          <w:lang w:val="en-AU"/>
        </w:rPr>
        <w:t xml:space="preserve"> exempt if </w:t>
      </w:r>
      <w:r>
        <w:rPr>
          <w:lang w:val="en-AU"/>
        </w:rPr>
        <w:t xml:space="preserve">its disclosure </w:t>
      </w:r>
      <w:r w:rsidRPr="00E2155E">
        <w:rPr>
          <w:lang w:val="en-AU"/>
        </w:rPr>
        <w:t xml:space="preserve"> would be likely to impair the ability of </w:t>
      </w:r>
      <w:r>
        <w:rPr>
          <w:lang w:val="en-AU"/>
        </w:rPr>
        <w:t>the</w:t>
      </w:r>
      <w:r w:rsidRPr="00E2155E">
        <w:rPr>
          <w:lang w:val="en-AU"/>
        </w:rPr>
        <w:t xml:space="preserve"> agency to obtain similar information in the future.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2F0208" w:rsidRPr="00E2155E" w14:paraId="1C8F47A2" w14:textId="77777777" w:rsidTr="008001E3">
        <w:tc>
          <w:tcPr>
            <w:tcW w:w="9622" w:type="dxa"/>
            <w:shd w:val="clear" w:color="auto" w:fill="E5DFEC" w:themeFill="accent4" w:themeFillTint="33"/>
          </w:tcPr>
          <w:p w14:paraId="2A695EE1" w14:textId="77777777" w:rsidR="002F0208" w:rsidRPr="00E2155E" w:rsidRDefault="002F0208" w:rsidP="00FA6605">
            <w:pPr>
              <w:pStyle w:val="Body"/>
              <w:numPr>
                <w:ilvl w:val="0"/>
                <w:numId w:val="30"/>
              </w:numPr>
              <w:spacing w:before="120" w:after="120"/>
              <w:rPr>
                <w:lang w:val="en-AU"/>
              </w:rPr>
            </w:pPr>
            <w:r w:rsidRPr="00E2155E">
              <w:rPr>
                <w:lang w:val="en-AU"/>
              </w:rPr>
              <w:t>A voluntary statement provided by a victim, witness, or accused person during the course of an investigation.</w:t>
            </w:r>
          </w:p>
          <w:p w14:paraId="2769AFF0" w14:textId="5060A465" w:rsidR="002F0208" w:rsidRPr="00E2155E" w:rsidRDefault="003B5899" w:rsidP="008001E3">
            <w:pPr>
              <w:pStyle w:val="Body"/>
              <w:numPr>
                <w:ilvl w:val="0"/>
                <w:numId w:val="30"/>
              </w:numPr>
              <w:spacing w:before="120" w:after="120"/>
              <w:rPr>
                <w:lang w:val="en-AU"/>
              </w:rPr>
            </w:pPr>
            <w:r w:rsidRPr="00E2155E">
              <w:rPr>
                <w:lang w:val="en-AU"/>
              </w:rPr>
              <w:t>A</w:t>
            </w:r>
            <w:r>
              <w:rPr>
                <w:lang w:val="en-AU"/>
              </w:rPr>
              <w:t xml:space="preserve"> complaint made by a person to their local council about a neighbour who is not complying with a local law or regulation</w:t>
            </w:r>
            <w:r>
              <w:rPr>
                <w:lang w:val="en-AU"/>
              </w:rPr>
              <w:t>. For example,</w:t>
            </w:r>
            <w:r>
              <w:rPr>
                <w:lang w:val="en-AU"/>
              </w:rPr>
              <w:t xml:space="preserve"> constructing a structure without a permit</w:t>
            </w:r>
            <w:r>
              <w:rPr>
                <w:lang w:val="en-AU"/>
              </w:rPr>
              <w:t>.</w:t>
            </w:r>
          </w:p>
        </w:tc>
      </w:tr>
    </w:tbl>
    <w:p w14:paraId="495281F0" w14:textId="0B6356C3" w:rsidR="00FA6605" w:rsidRPr="00E2155E" w:rsidRDefault="00FA6605" w:rsidP="00FA6605">
      <w:pPr>
        <w:pStyle w:val="Heading-2"/>
        <w:spacing w:before="200" w:after="120"/>
        <w:ind w:right="-7"/>
        <w:rPr>
          <w:lang w:val="en-AU"/>
        </w:rPr>
      </w:pPr>
      <w:r w:rsidRPr="00E2155E">
        <w:rPr>
          <w:lang w:val="en-AU"/>
        </w:rPr>
        <w:lastRenderedPageBreak/>
        <w:t xml:space="preserve">A business’s commercial, financial or business information </w:t>
      </w:r>
      <w:r w:rsidR="00211ACA">
        <w:rPr>
          <w:lang w:val="en-AU"/>
        </w:rPr>
        <w:t>–</w:t>
      </w:r>
      <w:r w:rsidRPr="00E2155E">
        <w:rPr>
          <w:lang w:val="en-AU"/>
        </w:rPr>
        <w:t xml:space="preserve"> Section 34(1)</w:t>
      </w:r>
    </w:p>
    <w:p w14:paraId="7D4FC2C7" w14:textId="475D3D58" w:rsidR="00FA6605" w:rsidRPr="00E2155E" w:rsidRDefault="00FA6605" w:rsidP="00FA6605">
      <w:pPr>
        <w:pStyle w:val="Body"/>
        <w:rPr>
          <w:lang w:val="en-AU"/>
        </w:rPr>
      </w:pPr>
      <w:r w:rsidRPr="00E2155E">
        <w:rPr>
          <w:lang w:val="en-AU"/>
        </w:rPr>
        <w:t xml:space="preserve">When </w:t>
      </w:r>
      <w:r>
        <w:rPr>
          <w:lang w:val="en-AU"/>
        </w:rPr>
        <w:t xml:space="preserve">a government </w:t>
      </w:r>
      <w:r w:rsidRPr="00E2155E">
        <w:rPr>
          <w:lang w:val="en-AU"/>
        </w:rPr>
        <w:t>agenc</w:t>
      </w:r>
      <w:r>
        <w:rPr>
          <w:lang w:val="en-AU"/>
        </w:rPr>
        <w:t>y</w:t>
      </w:r>
      <w:r w:rsidRPr="00E2155E">
        <w:rPr>
          <w:lang w:val="en-AU"/>
        </w:rPr>
        <w:t xml:space="preserve"> and </w:t>
      </w:r>
      <w:r>
        <w:rPr>
          <w:lang w:val="en-AU"/>
        </w:rPr>
        <w:t xml:space="preserve">a commercial </w:t>
      </w:r>
      <w:r w:rsidRPr="00E2155E">
        <w:rPr>
          <w:lang w:val="en-AU"/>
        </w:rPr>
        <w:t xml:space="preserve">business engage </w:t>
      </w:r>
      <w:r>
        <w:rPr>
          <w:lang w:val="en-AU"/>
        </w:rPr>
        <w:t>in a business transaction, c</w:t>
      </w:r>
      <w:r w:rsidRPr="00E2155E">
        <w:rPr>
          <w:lang w:val="en-AU"/>
        </w:rPr>
        <w:t xml:space="preserve">ommercial information of the business can be </w:t>
      </w:r>
      <w:r>
        <w:rPr>
          <w:lang w:val="en-AU"/>
        </w:rPr>
        <w:t>provided</w:t>
      </w:r>
      <w:r w:rsidRPr="00E2155E">
        <w:rPr>
          <w:lang w:val="en-AU"/>
        </w:rPr>
        <w:t xml:space="preserve"> to the agency. </w:t>
      </w:r>
      <w:r>
        <w:rPr>
          <w:lang w:val="en-AU"/>
        </w:rPr>
        <w:t xml:space="preserve">The </w:t>
      </w:r>
      <w:r w:rsidRPr="00E2155E">
        <w:rPr>
          <w:lang w:val="en-AU"/>
        </w:rPr>
        <w:t xml:space="preserve">commercial, financial or business </w:t>
      </w:r>
      <w:r>
        <w:rPr>
          <w:lang w:val="en-AU"/>
        </w:rPr>
        <w:t>i</w:t>
      </w:r>
      <w:r w:rsidRPr="00E2155E">
        <w:rPr>
          <w:lang w:val="en-AU"/>
        </w:rPr>
        <w:t xml:space="preserve">nformation of a business </w:t>
      </w:r>
      <w:r>
        <w:rPr>
          <w:lang w:val="en-AU"/>
        </w:rPr>
        <w:t>will be</w:t>
      </w:r>
      <w:r w:rsidRPr="00E2155E">
        <w:rPr>
          <w:lang w:val="en-AU"/>
        </w:rPr>
        <w:t xml:space="preserve"> exempt if </w:t>
      </w:r>
      <w:r>
        <w:rPr>
          <w:lang w:val="en-AU"/>
        </w:rPr>
        <w:t xml:space="preserve">its disclosure </w:t>
      </w:r>
      <w:r w:rsidRPr="00E2155E">
        <w:rPr>
          <w:lang w:val="en-AU"/>
        </w:rPr>
        <w:t>would be likely to expose the business unreasonably to disadvantage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FA6605" w:rsidRPr="00E2155E" w14:paraId="5E0BC1D9" w14:textId="77777777" w:rsidTr="006C09F1">
        <w:tc>
          <w:tcPr>
            <w:tcW w:w="9622" w:type="dxa"/>
            <w:shd w:val="clear" w:color="auto" w:fill="E5DFEC" w:themeFill="accent4" w:themeFillTint="33"/>
          </w:tcPr>
          <w:p w14:paraId="1B8364B3" w14:textId="74E4BE98" w:rsidR="00FA6605" w:rsidRPr="00E2155E" w:rsidRDefault="00FA6605" w:rsidP="00FA6605">
            <w:pPr>
              <w:pStyle w:val="Body"/>
              <w:numPr>
                <w:ilvl w:val="0"/>
                <w:numId w:val="30"/>
              </w:numPr>
              <w:spacing w:before="120" w:after="120"/>
              <w:rPr>
                <w:lang w:val="en-AU"/>
              </w:rPr>
            </w:pPr>
            <w:r w:rsidRPr="00E2155E">
              <w:rPr>
                <w:lang w:val="en-AU"/>
              </w:rPr>
              <w:t xml:space="preserve">The commercial, business or financial information provided to a government agency </w:t>
            </w:r>
            <w:r>
              <w:rPr>
                <w:lang w:val="en-AU"/>
              </w:rPr>
              <w:t xml:space="preserve">by a business as part of a request for </w:t>
            </w:r>
            <w:r w:rsidRPr="00E2155E">
              <w:rPr>
                <w:lang w:val="en-AU"/>
              </w:rPr>
              <w:t>tender</w:t>
            </w:r>
            <w:r>
              <w:rPr>
                <w:lang w:val="en-AU"/>
              </w:rPr>
              <w:t xml:space="preserve"> to build government funded infrastructure, where the business is an unsuccessful tenderer</w:t>
            </w:r>
            <w:r w:rsidRPr="00E2155E">
              <w:rPr>
                <w:lang w:val="en-AU"/>
              </w:rPr>
              <w:t>.</w:t>
            </w:r>
          </w:p>
          <w:p w14:paraId="5948EF28" w14:textId="17520C21" w:rsidR="00FA6605" w:rsidRPr="00E2155E" w:rsidRDefault="00FA6605" w:rsidP="00FA6605">
            <w:pPr>
              <w:pStyle w:val="Body"/>
              <w:numPr>
                <w:ilvl w:val="0"/>
                <w:numId w:val="30"/>
              </w:numPr>
              <w:spacing w:before="120" w:after="120"/>
              <w:rPr>
                <w:lang w:val="en-AU"/>
              </w:rPr>
            </w:pPr>
            <w:r>
              <w:rPr>
                <w:lang w:val="en-AU"/>
              </w:rPr>
              <w:t xml:space="preserve">Information that would disclose a </w:t>
            </w:r>
            <w:r w:rsidRPr="00E2155E">
              <w:rPr>
                <w:lang w:val="en-AU"/>
              </w:rPr>
              <w:t>business</w:t>
            </w:r>
            <w:r>
              <w:rPr>
                <w:lang w:val="en-AU"/>
              </w:rPr>
              <w:t xml:space="preserve">’s trade secrets, such as its </w:t>
            </w:r>
            <w:r w:rsidRPr="00E2155E">
              <w:rPr>
                <w:lang w:val="en-AU"/>
              </w:rPr>
              <w:t>intellectual property</w:t>
            </w:r>
            <w:r>
              <w:rPr>
                <w:lang w:val="en-AU"/>
              </w:rPr>
              <w:t xml:space="preserve"> or specific commercial or business strategies </w:t>
            </w:r>
            <w:r w:rsidRPr="00E2155E">
              <w:rPr>
                <w:lang w:val="en-AU"/>
              </w:rPr>
              <w:t xml:space="preserve">that, if disclosed, </w:t>
            </w:r>
            <w:r>
              <w:rPr>
                <w:lang w:val="en-AU"/>
              </w:rPr>
              <w:t>would</w:t>
            </w:r>
            <w:r w:rsidRPr="00E2155E">
              <w:rPr>
                <w:lang w:val="en-AU"/>
              </w:rPr>
              <w:t xml:space="preserve"> provide </w:t>
            </w:r>
            <w:r>
              <w:rPr>
                <w:lang w:val="en-AU"/>
              </w:rPr>
              <w:t xml:space="preserve">its </w:t>
            </w:r>
            <w:r w:rsidRPr="00E2155E">
              <w:rPr>
                <w:lang w:val="en-AU"/>
              </w:rPr>
              <w:t xml:space="preserve">competitors with an unfair advantage </w:t>
            </w:r>
            <w:r>
              <w:rPr>
                <w:lang w:val="en-AU"/>
              </w:rPr>
              <w:t>or undermine the business’s market position.</w:t>
            </w:r>
          </w:p>
        </w:tc>
      </w:tr>
    </w:tbl>
    <w:p w14:paraId="01ED6BBA" w14:textId="329F9AB6" w:rsidR="00352357" w:rsidRPr="00E2155E" w:rsidRDefault="00352357" w:rsidP="00FA6605">
      <w:pPr>
        <w:pStyle w:val="Heading-2"/>
        <w:spacing w:before="200" w:after="120"/>
        <w:ind w:right="-7"/>
        <w:rPr>
          <w:lang w:val="en-AU"/>
        </w:rPr>
      </w:pPr>
      <w:r w:rsidRPr="00E2155E">
        <w:rPr>
          <w:lang w:val="en-AU"/>
        </w:rPr>
        <w:t>An agency’s commercial, financial or business information</w:t>
      </w:r>
      <w:r w:rsidR="00977A13" w:rsidRPr="00E2155E">
        <w:rPr>
          <w:lang w:val="en-AU"/>
        </w:rPr>
        <w:t xml:space="preserve"> </w:t>
      </w:r>
      <w:r w:rsidR="00211ACA">
        <w:rPr>
          <w:lang w:val="en-AU"/>
        </w:rPr>
        <w:t>–</w:t>
      </w:r>
      <w:r w:rsidR="00977A13" w:rsidRPr="00E2155E">
        <w:rPr>
          <w:lang w:val="en-AU"/>
        </w:rPr>
        <w:t xml:space="preserve"> Section 34(4)</w:t>
      </w:r>
    </w:p>
    <w:p w14:paraId="4F7FCC1E" w14:textId="3DB4BE37" w:rsidR="00352357" w:rsidRPr="00E2155E" w:rsidRDefault="00945588" w:rsidP="00352357">
      <w:pPr>
        <w:pStyle w:val="Body"/>
        <w:rPr>
          <w:lang w:val="en-AU"/>
        </w:rPr>
      </w:pPr>
      <w:r w:rsidRPr="00E2155E">
        <w:rPr>
          <w:lang w:val="en-AU"/>
        </w:rPr>
        <w:t>Certain</w:t>
      </w:r>
      <w:r w:rsidR="00977A13" w:rsidRPr="00E2155E">
        <w:rPr>
          <w:lang w:val="en-AU"/>
        </w:rPr>
        <w:t xml:space="preserve"> agencies are engaged in trade or commerce</w:t>
      </w:r>
      <w:r w:rsidRPr="00E2155E">
        <w:rPr>
          <w:lang w:val="en-AU"/>
        </w:rPr>
        <w:t xml:space="preserve"> as </w:t>
      </w:r>
      <w:r w:rsidR="00CC6C33" w:rsidRPr="00E2155E">
        <w:rPr>
          <w:lang w:val="en-AU"/>
        </w:rPr>
        <w:t xml:space="preserve">a </w:t>
      </w:r>
      <w:r w:rsidRPr="00E2155E">
        <w:rPr>
          <w:lang w:val="en-AU"/>
        </w:rPr>
        <w:t>result of their commercial functions, for example</w:t>
      </w:r>
      <w:r w:rsidR="0092251E" w:rsidRPr="00E2155E">
        <w:rPr>
          <w:lang w:val="en-AU"/>
        </w:rPr>
        <w:t xml:space="preserve">, </w:t>
      </w:r>
      <w:r w:rsidRPr="00E2155E">
        <w:rPr>
          <w:lang w:val="en-AU"/>
        </w:rPr>
        <w:t xml:space="preserve"> entering into </w:t>
      </w:r>
      <w:r w:rsidR="00FA6605">
        <w:rPr>
          <w:lang w:val="en-AU"/>
        </w:rPr>
        <w:t xml:space="preserve">commercial </w:t>
      </w:r>
      <w:r w:rsidRPr="00E2155E">
        <w:rPr>
          <w:lang w:val="en-AU"/>
        </w:rPr>
        <w:t>contracts</w:t>
      </w:r>
      <w:r w:rsidR="0092251E" w:rsidRPr="00E2155E">
        <w:rPr>
          <w:lang w:val="en-AU"/>
        </w:rPr>
        <w:t xml:space="preserve">. </w:t>
      </w:r>
      <w:r w:rsidR="00977A13" w:rsidRPr="00E2155E">
        <w:rPr>
          <w:lang w:val="en-AU"/>
        </w:rPr>
        <w:t xml:space="preserve">Information </w:t>
      </w:r>
      <w:r w:rsidRPr="00E2155E">
        <w:rPr>
          <w:lang w:val="en-AU"/>
        </w:rPr>
        <w:t>that is</w:t>
      </w:r>
      <w:r w:rsidR="00352357" w:rsidRPr="00E2155E">
        <w:rPr>
          <w:lang w:val="en-AU"/>
        </w:rPr>
        <w:t xml:space="preserve"> of a business, commercial or financial nature</w:t>
      </w:r>
      <w:r w:rsidR="0092251E" w:rsidRPr="00E2155E">
        <w:rPr>
          <w:lang w:val="en-AU"/>
        </w:rPr>
        <w:t xml:space="preserve"> is exempt</w:t>
      </w:r>
      <w:r w:rsidR="00352357" w:rsidRPr="00E2155E">
        <w:rPr>
          <w:lang w:val="en-AU"/>
        </w:rPr>
        <w:t xml:space="preserve"> if </w:t>
      </w:r>
      <w:r w:rsidR="00A51B24" w:rsidRPr="00E2155E">
        <w:rPr>
          <w:lang w:val="en-AU"/>
        </w:rPr>
        <w:t>providing access would be</w:t>
      </w:r>
      <w:r w:rsidR="00352357" w:rsidRPr="00E2155E">
        <w:rPr>
          <w:lang w:val="en-AU"/>
        </w:rPr>
        <w:t xml:space="preserve"> likely to expose the agency unreasonably to disadvantage.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004496" w:rsidRPr="00E2155E" w14:paraId="0114CF7B" w14:textId="77777777" w:rsidTr="00781B38">
        <w:tc>
          <w:tcPr>
            <w:tcW w:w="9622" w:type="dxa"/>
            <w:shd w:val="clear" w:color="auto" w:fill="E5DFEC" w:themeFill="accent4" w:themeFillTint="33"/>
          </w:tcPr>
          <w:p w14:paraId="55B4F418" w14:textId="77777777" w:rsidR="00004496" w:rsidRDefault="00921494" w:rsidP="00FA6605">
            <w:pPr>
              <w:pStyle w:val="Body"/>
              <w:numPr>
                <w:ilvl w:val="0"/>
                <w:numId w:val="30"/>
              </w:numPr>
              <w:spacing w:before="120" w:after="120"/>
              <w:rPr>
                <w:color w:val="595959" w:themeColor="text1" w:themeTint="A6"/>
                <w:lang w:val="en-AU"/>
              </w:rPr>
            </w:pPr>
            <w:r w:rsidRPr="00E2155E">
              <w:rPr>
                <w:color w:val="595959" w:themeColor="text1" w:themeTint="A6"/>
                <w:lang w:val="en-AU"/>
              </w:rPr>
              <w:t xml:space="preserve">Where a government agency can demonstrate it is involved in trade or commerce, details regarding tender bids, where negotiations remain ongoing and an agreement is yet to be </w:t>
            </w:r>
            <w:r w:rsidR="00CC6C33" w:rsidRPr="00E2155E">
              <w:rPr>
                <w:color w:val="595959" w:themeColor="text1" w:themeTint="A6"/>
                <w:lang w:val="en-AU"/>
              </w:rPr>
              <w:t>made</w:t>
            </w:r>
            <w:r w:rsidRPr="00E2155E">
              <w:rPr>
                <w:color w:val="595959" w:themeColor="text1" w:themeTint="A6"/>
                <w:lang w:val="en-AU"/>
              </w:rPr>
              <w:t>.</w:t>
            </w:r>
          </w:p>
          <w:p w14:paraId="1D0C6F41" w14:textId="65CA7000" w:rsidR="00FA6605" w:rsidRPr="00FA6605" w:rsidRDefault="00FA6605" w:rsidP="00FA6605">
            <w:pPr>
              <w:pStyle w:val="Body"/>
              <w:numPr>
                <w:ilvl w:val="0"/>
                <w:numId w:val="30"/>
              </w:numPr>
              <w:spacing w:before="120" w:after="120"/>
              <w:rPr>
                <w:color w:val="595959" w:themeColor="text1" w:themeTint="A6"/>
                <w:lang w:val="en-AU"/>
              </w:rPr>
            </w:pPr>
            <w:r>
              <w:rPr>
                <w:color w:val="595959" w:themeColor="text1" w:themeTint="A6"/>
                <w:lang w:val="en-AU"/>
              </w:rPr>
              <w:t>D</w:t>
            </w:r>
            <w:r>
              <w:rPr>
                <w:color w:val="595959" w:themeColor="text1" w:themeTint="A6"/>
                <w:lang w:val="en-AU"/>
              </w:rPr>
              <w:t xml:space="preserve">etails regarding the agency’s assessment of </w:t>
            </w:r>
            <w:r>
              <w:t>sensitive issues</w:t>
            </w:r>
            <w:r>
              <w:t xml:space="preserve">, </w:t>
            </w:r>
            <w:r>
              <w:t>for example</w:t>
            </w:r>
            <w:r>
              <w:t xml:space="preserve"> </w:t>
            </w:r>
            <w:r>
              <w:t xml:space="preserve">workplace relations issues (redeployment or redundancy) for persons affected by </w:t>
            </w:r>
            <w:r>
              <w:t>a</w:t>
            </w:r>
            <w:r>
              <w:t xml:space="preserve"> proposed agreement</w:t>
            </w:r>
            <w:r>
              <w:t xml:space="preserve"> yet to be finalised.</w:t>
            </w:r>
          </w:p>
        </w:tc>
      </w:tr>
    </w:tbl>
    <w:p w14:paraId="12238437" w14:textId="7D2556AE" w:rsidR="00F1124F" w:rsidRPr="00E2155E" w:rsidRDefault="00F1124F" w:rsidP="00211ACA">
      <w:pPr>
        <w:pStyle w:val="Heading-2"/>
        <w:spacing w:before="200" w:after="120"/>
        <w:ind w:right="-7"/>
        <w:rPr>
          <w:lang w:val="en-AU"/>
        </w:rPr>
      </w:pPr>
      <w:r w:rsidRPr="00E2155E">
        <w:rPr>
          <w:lang w:val="en-AU"/>
        </w:rPr>
        <w:t xml:space="preserve">Information subject to legal privilege </w:t>
      </w:r>
      <w:r w:rsidR="00211ACA">
        <w:rPr>
          <w:lang w:val="en-AU"/>
        </w:rPr>
        <w:t>–</w:t>
      </w:r>
      <w:r w:rsidRPr="00E2155E">
        <w:rPr>
          <w:lang w:val="en-AU"/>
        </w:rPr>
        <w:t xml:space="preserve"> Section 32</w:t>
      </w:r>
    </w:p>
    <w:p w14:paraId="7217B263" w14:textId="167B2E2E" w:rsidR="00F1124F" w:rsidRPr="00E2155E" w:rsidRDefault="00D205E7" w:rsidP="00F1124F">
      <w:pPr>
        <w:pStyle w:val="Body"/>
        <w:rPr>
          <w:lang w:val="en-AU"/>
        </w:rPr>
      </w:pPr>
      <w:r w:rsidRPr="00E2155E">
        <w:rPr>
          <w:lang w:val="en-AU"/>
        </w:rPr>
        <w:t>Agencies communicate with their lawyers for a range of reasons including obtaining legal advice on general matters, or advice in relation to current or anticipated legal proceeding</w:t>
      </w:r>
      <w:r w:rsidR="00BB6957" w:rsidRPr="00E2155E">
        <w:rPr>
          <w:lang w:val="en-AU"/>
        </w:rPr>
        <w:t>s</w:t>
      </w:r>
      <w:r w:rsidRPr="00E2155E">
        <w:rPr>
          <w:lang w:val="en-AU"/>
        </w:rPr>
        <w:t xml:space="preserve">. This information is subject to legal professional privilege or client legal privilege and is exempt from </w:t>
      </w:r>
      <w:r w:rsidR="00022937" w:rsidRPr="00E2155E">
        <w:rPr>
          <w:lang w:val="en-AU"/>
        </w:rPr>
        <w:t>disclosure.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004496" w:rsidRPr="00E2155E" w14:paraId="36D547C8" w14:textId="77777777" w:rsidTr="00781B38">
        <w:tc>
          <w:tcPr>
            <w:tcW w:w="9622" w:type="dxa"/>
            <w:shd w:val="clear" w:color="auto" w:fill="E5DFEC" w:themeFill="accent4" w:themeFillTint="33"/>
          </w:tcPr>
          <w:p w14:paraId="547DA55D" w14:textId="08141036" w:rsidR="00921494" w:rsidRPr="00E2155E" w:rsidRDefault="00921494" w:rsidP="00921494">
            <w:pPr>
              <w:pStyle w:val="Body"/>
              <w:numPr>
                <w:ilvl w:val="0"/>
                <w:numId w:val="30"/>
              </w:numPr>
              <w:spacing w:before="120" w:after="120"/>
              <w:rPr>
                <w:lang w:val="en-AU"/>
              </w:rPr>
            </w:pPr>
            <w:r w:rsidRPr="00E2155E">
              <w:rPr>
                <w:lang w:val="en-AU"/>
              </w:rPr>
              <w:t>Correspondence between a</w:t>
            </w:r>
            <w:r w:rsidR="00E554C2" w:rsidRPr="00E2155E">
              <w:rPr>
                <w:lang w:val="en-AU"/>
              </w:rPr>
              <w:t>n agency’s</w:t>
            </w:r>
            <w:r w:rsidRPr="00E2155E">
              <w:rPr>
                <w:lang w:val="en-AU"/>
              </w:rPr>
              <w:t xml:space="preserve"> legal officer and</w:t>
            </w:r>
            <w:r w:rsidR="00E554C2" w:rsidRPr="00E2155E">
              <w:rPr>
                <w:lang w:val="en-AU"/>
              </w:rPr>
              <w:t xml:space="preserve"> a business unit of the agency</w:t>
            </w:r>
            <w:r w:rsidRPr="00E2155E">
              <w:rPr>
                <w:lang w:val="en-AU"/>
              </w:rPr>
              <w:t xml:space="preserve"> that request</w:t>
            </w:r>
            <w:r w:rsidR="004101AB" w:rsidRPr="00E2155E">
              <w:rPr>
                <w:lang w:val="en-AU"/>
              </w:rPr>
              <w:t>s</w:t>
            </w:r>
            <w:r w:rsidRPr="00E2155E">
              <w:rPr>
                <w:lang w:val="en-AU"/>
              </w:rPr>
              <w:t xml:space="preserve"> or provides legal advice.</w:t>
            </w:r>
          </w:p>
          <w:p w14:paraId="42A108A4" w14:textId="394CD1CE" w:rsidR="00004496" w:rsidRPr="00E2155E" w:rsidRDefault="00FA6605" w:rsidP="00921494">
            <w:pPr>
              <w:pStyle w:val="Body"/>
              <w:numPr>
                <w:ilvl w:val="0"/>
                <w:numId w:val="30"/>
              </w:numPr>
              <w:spacing w:before="120" w:after="120"/>
              <w:rPr>
                <w:lang w:val="en-AU"/>
              </w:rPr>
            </w:pPr>
            <w:r w:rsidRPr="00E2155E">
              <w:rPr>
                <w:lang w:val="en-AU"/>
              </w:rPr>
              <w:t xml:space="preserve">A report </w:t>
            </w:r>
            <w:r>
              <w:rPr>
                <w:lang w:val="en-AU"/>
              </w:rPr>
              <w:t>commissioned by</w:t>
            </w:r>
            <w:r w:rsidRPr="00E2155E">
              <w:rPr>
                <w:lang w:val="en-AU"/>
              </w:rPr>
              <w:t xml:space="preserve"> an</w:t>
            </w:r>
            <w:r>
              <w:rPr>
                <w:lang w:val="en-AU"/>
              </w:rPr>
              <w:t xml:space="preserve"> </w:t>
            </w:r>
            <w:r w:rsidRPr="00E2155E">
              <w:rPr>
                <w:lang w:val="en-AU"/>
              </w:rPr>
              <w:t xml:space="preserve">external lawyer </w:t>
            </w:r>
            <w:r>
              <w:rPr>
                <w:lang w:val="en-AU"/>
              </w:rPr>
              <w:t xml:space="preserve">to assist it in </w:t>
            </w:r>
            <w:r w:rsidRPr="00E2155E">
              <w:rPr>
                <w:lang w:val="en-AU"/>
              </w:rPr>
              <w:t>provid</w:t>
            </w:r>
            <w:r>
              <w:rPr>
                <w:lang w:val="en-AU"/>
              </w:rPr>
              <w:t>ing</w:t>
            </w:r>
            <w:r w:rsidRPr="00E2155E">
              <w:rPr>
                <w:lang w:val="en-AU"/>
              </w:rPr>
              <w:t xml:space="preserve"> legal advice to </w:t>
            </w:r>
            <w:r>
              <w:rPr>
                <w:lang w:val="en-AU"/>
              </w:rPr>
              <w:t>an</w:t>
            </w:r>
            <w:r w:rsidRPr="00E2155E">
              <w:rPr>
                <w:lang w:val="en-AU"/>
              </w:rPr>
              <w:t xml:space="preserve"> agency</w:t>
            </w:r>
            <w:r>
              <w:rPr>
                <w:lang w:val="en-AU"/>
              </w:rPr>
              <w:t>. For example,</w:t>
            </w:r>
            <w:r>
              <w:rPr>
                <w:lang w:val="en-AU"/>
              </w:rPr>
              <w:t xml:space="preserve"> an expert’s report</w:t>
            </w:r>
            <w:r>
              <w:rPr>
                <w:lang w:val="en-AU"/>
              </w:rPr>
              <w:t>.</w:t>
            </w:r>
          </w:p>
        </w:tc>
      </w:tr>
    </w:tbl>
    <w:p w14:paraId="71994EBC" w14:textId="6C94E4B0" w:rsidR="00F1124F" w:rsidRPr="00E2155E" w:rsidRDefault="008354D7" w:rsidP="00211ACA">
      <w:pPr>
        <w:pStyle w:val="Heading-2"/>
        <w:spacing w:before="200" w:after="120"/>
        <w:ind w:right="-7"/>
        <w:rPr>
          <w:lang w:val="en-AU"/>
        </w:rPr>
      </w:pPr>
      <w:r w:rsidRPr="00E2155E">
        <w:rPr>
          <w:lang w:val="en-AU"/>
        </w:rPr>
        <w:t xml:space="preserve">Information that would prejudice an investigation or the enforcement of the law </w:t>
      </w:r>
      <w:r w:rsidR="00211ACA">
        <w:rPr>
          <w:lang w:val="en-AU"/>
        </w:rPr>
        <w:t>–</w:t>
      </w:r>
      <w:r w:rsidRPr="00E2155E">
        <w:rPr>
          <w:lang w:val="en-AU"/>
        </w:rPr>
        <w:t xml:space="preserve"> </w:t>
      </w:r>
      <w:r w:rsidR="00F1124F" w:rsidRPr="00E2155E">
        <w:rPr>
          <w:lang w:val="en-AU"/>
        </w:rPr>
        <w:t>Section 31</w:t>
      </w:r>
      <w:r w:rsidRPr="00E2155E">
        <w:rPr>
          <w:lang w:val="en-AU"/>
        </w:rPr>
        <w:t>(1)(a)</w:t>
      </w:r>
      <w:r w:rsidR="00F1124F" w:rsidRPr="00E2155E">
        <w:rPr>
          <w:lang w:val="en-AU"/>
        </w:rPr>
        <w:t xml:space="preserve"> </w:t>
      </w:r>
    </w:p>
    <w:p w14:paraId="246F3E41" w14:textId="6F7921EB" w:rsidR="00F1124F" w:rsidRPr="00E2155E" w:rsidRDefault="003412FB" w:rsidP="00364F7C">
      <w:pPr>
        <w:pStyle w:val="Body"/>
        <w:rPr>
          <w:lang w:val="en-AU"/>
        </w:rPr>
      </w:pPr>
      <w:r w:rsidRPr="00E2155E">
        <w:rPr>
          <w:lang w:val="en-AU"/>
        </w:rPr>
        <w:t>Information is generated by agencies when undertaking investigations into breaches of the law</w:t>
      </w:r>
      <w:r w:rsidR="0051685D" w:rsidRPr="00E2155E">
        <w:rPr>
          <w:lang w:val="en-AU"/>
        </w:rPr>
        <w:t>, enforcing the law, and administering the</w:t>
      </w:r>
      <w:r w:rsidRPr="00E2155E">
        <w:rPr>
          <w:lang w:val="en-AU"/>
        </w:rPr>
        <w:t xml:space="preserve"> law. This information is exempt if its </w:t>
      </w:r>
      <w:r w:rsidR="00022937" w:rsidRPr="00E2155E">
        <w:rPr>
          <w:lang w:val="en-AU"/>
        </w:rPr>
        <w:t>disclosure</w:t>
      </w:r>
      <w:r w:rsidRPr="00E2155E">
        <w:rPr>
          <w:lang w:val="en-AU"/>
        </w:rPr>
        <w:t xml:space="preserve"> would</w:t>
      </w:r>
      <w:r w:rsidR="00364F7C" w:rsidRPr="00E2155E">
        <w:rPr>
          <w:lang w:val="en-AU"/>
        </w:rPr>
        <w:t xml:space="preserve"> </w:t>
      </w:r>
      <w:r w:rsidR="00F1124F" w:rsidRPr="00E2155E">
        <w:rPr>
          <w:lang w:val="en-AU"/>
        </w:rPr>
        <w:t xml:space="preserve">prejudice </w:t>
      </w:r>
      <w:r w:rsidRPr="00E2155E">
        <w:rPr>
          <w:lang w:val="en-AU"/>
        </w:rPr>
        <w:t>an</w:t>
      </w:r>
      <w:r w:rsidR="00F1124F" w:rsidRPr="00E2155E">
        <w:rPr>
          <w:lang w:val="en-AU"/>
        </w:rPr>
        <w:t xml:space="preserve"> </w:t>
      </w:r>
      <w:r w:rsidR="00211ACA">
        <w:rPr>
          <w:lang w:val="en-AU"/>
        </w:rPr>
        <w:t xml:space="preserve">agency’s </w:t>
      </w:r>
      <w:r w:rsidR="00F1124F" w:rsidRPr="00E2155E">
        <w:rPr>
          <w:lang w:val="en-AU"/>
        </w:rPr>
        <w:t>investigation or prejudice the enforcement or proper administration of the law</w:t>
      </w:r>
      <w:r w:rsidRPr="00E2155E">
        <w:rPr>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004496" w:rsidRPr="00E2155E" w14:paraId="62FC2680" w14:textId="77777777" w:rsidTr="00781B38">
        <w:tc>
          <w:tcPr>
            <w:tcW w:w="9622" w:type="dxa"/>
            <w:shd w:val="clear" w:color="auto" w:fill="E5DFEC" w:themeFill="accent4" w:themeFillTint="33"/>
          </w:tcPr>
          <w:p w14:paraId="7BC36926" w14:textId="79A52CCC" w:rsidR="00921494" w:rsidRPr="00E2155E" w:rsidRDefault="00E554C2" w:rsidP="00921494">
            <w:pPr>
              <w:pStyle w:val="Body"/>
              <w:numPr>
                <w:ilvl w:val="0"/>
                <w:numId w:val="30"/>
              </w:numPr>
              <w:spacing w:before="120" w:after="120"/>
              <w:rPr>
                <w:lang w:val="en-AU"/>
              </w:rPr>
            </w:pPr>
            <w:r w:rsidRPr="00E2155E">
              <w:rPr>
                <w:lang w:val="en-AU"/>
              </w:rPr>
              <w:t>Reports or briefs</w:t>
            </w:r>
            <w:r w:rsidR="00921494" w:rsidRPr="00E2155E">
              <w:rPr>
                <w:lang w:val="en-AU"/>
              </w:rPr>
              <w:t xml:space="preserve"> relating to an ongoing investigation where the premature </w:t>
            </w:r>
            <w:r w:rsidR="00022937" w:rsidRPr="00E2155E">
              <w:rPr>
                <w:lang w:val="en-AU"/>
              </w:rPr>
              <w:t>disclosure</w:t>
            </w:r>
            <w:r w:rsidR="00921494" w:rsidRPr="00E2155E">
              <w:rPr>
                <w:lang w:val="en-AU"/>
              </w:rPr>
              <w:t xml:space="preserve"> of documents could </w:t>
            </w:r>
            <w:r w:rsidR="00234ECA" w:rsidRPr="00E2155E">
              <w:rPr>
                <w:lang w:val="en-AU"/>
              </w:rPr>
              <w:t xml:space="preserve">prejudice </w:t>
            </w:r>
            <w:r w:rsidR="00921494" w:rsidRPr="00E2155E">
              <w:rPr>
                <w:lang w:val="en-AU"/>
              </w:rPr>
              <w:t>the outcome of the investigation.</w:t>
            </w:r>
          </w:p>
          <w:p w14:paraId="60241310" w14:textId="2D5A0F6B" w:rsidR="00004496" w:rsidRPr="00E2155E" w:rsidRDefault="00E554C2" w:rsidP="00921494">
            <w:pPr>
              <w:pStyle w:val="Body"/>
              <w:numPr>
                <w:ilvl w:val="0"/>
                <w:numId w:val="30"/>
              </w:numPr>
              <w:spacing w:before="120" w:after="120"/>
              <w:rPr>
                <w:lang w:val="en-AU"/>
              </w:rPr>
            </w:pPr>
            <w:r w:rsidRPr="00E2155E">
              <w:rPr>
                <w:lang w:val="en-AU"/>
              </w:rPr>
              <w:t>Information</w:t>
            </w:r>
            <w:r w:rsidR="00921494" w:rsidRPr="00E2155E">
              <w:rPr>
                <w:lang w:val="en-AU"/>
              </w:rPr>
              <w:t xml:space="preserve"> </w:t>
            </w:r>
            <w:r w:rsidR="002F4517" w:rsidRPr="00E2155E">
              <w:rPr>
                <w:lang w:val="en-AU"/>
              </w:rPr>
              <w:t xml:space="preserve">detailing how a particular type of investigation is conducted </w:t>
            </w:r>
            <w:r w:rsidR="00921494" w:rsidRPr="00E2155E">
              <w:rPr>
                <w:lang w:val="en-AU"/>
              </w:rPr>
              <w:t xml:space="preserve">where the </w:t>
            </w:r>
            <w:r w:rsidR="00022937" w:rsidRPr="00E2155E">
              <w:rPr>
                <w:lang w:val="en-AU"/>
              </w:rPr>
              <w:t>disclosure</w:t>
            </w:r>
            <w:r w:rsidR="00921494" w:rsidRPr="00E2155E">
              <w:rPr>
                <w:lang w:val="en-AU"/>
              </w:rPr>
              <w:t xml:space="preserve"> of </w:t>
            </w:r>
            <w:r w:rsidR="002F4517" w:rsidRPr="00E2155E">
              <w:rPr>
                <w:lang w:val="en-AU"/>
              </w:rPr>
              <w:t>the information</w:t>
            </w:r>
            <w:r w:rsidR="00921494" w:rsidRPr="00E2155E">
              <w:rPr>
                <w:lang w:val="en-AU"/>
              </w:rPr>
              <w:t xml:space="preserve"> could impact on</w:t>
            </w:r>
            <w:r w:rsidR="002F4517" w:rsidRPr="00E2155E">
              <w:rPr>
                <w:lang w:val="en-AU"/>
              </w:rPr>
              <w:t xml:space="preserve"> or undermine</w:t>
            </w:r>
            <w:r w:rsidR="00921494" w:rsidRPr="00E2155E">
              <w:rPr>
                <w:lang w:val="en-AU"/>
              </w:rPr>
              <w:t xml:space="preserve"> the effectiveness of </w:t>
            </w:r>
            <w:r w:rsidR="002F4517" w:rsidRPr="00E2155E">
              <w:rPr>
                <w:lang w:val="en-AU"/>
              </w:rPr>
              <w:t>that type of</w:t>
            </w:r>
            <w:r w:rsidR="00921494" w:rsidRPr="00E2155E">
              <w:rPr>
                <w:lang w:val="en-AU"/>
              </w:rPr>
              <w:t xml:space="preserve"> investigation.</w:t>
            </w:r>
          </w:p>
        </w:tc>
      </w:tr>
    </w:tbl>
    <w:p w14:paraId="5A954414" w14:textId="77777777" w:rsidR="002F4517" w:rsidRPr="00E2155E" w:rsidRDefault="002F4517" w:rsidP="00004496">
      <w:pPr>
        <w:pStyle w:val="Heading-2"/>
        <w:spacing w:before="200"/>
        <w:ind w:right="-7"/>
        <w:rPr>
          <w:lang w:val="en-AU"/>
        </w:rPr>
      </w:pPr>
    </w:p>
    <w:p w14:paraId="09DAA63D" w14:textId="2419B223" w:rsidR="00004496" w:rsidRPr="00E2155E" w:rsidRDefault="0051685D" w:rsidP="00211ACA">
      <w:pPr>
        <w:pStyle w:val="Heading-2"/>
        <w:spacing w:before="120" w:after="120"/>
        <w:ind w:right="-7"/>
        <w:rPr>
          <w:lang w:val="en-AU"/>
        </w:rPr>
      </w:pPr>
      <w:r w:rsidRPr="00E2155E">
        <w:rPr>
          <w:lang w:val="en-AU"/>
        </w:rPr>
        <w:lastRenderedPageBreak/>
        <w:t xml:space="preserve">Prejudice the trial of a person or adjudication of a case </w:t>
      </w:r>
      <w:r w:rsidR="00211ACA">
        <w:rPr>
          <w:lang w:val="en-AU"/>
        </w:rPr>
        <w:t>–</w:t>
      </w:r>
      <w:r w:rsidRPr="00E2155E">
        <w:rPr>
          <w:lang w:val="en-AU"/>
        </w:rPr>
        <w:t xml:space="preserve"> </w:t>
      </w:r>
      <w:r w:rsidR="00004496" w:rsidRPr="00E2155E">
        <w:rPr>
          <w:lang w:val="en-AU"/>
        </w:rPr>
        <w:t>Section 31</w:t>
      </w:r>
      <w:r w:rsidRPr="00E2155E">
        <w:rPr>
          <w:lang w:val="en-AU"/>
        </w:rPr>
        <w:t>(1)(b)</w:t>
      </w:r>
    </w:p>
    <w:p w14:paraId="5AB41BE1" w14:textId="25571ED8" w:rsidR="00F1124F" w:rsidRPr="00E2155E" w:rsidRDefault="00FF7A56" w:rsidP="00004496">
      <w:pPr>
        <w:pStyle w:val="Body"/>
        <w:rPr>
          <w:lang w:val="en-AU"/>
        </w:rPr>
      </w:pPr>
      <w:r w:rsidRPr="00E2155E">
        <w:rPr>
          <w:lang w:val="en-AU"/>
        </w:rPr>
        <w:t xml:space="preserve">Agencies gather and create </w:t>
      </w:r>
      <w:r w:rsidR="00897701" w:rsidRPr="00E2155E">
        <w:rPr>
          <w:lang w:val="en-AU"/>
        </w:rPr>
        <w:t>i</w:t>
      </w:r>
      <w:r w:rsidR="0051685D" w:rsidRPr="00E2155E">
        <w:rPr>
          <w:lang w:val="en-AU"/>
        </w:rPr>
        <w:t xml:space="preserve">nformation </w:t>
      </w:r>
      <w:r w:rsidRPr="00E2155E">
        <w:rPr>
          <w:lang w:val="en-AU"/>
        </w:rPr>
        <w:t xml:space="preserve">that can relate to or be used in criminal, civil or </w:t>
      </w:r>
      <w:r w:rsidR="00897701" w:rsidRPr="00E2155E">
        <w:rPr>
          <w:lang w:val="en-AU"/>
        </w:rPr>
        <w:t xml:space="preserve">administrative </w:t>
      </w:r>
      <w:r w:rsidRPr="00E2155E">
        <w:rPr>
          <w:lang w:val="en-AU"/>
        </w:rPr>
        <w:t xml:space="preserve">court cases and proceedings. This information is exempt from </w:t>
      </w:r>
      <w:r w:rsidR="00022937" w:rsidRPr="00E2155E">
        <w:rPr>
          <w:lang w:val="en-AU"/>
        </w:rPr>
        <w:t>disclosure</w:t>
      </w:r>
      <w:r w:rsidRPr="00E2155E">
        <w:rPr>
          <w:lang w:val="en-AU"/>
        </w:rPr>
        <w:t xml:space="preserve"> if it would </w:t>
      </w:r>
      <w:r w:rsidR="00F1124F" w:rsidRPr="00E2155E">
        <w:rPr>
          <w:lang w:val="en-AU"/>
        </w:rPr>
        <w:t>prejudice the fair trial of a person, or the impartial adjudication of a particular case</w:t>
      </w:r>
      <w:r w:rsidRPr="00E2155E">
        <w:rPr>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004496" w:rsidRPr="00E2155E" w14:paraId="2A9996F9" w14:textId="77777777" w:rsidTr="00781B38">
        <w:tc>
          <w:tcPr>
            <w:tcW w:w="9622" w:type="dxa"/>
            <w:shd w:val="clear" w:color="auto" w:fill="E5DFEC" w:themeFill="accent4" w:themeFillTint="33"/>
          </w:tcPr>
          <w:p w14:paraId="6F805DC1" w14:textId="5ECB979D" w:rsidR="00004496" w:rsidRPr="00E2155E" w:rsidRDefault="00921494" w:rsidP="00921494">
            <w:pPr>
              <w:pStyle w:val="Body"/>
              <w:numPr>
                <w:ilvl w:val="0"/>
                <w:numId w:val="30"/>
              </w:numPr>
              <w:spacing w:before="120" w:after="120"/>
              <w:rPr>
                <w:lang w:val="en-AU"/>
              </w:rPr>
            </w:pPr>
            <w:r w:rsidRPr="00E2155E">
              <w:rPr>
                <w:lang w:val="en-AU"/>
              </w:rPr>
              <w:t xml:space="preserve">Documents relating to an ongoing trial, where the premature </w:t>
            </w:r>
            <w:r w:rsidR="00022937" w:rsidRPr="00E2155E">
              <w:rPr>
                <w:lang w:val="en-AU"/>
              </w:rPr>
              <w:t>disclosure</w:t>
            </w:r>
            <w:r w:rsidRPr="00E2155E">
              <w:rPr>
                <w:lang w:val="en-AU"/>
              </w:rPr>
              <w:t xml:space="preserve"> of documents could result in witness or evidence contamination.</w:t>
            </w:r>
          </w:p>
        </w:tc>
      </w:tr>
    </w:tbl>
    <w:p w14:paraId="3421856A" w14:textId="07366095" w:rsidR="00004496" w:rsidRPr="00E2155E" w:rsidRDefault="00374149" w:rsidP="00211ACA">
      <w:pPr>
        <w:pStyle w:val="Heading-2"/>
        <w:spacing w:before="200" w:after="120"/>
        <w:ind w:right="-7"/>
        <w:rPr>
          <w:lang w:val="en-AU"/>
        </w:rPr>
      </w:pPr>
      <w:r w:rsidRPr="00E2155E">
        <w:rPr>
          <w:lang w:val="en-AU"/>
        </w:rPr>
        <w:t xml:space="preserve">Confidential sources of information in law </w:t>
      </w:r>
      <w:r w:rsidR="008B5DB3" w:rsidRPr="00E2155E">
        <w:rPr>
          <w:lang w:val="en-AU"/>
        </w:rPr>
        <w:t xml:space="preserve">enforcement </w:t>
      </w:r>
      <w:r w:rsidR="00211ACA">
        <w:rPr>
          <w:lang w:val="en-AU"/>
        </w:rPr>
        <w:t xml:space="preserve">– </w:t>
      </w:r>
      <w:r w:rsidRPr="00E2155E">
        <w:rPr>
          <w:lang w:val="en-AU"/>
        </w:rPr>
        <w:t>Section 31(1)(c)</w:t>
      </w:r>
    </w:p>
    <w:p w14:paraId="2A6FF07F" w14:textId="5A725BAC" w:rsidR="00004496" w:rsidRPr="00E2155E" w:rsidRDefault="00211ACA" w:rsidP="00004496">
      <w:pPr>
        <w:pStyle w:val="Body"/>
        <w:rPr>
          <w:lang w:val="en-AU"/>
        </w:rPr>
      </w:pPr>
      <w:r>
        <w:rPr>
          <w:lang w:val="en-AU"/>
        </w:rPr>
        <w:t>Law enforcement agencies, including police,</w:t>
      </w:r>
      <w:r w:rsidRPr="00E2155E">
        <w:rPr>
          <w:lang w:val="en-AU"/>
        </w:rPr>
        <w:t xml:space="preserve"> rely on confidential information</w:t>
      </w:r>
      <w:r>
        <w:rPr>
          <w:lang w:val="en-AU"/>
        </w:rPr>
        <w:t xml:space="preserve"> provided by </w:t>
      </w:r>
      <w:r>
        <w:rPr>
          <w:lang w:val="en-AU"/>
        </w:rPr>
        <w:t>members of the public</w:t>
      </w:r>
      <w:r>
        <w:rPr>
          <w:lang w:val="en-AU"/>
        </w:rPr>
        <w:t xml:space="preserve"> and other individuals</w:t>
      </w:r>
      <w:r w:rsidRPr="00E2155E">
        <w:rPr>
          <w:lang w:val="en-AU"/>
        </w:rPr>
        <w:t xml:space="preserve">. </w:t>
      </w:r>
      <w:r w:rsidR="008B5DB3" w:rsidRPr="00E2155E">
        <w:rPr>
          <w:lang w:val="en-AU"/>
        </w:rPr>
        <w:t>Information that would</w:t>
      </w:r>
      <w:r w:rsidR="00F1124F" w:rsidRPr="00E2155E">
        <w:rPr>
          <w:lang w:val="en-AU"/>
        </w:rPr>
        <w:t xml:space="preserve"> enable a person to </w:t>
      </w:r>
      <w:r w:rsidRPr="00E2155E">
        <w:rPr>
          <w:lang w:val="en-AU"/>
        </w:rPr>
        <w:t>establish</w:t>
      </w:r>
      <w:r w:rsidR="00F1124F" w:rsidRPr="00E2155E">
        <w:rPr>
          <w:lang w:val="en-AU"/>
        </w:rPr>
        <w:t xml:space="preserve"> the identity of a confidential source of information</w:t>
      </w:r>
      <w:r w:rsidR="008B5DB3" w:rsidRPr="00E2155E">
        <w:rPr>
          <w:lang w:val="en-AU"/>
        </w:rPr>
        <w:t xml:space="preserve"> is exempt from disclosure.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004496" w:rsidRPr="00E2155E" w14:paraId="2DB53396" w14:textId="77777777" w:rsidTr="00781B38">
        <w:tc>
          <w:tcPr>
            <w:tcW w:w="9622" w:type="dxa"/>
            <w:shd w:val="clear" w:color="auto" w:fill="E5DFEC" w:themeFill="accent4" w:themeFillTint="33"/>
          </w:tcPr>
          <w:p w14:paraId="010B0A9D" w14:textId="77777777" w:rsidR="00921494" w:rsidRPr="00E2155E" w:rsidRDefault="00921494" w:rsidP="00921494">
            <w:pPr>
              <w:pStyle w:val="Body"/>
              <w:numPr>
                <w:ilvl w:val="0"/>
                <w:numId w:val="30"/>
              </w:numPr>
              <w:spacing w:before="120" w:after="120"/>
              <w:rPr>
                <w:lang w:val="en-AU"/>
              </w:rPr>
            </w:pPr>
            <w:r w:rsidRPr="00E2155E">
              <w:rPr>
                <w:lang w:val="en-AU"/>
              </w:rPr>
              <w:t>The identity of an individual such as a doctor or a teacher who makes a mandatory notification in relation to child protection concerns.</w:t>
            </w:r>
          </w:p>
          <w:p w14:paraId="697E4F4D" w14:textId="50A00CD4" w:rsidR="00004496" w:rsidRPr="00E2155E" w:rsidRDefault="00921494" w:rsidP="00921494">
            <w:pPr>
              <w:pStyle w:val="Body"/>
              <w:numPr>
                <w:ilvl w:val="0"/>
                <w:numId w:val="30"/>
              </w:numPr>
              <w:spacing w:before="120" w:after="120"/>
              <w:rPr>
                <w:lang w:val="en-AU"/>
              </w:rPr>
            </w:pPr>
            <w:r w:rsidRPr="00E2155E">
              <w:rPr>
                <w:lang w:val="en-AU"/>
              </w:rPr>
              <w:t xml:space="preserve">The identity of an individual who voluntarily notifies an </w:t>
            </w:r>
            <w:r w:rsidR="00897701" w:rsidRPr="00E2155E">
              <w:rPr>
                <w:lang w:val="en-AU"/>
              </w:rPr>
              <w:t>a</w:t>
            </w:r>
            <w:r w:rsidRPr="00E2155E">
              <w:rPr>
                <w:lang w:val="en-AU"/>
              </w:rPr>
              <w:t>gency in relation to a crime they have witnessed.</w:t>
            </w:r>
          </w:p>
        </w:tc>
      </w:tr>
    </w:tbl>
    <w:p w14:paraId="3592F1AD" w14:textId="25624A85" w:rsidR="00004496" w:rsidRPr="00E2155E" w:rsidRDefault="008B5DB3" w:rsidP="00211ACA">
      <w:pPr>
        <w:pStyle w:val="Heading-2"/>
        <w:spacing w:before="200" w:after="120"/>
        <w:ind w:right="-7"/>
        <w:rPr>
          <w:lang w:val="en-AU"/>
        </w:rPr>
      </w:pPr>
      <w:r w:rsidRPr="00E2155E">
        <w:rPr>
          <w:lang w:val="en-AU"/>
        </w:rPr>
        <w:t xml:space="preserve">Methods for preventing, detecting, investigating, or dealing with breaches of the law </w:t>
      </w:r>
      <w:r w:rsidR="00211ACA">
        <w:rPr>
          <w:lang w:val="en-AU"/>
        </w:rPr>
        <w:t>–</w:t>
      </w:r>
      <w:r w:rsidRPr="00E2155E">
        <w:rPr>
          <w:lang w:val="en-AU"/>
        </w:rPr>
        <w:t xml:space="preserve"> Section 31(1)(d)</w:t>
      </w:r>
    </w:p>
    <w:p w14:paraId="38C3A140" w14:textId="43FDE6C5" w:rsidR="00F1124F" w:rsidRPr="00E2155E" w:rsidRDefault="00206A94" w:rsidP="00004496">
      <w:pPr>
        <w:pStyle w:val="Body"/>
        <w:rPr>
          <w:lang w:val="en-AU"/>
        </w:rPr>
      </w:pPr>
      <w:r>
        <w:rPr>
          <w:lang w:val="en-AU"/>
        </w:rPr>
        <w:t>L</w:t>
      </w:r>
      <w:r w:rsidRPr="00E2155E">
        <w:rPr>
          <w:lang w:val="en-AU"/>
        </w:rPr>
        <w:t xml:space="preserve">aw </w:t>
      </w:r>
      <w:r>
        <w:rPr>
          <w:lang w:val="en-AU"/>
        </w:rPr>
        <w:t xml:space="preserve">enforcement agencies, including police, </w:t>
      </w:r>
      <w:r w:rsidRPr="00E2155E">
        <w:rPr>
          <w:lang w:val="en-AU"/>
        </w:rPr>
        <w:t>use</w:t>
      </w:r>
      <w:r>
        <w:rPr>
          <w:lang w:val="en-AU"/>
        </w:rPr>
        <w:t xml:space="preserve"> various</w:t>
      </w:r>
      <w:r w:rsidRPr="00E2155E">
        <w:rPr>
          <w:lang w:val="en-AU"/>
        </w:rPr>
        <w:t xml:space="preserve"> methods </w:t>
      </w:r>
      <w:r>
        <w:rPr>
          <w:lang w:val="en-AU"/>
        </w:rPr>
        <w:t xml:space="preserve">and procedures </w:t>
      </w:r>
      <w:r w:rsidRPr="00E2155E">
        <w:rPr>
          <w:lang w:val="en-AU"/>
        </w:rPr>
        <w:t>for preventing, detecting, investigating</w:t>
      </w:r>
      <w:r>
        <w:rPr>
          <w:lang w:val="en-AU"/>
        </w:rPr>
        <w:t xml:space="preserve"> </w:t>
      </w:r>
      <w:r w:rsidRPr="00E2155E">
        <w:rPr>
          <w:lang w:val="en-AU"/>
        </w:rPr>
        <w:t xml:space="preserve">or dealing with </w:t>
      </w:r>
      <w:r>
        <w:rPr>
          <w:lang w:val="en-AU"/>
        </w:rPr>
        <w:t>unlawful activities</w:t>
      </w:r>
      <w:r w:rsidRPr="00E2155E">
        <w:rPr>
          <w:lang w:val="en-AU"/>
        </w:rPr>
        <w:t xml:space="preserve">. </w:t>
      </w:r>
      <w:r>
        <w:rPr>
          <w:lang w:val="en-AU"/>
        </w:rPr>
        <w:t>This</w:t>
      </w:r>
      <w:r>
        <w:rPr>
          <w:lang w:val="en-AU"/>
        </w:rPr>
        <w:t xml:space="preserve"> i</w:t>
      </w:r>
      <w:r w:rsidRPr="00E2155E">
        <w:rPr>
          <w:lang w:val="en-AU"/>
        </w:rPr>
        <w:t xml:space="preserve">nformation is exempt </w:t>
      </w:r>
      <w:r>
        <w:rPr>
          <w:lang w:val="en-AU"/>
        </w:rPr>
        <w:t>where it is</w:t>
      </w:r>
      <w:r w:rsidRPr="00E2155E">
        <w:rPr>
          <w:lang w:val="en-AU"/>
        </w:rPr>
        <w:t xml:space="preserve"> not widely known</w:t>
      </w:r>
      <w:r>
        <w:rPr>
          <w:lang w:val="en-AU"/>
        </w:rPr>
        <w:t>,</w:t>
      </w:r>
      <w:r w:rsidRPr="00E2155E">
        <w:rPr>
          <w:lang w:val="en-AU"/>
        </w:rPr>
        <w:t xml:space="preserve"> </w:t>
      </w:r>
      <w:r>
        <w:rPr>
          <w:lang w:val="en-AU"/>
        </w:rPr>
        <w:t>and</w:t>
      </w:r>
      <w:r w:rsidRPr="00E2155E">
        <w:rPr>
          <w:lang w:val="en-AU"/>
        </w:rPr>
        <w:t xml:space="preserve"> </w:t>
      </w:r>
      <w:r>
        <w:rPr>
          <w:lang w:val="en-AU"/>
        </w:rPr>
        <w:t xml:space="preserve">its disclosure </w:t>
      </w:r>
      <w:r w:rsidRPr="00E2155E">
        <w:rPr>
          <w:lang w:val="en-AU"/>
        </w:rPr>
        <w:t xml:space="preserve">would prejudice the effectiveness of those methods or procedures.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004496" w:rsidRPr="00E2155E" w14:paraId="32EE195F" w14:textId="77777777" w:rsidTr="00781B38">
        <w:tc>
          <w:tcPr>
            <w:tcW w:w="9622" w:type="dxa"/>
            <w:shd w:val="clear" w:color="auto" w:fill="E5DFEC" w:themeFill="accent4" w:themeFillTint="33"/>
          </w:tcPr>
          <w:p w14:paraId="097729CA" w14:textId="77777777" w:rsidR="00921494" w:rsidRPr="00E2155E" w:rsidRDefault="00921494" w:rsidP="00921494">
            <w:pPr>
              <w:pStyle w:val="Body"/>
              <w:numPr>
                <w:ilvl w:val="0"/>
                <w:numId w:val="30"/>
              </w:numPr>
              <w:spacing w:before="120" w:after="120"/>
              <w:rPr>
                <w:lang w:val="en-AU"/>
              </w:rPr>
            </w:pPr>
            <w:r w:rsidRPr="00E2155E">
              <w:rPr>
                <w:lang w:val="en-AU"/>
              </w:rPr>
              <w:t>Documents detailing covert methods and procedures used by police when conducting criminal investigations.</w:t>
            </w:r>
          </w:p>
          <w:p w14:paraId="53A31875" w14:textId="3B8AD637" w:rsidR="00004496" w:rsidRPr="00E2155E" w:rsidRDefault="00921494" w:rsidP="00921494">
            <w:pPr>
              <w:pStyle w:val="Body"/>
              <w:numPr>
                <w:ilvl w:val="0"/>
                <w:numId w:val="30"/>
              </w:numPr>
              <w:spacing w:before="120" w:after="120"/>
              <w:rPr>
                <w:lang w:val="en-AU"/>
              </w:rPr>
            </w:pPr>
            <w:r w:rsidRPr="00E2155E">
              <w:rPr>
                <w:lang w:val="en-AU"/>
              </w:rPr>
              <w:t>Documents detailing prisoner assessment factors when determining a prisoner’s security rating.</w:t>
            </w:r>
          </w:p>
        </w:tc>
      </w:tr>
    </w:tbl>
    <w:p w14:paraId="11DB9D31" w14:textId="1F966B09" w:rsidR="00004496" w:rsidRPr="00E2155E" w:rsidRDefault="00624307" w:rsidP="00211ACA">
      <w:pPr>
        <w:pStyle w:val="Heading-2"/>
        <w:spacing w:before="200" w:after="120"/>
        <w:ind w:right="-7"/>
        <w:rPr>
          <w:lang w:val="en-AU"/>
        </w:rPr>
      </w:pPr>
      <w:r w:rsidRPr="00E2155E">
        <w:rPr>
          <w:lang w:val="en-AU"/>
        </w:rPr>
        <w:t xml:space="preserve">Endanger the life or physical safety of persons engaged in law enforcement </w:t>
      </w:r>
      <w:r w:rsidR="00211ACA">
        <w:rPr>
          <w:lang w:val="en-AU"/>
        </w:rPr>
        <w:t>–</w:t>
      </w:r>
      <w:r w:rsidR="008B5DB3" w:rsidRPr="00E2155E">
        <w:rPr>
          <w:lang w:val="en-AU"/>
        </w:rPr>
        <w:t xml:space="preserve"> Section 31(1)(e)</w:t>
      </w:r>
    </w:p>
    <w:p w14:paraId="148A258E" w14:textId="796D90E2" w:rsidR="00206A94" w:rsidRPr="00E2155E" w:rsidRDefault="00206A94" w:rsidP="00206A94">
      <w:pPr>
        <w:pStyle w:val="Body"/>
        <w:rPr>
          <w:lang w:val="en-AU"/>
        </w:rPr>
      </w:pPr>
      <w:r w:rsidRPr="00E2155E">
        <w:rPr>
          <w:lang w:val="en-AU"/>
        </w:rPr>
        <w:t>Certain information</w:t>
      </w:r>
      <w:r>
        <w:rPr>
          <w:lang w:val="en-AU"/>
        </w:rPr>
        <w:t>,</w:t>
      </w:r>
      <w:r w:rsidRPr="00E2155E">
        <w:rPr>
          <w:lang w:val="en-AU"/>
        </w:rPr>
        <w:t xml:space="preserve"> if disclosed</w:t>
      </w:r>
      <w:r>
        <w:rPr>
          <w:lang w:val="en-AU"/>
        </w:rPr>
        <w:t>,</w:t>
      </w:r>
      <w:r w:rsidRPr="00E2155E">
        <w:rPr>
          <w:lang w:val="en-AU"/>
        </w:rPr>
        <w:t xml:space="preserve"> can endanger the li</w:t>
      </w:r>
      <w:r>
        <w:rPr>
          <w:lang w:val="en-AU"/>
        </w:rPr>
        <w:t>fe</w:t>
      </w:r>
      <w:r w:rsidRPr="00E2155E">
        <w:rPr>
          <w:lang w:val="en-AU"/>
        </w:rPr>
        <w:t xml:space="preserve"> or physical safety of</w:t>
      </w:r>
      <w:r>
        <w:rPr>
          <w:lang w:val="en-AU"/>
        </w:rPr>
        <w:t xml:space="preserve"> law enforcement officer</w:t>
      </w:r>
      <w:r>
        <w:rPr>
          <w:lang w:val="en-AU"/>
        </w:rPr>
        <w:t>s</w:t>
      </w:r>
      <w:r>
        <w:rPr>
          <w:lang w:val="en-AU"/>
        </w:rPr>
        <w:t xml:space="preserve"> </w:t>
      </w:r>
      <w:r>
        <w:rPr>
          <w:lang w:val="en-AU"/>
        </w:rPr>
        <w:t>or</w:t>
      </w:r>
      <w:r w:rsidRPr="00E2155E">
        <w:rPr>
          <w:lang w:val="en-AU"/>
        </w:rPr>
        <w:t xml:space="preserve"> </w:t>
      </w:r>
      <w:r>
        <w:rPr>
          <w:lang w:val="en-AU"/>
        </w:rPr>
        <w:t>individuals who provide</w:t>
      </w:r>
      <w:r w:rsidRPr="00E2155E">
        <w:rPr>
          <w:lang w:val="en-AU"/>
        </w:rPr>
        <w:t xml:space="preserve"> confidential information </w:t>
      </w:r>
      <w:r>
        <w:rPr>
          <w:lang w:val="en-AU"/>
        </w:rPr>
        <w:t xml:space="preserve">to a law enforcement agency </w:t>
      </w:r>
      <w:r w:rsidRPr="00E2155E">
        <w:rPr>
          <w:lang w:val="en-AU"/>
        </w:rPr>
        <w:t xml:space="preserve">in relation to </w:t>
      </w:r>
      <w:r>
        <w:rPr>
          <w:lang w:val="en-AU"/>
        </w:rPr>
        <w:t>unlawful activities</w:t>
      </w:r>
      <w:r w:rsidRPr="00E2155E">
        <w:rPr>
          <w:lang w:val="en-AU"/>
        </w:rPr>
        <w:t xml:space="preserve">. This information is exempt from disclosure.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004496" w:rsidRPr="00E2155E" w14:paraId="6532CA23" w14:textId="77777777" w:rsidTr="00781B38">
        <w:tc>
          <w:tcPr>
            <w:tcW w:w="9622" w:type="dxa"/>
            <w:shd w:val="clear" w:color="auto" w:fill="E5DFEC" w:themeFill="accent4" w:themeFillTint="33"/>
          </w:tcPr>
          <w:p w14:paraId="5F24FEB3" w14:textId="7D18C9C3" w:rsidR="00921494" w:rsidRPr="00E2155E" w:rsidRDefault="00921494" w:rsidP="00921494">
            <w:pPr>
              <w:pStyle w:val="Body"/>
              <w:numPr>
                <w:ilvl w:val="0"/>
                <w:numId w:val="30"/>
              </w:numPr>
              <w:spacing w:before="120" w:after="120"/>
              <w:rPr>
                <w:lang w:val="en-AU"/>
              </w:rPr>
            </w:pPr>
            <w:r w:rsidRPr="00E2155E">
              <w:rPr>
                <w:lang w:val="en-AU"/>
              </w:rPr>
              <w:t xml:space="preserve">Documents </w:t>
            </w:r>
            <w:r w:rsidR="00206314" w:rsidRPr="00E2155E">
              <w:rPr>
                <w:lang w:val="en-AU"/>
              </w:rPr>
              <w:t xml:space="preserve">containing information </w:t>
            </w:r>
            <w:r w:rsidRPr="00E2155E">
              <w:rPr>
                <w:lang w:val="en-AU"/>
              </w:rPr>
              <w:t>that</w:t>
            </w:r>
            <w:r w:rsidR="00206314" w:rsidRPr="00E2155E">
              <w:rPr>
                <w:lang w:val="en-AU"/>
              </w:rPr>
              <w:t>,</w:t>
            </w:r>
            <w:r w:rsidRPr="00E2155E">
              <w:rPr>
                <w:lang w:val="en-AU"/>
              </w:rPr>
              <w:t xml:space="preserve"> if </w:t>
            </w:r>
            <w:r w:rsidR="00022937" w:rsidRPr="00E2155E">
              <w:rPr>
                <w:lang w:val="en-AU"/>
              </w:rPr>
              <w:t>disclosed</w:t>
            </w:r>
            <w:r w:rsidR="00206314" w:rsidRPr="00E2155E">
              <w:rPr>
                <w:lang w:val="en-AU"/>
              </w:rPr>
              <w:t>,</w:t>
            </w:r>
            <w:r w:rsidRPr="00E2155E">
              <w:rPr>
                <w:lang w:val="en-AU"/>
              </w:rPr>
              <w:t xml:space="preserve"> could endanger the lives and safety of law enforcement officers like police officers or child protection workers.  </w:t>
            </w:r>
          </w:p>
          <w:p w14:paraId="72B3578E" w14:textId="256D36B2" w:rsidR="00004496" w:rsidRPr="00E2155E" w:rsidRDefault="00206314" w:rsidP="00921494">
            <w:pPr>
              <w:pStyle w:val="Body"/>
              <w:numPr>
                <w:ilvl w:val="0"/>
                <w:numId w:val="30"/>
              </w:numPr>
              <w:spacing w:before="120" w:after="120"/>
              <w:rPr>
                <w:lang w:val="en-AU"/>
              </w:rPr>
            </w:pPr>
            <w:r w:rsidRPr="00E2155E">
              <w:rPr>
                <w:lang w:val="en-AU"/>
              </w:rPr>
              <w:t>Information in d</w:t>
            </w:r>
            <w:r w:rsidR="00921494" w:rsidRPr="00E2155E">
              <w:rPr>
                <w:lang w:val="en-AU"/>
              </w:rPr>
              <w:t xml:space="preserve">ocuments that could </w:t>
            </w:r>
            <w:r w:rsidR="00D41E2F" w:rsidRPr="00E2155E">
              <w:rPr>
                <w:lang w:val="en-AU"/>
              </w:rPr>
              <w:t>reveal</w:t>
            </w:r>
            <w:r w:rsidR="00921494" w:rsidRPr="00E2155E">
              <w:rPr>
                <w:lang w:val="en-AU"/>
              </w:rPr>
              <w:t xml:space="preserve"> the identity or location of a person subject to lawful protection</w:t>
            </w:r>
            <w:r w:rsidRPr="00E2155E">
              <w:rPr>
                <w:lang w:val="en-AU"/>
              </w:rPr>
              <w:t xml:space="preserve">, if </w:t>
            </w:r>
            <w:r w:rsidR="00D41E2F" w:rsidRPr="00E2155E">
              <w:rPr>
                <w:lang w:val="en-AU"/>
              </w:rPr>
              <w:t>disclosed</w:t>
            </w:r>
            <w:r w:rsidR="00921494" w:rsidRPr="00E2155E">
              <w:rPr>
                <w:lang w:val="en-AU"/>
              </w:rPr>
              <w:t>.</w:t>
            </w:r>
          </w:p>
        </w:tc>
      </w:tr>
    </w:tbl>
    <w:p w14:paraId="4F605136" w14:textId="5F8D2FFE" w:rsidR="00211ACA" w:rsidRPr="00E2155E" w:rsidRDefault="00211ACA" w:rsidP="00211ACA">
      <w:pPr>
        <w:pStyle w:val="Heading-2"/>
        <w:spacing w:before="200" w:after="120"/>
        <w:ind w:right="-7"/>
        <w:rPr>
          <w:lang w:val="en-AU"/>
        </w:rPr>
      </w:pPr>
      <w:r w:rsidRPr="00E2155E">
        <w:rPr>
          <w:lang w:val="en-AU"/>
        </w:rPr>
        <w:t xml:space="preserve">Information related to Cabinet deliberations or decisions </w:t>
      </w:r>
      <w:r>
        <w:rPr>
          <w:lang w:val="en-AU"/>
        </w:rPr>
        <w:t>–</w:t>
      </w:r>
      <w:r w:rsidRPr="00E2155E">
        <w:rPr>
          <w:lang w:val="en-AU"/>
        </w:rPr>
        <w:t xml:space="preserve"> Section 28 </w:t>
      </w:r>
    </w:p>
    <w:p w14:paraId="3D1870E4" w14:textId="77777777" w:rsidR="00211ACA" w:rsidRPr="00E2155E" w:rsidRDefault="00211ACA" w:rsidP="00211ACA">
      <w:pPr>
        <w:pStyle w:val="Body"/>
        <w:rPr>
          <w:lang w:val="en-AU"/>
        </w:rPr>
      </w:pPr>
      <w:r w:rsidRPr="00E2155E">
        <w:rPr>
          <w:lang w:val="en-AU"/>
        </w:rPr>
        <w:t xml:space="preserve">Most information relating to the decisions or deliberations of Cabinet are exempt from disclosure. This includes official records of any deliberation or decision, documents prepared for submission to Cabinet, and ministerial briefings on issues to be considered by the Cabinet.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211ACA" w:rsidRPr="00E2155E" w14:paraId="13368DD8" w14:textId="77777777" w:rsidTr="002B44F5">
        <w:tc>
          <w:tcPr>
            <w:tcW w:w="9622" w:type="dxa"/>
            <w:shd w:val="clear" w:color="auto" w:fill="E5DFEC" w:themeFill="accent4" w:themeFillTint="33"/>
          </w:tcPr>
          <w:p w14:paraId="6DAFA05C" w14:textId="77777777" w:rsidR="00211ACA" w:rsidRPr="00E2155E" w:rsidRDefault="00211ACA" w:rsidP="002B44F5">
            <w:pPr>
              <w:pStyle w:val="Body"/>
              <w:numPr>
                <w:ilvl w:val="0"/>
                <w:numId w:val="30"/>
              </w:numPr>
              <w:spacing w:before="120" w:after="120"/>
              <w:rPr>
                <w:lang w:val="en-AU"/>
              </w:rPr>
            </w:pPr>
            <w:r w:rsidRPr="00E2155E">
              <w:rPr>
                <w:lang w:val="en-AU"/>
              </w:rPr>
              <w:t>A Cabinet briefing document that was created for the purpose of being considered by Cabinet.</w:t>
            </w:r>
          </w:p>
          <w:p w14:paraId="05A7D8D8" w14:textId="77777777" w:rsidR="00211ACA" w:rsidRPr="00E2155E" w:rsidRDefault="00211ACA" w:rsidP="002B44F5">
            <w:pPr>
              <w:pStyle w:val="Body"/>
              <w:numPr>
                <w:ilvl w:val="0"/>
                <w:numId w:val="30"/>
              </w:numPr>
              <w:spacing w:before="120" w:after="120"/>
              <w:rPr>
                <w:lang w:val="en-AU"/>
              </w:rPr>
            </w:pPr>
            <w:r w:rsidRPr="00E2155E">
              <w:rPr>
                <w:lang w:val="en-AU"/>
              </w:rPr>
              <w:t>A document that records, summarises or paraphrases a Cabinet decision or deliberation.</w:t>
            </w:r>
          </w:p>
        </w:tc>
      </w:tr>
    </w:tbl>
    <w:p w14:paraId="3A222E49" w14:textId="7E609685" w:rsidR="00F1124F" w:rsidRPr="00E2155E" w:rsidRDefault="00674D5D" w:rsidP="00211ACA">
      <w:pPr>
        <w:pStyle w:val="Heading-2"/>
        <w:spacing w:before="200" w:after="120"/>
        <w:ind w:right="-7"/>
        <w:rPr>
          <w:lang w:val="en-AU" w:eastAsia="en-GB"/>
        </w:rPr>
      </w:pPr>
      <w:r w:rsidRPr="00E2155E">
        <w:rPr>
          <w:lang w:val="en-AU"/>
        </w:rPr>
        <w:lastRenderedPageBreak/>
        <w:t xml:space="preserve">A </w:t>
      </w:r>
      <w:r w:rsidR="00F1124F" w:rsidRPr="00E2155E">
        <w:rPr>
          <w:lang w:val="en-AU"/>
        </w:rPr>
        <w:t xml:space="preserve">secrecy provision </w:t>
      </w:r>
      <w:r w:rsidRPr="00E2155E">
        <w:rPr>
          <w:lang w:val="en-AU"/>
        </w:rPr>
        <w:t>in another piece of legislation prohibits disclosure</w:t>
      </w:r>
      <w:r w:rsidR="00206A94">
        <w:rPr>
          <w:lang w:val="en-AU"/>
        </w:rPr>
        <w:t xml:space="preserve"> of information</w:t>
      </w:r>
      <w:r w:rsidRPr="00E2155E">
        <w:rPr>
          <w:lang w:val="en-AU"/>
        </w:rPr>
        <w:t xml:space="preserve"> </w:t>
      </w:r>
      <w:r w:rsidR="00211ACA">
        <w:rPr>
          <w:lang w:val="en-AU"/>
        </w:rPr>
        <w:t>–</w:t>
      </w:r>
      <w:r w:rsidRPr="00E2155E">
        <w:rPr>
          <w:lang w:val="en-AU"/>
        </w:rPr>
        <w:t xml:space="preserve"> Section 38</w:t>
      </w:r>
    </w:p>
    <w:p w14:paraId="0BA26F6D" w14:textId="41CF7122" w:rsidR="00F1124F" w:rsidRPr="00E2155E" w:rsidRDefault="00674D5D" w:rsidP="00F1124F">
      <w:pPr>
        <w:pStyle w:val="Body"/>
        <w:rPr>
          <w:lang w:val="en-AU"/>
        </w:rPr>
      </w:pPr>
      <w:r w:rsidRPr="00E2155E">
        <w:rPr>
          <w:lang w:val="en-AU"/>
        </w:rPr>
        <w:t>Legislation c</w:t>
      </w:r>
      <w:r w:rsidR="006F4C0D" w:rsidRPr="00E2155E">
        <w:rPr>
          <w:lang w:val="en-AU"/>
        </w:rPr>
        <w:t xml:space="preserve">an contain provisions that prohibit the disclosure of </w:t>
      </w:r>
      <w:r w:rsidR="00094C52" w:rsidRPr="00E2155E">
        <w:rPr>
          <w:lang w:val="en-AU"/>
        </w:rPr>
        <w:t>specific</w:t>
      </w:r>
      <w:r w:rsidR="006F4C0D" w:rsidRPr="00E2155E">
        <w:rPr>
          <w:lang w:val="en-AU"/>
        </w:rPr>
        <w:t xml:space="preserve"> information. These are called secrecy provisions. </w:t>
      </w:r>
      <w:r w:rsidR="00206A94">
        <w:rPr>
          <w:lang w:val="en-AU"/>
        </w:rPr>
        <w:t>T</w:t>
      </w:r>
      <w:r w:rsidR="006F4C0D" w:rsidRPr="00E2155E">
        <w:rPr>
          <w:lang w:val="en-AU"/>
        </w:rPr>
        <w:t xml:space="preserve">here will be a penalty or fine if this information is </w:t>
      </w:r>
      <w:r w:rsidR="006F4C0D" w:rsidRPr="00E2155E">
        <w:rPr>
          <w:lang w:val="en-AU"/>
        </w:rPr>
        <w:t>disclosed</w:t>
      </w:r>
      <w:r w:rsidR="00206A94">
        <w:rPr>
          <w:lang w:val="en-AU"/>
        </w:rPr>
        <w:t xml:space="preserve"> without authorisation or permission</w:t>
      </w:r>
      <w:r w:rsidR="006F4C0D" w:rsidRPr="00E2155E">
        <w:rPr>
          <w:lang w:val="en-AU"/>
        </w:rPr>
        <w:t xml:space="preserve">. Where a secrecy </w:t>
      </w:r>
      <w:r w:rsidR="006F4C0D" w:rsidRPr="00E2155E">
        <w:rPr>
          <w:lang w:val="en-AU"/>
        </w:rPr>
        <w:t>provision prohibits disclosure of information, the information is exempt.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004496" w:rsidRPr="00E2155E" w14:paraId="4757D7D2" w14:textId="77777777" w:rsidTr="00781B38">
        <w:tc>
          <w:tcPr>
            <w:tcW w:w="9622" w:type="dxa"/>
            <w:shd w:val="clear" w:color="auto" w:fill="E5DFEC" w:themeFill="accent4" w:themeFillTint="33"/>
          </w:tcPr>
          <w:p w14:paraId="3ADBF714" w14:textId="77777777" w:rsidR="00206A94" w:rsidRPr="00E2155E" w:rsidRDefault="00206A94" w:rsidP="00206A94">
            <w:pPr>
              <w:pStyle w:val="Body"/>
              <w:numPr>
                <w:ilvl w:val="0"/>
                <w:numId w:val="30"/>
              </w:numPr>
              <w:spacing w:before="120" w:after="120"/>
              <w:rPr>
                <w:lang w:val="en-AU"/>
              </w:rPr>
            </w:pPr>
            <w:r w:rsidRPr="00E2155E">
              <w:rPr>
                <w:lang w:val="en-AU"/>
              </w:rPr>
              <w:t xml:space="preserve">Documents relating to management </w:t>
            </w:r>
            <w:r>
              <w:rPr>
                <w:lang w:val="en-AU"/>
              </w:rPr>
              <w:t xml:space="preserve">and security </w:t>
            </w:r>
            <w:r w:rsidRPr="00E2155E">
              <w:rPr>
                <w:lang w:val="en-AU"/>
              </w:rPr>
              <w:t xml:space="preserve">of prisons </w:t>
            </w:r>
            <w:r>
              <w:rPr>
                <w:lang w:val="en-AU"/>
              </w:rPr>
              <w:t xml:space="preserve">and prisoners </w:t>
            </w:r>
            <w:r w:rsidRPr="00E2155E">
              <w:rPr>
                <w:lang w:val="en-AU"/>
              </w:rPr>
              <w:t xml:space="preserve">– </w:t>
            </w:r>
            <w:r w:rsidRPr="00E2155E">
              <w:rPr>
                <w:i/>
                <w:iCs/>
                <w:lang w:val="en-AU"/>
              </w:rPr>
              <w:t>Corrections Act 1986.</w:t>
            </w:r>
          </w:p>
          <w:p w14:paraId="037F57CC" w14:textId="5E8251E0" w:rsidR="00004496" w:rsidRPr="00E2155E" w:rsidRDefault="00206A94" w:rsidP="00206A94">
            <w:pPr>
              <w:pStyle w:val="Body"/>
              <w:numPr>
                <w:ilvl w:val="0"/>
                <w:numId w:val="30"/>
              </w:numPr>
              <w:spacing w:before="120" w:after="120"/>
              <w:rPr>
                <w:lang w:val="en-AU"/>
              </w:rPr>
            </w:pPr>
            <w:r>
              <w:rPr>
                <w:lang w:val="en-AU"/>
              </w:rPr>
              <w:t>Documents</w:t>
            </w:r>
            <w:r w:rsidRPr="00E2155E">
              <w:rPr>
                <w:lang w:val="en-AU"/>
              </w:rPr>
              <w:t xml:space="preserve"> </w:t>
            </w:r>
            <w:r>
              <w:rPr>
                <w:lang w:val="en-AU"/>
              </w:rPr>
              <w:t>concerning involvement of Child Protection in relation to the wellbeing or safety of a child</w:t>
            </w:r>
            <w:r w:rsidRPr="00E2155E">
              <w:rPr>
                <w:lang w:val="en-AU"/>
              </w:rPr>
              <w:t xml:space="preserve"> – </w:t>
            </w:r>
            <w:r>
              <w:rPr>
                <w:i/>
                <w:iCs/>
                <w:lang w:val="en-AU"/>
              </w:rPr>
              <w:t>Children, Youth and Families Act 2005</w:t>
            </w:r>
            <w:r w:rsidRPr="00206A94">
              <w:rPr>
                <w:lang w:val="en-AU"/>
              </w:rPr>
              <w:t>.</w:t>
            </w:r>
          </w:p>
        </w:tc>
      </w:tr>
    </w:tbl>
    <w:p w14:paraId="797D9971" w14:textId="62035AF9" w:rsidR="00921494" w:rsidRPr="00E2155E" w:rsidRDefault="00921494" w:rsidP="00206A94">
      <w:pPr>
        <w:pStyle w:val="Heading-2"/>
        <w:spacing w:before="200" w:after="120"/>
        <w:ind w:right="-7"/>
        <w:rPr>
          <w:lang w:val="en-AU" w:eastAsia="en-GB"/>
        </w:rPr>
      </w:pPr>
      <w:r w:rsidRPr="00E2155E">
        <w:rPr>
          <w:lang w:val="en-AU"/>
        </w:rPr>
        <w:t>Documents relating to</w:t>
      </w:r>
      <w:r w:rsidR="002F0208" w:rsidRPr="00E2155E">
        <w:rPr>
          <w:lang w:val="en-AU"/>
        </w:rPr>
        <w:t xml:space="preserve"> the</w:t>
      </w:r>
      <w:r w:rsidRPr="00E2155E">
        <w:rPr>
          <w:lang w:val="en-AU"/>
        </w:rPr>
        <w:t xml:space="preserve"> </w:t>
      </w:r>
      <w:r w:rsidR="002F0208" w:rsidRPr="00E2155E">
        <w:rPr>
          <w:lang w:val="en-AU"/>
        </w:rPr>
        <w:t xml:space="preserve">Independent Broad-based Anti-corruption Commission </w:t>
      </w:r>
      <w:r w:rsidR="00211ACA">
        <w:rPr>
          <w:lang w:val="en-AU"/>
        </w:rPr>
        <w:t>–</w:t>
      </w:r>
      <w:r w:rsidR="002F0208" w:rsidRPr="00E2155E">
        <w:rPr>
          <w:lang w:val="en-AU"/>
        </w:rPr>
        <w:t xml:space="preserve"> Section 31A</w:t>
      </w:r>
    </w:p>
    <w:p w14:paraId="54C6B293" w14:textId="5AF16912" w:rsidR="00B02827" w:rsidRPr="00E2155E" w:rsidRDefault="00094C52" w:rsidP="00175216">
      <w:pPr>
        <w:pStyle w:val="Body"/>
        <w:rPr>
          <w:lang w:val="en-AU"/>
        </w:rPr>
      </w:pPr>
      <w:r w:rsidRPr="00E2155E">
        <w:rPr>
          <w:lang w:val="en-AU"/>
        </w:rPr>
        <w:t xml:space="preserve">Information </w:t>
      </w:r>
      <w:r w:rsidR="00175216" w:rsidRPr="00E2155E">
        <w:rPr>
          <w:lang w:val="en-AU"/>
        </w:rPr>
        <w:t xml:space="preserve">relating to investigations </w:t>
      </w:r>
      <w:r w:rsidR="00206A94">
        <w:rPr>
          <w:lang w:val="en-AU"/>
        </w:rPr>
        <w:t>conducted by the</w:t>
      </w:r>
      <w:r w:rsidR="00175216" w:rsidRPr="00E2155E">
        <w:rPr>
          <w:lang w:val="en-AU"/>
        </w:rPr>
        <w:t xml:space="preserve"> Independent Broad-based Anti-corruption Commission</w:t>
      </w:r>
      <w:r w:rsidR="00921494" w:rsidRPr="00E2155E">
        <w:rPr>
          <w:lang w:val="en-AU"/>
        </w:rPr>
        <w:t xml:space="preserve"> (</w:t>
      </w:r>
      <w:r w:rsidR="00921494" w:rsidRPr="00E2155E">
        <w:rPr>
          <w:b/>
          <w:bCs/>
          <w:lang w:val="en-AU"/>
        </w:rPr>
        <w:t>IBAC</w:t>
      </w:r>
      <w:r w:rsidR="00921494" w:rsidRPr="00E2155E">
        <w:rPr>
          <w:lang w:val="en-AU"/>
        </w:rPr>
        <w:t>)</w:t>
      </w:r>
      <w:r w:rsidR="00175216" w:rsidRPr="00E2155E">
        <w:rPr>
          <w:lang w:val="en-AU"/>
        </w:rPr>
        <w:t xml:space="preserve"> are generally exempt from disclosure. This includes information that would </w:t>
      </w:r>
      <w:r w:rsidR="00B02827" w:rsidRPr="00E2155E">
        <w:rPr>
          <w:lang w:val="en-AU"/>
        </w:rPr>
        <w:t xml:space="preserve">prejudice an </w:t>
      </w:r>
      <w:r w:rsidR="00206A94">
        <w:rPr>
          <w:lang w:val="en-AU"/>
        </w:rPr>
        <w:t xml:space="preserve">IBAC </w:t>
      </w:r>
      <w:r w:rsidR="00B02827" w:rsidRPr="00E2155E">
        <w:rPr>
          <w:lang w:val="en-AU"/>
        </w:rPr>
        <w:t>investigation</w:t>
      </w:r>
      <w:r w:rsidR="00175216" w:rsidRPr="00E2155E">
        <w:rPr>
          <w:lang w:val="en-AU"/>
        </w:rPr>
        <w:t>, reveal confidential sources, or prejudice the effectiveness of methods or procedures used in</w:t>
      </w:r>
      <w:r w:rsidR="00206A94">
        <w:rPr>
          <w:lang w:val="en-AU"/>
        </w:rPr>
        <w:t xml:space="preserve"> its</w:t>
      </w:r>
      <w:r w:rsidR="00175216" w:rsidRPr="00E2155E">
        <w:rPr>
          <w:lang w:val="en-AU"/>
        </w:rPr>
        <w:t xml:space="preserve"> investigations.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004496" w:rsidRPr="00E2155E" w14:paraId="745AC426" w14:textId="77777777" w:rsidTr="00781B38">
        <w:tc>
          <w:tcPr>
            <w:tcW w:w="9622" w:type="dxa"/>
            <w:shd w:val="clear" w:color="auto" w:fill="E5DFEC" w:themeFill="accent4" w:themeFillTint="33"/>
          </w:tcPr>
          <w:p w14:paraId="018F9CC1" w14:textId="6F88295D" w:rsidR="00921494" w:rsidRPr="00E2155E" w:rsidRDefault="00921494" w:rsidP="00921494">
            <w:pPr>
              <w:pStyle w:val="Body"/>
              <w:numPr>
                <w:ilvl w:val="0"/>
                <w:numId w:val="30"/>
              </w:numPr>
              <w:spacing w:before="120" w:after="120"/>
              <w:rPr>
                <w:lang w:val="en-AU"/>
              </w:rPr>
            </w:pPr>
            <w:r w:rsidRPr="00E2155E">
              <w:rPr>
                <w:color w:val="595959" w:themeColor="text1" w:themeTint="A6"/>
                <w:lang w:val="en-AU"/>
              </w:rPr>
              <w:t xml:space="preserve">Any document created by an </w:t>
            </w:r>
            <w:r w:rsidR="002F0208" w:rsidRPr="00E2155E">
              <w:rPr>
                <w:color w:val="595959" w:themeColor="text1" w:themeTint="A6"/>
                <w:lang w:val="en-AU"/>
              </w:rPr>
              <w:t>a</w:t>
            </w:r>
            <w:r w:rsidRPr="00E2155E">
              <w:rPr>
                <w:color w:val="595959" w:themeColor="text1" w:themeTint="A6"/>
                <w:lang w:val="en-AU"/>
              </w:rPr>
              <w:t>gency for the purpose of responding to an investigation of IBAC.</w:t>
            </w:r>
          </w:p>
          <w:p w14:paraId="172EAACA" w14:textId="6DFAB332" w:rsidR="00004496" w:rsidRPr="00E2155E" w:rsidRDefault="00206A94" w:rsidP="00921494">
            <w:pPr>
              <w:pStyle w:val="Body"/>
              <w:numPr>
                <w:ilvl w:val="0"/>
                <w:numId w:val="30"/>
              </w:numPr>
              <w:spacing w:before="120" w:after="120"/>
              <w:rPr>
                <w:lang w:val="en-AU"/>
              </w:rPr>
            </w:pPr>
            <w:r w:rsidRPr="00E2155E">
              <w:rPr>
                <w:lang w:val="en-AU"/>
              </w:rPr>
              <w:t xml:space="preserve">Any document of </w:t>
            </w:r>
            <w:r>
              <w:rPr>
                <w:lang w:val="en-AU"/>
              </w:rPr>
              <w:t>an</w:t>
            </w:r>
            <w:r w:rsidRPr="00E2155E">
              <w:rPr>
                <w:lang w:val="en-AU"/>
              </w:rPr>
              <w:t xml:space="preserve"> agency </w:t>
            </w:r>
            <w:r>
              <w:rPr>
                <w:lang w:val="en-AU"/>
              </w:rPr>
              <w:t>provided to IBAC</w:t>
            </w:r>
            <w:r w:rsidRPr="00E2155E">
              <w:rPr>
                <w:lang w:val="en-AU"/>
              </w:rPr>
              <w:t xml:space="preserve"> for the purposes of assisting </w:t>
            </w:r>
            <w:r>
              <w:rPr>
                <w:lang w:val="en-AU"/>
              </w:rPr>
              <w:t>in an</w:t>
            </w:r>
            <w:r w:rsidRPr="00E2155E">
              <w:rPr>
                <w:lang w:val="en-AU"/>
              </w:rPr>
              <w:t xml:space="preserve"> IBAC investigation.</w:t>
            </w:r>
          </w:p>
        </w:tc>
      </w:tr>
    </w:tbl>
    <w:p w14:paraId="0F581898" w14:textId="3A6E6848" w:rsidR="00F1124F" w:rsidRPr="00E2155E" w:rsidRDefault="00D07A6A" w:rsidP="00206A94">
      <w:pPr>
        <w:pStyle w:val="Heading-2"/>
        <w:spacing w:before="200" w:after="120"/>
        <w:ind w:right="-7"/>
        <w:rPr>
          <w:lang w:val="en-AU" w:eastAsia="en-GB"/>
        </w:rPr>
      </w:pPr>
      <w:r w:rsidRPr="00E2155E">
        <w:rPr>
          <w:lang w:val="en-AU" w:eastAsia="en-GB"/>
        </w:rPr>
        <w:t xml:space="preserve">Information </w:t>
      </w:r>
      <w:r w:rsidR="00F1124F" w:rsidRPr="00E2155E">
        <w:rPr>
          <w:lang w:val="en-AU"/>
        </w:rPr>
        <w:t>communicated</w:t>
      </w:r>
      <w:r w:rsidR="00F1124F" w:rsidRPr="00E2155E">
        <w:rPr>
          <w:lang w:val="en-AU" w:eastAsia="en-GB"/>
        </w:rPr>
        <w:t xml:space="preserve"> by any other State</w:t>
      </w:r>
      <w:r w:rsidRPr="00E2155E">
        <w:rPr>
          <w:lang w:val="en-AU" w:eastAsia="en-GB"/>
        </w:rPr>
        <w:t xml:space="preserve"> </w:t>
      </w:r>
      <w:r w:rsidR="00211ACA">
        <w:rPr>
          <w:lang w:val="en-AU" w:eastAsia="en-GB"/>
        </w:rPr>
        <w:t>–</w:t>
      </w:r>
      <w:r w:rsidRPr="00E2155E">
        <w:rPr>
          <w:lang w:val="en-AU" w:eastAsia="en-GB"/>
        </w:rPr>
        <w:t xml:space="preserve"> Section 29</w:t>
      </w:r>
    </w:p>
    <w:p w14:paraId="41B431B8" w14:textId="09618015" w:rsidR="00F1124F" w:rsidRPr="00E2155E" w:rsidRDefault="00F1124F" w:rsidP="00F1124F">
      <w:pPr>
        <w:pStyle w:val="Body"/>
        <w:rPr>
          <w:lang w:val="en-AU"/>
        </w:rPr>
      </w:pPr>
      <w:r w:rsidRPr="00E2155E">
        <w:rPr>
          <w:lang w:val="en-AU"/>
        </w:rPr>
        <w:t xml:space="preserve">The Commonwealth, </w:t>
      </w:r>
      <w:r w:rsidR="00206A94">
        <w:rPr>
          <w:lang w:val="en-AU"/>
        </w:rPr>
        <w:t>S</w:t>
      </w:r>
      <w:r w:rsidR="00D07A6A" w:rsidRPr="00E2155E">
        <w:rPr>
          <w:lang w:val="en-AU"/>
        </w:rPr>
        <w:t xml:space="preserve">tates and </w:t>
      </w:r>
      <w:r w:rsidR="00206A94">
        <w:rPr>
          <w:lang w:val="en-AU"/>
        </w:rPr>
        <w:t>T</w:t>
      </w:r>
      <w:r w:rsidRPr="00E2155E">
        <w:rPr>
          <w:lang w:val="en-AU"/>
        </w:rPr>
        <w:t xml:space="preserve">erritories </w:t>
      </w:r>
      <w:r w:rsidR="00D07A6A" w:rsidRPr="00E2155E">
        <w:rPr>
          <w:lang w:val="en-AU"/>
        </w:rPr>
        <w:t>share information and are in constant communication</w:t>
      </w:r>
      <w:r w:rsidRPr="00E2155E">
        <w:rPr>
          <w:lang w:val="en-AU"/>
        </w:rPr>
        <w:t xml:space="preserve">. </w:t>
      </w:r>
      <w:r w:rsidR="00D07A6A" w:rsidRPr="00E2155E">
        <w:rPr>
          <w:lang w:val="en-AU"/>
        </w:rPr>
        <w:t xml:space="preserve">This information is exempt </w:t>
      </w:r>
      <w:r w:rsidRPr="00E2155E">
        <w:rPr>
          <w:lang w:val="en-AU"/>
        </w:rPr>
        <w:t xml:space="preserve">if </w:t>
      </w:r>
      <w:r w:rsidR="00022937" w:rsidRPr="00E2155E">
        <w:rPr>
          <w:lang w:val="en-AU"/>
        </w:rPr>
        <w:t>disclosure</w:t>
      </w:r>
      <w:r w:rsidRPr="00E2155E">
        <w:rPr>
          <w:lang w:val="en-AU"/>
        </w:rPr>
        <w:t xml:space="preserve"> would be contrary to the public interest and</w:t>
      </w:r>
      <w:r w:rsidR="00022937" w:rsidRPr="00E2155E">
        <w:rPr>
          <w:lang w:val="en-AU"/>
        </w:rPr>
        <w:t xml:space="preserve"> disclosure</w:t>
      </w:r>
      <w:r w:rsidRPr="00E2155E">
        <w:rPr>
          <w:lang w:val="en-AU"/>
        </w:rPr>
        <w:t xml:space="preserve"> would prejudice relations between the Commonwealth, </w:t>
      </w:r>
      <w:r w:rsidR="00D07A6A" w:rsidRPr="00E2155E">
        <w:rPr>
          <w:lang w:val="en-AU"/>
        </w:rPr>
        <w:t>states or territories</w:t>
      </w:r>
      <w:r w:rsidRPr="00E2155E">
        <w:rPr>
          <w:lang w:val="en-AU"/>
        </w:rPr>
        <w:t>, or would divulge confiden</w:t>
      </w:r>
      <w:r w:rsidR="00D07A6A" w:rsidRPr="00E2155E">
        <w:rPr>
          <w:lang w:val="en-AU"/>
        </w:rPr>
        <w:t>tial information</w:t>
      </w:r>
      <w:r w:rsidRPr="00E2155E">
        <w:rPr>
          <w:lang w:val="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004496" w:rsidRPr="00E2155E" w14:paraId="138E6A90" w14:textId="77777777" w:rsidTr="00781B38">
        <w:tc>
          <w:tcPr>
            <w:tcW w:w="9622" w:type="dxa"/>
            <w:shd w:val="clear" w:color="auto" w:fill="E5DFEC" w:themeFill="accent4" w:themeFillTint="33"/>
          </w:tcPr>
          <w:p w14:paraId="46927E1A" w14:textId="20E62E63" w:rsidR="00022937" w:rsidRPr="00E2155E" w:rsidRDefault="009270DF" w:rsidP="00022937">
            <w:pPr>
              <w:pStyle w:val="Body"/>
              <w:numPr>
                <w:ilvl w:val="0"/>
                <w:numId w:val="30"/>
              </w:numPr>
              <w:spacing w:before="120" w:after="120"/>
              <w:rPr>
                <w:lang w:val="en-AU"/>
              </w:rPr>
            </w:pPr>
            <w:r w:rsidRPr="00E2155E">
              <w:rPr>
                <w:lang w:val="en-AU"/>
              </w:rPr>
              <w:t>A document that discloses preliminary policy advice provided by the Commonwealth to the State, where disclosure would prejudice ongoing relations and the State’s position</w:t>
            </w:r>
            <w:r w:rsidR="00022937" w:rsidRPr="00E2155E">
              <w:rPr>
                <w:lang w:val="en-AU"/>
              </w:rPr>
              <w:t>.</w:t>
            </w:r>
          </w:p>
          <w:p w14:paraId="1B2C74ED" w14:textId="4911AFCF" w:rsidR="00004496" w:rsidRPr="00E2155E" w:rsidRDefault="009270DF" w:rsidP="00022937">
            <w:pPr>
              <w:pStyle w:val="Body"/>
              <w:numPr>
                <w:ilvl w:val="0"/>
                <w:numId w:val="30"/>
              </w:numPr>
              <w:spacing w:before="120" w:after="120"/>
              <w:rPr>
                <w:lang w:val="en-AU"/>
              </w:rPr>
            </w:pPr>
            <w:r w:rsidRPr="00E2155E">
              <w:rPr>
                <w:lang w:val="en-AU"/>
              </w:rPr>
              <w:t xml:space="preserve">A document that discloses information communicated in confidence from one State, Territory or Commonwealth officer to another.  </w:t>
            </w:r>
          </w:p>
        </w:tc>
      </w:tr>
    </w:tbl>
    <w:p w14:paraId="38E44A05" w14:textId="75D413D0" w:rsidR="00F1124F" w:rsidRPr="00E2155E" w:rsidRDefault="00D07A6A" w:rsidP="00206A94">
      <w:pPr>
        <w:pStyle w:val="Heading-2"/>
        <w:spacing w:before="200" w:after="120"/>
        <w:ind w:right="-7"/>
        <w:rPr>
          <w:lang w:val="en-AU"/>
        </w:rPr>
      </w:pPr>
      <w:r w:rsidRPr="00E2155E">
        <w:rPr>
          <w:lang w:val="en-AU"/>
        </w:rPr>
        <w:t xml:space="preserve">Information </w:t>
      </w:r>
      <w:r w:rsidR="00F1124F" w:rsidRPr="00E2155E">
        <w:rPr>
          <w:lang w:val="en-AU"/>
        </w:rPr>
        <w:t>affecting national security, defence or international relations</w:t>
      </w:r>
      <w:r w:rsidRPr="00E2155E">
        <w:rPr>
          <w:lang w:val="en-AU"/>
        </w:rPr>
        <w:t xml:space="preserve"> </w:t>
      </w:r>
      <w:r w:rsidR="00211ACA">
        <w:rPr>
          <w:lang w:val="en-AU"/>
        </w:rPr>
        <w:t>–</w:t>
      </w:r>
      <w:r w:rsidRPr="00E2155E">
        <w:rPr>
          <w:lang w:val="en-AU"/>
        </w:rPr>
        <w:t xml:space="preserve"> Section 29A</w:t>
      </w:r>
    </w:p>
    <w:p w14:paraId="5C233670" w14:textId="674631D9" w:rsidR="00F1124F" w:rsidRPr="00E2155E" w:rsidRDefault="00206A94" w:rsidP="00F1124F">
      <w:pPr>
        <w:pStyle w:val="Body"/>
        <w:rPr>
          <w:lang w:val="en-AU"/>
        </w:rPr>
      </w:pPr>
      <w:r>
        <w:rPr>
          <w:lang w:val="en-AU"/>
        </w:rPr>
        <w:t>I</w:t>
      </w:r>
      <w:r w:rsidRPr="00E2155E">
        <w:rPr>
          <w:lang w:val="en-AU"/>
        </w:rPr>
        <w:t xml:space="preserve">nformation relating to national security, defence or international relations is </w:t>
      </w:r>
      <w:r>
        <w:rPr>
          <w:lang w:val="en-AU"/>
        </w:rPr>
        <w:t xml:space="preserve">generally highly confidential </w:t>
      </w:r>
      <w:r w:rsidRPr="00E2155E">
        <w:rPr>
          <w:lang w:val="en-AU"/>
        </w:rPr>
        <w:t xml:space="preserve">due to its sensitive nature. </w:t>
      </w:r>
      <w:r>
        <w:rPr>
          <w:lang w:val="en-AU"/>
        </w:rPr>
        <w:t>Such</w:t>
      </w:r>
      <w:r w:rsidRPr="00E2155E">
        <w:rPr>
          <w:lang w:val="en-AU"/>
        </w:rPr>
        <w:t xml:space="preserve"> information is exempt </w:t>
      </w:r>
      <w:r>
        <w:rPr>
          <w:lang w:val="en-AU"/>
        </w:rPr>
        <w:t>from</w:t>
      </w:r>
      <w:r w:rsidRPr="00E2155E">
        <w:rPr>
          <w:lang w:val="en-AU"/>
        </w:rPr>
        <w:t xml:space="preserve"> disclosure </w:t>
      </w:r>
      <w:r>
        <w:rPr>
          <w:lang w:val="en-AU"/>
        </w:rPr>
        <w:t xml:space="preserve">if it </w:t>
      </w:r>
      <w:r w:rsidRPr="00E2155E">
        <w:rPr>
          <w:lang w:val="en-AU"/>
        </w:rPr>
        <w:t xml:space="preserve">could damage the security, defence or international relations of the Commonwealth, </w:t>
      </w:r>
      <w:r>
        <w:rPr>
          <w:lang w:val="en-AU"/>
        </w:rPr>
        <w:t>or a S</w:t>
      </w:r>
      <w:r w:rsidRPr="00E2155E">
        <w:rPr>
          <w:lang w:val="en-AU"/>
        </w:rPr>
        <w:t xml:space="preserve">tates or </w:t>
      </w:r>
      <w:r>
        <w:rPr>
          <w:lang w:val="en-AU"/>
        </w:rPr>
        <w:t>Territory</w:t>
      </w:r>
      <w:r w:rsidRPr="00E2155E">
        <w:rPr>
          <w:lang w:val="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004496" w:rsidRPr="00E2155E" w14:paraId="245EF56B" w14:textId="77777777" w:rsidTr="00781B38">
        <w:tc>
          <w:tcPr>
            <w:tcW w:w="9622" w:type="dxa"/>
            <w:shd w:val="clear" w:color="auto" w:fill="E5DFEC" w:themeFill="accent4" w:themeFillTint="33"/>
          </w:tcPr>
          <w:p w14:paraId="5B06AB51" w14:textId="68742735" w:rsidR="00004496" w:rsidRPr="00E2155E" w:rsidRDefault="00801318" w:rsidP="002F0208">
            <w:pPr>
              <w:pStyle w:val="Body"/>
              <w:numPr>
                <w:ilvl w:val="0"/>
                <w:numId w:val="30"/>
              </w:numPr>
              <w:spacing w:before="120" w:after="120"/>
              <w:rPr>
                <w:lang w:val="en-AU"/>
              </w:rPr>
            </w:pPr>
            <w:r w:rsidRPr="00E2155E">
              <w:rPr>
                <w:lang w:val="en-AU"/>
              </w:rPr>
              <w:t>Documents containing information about the security of the Commonwealth.</w:t>
            </w:r>
          </w:p>
          <w:p w14:paraId="29E72ABA" w14:textId="4B10FBB7" w:rsidR="00004496" w:rsidRPr="00E2155E" w:rsidRDefault="00801318" w:rsidP="002F0208">
            <w:pPr>
              <w:pStyle w:val="Body"/>
              <w:numPr>
                <w:ilvl w:val="0"/>
                <w:numId w:val="30"/>
              </w:numPr>
              <w:spacing w:before="120" w:after="120"/>
              <w:rPr>
                <w:lang w:val="en-AU"/>
              </w:rPr>
            </w:pPr>
            <w:r w:rsidRPr="00E2155E">
              <w:rPr>
                <w:lang w:val="en-AU"/>
              </w:rPr>
              <w:t>Documents containing information relating to confidential international relations.</w:t>
            </w:r>
          </w:p>
        </w:tc>
      </w:tr>
    </w:tbl>
    <w:p w14:paraId="4DEC6038" w14:textId="345A9E9E" w:rsidR="00F1124F" w:rsidRPr="00E2155E" w:rsidRDefault="007B38D5" w:rsidP="00206A94">
      <w:pPr>
        <w:pStyle w:val="Heading-2"/>
        <w:spacing w:before="200" w:after="120"/>
        <w:ind w:right="-7"/>
        <w:rPr>
          <w:lang w:val="en-AU"/>
        </w:rPr>
      </w:pPr>
      <w:r w:rsidRPr="00E2155E">
        <w:rPr>
          <w:lang w:val="en-AU"/>
        </w:rPr>
        <w:t>Certain information held by</w:t>
      </w:r>
      <w:r w:rsidR="00F1124F" w:rsidRPr="00E2155E">
        <w:rPr>
          <w:lang w:val="en-AU"/>
        </w:rPr>
        <w:t xml:space="preserve"> Court Services Victoria</w:t>
      </w:r>
      <w:r w:rsidR="004662CC" w:rsidRPr="00E2155E">
        <w:rPr>
          <w:lang w:val="en-AU"/>
        </w:rPr>
        <w:t xml:space="preserve"> </w:t>
      </w:r>
      <w:r w:rsidR="00211ACA">
        <w:rPr>
          <w:lang w:val="en-AU"/>
        </w:rPr>
        <w:t>–</w:t>
      </w:r>
      <w:r w:rsidR="004662CC" w:rsidRPr="00E2155E">
        <w:rPr>
          <w:lang w:val="en-AU"/>
        </w:rPr>
        <w:t xml:space="preserve"> Section 29B</w:t>
      </w:r>
    </w:p>
    <w:p w14:paraId="57A9275E" w14:textId="08515A28" w:rsidR="00F1124F" w:rsidRPr="00E2155E" w:rsidRDefault="00C9706C" w:rsidP="00F1124F">
      <w:pPr>
        <w:pStyle w:val="Body"/>
        <w:rPr>
          <w:lang w:val="en-AU"/>
        </w:rPr>
      </w:pPr>
      <w:r w:rsidRPr="00E2155E">
        <w:rPr>
          <w:lang w:val="en-AU"/>
        </w:rPr>
        <w:t>Court Services Victoria provides</w:t>
      </w:r>
      <w:r w:rsidR="007B38D5" w:rsidRPr="00E2155E">
        <w:rPr>
          <w:lang w:val="en-AU"/>
        </w:rPr>
        <w:t xml:space="preserve"> services and facilities to all of Victoria’s courts and </w:t>
      </w:r>
      <w:r w:rsidR="002738A5" w:rsidRPr="00E2155E">
        <w:rPr>
          <w:lang w:val="en-AU"/>
        </w:rPr>
        <w:t xml:space="preserve">the </w:t>
      </w:r>
      <w:r w:rsidR="007B38D5" w:rsidRPr="00E2155E">
        <w:rPr>
          <w:lang w:val="en-AU"/>
        </w:rPr>
        <w:t xml:space="preserve">Victorian Civil and Administrative Tribunal. Information </w:t>
      </w:r>
      <w:r w:rsidR="00F1124F" w:rsidRPr="00E2155E">
        <w:rPr>
          <w:lang w:val="en-AU"/>
        </w:rPr>
        <w:t xml:space="preserve">held by Court Services Victoria relating to the exercise of judicial or quasi-judicial functions of a court or the Victorian Civil and Administrative Tribunal </w:t>
      </w:r>
      <w:r w:rsidR="007B38D5" w:rsidRPr="00E2155E">
        <w:rPr>
          <w:lang w:val="en-AU"/>
        </w:rPr>
        <w:t>is</w:t>
      </w:r>
      <w:r w:rsidR="00F1124F" w:rsidRPr="00E2155E">
        <w:rPr>
          <w:lang w:val="en-AU"/>
        </w:rPr>
        <w:t xml:space="preserve"> exempt.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004496" w:rsidRPr="00E2155E" w14:paraId="0F64B9BA" w14:textId="77777777" w:rsidTr="00781B38">
        <w:tc>
          <w:tcPr>
            <w:tcW w:w="9622" w:type="dxa"/>
            <w:shd w:val="clear" w:color="auto" w:fill="E5DFEC" w:themeFill="accent4" w:themeFillTint="33"/>
          </w:tcPr>
          <w:p w14:paraId="28498805" w14:textId="54EE690E" w:rsidR="00921494" w:rsidRPr="00E2155E" w:rsidRDefault="00206A94" w:rsidP="00921494">
            <w:pPr>
              <w:pStyle w:val="Body"/>
              <w:numPr>
                <w:ilvl w:val="0"/>
                <w:numId w:val="30"/>
              </w:numPr>
              <w:spacing w:before="120" w:after="120"/>
              <w:rPr>
                <w:lang w:val="en-AU"/>
              </w:rPr>
            </w:pPr>
            <w:r>
              <w:rPr>
                <w:lang w:val="en-AU"/>
              </w:rPr>
              <w:t>A b</w:t>
            </w:r>
            <w:r w:rsidR="00921494" w:rsidRPr="00E2155E">
              <w:rPr>
                <w:lang w:val="en-AU"/>
              </w:rPr>
              <w:t>riefing to a judicial officer relating to ongoing court proceedings.</w:t>
            </w:r>
          </w:p>
          <w:p w14:paraId="1CA8B642" w14:textId="27F3E1BD" w:rsidR="00004496" w:rsidRPr="00E2155E" w:rsidRDefault="00921494" w:rsidP="00921494">
            <w:pPr>
              <w:pStyle w:val="Body"/>
              <w:numPr>
                <w:ilvl w:val="0"/>
                <w:numId w:val="30"/>
              </w:numPr>
              <w:spacing w:before="120" w:after="120"/>
              <w:rPr>
                <w:lang w:val="en-AU"/>
              </w:rPr>
            </w:pPr>
            <w:r w:rsidRPr="00E2155E">
              <w:rPr>
                <w:lang w:val="en-AU"/>
              </w:rPr>
              <w:t>A document that records the making of Court Rules used for the exercise of a judicial or quasi-judicial function of a court.</w:t>
            </w:r>
          </w:p>
        </w:tc>
      </w:tr>
    </w:tbl>
    <w:p w14:paraId="452A9D9B" w14:textId="7814F188" w:rsidR="00B02827" w:rsidRPr="00E2155E" w:rsidRDefault="004662CC" w:rsidP="00206A94">
      <w:pPr>
        <w:pStyle w:val="Heading-2"/>
        <w:spacing w:before="200" w:after="120"/>
        <w:ind w:right="-7"/>
        <w:rPr>
          <w:lang w:val="en-AU"/>
        </w:rPr>
      </w:pPr>
      <w:r w:rsidRPr="00E2155E">
        <w:rPr>
          <w:lang w:val="en-AU"/>
        </w:rPr>
        <w:lastRenderedPageBreak/>
        <w:t xml:space="preserve">Information likely to adversely affect the economy or </w:t>
      </w:r>
      <w:r w:rsidR="001B3B85" w:rsidRPr="00E2155E">
        <w:rPr>
          <w:lang w:val="en-AU"/>
        </w:rPr>
        <w:t xml:space="preserve">certain </w:t>
      </w:r>
      <w:r w:rsidRPr="00E2155E">
        <w:rPr>
          <w:lang w:val="en-AU"/>
        </w:rPr>
        <w:t xml:space="preserve">operations of an agency </w:t>
      </w:r>
      <w:r w:rsidR="00211ACA">
        <w:rPr>
          <w:lang w:val="en-AU"/>
        </w:rPr>
        <w:t>–</w:t>
      </w:r>
      <w:r w:rsidRPr="00E2155E">
        <w:rPr>
          <w:lang w:val="en-AU"/>
        </w:rPr>
        <w:t xml:space="preserve"> Section 36</w:t>
      </w:r>
    </w:p>
    <w:p w14:paraId="0EED2B16" w14:textId="1A3822B8" w:rsidR="00B02827" w:rsidRPr="00E2155E" w:rsidRDefault="004662CC" w:rsidP="00B02827">
      <w:pPr>
        <w:pStyle w:val="Body"/>
        <w:rPr>
          <w:lang w:val="en-AU"/>
        </w:rPr>
      </w:pPr>
      <w:r w:rsidRPr="00E2155E">
        <w:rPr>
          <w:lang w:val="en-AU"/>
        </w:rPr>
        <w:t>Certain information can have an adverse effect</w:t>
      </w:r>
      <w:r w:rsidR="00B02827" w:rsidRPr="00E2155E">
        <w:rPr>
          <w:lang w:val="en-AU"/>
        </w:rPr>
        <w:t xml:space="preserve"> on the economy of Victoria </w:t>
      </w:r>
      <w:r w:rsidRPr="00E2155E">
        <w:rPr>
          <w:lang w:val="en-AU"/>
        </w:rPr>
        <w:t>if prematurely disclosed</w:t>
      </w:r>
      <w:r w:rsidR="00FA5A2E" w:rsidRPr="00FA5A2E">
        <w:rPr>
          <w:lang w:val="en-AU"/>
        </w:rPr>
        <w:t xml:space="preserve"> </w:t>
      </w:r>
      <w:r w:rsidR="00FA5A2E" w:rsidRPr="00E2155E">
        <w:rPr>
          <w:lang w:val="en-AU"/>
        </w:rPr>
        <w:t xml:space="preserve">Certain information can also provide instructions to </w:t>
      </w:r>
      <w:r w:rsidR="00FA5A2E">
        <w:rPr>
          <w:lang w:val="en-AU"/>
        </w:rPr>
        <w:t xml:space="preserve">assist an agency in its </w:t>
      </w:r>
      <w:r w:rsidR="00FA5A2E" w:rsidRPr="00E2155E">
        <w:rPr>
          <w:lang w:val="en-AU"/>
        </w:rPr>
        <w:t>negotiations, execut</w:t>
      </w:r>
      <w:r w:rsidR="00FA5A2E">
        <w:rPr>
          <w:lang w:val="en-AU"/>
        </w:rPr>
        <w:t>e</w:t>
      </w:r>
      <w:r w:rsidR="00FA5A2E" w:rsidRPr="00E2155E">
        <w:rPr>
          <w:lang w:val="en-AU"/>
        </w:rPr>
        <w:t xml:space="preserve"> </w:t>
      </w:r>
      <w:r w:rsidR="00FA5A2E">
        <w:rPr>
          <w:lang w:val="en-AU"/>
        </w:rPr>
        <w:t xml:space="preserve">a </w:t>
      </w:r>
      <w:r w:rsidR="00FA5A2E" w:rsidRPr="00E2155E">
        <w:rPr>
          <w:lang w:val="en-AU"/>
        </w:rPr>
        <w:t xml:space="preserve">contract, or </w:t>
      </w:r>
      <w:r w:rsidR="00FA5A2E">
        <w:rPr>
          <w:lang w:val="en-AU"/>
        </w:rPr>
        <w:t xml:space="preserve">litigation in </w:t>
      </w:r>
      <w:r w:rsidR="00FA5A2E" w:rsidRPr="00E2155E">
        <w:rPr>
          <w:lang w:val="en-AU"/>
        </w:rPr>
        <w:t>relati</w:t>
      </w:r>
      <w:r w:rsidR="00FA5A2E">
        <w:rPr>
          <w:lang w:val="en-AU"/>
        </w:rPr>
        <w:t>on</w:t>
      </w:r>
      <w:r w:rsidR="00FA5A2E" w:rsidRPr="00E2155E">
        <w:rPr>
          <w:lang w:val="en-AU"/>
        </w:rPr>
        <w:t xml:space="preserve"> to property and personnel management.</w:t>
      </w:r>
      <w:r w:rsidR="00FA5A2E">
        <w:rPr>
          <w:lang w:val="en-AU"/>
        </w:rPr>
        <w:t xml:space="preserve"> </w:t>
      </w:r>
      <w:r w:rsidR="001B3B85" w:rsidRPr="00E2155E">
        <w:rPr>
          <w:lang w:val="en-AU"/>
        </w:rPr>
        <w:t>This information is exempt from disclosure.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622"/>
      </w:tblGrid>
      <w:tr w:rsidR="00004496" w:rsidRPr="00E2155E" w14:paraId="4557AF1D" w14:textId="77777777" w:rsidTr="00781B38">
        <w:tc>
          <w:tcPr>
            <w:tcW w:w="9622" w:type="dxa"/>
            <w:shd w:val="clear" w:color="auto" w:fill="E5DFEC" w:themeFill="accent4" w:themeFillTint="33"/>
          </w:tcPr>
          <w:p w14:paraId="2312772C" w14:textId="208609E1" w:rsidR="00004496" w:rsidRPr="00E2155E" w:rsidRDefault="00801318" w:rsidP="002F0208">
            <w:pPr>
              <w:pStyle w:val="Body"/>
              <w:numPr>
                <w:ilvl w:val="0"/>
                <w:numId w:val="30"/>
              </w:numPr>
              <w:spacing w:before="120" w:after="120"/>
              <w:rPr>
                <w:lang w:val="en-AU"/>
              </w:rPr>
            </w:pPr>
            <w:r w:rsidRPr="00E2155E">
              <w:rPr>
                <w:lang w:val="en-AU"/>
              </w:rPr>
              <w:t>Documents revealing consideration of a contemplated movement in bank interest rates.</w:t>
            </w:r>
          </w:p>
          <w:p w14:paraId="167298AC" w14:textId="1E323452" w:rsidR="00004496" w:rsidRPr="00E2155E" w:rsidRDefault="00801318" w:rsidP="00022937">
            <w:pPr>
              <w:pStyle w:val="Body"/>
              <w:numPr>
                <w:ilvl w:val="0"/>
                <w:numId w:val="30"/>
              </w:numPr>
              <w:spacing w:before="120" w:after="120"/>
              <w:rPr>
                <w:lang w:val="en-AU"/>
              </w:rPr>
            </w:pPr>
            <w:r w:rsidRPr="00E2155E">
              <w:rPr>
                <w:lang w:val="en-AU"/>
              </w:rPr>
              <w:t xml:space="preserve">Documents relating to the sale or acquisition of land or property by the Crown which, if </w:t>
            </w:r>
            <w:r w:rsidR="00022937" w:rsidRPr="00E2155E">
              <w:rPr>
                <w:lang w:val="en-AU"/>
              </w:rPr>
              <w:t>disclosed</w:t>
            </w:r>
            <w:r w:rsidRPr="00E2155E">
              <w:rPr>
                <w:lang w:val="en-AU"/>
              </w:rPr>
              <w:t>, would have an adverse effect on the economy.</w:t>
            </w:r>
          </w:p>
        </w:tc>
      </w:tr>
    </w:tbl>
    <w:p w14:paraId="51771FB8" w14:textId="77777777" w:rsidR="005754AC" w:rsidRPr="00E2155E" w:rsidRDefault="005754AC" w:rsidP="00D77B3C">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545459"/>
          <w:sz w:val="18"/>
          <w:szCs w:val="18"/>
          <w:lang w:val="en-AU"/>
        </w:rPr>
      </w:pPr>
      <w:r w:rsidRPr="00E2155E">
        <w:rPr>
          <w:rFonts w:asciiTheme="minorHAnsi" w:hAnsiTheme="minorHAnsi" w:cstheme="minorHAnsi"/>
          <w:b/>
          <w:color w:val="55565A"/>
          <w:sz w:val="18"/>
          <w:szCs w:val="18"/>
          <w:lang w:val="en-AU"/>
        </w:rPr>
        <w:t xml:space="preserve">Disclaimer: </w:t>
      </w:r>
      <w:r w:rsidRPr="00E2155E">
        <w:rPr>
          <w:rFonts w:asciiTheme="minorHAnsi" w:hAnsiTheme="minorHAnsi" w:cstheme="minorHAnsi"/>
          <w:color w:val="545459"/>
          <w:sz w:val="18"/>
          <w:szCs w:val="18"/>
          <w:lang w:val="en-AU"/>
        </w:rPr>
        <w:t>The information in this document is ge</w:t>
      </w:r>
      <w:bookmarkStart w:id="0" w:name="_GoBack"/>
      <w:bookmarkEnd w:id="0"/>
      <w:r w:rsidRPr="00E2155E">
        <w:rPr>
          <w:rFonts w:asciiTheme="minorHAnsi" w:hAnsiTheme="minorHAnsi" w:cstheme="minorHAnsi"/>
          <w:color w:val="545459"/>
          <w:sz w:val="18"/>
          <w:szCs w:val="18"/>
          <w:lang w:val="en-AU"/>
        </w:rPr>
        <w:t>neral in nature and does not constitute legal advice.</w:t>
      </w:r>
    </w:p>
    <w:p w14:paraId="6208B0BB" w14:textId="015A3478" w:rsidR="00145431" w:rsidRPr="00E2155E" w:rsidRDefault="005754AC" w:rsidP="005754AC">
      <w:pPr>
        <w:widowControl w:val="0"/>
        <w:tabs>
          <w:tab w:val="left" w:pos="284"/>
          <w:tab w:val="left" w:pos="709"/>
        </w:tabs>
        <w:suppressAutoHyphens/>
        <w:autoSpaceDE w:val="0"/>
        <w:autoSpaceDN w:val="0"/>
        <w:adjustRightInd w:val="0"/>
        <w:spacing w:after="120"/>
        <w:textAlignment w:val="center"/>
        <w:rPr>
          <w:rFonts w:asciiTheme="minorHAnsi" w:hAnsiTheme="minorHAnsi" w:cstheme="minorHAnsi"/>
          <w:color w:val="545459"/>
          <w:sz w:val="18"/>
          <w:szCs w:val="18"/>
          <w:lang w:val="en-AU"/>
        </w:rPr>
      </w:pPr>
      <w:r w:rsidRPr="00E2155E">
        <w:rPr>
          <w:rFonts w:asciiTheme="minorHAnsi" w:hAnsiTheme="minorHAnsi" w:cstheme="minorHAnsi"/>
          <w:b/>
          <w:bCs/>
          <w:color w:val="545459"/>
          <w:sz w:val="18"/>
          <w:szCs w:val="18"/>
          <w:lang w:val="en-AU"/>
        </w:rPr>
        <w:t>Version:</w:t>
      </w:r>
      <w:r w:rsidRPr="00E2155E">
        <w:rPr>
          <w:rFonts w:asciiTheme="minorHAnsi" w:hAnsiTheme="minorHAnsi" w:cstheme="minorHAnsi"/>
          <w:color w:val="545459"/>
          <w:sz w:val="18"/>
          <w:szCs w:val="18"/>
          <w:lang w:val="en-AU"/>
        </w:rPr>
        <w:t xml:space="preserve"> </w:t>
      </w:r>
      <w:r w:rsidR="00A37CD6" w:rsidRPr="00E2155E">
        <w:rPr>
          <w:rFonts w:asciiTheme="minorHAnsi" w:hAnsiTheme="minorHAnsi" w:cstheme="minorHAnsi"/>
          <w:color w:val="545459"/>
          <w:sz w:val="18"/>
          <w:szCs w:val="18"/>
          <w:lang w:val="en-AU"/>
        </w:rPr>
        <w:t xml:space="preserve">September 2020 – </w:t>
      </w:r>
      <w:r w:rsidR="00654515" w:rsidRPr="00E2155E">
        <w:rPr>
          <w:rFonts w:asciiTheme="minorHAnsi" w:hAnsiTheme="minorHAnsi" w:cstheme="minorHAnsi"/>
          <w:color w:val="545459"/>
          <w:sz w:val="18"/>
          <w:szCs w:val="18"/>
          <w:lang w:val="en-AU"/>
        </w:rPr>
        <w:t>D20/15</w:t>
      </w:r>
      <w:r w:rsidR="007B61E7" w:rsidRPr="00E2155E">
        <w:rPr>
          <w:rFonts w:asciiTheme="minorHAnsi" w:hAnsiTheme="minorHAnsi" w:cstheme="minorHAnsi"/>
          <w:color w:val="545459"/>
          <w:sz w:val="18"/>
          <w:szCs w:val="18"/>
          <w:lang w:val="en-AU"/>
        </w:rPr>
        <w:t>714</w:t>
      </w:r>
    </w:p>
    <w:sectPr w:rsidR="00145431" w:rsidRPr="00E2155E" w:rsidSect="005754AC">
      <w:footerReference w:type="default" r:id="rId8"/>
      <w:headerReference w:type="first" r:id="rId9"/>
      <w:footerReference w:type="first" r:id="rId10"/>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E4F8D" w14:textId="77777777" w:rsidR="00940B7B" w:rsidRDefault="00940B7B" w:rsidP="00B53C78">
      <w:r>
        <w:separator/>
      </w:r>
    </w:p>
  </w:endnote>
  <w:endnote w:type="continuationSeparator" w:id="0">
    <w:p w14:paraId="658F7299" w14:textId="77777777" w:rsidR="00940B7B" w:rsidRDefault="00940B7B"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panose1 w:val="020B0604020202020204"/>
    <w:charset w:val="00"/>
    <w:family w:val="auto"/>
    <w:pitch w:val="variable"/>
    <w:sig w:usb0="00000001" w:usb1="500160FB" w:usb2="00000000" w:usb3="00000000" w:csb0="0000009B"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B0C55"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5629"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A85D" w14:textId="77777777" w:rsidR="00940B7B" w:rsidRPr="002330E8" w:rsidRDefault="00940B7B">
      <w:pPr>
        <w:rPr>
          <w:color w:val="55565A"/>
          <w:sz w:val="22"/>
          <w:szCs w:val="22"/>
        </w:rPr>
      </w:pPr>
      <w:r w:rsidRPr="002330E8">
        <w:rPr>
          <w:color w:val="55565A"/>
          <w:sz w:val="22"/>
          <w:szCs w:val="22"/>
        </w:rPr>
        <w:separator/>
      </w:r>
    </w:p>
  </w:footnote>
  <w:footnote w:type="continuationSeparator" w:id="0">
    <w:p w14:paraId="0F497A8E" w14:textId="77777777" w:rsidR="00940B7B" w:rsidRDefault="00940B7B" w:rsidP="00B53C78">
      <w:r>
        <w:continuationSeparator/>
      </w:r>
    </w:p>
  </w:footnote>
  <w:footnote w:type="continuationNotice" w:id="1">
    <w:p w14:paraId="47918ECE" w14:textId="77777777" w:rsidR="00940B7B" w:rsidRDefault="00940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38CA" w14:textId="77777777" w:rsidR="005754AC" w:rsidRPr="0014543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8"/>
        <w:szCs w:val="18"/>
        <w:highlight w:val="yellow"/>
      </w:rPr>
    </w:pPr>
    <w:r>
      <w:rPr>
        <w:noProof/>
        <w:color w:val="7F7F7F"/>
        <w:sz w:val="28"/>
        <w:szCs w:val="28"/>
        <w:lang w:val="en-AU" w:eastAsia="en-AU"/>
      </w:rPr>
      <w:drawing>
        <wp:anchor distT="0" distB="0" distL="114300" distR="114300" simplePos="0" relativeHeight="251659264" behindDoc="1" locked="0" layoutInCell="1" allowOverlap="1" wp14:anchorId="05959227" wp14:editId="5614A36E">
          <wp:simplePos x="0" y="0"/>
          <wp:positionH relativeFrom="column">
            <wp:posOffset>-2116</wp:posOffset>
          </wp:positionH>
          <wp:positionV relativeFrom="paragraph">
            <wp:posOffset>3175</wp:posOffset>
          </wp:positionV>
          <wp:extent cx="1252570" cy="576000"/>
          <wp:effectExtent l="0" t="0" r="5080" b="0"/>
          <wp:wrapThrough wrapText="bothSides">
            <wp:wrapPolygon edited="0">
              <wp:start x="0" y="0"/>
              <wp:lineTo x="0" y="20957"/>
              <wp:lineTo x="21469" y="20957"/>
              <wp:lineTo x="21469"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57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r w:rsidR="00F95478" w:rsidRPr="00F95478">
      <w:rPr>
        <w:rFonts w:asciiTheme="minorHAnsi" w:hAnsiTheme="minorHAnsi" w:cstheme="minorHAnsi"/>
        <w:color w:val="55565A"/>
        <w:sz w:val="18"/>
        <w:szCs w:val="18"/>
      </w:rPr>
      <w:t>Public Guidance</w:t>
    </w:r>
  </w:p>
  <w:p w14:paraId="32E674FA" w14:textId="77777777" w:rsidR="005754AC" w:rsidRPr="008C301D" w:rsidRDefault="005754AC"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8"/>
        <w:szCs w:val="18"/>
      </w:rPr>
    </w:pPr>
    <w:r w:rsidRPr="00145431">
      <w:rPr>
        <w:rFonts w:asciiTheme="minorHAnsi" w:hAnsiTheme="minorHAnsi" w:cstheme="minorHAnsi"/>
        <w:color w:val="430098"/>
        <w:sz w:val="18"/>
        <w:szCs w:val="18"/>
      </w:rPr>
      <w:t>Freedom of Information</w:t>
    </w:r>
  </w:p>
  <w:p w14:paraId="4E225B42" w14:textId="77777777" w:rsidR="005754AC" w:rsidRDefault="005754AC" w:rsidP="005754AC">
    <w:pPr>
      <w:pStyle w:val="Header"/>
      <w:tabs>
        <w:tab w:val="clear" w:pos="4513"/>
        <w:tab w:val="left" w:pos="5245"/>
      </w:tabs>
      <w:spacing w:after="200"/>
      <w:ind w:right="-6"/>
      <w:jc w:val="right"/>
      <w:rPr>
        <w:rFonts w:asciiTheme="minorHAnsi" w:hAnsiTheme="minorHAnsi" w:cstheme="minorHAnsi"/>
        <w:color w:val="555559"/>
        <w:sz w:val="18"/>
        <w:szCs w:val="18"/>
      </w:rPr>
    </w:pPr>
    <w:r w:rsidRPr="008C301D">
      <w:rPr>
        <w:rFonts w:asciiTheme="minorHAnsi" w:hAnsiTheme="minorHAnsi" w:cstheme="minorHAnsi"/>
        <w:color w:val="7F7F7F"/>
        <w:sz w:val="18"/>
        <w:szCs w:val="18"/>
      </w:rPr>
      <w:tab/>
    </w:r>
    <w:r w:rsidRPr="008C301D">
      <w:rPr>
        <w:rFonts w:asciiTheme="minorHAnsi" w:hAnsiTheme="minorHAnsi" w:cstheme="minorHAnsi"/>
        <w:color w:val="555559"/>
        <w:sz w:val="18"/>
        <w:szCs w:val="18"/>
      </w:rPr>
      <w:t>ovic.vic.gov.au |</w:t>
    </w:r>
    <w:r>
      <w:rPr>
        <w:rFonts w:asciiTheme="minorHAnsi" w:hAnsiTheme="minorHAnsi" w:cstheme="minorHAnsi"/>
        <w:color w:val="555559"/>
        <w:sz w:val="18"/>
        <w:szCs w:val="18"/>
      </w:rPr>
      <w:t xml:space="preserve"> </w:t>
    </w:r>
    <w:r w:rsidRPr="008C301D">
      <w:rPr>
        <w:rFonts w:asciiTheme="minorHAnsi" w:hAnsiTheme="minorHAnsi" w:cstheme="minorHAnsi"/>
        <w:color w:val="7F7F7F"/>
        <w:sz w:val="18"/>
        <w:szCs w:val="18"/>
      </w:rPr>
      <w:tab/>
    </w:r>
    <w:r w:rsidRPr="00D0311E">
      <w:rPr>
        <w:rFonts w:asciiTheme="minorHAnsi" w:hAnsiTheme="minorHAnsi" w:cstheme="minorHAnsi"/>
        <w:color w:val="55565A"/>
        <w:sz w:val="18"/>
        <w:szCs w:val="18"/>
      </w:rPr>
      <w:t>enquiries</w:t>
    </w:r>
    <w:r w:rsidRPr="008C301D">
      <w:rPr>
        <w:rFonts w:asciiTheme="minorHAnsi" w:hAnsiTheme="minorHAnsi" w:cstheme="minorHAnsi"/>
        <w:color w:val="55565A"/>
        <w:sz w:val="18"/>
        <w:szCs w:val="18"/>
      </w:rPr>
      <w:t>@ovic.vic.gov.au</w:t>
    </w:r>
    <w:r w:rsidRPr="008C301D">
      <w:rPr>
        <w:rFonts w:asciiTheme="minorHAnsi" w:hAnsiTheme="minorHAnsi" w:cstheme="minorHAnsi"/>
        <w:color w:val="555559"/>
        <w:sz w:val="18"/>
        <w:szCs w:val="18"/>
      </w:rPr>
      <w:t xml:space="preserve"> | 1300 006 842</w:t>
    </w:r>
  </w:p>
  <w:p w14:paraId="1713D4E9"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70CE94D1" wp14:editId="402FF84F">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A3FF7"/>
    <w:multiLevelType w:val="hybridMultilevel"/>
    <w:tmpl w:val="54A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0B7589"/>
    <w:multiLevelType w:val="hybridMultilevel"/>
    <w:tmpl w:val="40B4AA44"/>
    <w:lvl w:ilvl="0" w:tplc="21D89F00">
      <w:start w:val="8"/>
      <w:numFmt w:val="bullet"/>
      <w:lvlText w:val="-"/>
      <w:lvlJc w:val="left"/>
      <w:pPr>
        <w:ind w:left="360" w:hanging="360"/>
      </w:pPr>
      <w:rPr>
        <w:rFonts w:ascii="Calibri" w:eastAsia="Calibri" w:hAnsi="Calibri" w:cs="PostGrotesk-Book"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607825"/>
    <w:multiLevelType w:val="hybridMultilevel"/>
    <w:tmpl w:val="EAEA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B660E"/>
    <w:multiLevelType w:val="hybridMultilevel"/>
    <w:tmpl w:val="EED872FC"/>
    <w:lvl w:ilvl="0" w:tplc="4AF2A274">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F84EA1"/>
    <w:multiLevelType w:val="multilevel"/>
    <w:tmpl w:val="5BF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1A5CD1"/>
    <w:multiLevelType w:val="hybridMultilevel"/>
    <w:tmpl w:val="1A827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35D3C"/>
    <w:multiLevelType w:val="hybridMultilevel"/>
    <w:tmpl w:val="2A92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A108A1"/>
    <w:multiLevelType w:val="multilevel"/>
    <w:tmpl w:val="88B65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6C6FA6"/>
    <w:multiLevelType w:val="multilevel"/>
    <w:tmpl w:val="1CFE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C372B2"/>
    <w:multiLevelType w:val="hybridMultilevel"/>
    <w:tmpl w:val="C178B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F2168E"/>
    <w:multiLevelType w:val="hybridMultilevel"/>
    <w:tmpl w:val="ED8A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26572D"/>
    <w:multiLevelType w:val="multilevel"/>
    <w:tmpl w:val="69B6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0"/>
  </w:num>
  <w:num w:numId="4">
    <w:abstractNumId w:val="29"/>
  </w:num>
  <w:num w:numId="5">
    <w:abstractNumId w:val="23"/>
  </w:num>
  <w:num w:numId="6">
    <w:abstractNumId w:val="28"/>
  </w:num>
  <w:num w:numId="7">
    <w:abstractNumId w:val="9"/>
  </w:num>
  <w:num w:numId="8">
    <w:abstractNumId w:val="13"/>
  </w:num>
  <w:num w:numId="9">
    <w:abstractNumId w:val="0"/>
  </w:num>
  <w:num w:numId="10">
    <w:abstractNumId w:val="8"/>
  </w:num>
  <w:num w:numId="11">
    <w:abstractNumId w:val="27"/>
  </w:num>
  <w:num w:numId="12">
    <w:abstractNumId w:val="4"/>
  </w:num>
  <w:num w:numId="13">
    <w:abstractNumId w:val="19"/>
  </w:num>
  <w:num w:numId="14">
    <w:abstractNumId w:val="1"/>
  </w:num>
  <w:num w:numId="15">
    <w:abstractNumId w:val="25"/>
  </w:num>
  <w:num w:numId="16">
    <w:abstractNumId w:val="18"/>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26"/>
  </w:num>
  <w:num w:numId="22">
    <w:abstractNumId w:val="21"/>
  </w:num>
  <w:num w:numId="23">
    <w:abstractNumId w:val="11"/>
  </w:num>
  <w:num w:numId="24">
    <w:abstractNumId w:val="6"/>
  </w:num>
  <w:num w:numId="25">
    <w:abstractNumId w:val="16"/>
  </w:num>
  <w:num w:numId="26">
    <w:abstractNumId w:val="2"/>
  </w:num>
  <w:num w:numId="27">
    <w:abstractNumId w:val="20"/>
  </w:num>
  <w:num w:numId="28">
    <w:abstractNumId w:val="14"/>
  </w:num>
  <w:num w:numId="29">
    <w:abstractNumId w:val="22"/>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78"/>
    <w:rsid w:val="00001D44"/>
    <w:rsid w:val="00004496"/>
    <w:rsid w:val="00022937"/>
    <w:rsid w:val="00044728"/>
    <w:rsid w:val="00064688"/>
    <w:rsid w:val="00075A97"/>
    <w:rsid w:val="00077961"/>
    <w:rsid w:val="000911AE"/>
    <w:rsid w:val="00091CB4"/>
    <w:rsid w:val="00092F30"/>
    <w:rsid w:val="00094C52"/>
    <w:rsid w:val="000C09CC"/>
    <w:rsid w:val="000E4EA8"/>
    <w:rsid w:val="000E6D30"/>
    <w:rsid w:val="000E7FAE"/>
    <w:rsid w:val="000F3A12"/>
    <w:rsid w:val="001159CB"/>
    <w:rsid w:val="0012374C"/>
    <w:rsid w:val="00123A55"/>
    <w:rsid w:val="00145431"/>
    <w:rsid w:val="00164A42"/>
    <w:rsid w:val="001716C9"/>
    <w:rsid w:val="00173F40"/>
    <w:rsid w:val="00175216"/>
    <w:rsid w:val="0017786A"/>
    <w:rsid w:val="0019036B"/>
    <w:rsid w:val="001967FD"/>
    <w:rsid w:val="001B3B85"/>
    <w:rsid w:val="001C6E4B"/>
    <w:rsid w:val="001D0906"/>
    <w:rsid w:val="00206314"/>
    <w:rsid w:val="00206A94"/>
    <w:rsid w:val="00211ACA"/>
    <w:rsid w:val="002330E8"/>
    <w:rsid w:val="00234ECA"/>
    <w:rsid w:val="002400C0"/>
    <w:rsid w:val="0024071F"/>
    <w:rsid w:val="0025217E"/>
    <w:rsid w:val="00252833"/>
    <w:rsid w:val="002604E4"/>
    <w:rsid w:val="00261684"/>
    <w:rsid w:val="002738A5"/>
    <w:rsid w:val="00293DDA"/>
    <w:rsid w:val="002A48A0"/>
    <w:rsid w:val="002B614D"/>
    <w:rsid w:val="002C4971"/>
    <w:rsid w:val="002F0208"/>
    <w:rsid w:val="002F4517"/>
    <w:rsid w:val="002F4D24"/>
    <w:rsid w:val="003020DA"/>
    <w:rsid w:val="00305D40"/>
    <w:rsid w:val="00320B70"/>
    <w:rsid w:val="00321D36"/>
    <w:rsid w:val="00322784"/>
    <w:rsid w:val="00326E58"/>
    <w:rsid w:val="00330030"/>
    <w:rsid w:val="0034054E"/>
    <w:rsid w:val="003412FB"/>
    <w:rsid w:val="003439EB"/>
    <w:rsid w:val="0034513D"/>
    <w:rsid w:val="0034520D"/>
    <w:rsid w:val="00345731"/>
    <w:rsid w:val="0035211D"/>
    <w:rsid w:val="00352357"/>
    <w:rsid w:val="00364F7C"/>
    <w:rsid w:val="00370F3D"/>
    <w:rsid w:val="00372C3E"/>
    <w:rsid w:val="00374149"/>
    <w:rsid w:val="00384F15"/>
    <w:rsid w:val="003A0F3A"/>
    <w:rsid w:val="003A7085"/>
    <w:rsid w:val="003B3EFE"/>
    <w:rsid w:val="003B5899"/>
    <w:rsid w:val="003C6D10"/>
    <w:rsid w:val="00402D83"/>
    <w:rsid w:val="00406248"/>
    <w:rsid w:val="004101AB"/>
    <w:rsid w:val="00424309"/>
    <w:rsid w:val="0043156F"/>
    <w:rsid w:val="00436C00"/>
    <w:rsid w:val="00453B44"/>
    <w:rsid w:val="004634A1"/>
    <w:rsid w:val="00465B05"/>
    <w:rsid w:val="004662CC"/>
    <w:rsid w:val="00470E39"/>
    <w:rsid w:val="0047248D"/>
    <w:rsid w:val="00476315"/>
    <w:rsid w:val="004A254E"/>
    <w:rsid w:val="004A33DA"/>
    <w:rsid w:val="004C5D4B"/>
    <w:rsid w:val="004D1C82"/>
    <w:rsid w:val="004D4448"/>
    <w:rsid w:val="00502CD1"/>
    <w:rsid w:val="005142E1"/>
    <w:rsid w:val="0051685D"/>
    <w:rsid w:val="005178FE"/>
    <w:rsid w:val="00542947"/>
    <w:rsid w:val="00555602"/>
    <w:rsid w:val="005754AC"/>
    <w:rsid w:val="005870C5"/>
    <w:rsid w:val="005A49D0"/>
    <w:rsid w:val="005A4FFB"/>
    <w:rsid w:val="005C7A03"/>
    <w:rsid w:val="005C7ABE"/>
    <w:rsid w:val="005D01F3"/>
    <w:rsid w:val="005D3E8A"/>
    <w:rsid w:val="005E2E1B"/>
    <w:rsid w:val="006120B5"/>
    <w:rsid w:val="00617154"/>
    <w:rsid w:val="00620FD8"/>
    <w:rsid w:val="00624307"/>
    <w:rsid w:val="00635E9F"/>
    <w:rsid w:val="00652D6F"/>
    <w:rsid w:val="00654515"/>
    <w:rsid w:val="00662FFB"/>
    <w:rsid w:val="006713D1"/>
    <w:rsid w:val="00674485"/>
    <w:rsid w:val="00674D5D"/>
    <w:rsid w:val="006876B7"/>
    <w:rsid w:val="006A2763"/>
    <w:rsid w:val="006B1C0F"/>
    <w:rsid w:val="006B7C73"/>
    <w:rsid w:val="006F4C0D"/>
    <w:rsid w:val="007140E5"/>
    <w:rsid w:val="00717657"/>
    <w:rsid w:val="00723ACA"/>
    <w:rsid w:val="00760DDC"/>
    <w:rsid w:val="00764618"/>
    <w:rsid w:val="00765158"/>
    <w:rsid w:val="00776737"/>
    <w:rsid w:val="00780584"/>
    <w:rsid w:val="007862E0"/>
    <w:rsid w:val="00786837"/>
    <w:rsid w:val="007964E0"/>
    <w:rsid w:val="007973AB"/>
    <w:rsid w:val="007A6964"/>
    <w:rsid w:val="007B38D5"/>
    <w:rsid w:val="007B61E7"/>
    <w:rsid w:val="007C3E32"/>
    <w:rsid w:val="00800D7C"/>
    <w:rsid w:val="00801318"/>
    <w:rsid w:val="008046F8"/>
    <w:rsid w:val="00806B62"/>
    <w:rsid w:val="00820BD8"/>
    <w:rsid w:val="00823A0C"/>
    <w:rsid w:val="008354D7"/>
    <w:rsid w:val="00854716"/>
    <w:rsid w:val="00856EDC"/>
    <w:rsid w:val="00863040"/>
    <w:rsid w:val="0086734F"/>
    <w:rsid w:val="008721FC"/>
    <w:rsid w:val="0088604A"/>
    <w:rsid w:val="00897701"/>
    <w:rsid w:val="008B4992"/>
    <w:rsid w:val="008B5DB3"/>
    <w:rsid w:val="008B7923"/>
    <w:rsid w:val="008C301D"/>
    <w:rsid w:val="008C4765"/>
    <w:rsid w:val="008F106C"/>
    <w:rsid w:val="009028E8"/>
    <w:rsid w:val="00921494"/>
    <w:rsid w:val="0092251E"/>
    <w:rsid w:val="0092276F"/>
    <w:rsid w:val="00922C7A"/>
    <w:rsid w:val="009270DF"/>
    <w:rsid w:val="00940B7B"/>
    <w:rsid w:val="00940F43"/>
    <w:rsid w:val="00945588"/>
    <w:rsid w:val="00954544"/>
    <w:rsid w:val="00977A13"/>
    <w:rsid w:val="00A11C17"/>
    <w:rsid w:val="00A21BB6"/>
    <w:rsid w:val="00A26740"/>
    <w:rsid w:val="00A31747"/>
    <w:rsid w:val="00A33D6F"/>
    <w:rsid w:val="00A37BE1"/>
    <w:rsid w:val="00A37CD6"/>
    <w:rsid w:val="00A51B24"/>
    <w:rsid w:val="00A8076D"/>
    <w:rsid w:val="00A92625"/>
    <w:rsid w:val="00AB2531"/>
    <w:rsid w:val="00AC35A9"/>
    <w:rsid w:val="00AE13A1"/>
    <w:rsid w:val="00AF0BA6"/>
    <w:rsid w:val="00B02827"/>
    <w:rsid w:val="00B04B43"/>
    <w:rsid w:val="00B177DA"/>
    <w:rsid w:val="00B2499E"/>
    <w:rsid w:val="00B316BE"/>
    <w:rsid w:val="00B32753"/>
    <w:rsid w:val="00B339BB"/>
    <w:rsid w:val="00B37C5F"/>
    <w:rsid w:val="00B53C78"/>
    <w:rsid w:val="00B61929"/>
    <w:rsid w:val="00B70328"/>
    <w:rsid w:val="00BA68CE"/>
    <w:rsid w:val="00BA770C"/>
    <w:rsid w:val="00BB6957"/>
    <w:rsid w:val="00BC1972"/>
    <w:rsid w:val="00BD07DC"/>
    <w:rsid w:val="00BD2C4E"/>
    <w:rsid w:val="00BD4E38"/>
    <w:rsid w:val="00BD5AE9"/>
    <w:rsid w:val="00BE3022"/>
    <w:rsid w:val="00C170E8"/>
    <w:rsid w:val="00C23EA6"/>
    <w:rsid w:val="00C42986"/>
    <w:rsid w:val="00C473B0"/>
    <w:rsid w:val="00C62A45"/>
    <w:rsid w:val="00C76DC9"/>
    <w:rsid w:val="00C9198C"/>
    <w:rsid w:val="00C922DD"/>
    <w:rsid w:val="00C9706C"/>
    <w:rsid w:val="00CB4387"/>
    <w:rsid w:val="00CC6C33"/>
    <w:rsid w:val="00CD6BDB"/>
    <w:rsid w:val="00CE38A7"/>
    <w:rsid w:val="00CE7458"/>
    <w:rsid w:val="00D02655"/>
    <w:rsid w:val="00D0311E"/>
    <w:rsid w:val="00D0341D"/>
    <w:rsid w:val="00D07A6A"/>
    <w:rsid w:val="00D205E7"/>
    <w:rsid w:val="00D214C2"/>
    <w:rsid w:val="00D267EC"/>
    <w:rsid w:val="00D3108A"/>
    <w:rsid w:val="00D32D00"/>
    <w:rsid w:val="00D41E2F"/>
    <w:rsid w:val="00D52066"/>
    <w:rsid w:val="00D61823"/>
    <w:rsid w:val="00D723C1"/>
    <w:rsid w:val="00D77B3C"/>
    <w:rsid w:val="00DA234D"/>
    <w:rsid w:val="00DA6691"/>
    <w:rsid w:val="00DB13A1"/>
    <w:rsid w:val="00DB55DB"/>
    <w:rsid w:val="00DE73F6"/>
    <w:rsid w:val="00E2155E"/>
    <w:rsid w:val="00E40ACD"/>
    <w:rsid w:val="00E45B00"/>
    <w:rsid w:val="00E554C2"/>
    <w:rsid w:val="00E55C61"/>
    <w:rsid w:val="00E606BA"/>
    <w:rsid w:val="00E66BA5"/>
    <w:rsid w:val="00E70B7C"/>
    <w:rsid w:val="00E80E70"/>
    <w:rsid w:val="00E86019"/>
    <w:rsid w:val="00EA1B53"/>
    <w:rsid w:val="00EB03B3"/>
    <w:rsid w:val="00EF06C1"/>
    <w:rsid w:val="00EF4CA4"/>
    <w:rsid w:val="00EF553E"/>
    <w:rsid w:val="00EF608D"/>
    <w:rsid w:val="00EF65B2"/>
    <w:rsid w:val="00EF7213"/>
    <w:rsid w:val="00F03557"/>
    <w:rsid w:val="00F1124F"/>
    <w:rsid w:val="00F1634C"/>
    <w:rsid w:val="00F17578"/>
    <w:rsid w:val="00F24B07"/>
    <w:rsid w:val="00F3674C"/>
    <w:rsid w:val="00F36C34"/>
    <w:rsid w:val="00F402B9"/>
    <w:rsid w:val="00F45A63"/>
    <w:rsid w:val="00F5377F"/>
    <w:rsid w:val="00F655B1"/>
    <w:rsid w:val="00F83814"/>
    <w:rsid w:val="00F87792"/>
    <w:rsid w:val="00F923FB"/>
    <w:rsid w:val="00F95478"/>
    <w:rsid w:val="00FA1F8E"/>
    <w:rsid w:val="00FA2E35"/>
    <w:rsid w:val="00FA5A2E"/>
    <w:rsid w:val="00FA6605"/>
    <w:rsid w:val="00FB0370"/>
    <w:rsid w:val="00FC750D"/>
    <w:rsid w:val="00FF2F0B"/>
    <w:rsid w:val="00FF7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5892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paragraph" w:styleId="Heading4">
    <w:name w:val="heading 4"/>
    <w:basedOn w:val="Normal"/>
    <w:link w:val="Heading4Char"/>
    <w:uiPriority w:val="9"/>
    <w:qFormat/>
    <w:rsid w:val="00B02827"/>
    <w:pPr>
      <w:spacing w:before="100" w:beforeAutospacing="1" w:after="100" w:afterAutospacing="1"/>
      <w:outlineLvl w:val="3"/>
    </w:pPr>
    <w:rPr>
      <w:rFonts w:ascii="Times New Roman" w:eastAsia="Times New Roman" w:hAnsi="Times New Roman"/>
      <w:b/>
      <w:bCs/>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B04B43"/>
    <w:pPr>
      <w:suppressAutoHyphens/>
      <w:spacing w:after="200" w:line="264" w:lineRule="auto"/>
    </w:pPr>
    <w:rPr>
      <w:rFonts w:ascii="Calibri" w:hAnsi="Calibri" w:cs="PostGrotesk-Book"/>
      <w:color w:val="55565A"/>
      <w:sz w:val="22"/>
      <w:szCs w:val="22"/>
    </w:rPr>
  </w:style>
  <w:style w:type="paragraph" w:customStyle="1" w:styleId="Heading-1">
    <w:name w:val="Heading-1"/>
    <w:basedOn w:val="BasicParagraph"/>
    <w:autoRedefine/>
    <w:qFormat/>
    <w:rsid w:val="00EF7213"/>
    <w:pPr>
      <w:suppressAutoHyphens/>
      <w:spacing w:after="200" w:line="264" w:lineRule="auto"/>
    </w:pPr>
    <w:rPr>
      <w:rFonts w:ascii="Calibri" w:hAnsi="Calibri" w:cs="PostGrotesk-Medium"/>
      <w:color w:val="430098"/>
      <w:sz w:val="26"/>
      <w:szCs w:val="28"/>
      <w:lang w:val="en-AU"/>
    </w:rPr>
  </w:style>
  <w:style w:type="paragraph" w:customStyle="1" w:styleId="Heading-2">
    <w:name w:val="Heading-2"/>
    <w:basedOn w:val="BasicParagraph"/>
    <w:qFormat/>
    <w:rsid w:val="00B04B43"/>
    <w:pPr>
      <w:suppressAutoHyphens/>
      <w:spacing w:after="200" w:line="264" w:lineRule="auto"/>
    </w:pPr>
    <w:rPr>
      <w:rFonts w:ascii="Calibri" w:hAnsi="Calibri" w:cs="PostGrotesk-Medium"/>
      <w:b/>
      <w:color w:val="55565A"/>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145431"/>
    <w:pPr>
      <w:tabs>
        <w:tab w:val="clear" w:pos="9026"/>
        <w:tab w:val="left" w:pos="6946"/>
      </w:tabs>
      <w:spacing w:before="60" w:after="200"/>
    </w:pPr>
    <w:rPr>
      <w:rFonts w:asciiTheme="minorHAnsi" w:hAnsiTheme="minorHAnsi" w:cs="Arial"/>
      <w:b/>
      <w:color w:val="430098"/>
      <w:sz w:val="30"/>
      <w:szCs w:val="40"/>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character" w:customStyle="1" w:styleId="Heading4Char">
    <w:name w:val="Heading 4 Char"/>
    <w:basedOn w:val="DefaultParagraphFont"/>
    <w:link w:val="Heading4"/>
    <w:uiPriority w:val="9"/>
    <w:rsid w:val="00B02827"/>
    <w:rPr>
      <w:rFonts w:ascii="Times New Roman" w:eastAsia="Times New Roman" w:hAnsi="Times New Roman"/>
      <w:b/>
      <w:bCs/>
      <w:sz w:val="24"/>
      <w:szCs w:val="24"/>
      <w:lang w:eastAsia="en-GB"/>
    </w:rPr>
  </w:style>
  <w:style w:type="table" w:styleId="TableGrid">
    <w:name w:val="Table Grid"/>
    <w:basedOn w:val="TableNormal"/>
    <w:uiPriority w:val="39"/>
    <w:rsid w:val="00B7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30063">
      <w:bodyDiv w:val="1"/>
      <w:marLeft w:val="0"/>
      <w:marRight w:val="0"/>
      <w:marTop w:val="0"/>
      <w:marBottom w:val="0"/>
      <w:divBdr>
        <w:top w:val="none" w:sz="0" w:space="0" w:color="auto"/>
        <w:left w:val="none" w:sz="0" w:space="0" w:color="auto"/>
        <w:bottom w:val="none" w:sz="0" w:space="0" w:color="auto"/>
        <w:right w:val="none" w:sz="0" w:space="0" w:color="auto"/>
      </w:divBdr>
    </w:div>
    <w:div w:id="204103140">
      <w:bodyDiv w:val="1"/>
      <w:marLeft w:val="0"/>
      <w:marRight w:val="0"/>
      <w:marTop w:val="0"/>
      <w:marBottom w:val="0"/>
      <w:divBdr>
        <w:top w:val="none" w:sz="0" w:space="0" w:color="auto"/>
        <w:left w:val="none" w:sz="0" w:space="0" w:color="auto"/>
        <w:bottom w:val="none" w:sz="0" w:space="0" w:color="auto"/>
        <w:right w:val="none" w:sz="0" w:space="0" w:color="auto"/>
      </w:divBdr>
    </w:div>
    <w:div w:id="242614667">
      <w:bodyDiv w:val="1"/>
      <w:marLeft w:val="0"/>
      <w:marRight w:val="0"/>
      <w:marTop w:val="0"/>
      <w:marBottom w:val="0"/>
      <w:divBdr>
        <w:top w:val="none" w:sz="0" w:space="0" w:color="auto"/>
        <w:left w:val="none" w:sz="0" w:space="0" w:color="auto"/>
        <w:bottom w:val="none" w:sz="0" w:space="0" w:color="auto"/>
        <w:right w:val="none" w:sz="0" w:space="0" w:color="auto"/>
      </w:divBdr>
    </w:div>
    <w:div w:id="308217161">
      <w:bodyDiv w:val="1"/>
      <w:marLeft w:val="0"/>
      <w:marRight w:val="0"/>
      <w:marTop w:val="0"/>
      <w:marBottom w:val="0"/>
      <w:divBdr>
        <w:top w:val="none" w:sz="0" w:space="0" w:color="auto"/>
        <w:left w:val="none" w:sz="0" w:space="0" w:color="auto"/>
        <w:bottom w:val="none" w:sz="0" w:space="0" w:color="auto"/>
        <w:right w:val="none" w:sz="0" w:space="0" w:color="auto"/>
      </w:divBdr>
    </w:div>
    <w:div w:id="370884413">
      <w:bodyDiv w:val="1"/>
      <w:marLeft w:val="0"/>
      <w:marRight w:val="0"/>
      <w:marTop w:val="0"/>
      <w:marBottom w:val="0"/>
      <w:divBdr>
        <w:top w:val="none" w:sz="0" w:space="0" w:color="auto"/>
        <w:left w:val="none" w:sz="0" w:space="0" w:color="auto"/>
        <w:bottom w:val="none" w:sz="0" w:space="0" w:color="auto"/>
        <w:right w:val="none" w:sz="0" w:space="0" w:color="auto"/>
      </w:divBdr>
    </w:div>
    <w:div w:id="392310157">
      <w:bodyDiv w:val="1"/>
      <w:marLeft w:val="0"/>
      <w:marRight w:val="0"/>
      <w:marTop w:val="0"/>
      <w:marBottom w:val="0"/>
      <w:divBdr>
        <w:top w:val="none" w:sz="0" w:space="0" w:color="auto"/>
        <w:left w:val="none" w:sz="0" w:space="0" w:color="auto"/>
        <w:bottom w:val="none" w:sz="0" w:space="0" w:color="auto"/>
        <w:right w:val="none" w:sz="0" w:space="0" w:color="auto"/>
      </w:divBdr>
    </w:div>
    <w:div w:id="431172542">
      <w:bodyDiv w:val="1"/>
      <w:marLeft w:val="0"/>
      <w:marRight w:val="0"/>
      <w:marTop w:val="0"/>
      <w:marBottom w:val="0"/>
      <w:divBdr>
        <w:top w:val="none" w:sz="0" w:space="0" w:color="auto"/>
        <w:left w:val="none" w:sz="0" w:space="0" w:color="auto"/>
        <w:bottom w:val="none" w:sz="0" w:space="0" w:color="auto"/>
        <w:right w:val="none" w:sz="0" w:space="0" w:color="auto"/>
      </w:divBdr>
    </w:div>
    <w:div w:id="466317797">
      <w:bodyDiv w:val="1"/>
      <w:marLeft w:val="0"/>
      <w:marRight w:val="0"/>
      <w:marTop w:val="0"/>
      <w:marBottom w:val="0"/>
      <w:divBdr>
        <w:top w:val="none" w:sz="0" w:space="0" w:color="auto"/>
        <w:left w:val="none" w:sz="0" w:space="0" w:color="auto"/>
        <w:bottom w:val="none" w:sz="0" w:space="0" w:color="auto"/>
        <w:right w:val="none" w:sz="0" w:space="0" w:color="auto"/>
      </w:divBdr>
    </w:div>
    <w:div w:id="524053813">
      <w:bodyDiv w:val="1"/>
      <w:marLeft w:val="0"/>
      <w:marRight w:val="0"/>
      <w:marTop w:val="0"/>
      <w:marBottom w:val="0"/>
      <w:divBdr>
        <w:top w:val="none" w:sz="0" w:space="0" w:color="auto"/>
        <w:left w:val="none" w:sz="0" w:space="0" w:color="auto"/>
        <w:bottom w:val="none" w:sz="0" w:space="0" w:color="auto"/>
        <w:right w:val="none" w:sz="0" w:space="0" w:color="auto"/>
      </w:divBdr>
    </w:div>
    <w:div w:id="615675532">
      <w:bodyDiv w:val="1"/>
      <w:marLeft w:val="0"/>
      <w:marRight w:val="0"/>
      <w:marTop w:val="0"/>
      <w:marBottom w:val="0"/>
      <w:divBdr>
        <w:top w:val="none" w:sz="0" w:space="0" w:color="auto"/>
        <w:left w:val="none" w:sz="0" w:space="0" w:color="auto"/>
        <w:bottom w:val="none" w:sz="0" w:space="0" w:color="auto"/>
        <w:right w:val="none" w:sz="0" w:space="0" w:color="auto"/>
      </w:divBdr>
    </w:div>
    <w:div w:id="658464197">
      <w:bodyDiv w:val="1"/>
      <w:marLeft w:val="0"/>
      <w:marRight w:val="0"/>
      <w:marTop w:val="0"/>
      <w:marBottom w:val="0"/>
      <w:divBdr>
        <w:top w:val="none" w:sz="0" w:space="0" w:color="auto"/>
        <w:left w:val="none" w:sz="0" w:space="0" w:color="auto"/>
        <w:bottom w:val="none" w:sz="0" w:space="0" w:color="auto"/>
        <w:right w:val="none" w:sz="0" w:space="0" w:color="auto"/>
      </w:divBdr>
    </w:div>
    <w:div w:id="679507545">
      <w:bodyDiv w:val="1"/>
      <w:marLeft w:val="0"/>
      <w:marRight w:val="0"/>
      <w:marTop w:val="0"/>
      <w:marBottom w:val="0"/>
      <w:divBdr>
        <w:top w:val="none" w:sz="0" w:space="0" w:color="auto"/>
        <w:left w:val="none" w:sz="0" w:space="0" w:color="auto"/>
        <w:bottom w:val="none" w:sz="0" w:space="0" w:color="auto"/>
        <w:right w:val="none" w:sz="0" w:space="0" w:color="auto"/>
      </w:divBdr>
    </w:div>
    <w:div w:id="726731031">
      <w:bodyDiv w:val="1"/>
      <w:marLeft w:val="0"/>
      <w:marRight w:val="0"/>
      <w:marTop w:val="0"/>
      <w:marBottom w:val="0"/>
      <w:divBdr>
        <w:top w:val="none" w:sz="0" w:space="0" w:color="auto"/>
        <w:left w:val="none" w:sz="0" w:space="0" w:color="auto"/>
        <w:bottom w:val="none" w:sz="0" w:space="0" w:color="auto"/>
        <w:right w:val="none" w:sz="0" w:space="0" w:color="auto"/>
      </w:divBdr>
    </w:div>
    <w:div w:id="843864328">
      <w:bodyDiv w:val="1"/>
      <w:marLeft w:val="0"/>
      <w:marRight w:val="0"/>
      <w:marTop w:val="0"/>
      <w:marBottom w:val="0"/>
      <w:divBdr>
        <w:top w:val="none" w:sz="0" w:space="0" w:color="auto"/>
        <w:left w:val="none" w:sz="0" w:space="0" w:color="auto"/>
        <w:bottom w:val="none" w:sz="0" w:space="0" w:color="auto"/>
        <w:right w:val="none" w:sz="0" w:space="0" w:color="auto"/>
      </w:divBdr>
    </w:div>
    <w:div w:id="926885859">
      <w:bodyDiv w:val="1"/>
      <w:marLeft w:val="0"/>
      <w:marRight w:val="0"/>
      <w:marTop w:val="0"/>
      <w:marBottom w:val="0"/>
      <w:divBdr>
        <w:top w:val="none" w:sz="0" w:space="0" w:color="auto"/>
        <w:left w:val="none" w:sz="0" w:space="0" w:color="auto"/>
        <w:bottom w:val="none" w:sz="0" w:space="0" w:color="auto"/>
        <w:right w:val="none" w:sz="0" w:space="0" w:color="auto"/>
      </w:divBdr>
    </w:div>
    <w:div w:id="931088439">
      <w:bodyDiv w:val="1"/>
      <w:marLeft w:val="0"/>
      <w:marRight w:val="0"/>
      <w:marTop w:val="0"/>
      <w:marBottom w:val="0"/>
      <w:divBdr>
        <w:top w:val="none" w:sz="0" w:space="0" w:color="auto"/>
        <w:left w:val="none" w:sz="0" w:space="0" w:color="auto"/>
        <w:bottom w:val="none" w:sz="0" w:space="0" w:color="auto"/>
        <w:right w:val="none" w:sz="0" w:space="0" w:color="auto"/>
      </w:divBdr>
    </w:div>
    <w:div w:id="993336735">
      <w:bodyDiv w:val="1"/>
      <w:marLeft w:val="0"/>
      <w:marRight w:val="0"/>
      <w:marTop w:val="0"/>
      <w:marBottom w:val="0"/>
      <w:divBdr>
        <w:top w:val="none" w:sz="0" w:space="0" w:color="auto"/>
        <w:left w:val="none" w:sz="0" w:space="0" w:color="auto"/>
        <w:bottom w:val="none" w:sz="0" w:space="0" w:color="auto"/>
        <w:right w:val="none" w:sz="0" w:space="0" w:color="auto"/>
      </w:divBdr>
    </w:div>
    <w:div w:id="1051533541">
      <w:bodyDiv w:val="1"/>
      <w:marLeft w:val="0"/>
      <w:marRight w:val="0"/>
      <w:marTop w:val="0"/>
      <w:marBottom w:val="0"/>
      <w:divBdr>
        <w:top w:val="none" w:sz="0" w:space="0" w:color="auto"/>
        <w:left w:val="none" w:sz="0" w:space="0" w:color="auto"/>
        <w:bottom w:val="none" w:sz="0" w:space="0" w:color="auto"/>
        <w:right w:val="none" w:sz="0" w:space="0" w:color="auto"/>
      </w:divBdr>
    </w:div>
    <w:div w:id="1098675630">
      <w:bodyDiv w:val="1"/>
      <w:marLeft w:val="0"/>
      <w:marRight w:val="0"/>
      <w:marTop w:val="0"/>
      <w:marBottom w:val="0"/>
      <w:divBdr>
        <w:top w:val="none" w:sz="0" w:space="0" w:color="auto"/>
        <w:left w:val="none" w:sz="0" w:space="0" w:color="auto"/>
        <w:bottom w:val="none" w:sz="0" w:space="0" w:color="auto"/>
        <w:right w:val="none" w:sz="0" w:space="0" w:color="auto"/>
      </w:divBdr>
    </w:div>
    <w:div w:id="1268080002">
      <w:bodyDiv w:val="1"/>
      <w:marLeft w:val="0"/>
      <w:marRight w:val="0"/>
      <w:marTop w:val="0"/>
      <w:marBottom w:val="0"/>
      <w:divBdr>
        <w:top w:val="none" w:sz="0" w:space="0" w:color="auto"/>
        <w:left w:val="none" w:sz="0" w:space="0" w:color="auto"/>
        <w:bottom w:val="none" w:sz="0" w:space="0" w:color="auto"/>
        <w:right w:val="none" w:sz="0" w:space="0" w:color="auto"/>
      </w:divBdr>
    </w:div>
    <w:div w:id="1307200920">
      <w:bodyDiv w:val="1"/>
      <w:marLeft w:val="0"/>
      <w:marRight w:val="0"/>
      <w:marTop w:val="0"/>
      <w:marBottom w:val="0"/>
      <w:divBdr>
        <w:top w:val="none" w:sz="0" w:space="0" w:color="auto"/>
        <w:left w:val="none" w:sz="0" w:space="0" w:color="auto"/>
        <w:bottom w:val="none" w:sz="0" w:space="0" w:color="auto"/>
        <w:right w:val="none" w:sz="0" w:space="0" w:color="auto"/>
      </w:divBdr>
    </w:div>
    <w:div w:id="1307928675">
      <w:bodyDiv w:val="1"/>
      <w:marLeft w:val="0"/>
      <w:marRight w:val="0"/>
      <w:marTop w:val="0"/>
      <w:marBottom w:val="0"/>
      <w:divBdr>
        <w:top w:val="none" w:sz="0" w:space="0" w:color="auto"/>
        <w:left w:val="none" w:sz="0" w:space="0" w:color="auto"/>
        <w:bottom w:val="none" w:sz="0" w:space="0" w:color="auto"/>
        <w:right w:val="none" w:sz="0" w:space="0" w:color="auto"/>
      </w:divBdr>
    </w:div>
    <w:div w:id="1353536144">
      <w:bodyDiv w:val="1"/>
      <w:marLeft w:val="0"/>
      <w:marRight w:val="0"/>
      <w:marTop w:val="0"/>
      <w:marBottom w:val="0"/>
      <w:divBdr>
        <w:top w:val="none" w:sz="0" w:space="0" w:color="auto"/>
        <w:left w:val="none" w:sz="0" w:space="0" w:color="auto"/>
        <w:bottom w:val="none" w:sz="0" w:space="0" w:color="auto"/>
        <w:right w:val="none" w:sz="0" w:space="0" w:color="auto"/>
      </w:divBdr>
    </w:div>
    <w:div w:id="1414552395">
      <w:bodyDiv w:val="1"/>
      <w:marLeft w:val="0"/>
      <w:marRight w:val="0"/>
      <w:marTop w:val="0"/>
      <w:marBottom w:val="0"/>
      <w:divBdr>
        <w:top w:val="none" w:sz="0" w:space="0" w:color="auto"/>
        <w:left w:val="none" w:sz="0" w:space="0" w:color="auto"/>
        <w:bottom w:val="none" w:sz="0" w:space="0" w:color="auto"/>
        <w:right w:val="none" w:sz="0" w:space="0" w:color="auto"/>
      </w:divBdr>
    </w:div>
    <w:div w:id="1584220883">
      <w:bodyDiv w:val="1"/>
      <w:marLeft w:val="0"/>
      <w:marRight w:val="0"/>
      <w:marTop w:val="0"/>
      <w:marBottom w:val="0"/>
      <w:divBdr>
        <w:top w:val="none" w:sz="0" w:space="0" w:color="auto"/>
        <w:left w:val="none" w:sz="0" w:space="0" w:color="auto"/>
        <w:bottom w:val="none" w:sz="0" w:space="0" w:color="auto"/>
        <w:right w:val="none" w:sz="0" w:space="0" w:color="auto"/>
      </w:divBdr>
    </w:div>
    <w:div w:id="1739861392">
      <w:bodyDiv w:val="1"/>
      <w:marLeft w:val="0"/>
      <w:marRight w:val="0"/>
      <w:marTop w:val="0"/>
      <w:marBottom w:val="0"/>
      <w:divBdr>
        <w:top w:val="none" w:sz="0" w:space="0" w:color="auto"/>
        <w:left w:val="none" w:sz="0" w:space="0" w:color="auto"/>
        <w:bottom w:val="none" w:sz="0" w:space="0" w:color="auto"/>
        <w:right w:val="none" w:sz="0" w:space="0" w:color="auto"/>
      </w:divBdr>
    </w:div>
    <w:div w:id="1799488718">
      <w:bodyDiv w:val="1"/>
      <w:marLeft w:val="0"/>
      <w:marRight w:val="0"/>
      <w:marTop w:val="0"/>
      <w:marBottom w:val="0"/>
      <w:divBdr>
        <w:top w:val="none" w:sz="0" w:space="0" w:color="auto"/>
        <w:left w:val="none" w:sz="0" w:space="0" w:color="auto"/>
        <w:bottom w:val="none" w:sz="0" w:space="0" w:color="auto"/>
        <w:right w:val="none" w:sz="0" w:space="0" w:color="auto"/>
      </w:divBdr>
    </w:div>
    <w:div w:id="1822309096">
      <w:bodyDiv w:val="1"/>
      <w:marLeft w:val="0"/>
      <w:marRight w:val="0"/>
      <w:marTop w:val="0"/>
      <w:marBottom w:val="0"/>
      <w:divBdr>
        <w:top w:val="none" w:sz="0" w:space="0" w:color="auto"/>
        <w:left w:val="none" w:sz="0" w:space="0" w:color="auto"/>
        <w:bottom w:val="none" w:sz="0" w:space="0" w:color="auto"/>
        <w:right w:val="none" w:sz="0" w:space="0" w:color="auto"/>
      </w:divBdr>
    </w:div>
    <w:div w:id="1831290558">
      <w:bodyDiv w:val="1"/>
      <w:marLeft w:val="0"/>
      <w:marRight w:val="0"/>
      <w:marTop w:val="0"/>
      <w:marBottom w:val="0"/>
      <w:divBdr>
        <w:top w:val="none" w:sz="0" w:space="0" w:color="auto"/>
        <w:left w:val="none" w:sz="0" w:space="0" w:color="auto"/>
        <w:bottom w:val="none" w:sz="0" w:space="0" w:color="auto"/>
        <w:right w:val="none" w:sz="0" w:space="0" w:color="auto"/>
      </w:divBdr>
    </w:div>
    <w:div w:id="1842773640">
      <w:bodyDiv w:val="1"/>
      <w:marLeft w:val="0"/>
      <w:marRight w:val="0"/>
      <w:marTop w:val="0"/>
      <w:marBottom w:val="0"/>
      <w:divBdr>
        <w:top w:val="none" w:sz="0" w:space="0" w:color="auto"/>
        <w:left w:val="none" w:sz="0" w:space="0" w:color="auto"/>
        <w:bottom w:val="none" w:sz="0" w:space="0" w:color="auto"/>
        <w:right w:val="none" w:sz="0" w:space="0" w:color="auto"/>
      </w:divBdr>
    </w:div>
    <w:div w:id="1916741640">
      <w:bodyDiv w:val="1"/>
      <w:marLeft w:val="0"/>
      <w:marRight w:val="0"/>
      <w:marTop w:val="0"/>
      <w:marBottom w:val="0"/>
      <w:divBdr>
        <w:top w:val="none" w:sz="0" w:space="0" w:color="auto"/>
        <w:left w:val="none" w:sz="0" w:space="0" w:color="auto"/>
        <w:bottom w:val="none" w:sz="0" w:space="0" w:color="auto"/>
        <w:right w:val="none" w:sz="0" w:space="0" w:color="auto"/>
      </w:divBdr>
    </w:div>
    <w:div w:id="1941719872">
      <w:bodyDiv w:val="1"/>
      <w:marLeft w:val="0"/>
      <w:marRight w:val="0"/>
      <w:marTop w:val="0"/>
      <w:marBottom w:val="0"/>
      <w:divBdr>
        <w:top w:val="none" w:sz="0" w:space="0" w:color="auto"/>
        <w:left w:val="none" w:sz="0" w:space="0" w:color="auto"/>
        <w:bottom w:val="none" w:sz="0" w:space="0" w:color="auto"/>
        <w:right w:val="none" w:sz="0" w:space="0" w:color="auto"/>
      </w:divBdr>
    </w:div>
    <w:div w:id="1989699701">
      <w:bodyDiv w:val="1"/>
      <w:marLeft w:val="0"/>
      <w:marRight w:val="0"/>
      <w:marTop w:val="0"/>
      <w:marBottom w:val="0"/>
      <w:divBdr>
        <w:top w:val="none" w:sz="0" w:space="0" w:color="auto"/>
        <w:left w:val="none" w:sz="0" w:space="0" w:color="auto"/>
        <w:bottom w:val="none" w:sz="0" w:space="0" w:color="auto"/>
        <w:right w:val="none" w:sz="0" w:space="0" w:color="auto"/>
      </w:divBdr>
    </w:div>
    <w:div w:id="2007898563">
      <w:bodyDiv w:val="1"/>
      <w:marLeft w:val="0"/>
      <w:marRight w:val="0"/>
      <w:marTop w:val="0"/>
      <w:marBottom w:val="0"/>
      <w:divBdr>
        <w:top w:val="none" w:sz="0" w:space="0" w:color="auto"/>
        <w:left w:val="none" w:sz="0" w:space="0" w:color="auto"/>
        <w:bottom w:val="none" w:sz="0" w:space="0" w:color="auto"/>
        <w:right w:val="none" w:sz="0" w:space="0" w:color="auto"/>
      </w:divBdr>
    </w:div>
    <w:div w:id="2102876198">
      <w:bodyDiv w:val="1"/>
      <w:marLeft w:val="0"/>
      <w:marRight w:val="0"/>
      <w:marTop w:val="0"/>
      <w:marBottom w:val="0"/>
      <w:divBdr>
        <w:top w:val="none" w:sz="0" w:space="0" w:color="auto"/>
        <w:left w:val="none" w:sz="0" w:space="0" w:color="auto"/>
        <w:bottom w:val="none" w:sz="0" w:space="0" w:color="auto"/>
        <w:right w:val="none" w:sz="0" w:space="0" w:color="auto"/>
      </w:divBdr>
    </w:div>
    <w:div w:id="2113014803">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3FF6-329D-DF42-A924-80227223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2020-09-11T01:07:00Z</dcterms:created>
  <dcterms:modified xsi:type="dcterms:W3CDTF">2020-09-17T01:04:00Z</dcterms:modified>
</cp:coreProperties>
</file>