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B324" w14:textId="77777777" w:rsidR="00D82A93" w:rsidRPr="00156A19" w:rsidRDefault="00D31E81">
      <w:pPr>
        <w:pStyle w:val="BodyText"/>
        <w:rPr>
          <w:rFonts w:asciiTheme="minorHAnsi" w:hAnsiTheme="minorHAnsi" w:cstheme="minorHAnsi"/>
          <w:lang w:val="en-AU"/>
        </w:rPr>
      </w:pPr>
      <w:r w:rsidRPr="00156A19">
        <w:rPr>
          <w:rFonts w:asciiTheme="minorHAnsi" w:hAnsiTheme="minorHAnsi" w:cstheme="minorHAnsi"/>
          <w:noProof/>
          <w:lang w:val="en-AU"/>
        </w:rPr>
        <w:drawing>
          <wp:anchor distT="0" distB="0" distL="0" distR="0" simplePos="0" relativeHeight="251654656" behindDoc="0" locked="0" layoutInCell="1" allowOverlap="1" wp14:anchorId="32F59395" wp14:editId="20233C58">
            <wp:simplePos x="0" y="0"/>
            <wp:positionH relativeFrom="page">
              <wp:posOffset>5953759</wp:posOffset>
            </wp:positionH>
            <wp:positionV relativeFrom="page">
              <wp:posOffset>154993</wp:posOffset>
            </wp:positionV>
            <wp:extent cx="1452121" cy="10366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2121" cy="10366901"/>
                    </a:xfrm>
                    <a:prstGeom prst="rect">
                      <a:avLst/>
                    </a:prstGeom>
                  </pic:spPr>
                </pic:pic>
              </a:graphicData>
            </a:graphic>
          </wp:anchor>
        </w:drawing>
      </w:r>
    </w:p>
    <w:p w14:paraId="1D831810" w14:textId="77777777" w:rsidR="00D82A93" w:rsidRPr="00156A19" w:rsidRDefault="00D82A93">
      <w:pPr>
        <w:pStyle w:val="BodyText"/>
        <w:rPr>
          <w:rFonts w:asciiTheme="minorHAnsi" w:hAnsiTheme="minorHAnsi" w:cstheme="minorHAnsi"/>
          <w:lang w:val="en-AU"/>
        </w:rPr>
      </w:pPr>
    </w:p>
    <w:p w14:paraId="493EE931" w14:textId="77777777" w:rsidR="00D82A93" w:rsidRPr="00156A19" w:rsidRDefault="00D82A93">
      <w:pPr>
        <w:pStyle w:val="BodyText"/>
        <w:rPr>
          <w:rFonts w:asciiTheme="minorHAnsi" w:hAnsiTheme="minorHAnsi" w:cstheme="minorHAnsi"/>
          <w:lang w:val="en-AU"/>
        </w:rPr>
      </w:pPr>
    </w:p>
    <w:p w14:paraId="0D84CC4E" w14:textId="77777777" w:rsidR="00D82A93" w:rsidRPr="00156A19" w:rsidRDefault="00D82A93">
      <w:pPr>
        <w:pStyle w:val="BodyText"/>
        <w:spacing w:before="8"/>
        <w:rPr>
          <w:rFonts w:asciiTheme="minorHAnsi" w:hAnsiTheme="minorHAnsi" w:cstheme="minorHAnsi"/>
          <w:lang w:val="en-AU"/>
        </w:rPr>
      </w:pPr>
    </w:p>
    <w:p w14:paraId="3A9E7519" w14:textId="77777777" w:rsidR="00D82A93" w:rsidRPr="00156A19" w:rsidRDefault="00D31E81">
      <w:pPr>
        <w:pStyle w:val="BodyText"/>
        <w:ind w:left="124"/>
        <w:rPr>
          <w:rFonts w:asciiTheme="minorHAnsi" w:hAnsiTheme="minorHAnsi" w:cstheme="minorHAnsi"/>
          <w:lang w:val="en-AU"/>
        </w:rPr>
      </w:pPr>
      <w:r w:rsidRPr="00156A19">
        <w:rPr>
          <w:rFonts w:asciiTheme="minorHAnsi" w:hAnsiTheme="minorHAnsi" w:cstheme="minorHAnsi"/>
          <w:noProof/>
          <w:lang w:val="en-AU"/>
        </w:rPr>
        <w:drawing>
          <wp:inline distT="0" distB="0" distL="0" distR="0" wp14:anchorId="297B083F" wp14:editId="02CEBB36">
            <wp:extent cx="2567787" cy="1133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567787" cy="1133475"/>
                    </a:xfrm>
                    <a:prstGeom prst="rect">
                      <a:avLst/>
                    </a:prstGeom>
                  </pic:spPr>
                </pic:pic>
              </a:graphicData>
            </a:graphic>
          </wp:inline>
        </w:drawing>
      </w:r>
    </w:p>
    <w:p w14:paraId="6BFF12BA" w14:textId="77777777" w:rsidR="00D82A93" w:rsidRPr="00156A19" w:rsidRDefault="00D82A93">
      <w:pPr>
        <w:pStyle w:val="BodyText"/>
        <w:rPr>
          <w:rFonts w:asciiTheme="minorHAnsi" w:hAnsiTheme="minorHAnsi" w:cstheme="minorHAnsi"/>
          <w:lang w:val="en-AU"/>
        </w:rPr>
      </w:pPr>
    </w:p>
    <w:p w14:paraId="337E50D3" w14:textId="77777777" w:rsidR="00D82A93" w:rsidRPr="00156A19" w:rsidRDefault="00D82A93">
      <w:pPr>
        <w:pStyle w:val="BodyText"/>
        <w:rPr>
          <w:rFonts w:asciiTheme="minorHAnsi" w:hAnsiTheme="minorHAnsi" w:cstheme="minorHAnsi"/>
          <w:lang w:val="en-AU"/>
        </w:rPr>
      </w:pPr>
    </w:p>
    <w:p w14:paraId="0FEF6DD2" w14:textId="77777777" w:rsidR="00D82A93" w:rsidRPr="00156A19" w:rsidRDefault="00D82A93">
      <w:pPr>
        <w:pStyle w:val="BodyText"/>
        <w:rPr>
          <w:rFonts w:asciiTheme="minorHAnsi" w:hAnsiTheme="minorHAnsi" w:cstheme="minorHAnsi"/>
          <w:lang w:val="en-AU"/>
        </w:rPr>
      </w:pPr>
    </w:p>
    <w:p w14:paraId="6F54C97C" w14:textId="77777777" w:rsidR="00D82A93" w:rsidRPr="00156A19" w:rsidRDefault="00D82A93">
      <w:pPr>
        <w:pStyle w:val="BodyText"/>
        <w:rPr>
          <w:rFonts w:asciiTheme="minorHAnsi" w:hAnsiTheme="minorHAnsi" w:cstheme="minorHAnsi"/>
          <w:lang w:val="en-AU"/>
        </w:rPr>
      </w:pPr>
    </w:p>
    <w:p w14:paraId="22C27CBB" w14:textId="77777777" w:rsidR="00D82A93" w:rsidRPr="00156A19" w:rsidRDefault="00D82A93">
      <w:pPr>
        <w:pStyle w:val="BodyText"/>
        <w:rPr>
          <w:rFonts w:asciiTheme="minorHAnsi" w:hAnsiTheme="minorHAnsi" w:cstheme="minorHAnsi"/>
          <w:lang w:val="en-AU"/>
        </w:rPr>
      </w:pPr>
    </w:p>
    <w:p w14:paraId="1A37CDF4" w14:textId="77777777" w:rsidR="00D82A93" w:rsidRPr="00156A19" w:rsidRDefault="00D82A93">
      <w:pPr>
        <w:pStyle w:val="BodyText"/>
        <w:rPr>
          <w:rFonts w:asciiTheme="minorHAnsi" w:hAnsiTheme="minorHAnsi" w:cstheme="minorHAnsi"/>
          <w:lang w:val="en-AU"/>
        </w:rPr>
      </w:pPr>
    </w:p>
    <w:p w14:paraId="69E4D012" w14:textId="77777777" w:rsidR="00D82A93" w:rsidRPr="00156A19" w:rsidRDefault="00D82A93">
      <w:pPr>
        <w:pStyle w:val="BodyText"/>
        <w:rPr>
          <w:rFonts w:asciiTheme="minorHAnsi" w:hAnsiTheme="minorHAnsi" w:cstheme="minorHAnsi"/>
          <w:lang w:val="en-AU"/>
        </w:rPr>
      </w:pPr>
    </w:p>
    <w:p w14:paraId="0A0F38DB" w14:textId="77777777" w:rsidR="00D82A93" w:rsidRPr="00156A19" w:rsidRDefault="00D82A93">
      <w:pPr>
        <w:pStyle w:val="BodyText"/>
        <w:rPr>
          <w:rFonts w:asciiTheme="minorHAnsi" w:hAnsiTheme="minorHAnsi" w:cstheme="minorHAnsi"/>
          <w:lang w:val="en-AU"/>
        </w:rPr>
      </w:pPr>
    </w:p>
    <w:p w14:paraId="0504D5C5" w14:textId="77777777" w:rsidR="00D82A93" w:rsidRPr="00156A19" w:rsidRDefault="00D82A93">
      <w:pPr>
        <w:pStyle w:val="BodyText"/>
        <w:rPr>
          <w:rFonts w:asciiTheme="minorHAnsi" w:hAnsiTheme="minorHAnsi" w:cstheme="minorHAnsi"/>
          <w:lang w:val="en-AU"/>
        </w:rPr>
      </w:pPr>
    </w:p>
    <w:p w14:paraId="2589A07D" w14:textId="77777777" w:rsidR="00D82A93" w:rsidRPr="00156A19" w:rsidRDefault="00D82A93">
      <w:pPr>
        <w:pStyle w:val="BodyText"/>
        <w:rPr>
          <w:rFonts w:asciiTheme="minorHAnsi" w:hAnsiTheme="minorHAnsi" w:cstheme="minorHAnsi"/>
          <w:lang w:val="en-AU"/>
        </w:rPr>
      </w:pPr>
    </w:p>
    <w:p w14:paraId="2BDE9E8C" w14:textId="77777777" w:rsidR="00D82A93" w:rsidRPr="00156A19" w:rsidRDefault="00D82A93">
      <w:pPr>
        <w:pStyle w:val="BodyText"/>
        <w:rPr>
          <w:rFonts w:asciiTheme="minorHAnsi" w:hAnsiTheme="minorHAnsi" w:cstheme="minorHAnsi"/>
          <w:lang w:val="en-AU"/>
        </w:rPr>
      </w:pPr>
    </w:p>
    <w:p w14:paraId="1675311C" w14:textId="77777777" w:rsidR="00D82A93" w:rsidRPr="00156A19" w:rsidRDefault="00D82A93">
      <w:pPr>
        <w:pStyle w:val="BodyText"/>
        <w:rPr>
          <w:rFonts w:asciiTheme="minorHAnsi" w:hAnsiTheme="minorHAnsi" w:cstheme="minorHAnsi"/>
          <w:lang w:val="en-AU"/>
        </w:rPr>
      </w:pPr>
    </w:p>
    <w:p w14:paraId="28E9C741" w14:textId="77777777" w:rsidR="00D82A93" w:rsidRPr="00156A19" w:rsidRDefault="00D82A93">
      <w:pPr>
        <w:pStyle w:val="BodyText"/>
        <w:rPr>
          <w:rFonts w:asciiTheme="minorHAnsi" w:hAnsiTheme="minorHAnsi" w:cstheme="minorHAnsi"/>
          <w:lang w:val="en-AU"/>
        </w:rPr>
      </w:pPr>
    </w:p>
    <w:p w14:paraId="2B8DD86A" w14:textId="77777777" w:rsidR="00D82A93" w:rsidRPr="00156A19" w:rsidRDefault="00D82A93">
      <w:pPr>
        <w:pStyle w:val="BodyText"/>
        <w:rPr>
          <w:rFonts w:asciiTheme="minorHAnsi" w:hAnsiTheme="minorHAnsi" w:cstheme="minorHAnsi"/>
          <w:lang w:val="en-AU"/>
        </w:rPr>
      </w:pPr>
    </w:p>
    <w:p w14:paraId="7BB41F24" w14:textId="77777777" w:rsidR="00D82A93" w:rsidRPr="00156A19" w:rsidRDefault="00D82A93">
      <w:pPr>
        <w:pStyle w:val="BodyText"/>
        <w:rPr>
          <w:rFonts w:asciiTheme="minorHAnsi" w:hAnsiTheme="minorHAnsi" w:cstheme="minorHAnsi"/>
          <w:lang w:val="en-AU"/>
        </w:rPr>
      </w:pPr>
    </w:p>
    <w:p w14:paraId="481B909A" w14:textId="77777777" w:rsidR="00D82A93" w:rsidRPr="00156A19" w:rsidRDefault="00D82A93">
      <w:pPr>
        <w:pStyle w:val="BodyText"/>
        <w:rPr>
          <w:rFonts w:asciiTheme="minorHAnsi" w:hAnsiTheme="minorHAnsi" w:cstheme="minorHAnsi"/>
          <w:lang w:val="en-AU"/>
        </w:rPr>
      </w:pPr>
    </w:p>
    <w:p w14:paraId="64874CC5" w14:textId="77777777" w:rsidR="00D82A93" w:rsidRPr="00156A19" w:rsidRDefault="00D82A93">
      <w:pPr>
        <w:pStyle w:val="BodyText"/>
        <w:rPr>
          <w:rFonts w:asciiTheme="minorHAnsi" w:hAnsiTheme="minorHAnsi" w:cstheme="minorHAnsi"/>
          <w:lang w:val="en-AU"/>
        </w:rPr>
      </w:pPr>
    </w:p>
    <w:p w14:paraId="3598FFD4" w14:textId="77777777" w:rsidR="00D82A93" w:rsidRPr="00156A19" w:rsidRDefault="00D82A93">
      <w:pPr>
        <w:pStyle w:val="BodyText"/>
        <w:rPr>
          <w:rFonts w:asciiTheme="minorHAnsi" w:hAnsiTheme="minorHAnsi" w:cstheme="minorHAnsi"/>
          <w:lang w:val="en-AU"/>
        </w:rPr>
      </w:pPr>
    </w:p>
    <w:p w14:paraId="499B2ED3" w14:textId="77777777" w:rsidR="00D82A93" w:rsidRPr="00156A19" w:rsidRDefault="00D82A93">
      <w:pPr>
        <w:pStyle w:val="BodyText"/>
        <w:rPr>
          <w:rFonts w:asciiTheme="minorHAnsi" w:hAnsiTheme="minorHAnsi" w:cstheme="minorHAnsi"/>
          <w:lang w:val="en-AU"/>
        </w:rPr>
      </w:pPr>
    </w:p>
    <w:p w14:paraId="61602114" w14:textId="77777777" w:rsidR="00D82A93" w:rsidRPr="00156A19" w:rsidRDefault="00D82A93">
      <w:pPr>
        <w:pStyle w:val="BodyText"/>
        <w:rPr>
          <w:rFonts w:asciiTheme="minorHAnsi" w:hAnsiTheme="minorHAnsi" w:cstheme="minorHAnsi"/>
          <w:lang w:val="en-AU"/>
        </w:rPr>
      </w:pPr>
    </w:p>
    <w:p w14:paraId="3FE1E098" w14:textId="77777777" w:rsidR="00D82A93" w:rsidRPr="00156A19" w:rsidRDefault="00D82A93">
      <w:pPr>
        <w:pStyle w:val="BodyText"/>
        <w:rPr>
          <w:rFonts w:asciiTheme="minorHAnsi" w:hAnsiTheme="minorHAnsi" w:cstheme="minorHAnsi"/>
          <w:lang w:val="en-AU"/>
        </w:rPr>
      </w:pPr>
    </w:p>
    <w:p w14:paraId="57720960" w14:textId="77777777" w:rsidR="00D82A93" w:rsidRPr="00156A19" w:rsidRDefault="00D82A93">
      <w:pPr>
        <w:pStyle w:val="BodyText"/>
        <w:rPr>
          <w:rFonts w:asciiTheme="minorHAnsi" w:hAnsiTheme="minorHAnsi" w:cstheme="minorHAnsi"/>
          <w:lang w:val="en-AU"/>
        </w:rPr>
      </w:pPr>
    </w:p>
    <w:p w14:paraId="4CDE7FC4" w14:textId="77777777" w:rsidR="00D82A93" w:rsidRPr="00156A19" w:rsidRDefault="00D82A93">
      <w:pPr>
        <w:pStyle w:val="BodyText"/>
        <w:rPr>
          <w:rFonts w:asciiTheme="minorHAnsi" w:hAnsiTheme="minorHAnsi" w:cstheme="minorHAnsi"/>
          <w:lang w:val="en-AU"/>
        </w:rPr>
      </w:pPr>
    </w:p>
    <w:p w14:paraId="0ED85E85" w14:textId="77777777" w:rsidR="00D82A93" w:rsidRPr="00156A19" w:rsidRDefault="00D82A93">
      <w:pPr>
        <w:pStyle w:val="BodyText"/>
        <w:rPr>
          <w:rFonts w:asciiTheme="minorHAnsi" w:hAnsiTheme="minorHAnsi" w:cstheme="minorHAnsi"/>
          <w:lang w:val="en-AU"/>
        </w:rPr>
      </w:pPr>
    </w:p>
    <w:p w14:paraId="1DAEBF67" w14:textId="77777777" w:rsidR="00D82A93" w:rsidRPr="00156A19" w:rsidRDefault="00D82A93">
      <w:pPr>
        <w:pStyle w:val="BodyText"/>
        <w:rPr>
          <w:rFonts w:asciiTheme="minorHAnsi" w:hAnsiTheme="minorHAnsi" w:cstheme="minorHAnsi"/>
          <w:lang w:val="en-AU"/>
        </w:rPr>
      </w:pPr>
    </w:p>
    <w:p w14:paraId="53F196E7" w14:textId="77777777" w:rsidR="00D82A93" w:rsidRPr="00156A19" w:rsidRDefault="00D82A93">
      <w:pPr>
        <w:pStyle w:val="BodyText"/>
        <w:rPr>
          <w:rFonts w:asciiTheme="minorHAnsi" w:hAnsiTheme="minorHAnsi" w:cstheme="minorHAnsi"/>
          <w:lang w:val="en-AU"/>
        </w:rPr>
      </w:pPr>
    </w:p>
    <w:p w14:paraId="7636F681" w14:textId="77777777" w:rsidR="00D82A93" w:rsidRPr="00156A19" w:rsidRDefault="00D82A93">
      <w:pPr>
        <w:pStyle w:val="BodyText"/>
        <w:rPr>
          <w:rFonts w:asciiTheme="minorHAnsi" w:hAnsiTheme="minorHAnsi" w:cstheme="minorHAnsi"/>
          <w:lang w:val="en-AU"/>
        </w:rPr>
      </w:pPr>
    </w:p>
    <w:p w14:paraId="359BA3DB" w14:textId="77777777" w:rsidR="00D82A93" w:rsidRPr="00156A19" w:rsidRDefault="00D82A93">
      <w:pPr>
        <w:pStyle w:val="BodyText"/>
        <w:rPr>
          <w:rFonts w:asciiTheme="minorHAnsi" w:hAnsiTheme="minorHAnsi" w:cstheme="minorHAnsi"/>
          <w:lang w:val="en-AU"/>
        </w:rPr>
      </w:pPr>
    </w:p>
    <w:p w14:paraId="2EE9DF1A" w14:textId="77777777" w:rsidR="00D82A93" w:rsidRPr="00156A19" w:rsidRDefault="00D82A93">
      <w:pPr>
        <w:pStyle w:val="BodyText"/>
        <w:rPr>
          <w:rFonts w:asciiTheme="minorHAnsi" w:hAnsiTheme="minorHAnsi" w:cstheme="minorHAnsi"/>
          <w:lang w:val="en-AU"/>
        </w:rPr>
      </w:pPr>
    </w:p>
    <w:p w14:paraId="5D20BA6A" w14:textId="77777777" w:rsidR="00D82A93" w:rsidRPr="00156A19" w:rsidRDefault="00D82A93">
      <w:pPr>
        <w:pStyle w:val="BodyText"/>
        <w:rPr>
          <w:rFonts w:asciiTheme="minorHAnsi" w:hAnsiTheme="minorHAnsi" w:cstheme="minorHAnsi"/>
          <w:lang w:val="en-AU"/>
        </w:rPr>
      </w:pPr>
    </w:p>
    <w:p w14:paraId="4B9C69C5" w14:textId="77777777" w:rsidR="00D82A93" w:rsidRPr="00156A19" w:rsidRDefault="00D82A93">
      <w:pPr>
        <w:pStyle w:val="BodyText"/>
        <w:rPr>
          <w:rFonts w:asciiTheme="minorHAnsi" w:hAnsiTheme="minorHAnsi" w:cstheme="minorHAnsi"/>
          <w:lang w:val="en-AU"/>
        </w:rPr>
      </w:pPr>
    </w:p>
    <w:p w14:paraId="4A928EAC" w14:textId="77777777" w:rsidR="00D82A93" w:rsidRPr="00156A19" w:rsidRDefault="00D82A93">
      <w:pPr>
        <w:pStyle w:val="BodyText"/>
        <w:rPr>
          <w:rFonts w:asciiTheme="minorHAnsi" w:hAnsiTheme="minorHAnsi" w:cstheme="minorHAnsi"/>
          <w:lang w:val="en-AU"/>
        </w:rPr>
      </w:pPr>
    </w:p>
    <w:p w14:paraId="737829BC" w14:textId="77777777" w:rsidR="00D82A93" w:rsidRPr="00156A19" w:rsidRDefault="00D82A93">
      <w:pPr>
        <w:pStyle w:val="BodyText"/>
        <w:rPr>
          <w:rFonts w:asciiTheme="minorHAnsi" w:hAnsiTheme="minorHAnsi" w:cstheme="minorHAnsi"/>
          <w:lang w:val="en-AU"/>
        </w:rPr>
      </w:pPr>
    </w:p>
    <w:p w14:paraId="57563E3F" w14:textId="0B422B9E" w:rsidR="00F569E4" w:rsidRPr="00F569E4" w:rsidRDefault="00F569E4" w:rsidP="00F569E4">
      <w:pPr>
        <w:spacing w:before="107"/>
        <w:ind w:left="100"/>
        <w:rPr>
          <w:rFonts w:asciiTheme="minorHAnsi" w:hAnsiTheme="minorHAnsi" w:cstheme="minorHAnsi"/>
          <w:sz w:val="36"/>
          <w:szCs w:val="36"/>
          <w:lang w:val="en-AU"/>
        </w:rPr>
      </w:pPr>
      <w:r w:rsidRPr="00F569E4">
        <w:rPr>
          <w:rFonts w:asciiTheme="minorHAnsi" w:hAnsiTheme="minorHAnsi" w:cstheme="minorHAnsi"/>
          <w:color w:val="545458"/>
          <w:sz w:val="36"/>
          <w:szCs w:val="36"/>
          <w:lang w:val="en-AU"/>
        </w:rPr>
        <w:t>Information Security</w:t>
      </w:r>
    </w:p>
    <w:p w14:paraId="0809FD90" w14:textId="77777777" w:rsidR="00D82A93" w:rsidRPr="00156A19" w:rsidRDefault="00D82A93">
      <w:pPr>
        <w:pStyle w:val="BodyText"/>
        <w:spacing w:before="3"/>
        <w:rPr>
          <w:rFonts w:asciiTheme="minorHAnsi" w:hAnsiTheme="minorHAnsi" w:cstheme="minorHAnsi"/>
          <w:lang w:val="en-AU"/>
        </w:rPr>
      </w:pPr>
    </w:p>
    <w:p w14:paraId="1B39E3C9" w14:textId="663D4064" w:rsidR="00F569E4" w:rsidRPr="00F569E4" w:rsidRDefault="00F569E4" w:rsidP="00F569E4">
      <w:pPr>
        <w:spacing w:before="107"/>
        <w:ind w:left="100"/>
        <w:rPr>
          <w:rFonts w:asciiTheme="minorHAnsi" w:hAnsiTheme="minorHAnsi" w:cstheme="minorHAnsi"/>
          <w:b/>
          <w:bCs/>
          <w:sz w:val="52"/>
          <w:szCs w:val="52"/>
          <w:lang w:val="en-AU"/>
        </w:rPr>
      </w:pPr>
      <w:r w:rsidRPr="00F569E4">
        <w:rPr>
          <w:rFonts w:asciiTheme="minorHAnsi" w:hAnsiTheme="minorHAnsi" w:cstheme="minorHAnsi"/>
          <w:b/>
          <w:bCs/>
          <w:color w:val="545458"/>
          <w:sz w:val="52"/>
          <w:szCs w:val="52"/>
          <w:lang w:val="en-AU"/>
        </w:rPr>
        <w:t>The Five Step Action Plan</w:t>
      </w:r>
    </w:p>
    <w:p w14:paraId="02338B41" w14:textId="77777777" w:rsidR="00D82A93" w:rsidRPr="00F569E4" w:rsidRDefault="00D31E81">
      <w:pPr>
        <w:spacing w:before="107"/>
        <w:ind w:left="100"/>
        <w:rPr>
          <w:rFonts w:asciiTheme="minorHAnsi" w:hAnsiTheme="minorHAnsi" w:cstheme="minorHAnsi"/>
          <w:sz w:val="32"/>
          <w:szCs w:val="32"/>
          <w:lang w:val="en-AU"/>
        </w:rPr>
      </w:pPr>
      <w:r w:rsidRPr="00F569E4">
        <w:rPr>
          <w:rFonts w:asciiTheme="minorHAnsi" w:hAnsiTheme="minorHAnsi" w:cstheme="minorHAnsi"/>
          <w:color w:val="545458"/>
          <w:sz w:val="32"/>
          <w:szCs w:val="32"/>
          <w:lang w:val="en-AU"/>
        </w:rPr>
        <w:t>Victorian Protective Data Security Framework</w:t>
      </w:r>
    </w:p>
    <w:p w14:paraId="0E71EBF9" w14:textId="77777777" w:rsidR="00D82A93" w:rsidRPr="00156A19" w:rsidRDefault="00D82A93">
      <w:pPr>
        <w:rPr>
          <w:rFonts w:asciiTheme="minorHAnsi" w:hAnsiTheme="minorHAnsi" w:cstheme="minorHAnsi"/>
          <w:lang w:val="en-AU"/>
        </w:rPr>
        <w:sectPr w:rsidR="00D82A93" w:rsidRPr="00156A19">
          <w:footerReference w:type="default" r:id="rId10"/>
          <w:type w:val="continuous"/>
          <w:pgSz w:w="11910" w:h="16840"/>
          <w:pgMar w:top="240" w:right="140" w:bottom="180" w:left="1040" w:header="720" w:footer="0" w:gutter="0"/>
          <w:cols w:space="720"/>
        </w:sectPr>
      </w:pPr>
    </w:p>
    <w:p w14:paraId="43767223" w14:textId="77777777" w:rsidR="00D82A93" w:rsidRPr="00156A19" w:rsidRDefault="00D82A93">
      <w:pPr>
        <w:pStyle w:val="BodyText"/>
        <w:rPr>
          <w:rFonts w:asciiTheme="minorHAnsi" w:hAnsiTheme="minorHAnsi" w:cstheme="minorHAnsi"/>
          <w:lang w:val="en-AU"/>
        </w:rPr>
      </w:pPr>
    </w:p>
    <w:p w14:paraId="32059442" w14:textId="77777777" w:rsidR="00D82A93" w:rsidRPr="00156A19" w:rsidRDefault="00D82A93">
      <w:pPr>
        <w:pStyle w:val="BodyText"/>
        <w:spacing w:before="2"/>
        <w:rPr>
          <w:rFonts w:asciiTheme="minorHAnsi" w:hAnsiTheme="minorHAnsi" w:cstheme="minorHAnsi"/>
          <w:lang w:val="en-AU"/>
        </w:rPr>
      </w:pPr>
    </w:p>
    <w:p w14:paraId="1B156CB0" w14:textId="77777777" w:rsidR="00D82A93" w:rsidRPr="00156A19" w:rsidRDefault="00D31E81">
      <w:pPr>
        <w:spacing w:before="103"/>
        <w:ind w:left="250"/>
        <w:rPr>
          <w:rFonts w:asciiTheme="minorHAnsi" w:hAnsiTheme="minorHAnsi" w:cstheme="minorHAnsi"/>
          <w:b/>
          <w:lang w:val="en-AU"/>
        </w:rPr>
      </w:pPr>
      <w:r w:rsidRPr="00156A19">
        <w:rPr>
          <w:rFonts w:asciiTheme="minorHAnsi" w:hAnsiTheme="minorHAnsi" w:cstheme="minorHAnsi"/>
          <w:b/>
          <w:color w:val="430097"/>
          <w:lang w:val="en-AU"/>
        </w:rPr>
        <w:t>Version Information</w:t>
      </w:r>
    </w:p>
    <w:p w14:paraId="1FF76512" w14:textId="77777777" w:rsidR="00D82A93" w:rsidRPr="00156A19" w:rsidRDefault="00D82A93">
      <w:pPr>
        <w:pStyle w:val="BodyText"/>
        <w:spacing w:before="9"/>
        <w:rPr>
          <w:rFonts w:asciiTheme="minorHAnsi" w:hAnsiTheme="minorHAnsi" w:cstheme="minorHAnsi"/>
          <w:b/>
          <w:lang w:val="en-AU"/>
        </w:rPr>
      </w:pPr>
    </w:p>
    <w:tbl>
      <w:tblPr>
        <w:tblW w:w="0" w:type="auto"/>
        <w:tblInd w:w="255" w:type="dxa"/>
        <w:tblBorders>
          <w:top w:val="single" w:sz="12" w:space="0" w:color="D9D2CE"/>
          <w:left w:val="single" w:sz="12" w:space="0" w:color="D9D2CE"/>
          <w:bottom w:val="single" w:sz="12" w:space="0" w:color="D9D2CE"/>
          <w:right w:val="single" w:sz="12" w:space="0" w:color="D9D2CE"/>
          <w:insideH w:val="single" w:sz="12" w:space="0" w:color="D9D2CE"/>
          <w:insideV w:val="single" w:sz="12" w:space="0" w:color="D9D2CE"/>
        </w:tblBorders>
        <w:tblLayout w:type="fixed"/>
        <w:tblCellMar>
          <w:left w:w="0" w:type="dxa"/>
          <w:right w:w="0" w:type="dxa"/>
        </w:tblCellMar>
        <w:tblLook w:val="01E0" w:firstRow="1" w:lastRow="1" w:firstColumn="1" w:lastColumn="1" w:noHBand="0" w:noVBand="0"/>
      </w:tblPr>
      <w:tblGrid>
        <w:gridCol w:w="2441"/>
        <w:gridCol w:w="2446"/>
        <w:gridCol w:w="4757"/>
      </w:tblGrid>
      <w:tr w:rsidR="00D82A93" w:rsidRPr="00156A19" w14:paraId="4808AB9E" w14:textId="77777777">
        <w:trPr>
          <w:trHeight w:val="615"/>
        </w:trPr>
        <w:tc>
          <w:tcPr>
            <w:tcW w:w="2441" w:type="dxa"/>
            <w:tcBorders>
              <w:left w:val="single" w:sz="4" w:space="0" w:color="D9D2CE"/>
              <w:bottom w:val="single" w:sz="4" w:space="0" w:color="D9D2CE"/>
              <w:right w:val="single" w:sz="4" w:space="0" w:color="D9D2CE"/>
            </w:tcBorders>
            <w:shd w:val="clear" w:color="auto" w:fill="F1EFED"/>
          </w:tcPr>
          <w:p w14:paraId="70ED21CD"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Version</w:t>
            </w:r>
          </w:p>
        </w:tc>
        <w:tc>
          <w:tcPr>
            <w:tcW w:w="2446" w:type="dxa"/>
            <w:tcBorders>
              <w:left w:val="single" w:sz="4" w:space="0" w:color="D9D2CE"/>
              <w:bottom w:val="single" w:sz="4" w:space="0" w:color="D9D2CE"/>
              <w:right w:val="single" w:sz="4" w:space="0" w:color="D9D2CE"/>
            </w:tcBorders>
            <w:shd w:val="clear" w:color="auto" w:fill="F1EFED"/>
          </w:tcPr>
          <w:p w14:paraId="5436B380" w14:textId="77777777" w:rsidR="00D82A93" w:rsidRPr="00156A19" w:rsidRDefault="00D31E81">
            <w:pPr>
              <w:pStyle w:val="TableParagraph"/>
              <w:ind w:left="110"/>
              <w:rPr>
                <w:rFonts w:asciiTheme="minorHAnsi" w:hAnsiTheme="minorHAnsi" w:cstheme="minorHAnsi"/>
                <w:color w:val="54555A"/>
                <w:lang w:val="en-AU"/>
              </w:rPr>
            </w:pPr>
            <w:r w:rsidRPr="00156A19">
              <w:rPr>
                <w:rFonts w:asciiTheme="minorHAnsi" w:hAnsiTheme="minorHAnsi" w:cstheme="minorHAnsi"/>
                <w:color w:val="54555A"/>
                <w:lang w:val="en-AU"/>
              </w:rPr>
              <w:t>Publish Date</w:t>
            </w:r>
          </w:p>
        </w:tc>
        <w:tc>
          <w:tcPr>
            <w:tcW w:w="4757" w:type="dxa"/>
            <w:tcBorders>
              <w:left w:val="single" w:sz="4" w:space="0" w:color="D9D2CE"/>
              <w:bottom w:val="single" w:sz="4" w:space="0" w:color="D9D2CE"/>
              <w:right w:val="single" w:sz="4" w:space="0" w:color="D9D2CE"/>
            </w:tcBorders>
            <w:shd w:val="clear" w:color="auto" w:fill="F1EFED"/>
          </w:tcPr>
          <w:p w14:paraId="5191236B"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Amendments in this version</w:t>
            </w:r>
          </w:p>
        </w:tc>
      </w:tr>
      <w:tr w:rsidR="00D82A93" w:rsidRPr="00156A19" w14:paraId="371B178D" w14:textId="77777777">
        <w:trPr>
          <w:trHeight w:val="620"/>
        </w:trPr>
        <w:tc>
          <w:tcPr>
            <w:tcW w:w="2441" w:type="dxa"/>
            <w:tcBorders>
              <w:top w:val="single" w:sz="4" w:space="0" w:color="D9D2CE"/>
              <w:left w:val="single" w:sz="4" w:space="0" w:color="D9D2CE"/>
              <w:bottom w:val="single" w:sz="4" w:space="0" w:color="D9D2CE"/>
              <w:right w:val="single" w:sz="4" w:space="0" w:color="D9D2CE"/>
            </w:tcBorders>
          </w:tcPr>
          <w:p w14:paraId="0FACADE2"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1.0</w:t>
            </w:r>
          </w:p>
        </w:tc>
        <w:tc>
          <w:tcPr>
            <w:tcW w:w="2446" w:type="dxa"/>
            <w:tcBorders>
              <w:top w:val="single" w:sz="4" w:space="0" w:color="D9D2CE"/>
              <w:left w:val="single" w:sz="4" w:space="0" w:color="D9D2CE"/>
              <w:bottom w:val="single" w:sz="4" w:space="0" w:color="D9D2CE"/>
              <w:right w:val="single" w:sz="4" w:space="0" w:color="D9D2CE"/>
            </w:tcBorders>
          </w:tcPr>
          <w:p w14:paraId="6E9776A3" w14:textId="77777777" w:rsidR="00D82A93" w:rsidRPr="00156A19" w:rsidRDefault="00D31E81">
            <w:pPr>
              <w:pStyle w:val="TableParagraph"/>
              <w:ind w:left="110"/>
              <w:rPr>
                <w:rFonts w:asciiTheme="minorHAnsi" w:hAnsiTheme="minorHAnsi" w:cstheme="minorHAnsi"/>
                <w:color w:val="54555A"/>
                <w:lang w:val="en-AU"/>
              </w:rPr>
            </w:pPr>
            <w:r w:rsidRPr="00156A19">
              <w:rPr>
                <w:rFonts w:asciiTheme="minorHAnsi" w:hAnsiTheme="minorHAnsi" w:cstheme="minorHAnsi"/>
                <w:color w:val="54555A"/>
                <w:lang w:val="en-AU"/>
              </w:rPr>
              <w:t>18 December 2017</w:t>
            </w:r>
          </w:p>
        </w:tc>
        <w:tc>
          <w:tcPr>
            <w:tcW w:w="4757" w:type="dxa"/>
            <w:tcBorders>
              <w:top w:val="single" w:sz="4" w:space="0" w:color="D9D2CE"/>
              <w:left w:val="single" w:sz="4" w:space="0" w:color="D9D2CE"/>
              <w:bottom w:val="single" w:sz="4" w:space="0" w:color="D9D2CE"/>
              <w:right w:val="single" w:sz="4" w:space="0" w:color="D9D2CE"/>
            </w:tcBorders>
          </w:tcPr>
          <w:p w14:paraId="43AF4C9E"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NA</w:t>
            </w:r>
          </w:p>
        </w:tc>
      </w:tr>
      <w:tr w:rsidR="00D82A93" w:rsidRPr="00156A19" w14:paraId="3CC660F0" w14:textId="77777777">
        <w:trPr>
          <w:trHeight w:val="615"/>
        </w:trPr>
        <w:tc>
          <w:tcPr>
            <w:tcW w:w="2441" w:type="dxa"/>
            <w:tcBorders>
              <w:top w:val="single" w:sz="4" w:space="0" w:color="D9D2CE"/>
              <w:left w:val="single" w:sz="4" w:space="0" w:color="D9D2CE"/>
              <w:bottom w:val="single" w:sz="4" w:space="0" w:color="D9D2CE"/>
              <w:right w:val="single" w:sz="4" w:space="0" w:color="D9D2CE"/>
            </w:tcBorders>
          </w:tcPr>
          <w:p w14:paraId="25634102" w14:textId="77777777" w:rsidR="00D82A93" w:rsidRPr="00156A19" w:rsidRDefault="00D31E81">
            <w:pPr>
              <w:pStyle w:val="TableParagraph"/>
              <w:spacing w:before="124"/>
              <w:ind w:left="105"/>
              <w:rPr>
                <w:rFonts w:asciiTheme="minorHAnsi" w:hAnsiTheme="minorHAnsi" w:cstheme="minorHAnsi"/>
                <w:color w:val="54555A"/>
                <w:lang w:val="en-AU"/>
              </w:rPr>
            </w:pPr>
            <w:r w:rsidRPr="00156A19">
              <w:rPr>
                <w:rFonts w:asciiTheme="minorHAnsi" w:hAnsiTheme="minorHAnsi" w:cstheme="minorHAnsi"/>
                <w:color w:val="54555A"/>
                <w:lang w:val="en-AU"/>
              </w:rPr>
              <w:t>1.1</w:t>
            </w:r>
          </w:p>
        </w:tc>
        <w:tc>
          <w:tcPr>
            <w:tcW w:w="2446" w:type="dxa"/>
            <w:tcBorders>
              <w:top w:val="single" w:sz="4" w:space="0" w:color="D9D2CE"/>
              <w:left w:val="single" w:sz="4" w:space="0" w:color="D9D2CE"/>
              <w:bottom w:val="single" w:sz="4" w:space="0" w:color="D9D2CE"/>
              <w:right w:val="single" w:sz="4" w:space="0" w:color="D9D2CE"/>
            </w:tcBorders>
          </w:tcPr>
          <w:p w14:paraId="6BC1B9D3" w14:textId="77777777" w:rsidR="00D82A93" w:rsidRPr="00156A19" w:rsidRDefault="00D31E81">
            <w:pPr>
              <w:pStyle w:val="TableParagraph"/>
              <w:spacing w:before="124"/>
              <w:ind w:left="110"/>
              <w:rPr>
                <w:rFonts w:asciiTheme="minorHAnsi" w:hAnsiTheme="minorHAnsi" w:cstheme="minorHAnsi"/>
                <w:color w:val="54555A"/>
                <w:lang w:val="en-AU"/>
              </w:rPr>
            </w:pPr>
            <w:r w:rsidRPr="00156A19">
              <w:rPr>
                <w:rFonts w:asciiTheme="minorHAnsi" w:hAnsiTheme="minorHAnsi" w:cstheme="minorHAnsi"/>
                <w:color w:val="54555A"/>
                <w:lang w:val="en-AU"/>
              </w:rPr>
              <w:t>19 February 2018</w:t>
            </w:r>
          </w:p>
        </w:tc>
        <w:tc>
          <w:tcPr>
            <w:tcW w:w="4757" w:type="dxa"/>
            <w:tcBorders>
              <w:top w:val="single" w:sz="4" w:space="0" w:color="D9D2CE"/>
              <w:left w:val="single" w:sz="4" w:space="0" w:color="D9D2CE"/>
              <w:bottom w:val="single" w:sz="4" w:space="0" w:color="D9D2CE"/>
              <w:right w:val="single" w:sz="4" w:space="0" w:color="D9D2CE"/>
            </w:tcBorders>
          </w:tcPr>
          <w:p w14:paraId="0202B42A" w14:textId="77777777" w:rsidR="00D82A93" w:rsidRPr="00156A19" w:rsidRDefault="00D31E81">
            <w:pPr>
              <w:pStyle w:val="TableParagraph"/>
              <w:spacing w:before="124"/>
              <w:ind w:left="105"/>
              <w:rPr>
                <w:rFonts w:asciiTheme="minorHAnsi" w:hAnsiTheme="minorHAnsi" w:cstheme="minorHAnsi"/>
                <w:color w:val="54555A"/>
                <w:lang w:val="en-AU"/>
              </w:rPr>
            </w:pPr>
            <w:r w:rsidRPr="00156A19">
              <w:rPr>
                <w:rFonts w:asciiTheme="minorHAnsi" w:hAnsiTheme="minorHAnsi" w:cstheme="minorHAnsi"/>
                <w:color w:val="54555A"/>
                <w:lang w:val="en-AU"/>
              </w:rPr>
              <w:t>New formatting and design for OVIC branding</w:t>
            </w:r>
          </w:p>
        </w:tc>
      </w:tr>
      <w:tr w:rsidR="00D82A93" w:rsidRPr="00156A19" w14:paraId="04E159C4" w14:textId="77777777">
        <w:trPr>
          <w:trHeight w:val="615"/>
        </w:trPr>
        <w:tc>
          <w:tcPr>
            <w:tcW w:w="2441" w:type="dxa"/>
            <w:tcBorders>
              <w:top w:val="single" w:sz="4" w:space="0" w:color="D9D2CE"/>
              <w:left w:val="single" w:sz="4" w:space="0" w:color="D9D2CE"/>
              <w:bottom w:val="single" w:sz="4" w:space="0" w:color="D9D2CE"/>
              <w:right w:val="single" w:sz="4" w:space="0" w:color="D9D2CE"/>
            </w:tcBorders>
          </w:tcPr>
          <w:p w14:paraId="21819B14"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1.2</w:t>
            </w:r>
          </w:p>
        </w:tc>
        <w:tc>
          <w:tcPr>
            <w:tcW w:w="2446" w:type="dxa"/>
            <w:tcBorders>
              <w:top w:val="single" w:sz="4" w:space="0" w:color="D9D2CE"/>
              <w:left w:val="single" w:sz="4" w:space="0" w:color="D9D2CE"/>
              <w:bottom w:val="single" w:sz="4" w:space="0" w:color="D9D2CE"/>
              <w:right w:val="single" w:sz="4" w:space="0" w:color="D9D2CE"/>
            </w:tcBorders>
          </w:tcPr>
          <w:p w14:paraId="0427081D" w14:textId="77777777" w:rsidR="00D82A93" w:rsidRPr="00156A19" w:rsidRDefault="00D31E81">
            <w:pPr>
              <w:pStyle w:val="TableParagraph"/>
              <w:ind w:left="110"/>
              <w:rPr>
                <w:rFonts w:asciiTheme="minorHAnsi" w:hAnsiTheme="minorHAnsi" w:cstheme="minorHAnsi"/>
                <w:color w:val="54555A"/>
                <w:lang w:val="en-AU"/>
              </w:rPr>
            </w:pPr>
            <w:r w:rsidRPr="00156A19">
              <w:rPr>
                <w:rFonts w:asciiTheme="minorHAnsi" w:hAnsiTheme="minorHAnsi" w:cstheme="minorHAnsi"/>
                <w:color w:val="54555A"/>
                <w:lang w:val="en-AU"/>
              </w:rPr>
              <w:t>31 October 2018</w:t>
            </w:r>
          </w:p>
        </w:tc>
        <w:tc>
          <w:tcPr>
            <w:tcW w:w="4757" w:type="dxa"/>
            <w:tcBorders>
              <w:top w:val="single" w:sz="4" w:space="0" w:color="D9D2CE"/>
              <w:left w:val="single" w:sz="4" w:space="0" w:color="D9D2CE"/>
              <w:bottom w:val="single" w:sz="4" w:space="0" w:color="D9D2CE"/>
              <w:right w:val="single" w:sz="4" w:space="0" w:color="D9D2CE"/>
            </w:tcBorders>
          </w:tcPr>
          <w:p w14:paraId="686EFCB3" w14:textId="77777777" w:rsidR="00D82A93" w:rsidRPr="00156A19" w:rsidRDefault="00D31E81">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Website links fixed</w:t>
            </w:r>
          </w:p>
        </w:tc>
      </w:tr>
      <w:tr w:rsidR="00B95E10" w:rsidRPr="00156A19" w14:paraId="77B0691A" w14:textId="77777777" w:rsidTr="002B232D">
        <w:trPr>
          <w:trHeight w:val="247"/>
        </w:trPr>
        <w:tc>
          <w:tcPr>
            <w:tcW w:w="2441" w:type="dxa"/>
            <w:tcBorders>
              <w:top w:val="single" w:sz="4" w:space="0" w:color="D9D2CE"/>
              <w:left w:val="single" w:sz="4" w:space="0" w:color="D9D2CE"/>
              <w:bottom w:val="single" w:sz="4" w:space="0" w:color="D9D2CE"/>
              <w:right w:val="single" w:sz="4" w:space="0" w:color="D9D2CE"/>
            </w:tcBorders>
          </w:tcPr>
          <w:p w14:paraId="672DCEC2" w14:textId="0FBB57E0" w:rsidR="00B95E10" w:rsidRPr="00156A19" w:rsidRDefault="00B95E10">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2.0</w:t>
            </w:r>
          </w:p>
        </w:tc>
        <w:tc>
          <w:tcPr>
            <w:tcW w:w="2446" w:type="dxa"/>
            <w:tcBorders>
              <w:top w:val="single" w:sz="4" w:space="0" w:color="D9D2CE"/>
              <w:left w:val="single" w:sz="4" w:space="0" w:color="D9D2CE"/>
              <w:bottom w:val="single" w:sz="4" w:space="0" w:color="D9D2CE"/>
              <w:right w:val="single" w:sz="4" w:space="0" w:color="D9D2CE"/>
            </w:tcBorders>
          </w:tcPr>
          <w:p w14:paraId="6361CEE7" w14:textId="29CE3D07" w:rsidR="00B95E10" w:rsidRPr="00156A19" w:rsidRDefault="00B95E10">
            <w:pPr>
              <w:pStyle w:val="TableParagraph"/>
              <w:ind w:left="110"/>
              <w:rPr>
                <w:rFonts w:asciiTheme="minorHAnsi" w:hAnsiTheme="minorHAnsi" w:cstheme="minorHAnsi"/>
                <w:color w:val="54555A"/>
                <w:lang w:val="en-AU"/>
              </w:rPr>
            </w:pPr>
            <w:r w:rsidRPr="00156A19">
              <w:rPr>
                <w:rFonts w:asciiTheme="minorHAnsi" w:hAnsiTheme="minorHAnsi" w:cstheme="minorHAnsi"/>
                <w:color w:val="54555A"/>
                <w:lang w:val="en-AU"/>
              </w:rPr>
              <w:t>July 2020</w:t>
            </w:r>
          </w:p>
        </w:tc>
        <w:tc>
          <w:tcPr>
            <w:tcW w:w="4757" w:type="dxa"/>
            <w:tcBorders>
              <w:top w:val="single" w:sz="4" w:space="0" w:color="D9D2CE"/>
              <w:left w:val="single" w:sz="4" w:space="0" w:color="D9D2CE"/>
              <w:bottom w:val="single" w:sz="4" w:space="0" w:color="D9D2CE"/>
              <w:right w:val="single" w:sz="4" w:space="0" w:color="D9D2CE"/>
            </w:tcBorders>
          </w:tcPr>
          <w:p w14:paraId="3A4B595F" w14:textId="03A12A1B" w:rsidR="00B95E10" w:rsidRPr="00156A19" w:rsidRDefault="00B95E10">
            <w:pPr>
              <w:pStyle w:val="TableParagraph"/>
              <w:ind w:left="105"/>
              <w:rPr>
                <w:rFonts w:asciiTheme="minorHAnsi" w:hAnsiTheme="minorHAnsi" w:cstheme="minorHAnsi"/>
                <w:color w:val="54555A"/>
                <w:lang w:val="en-AU"/>
              </w:rPr>
            </w:pPr>
            <w:r w:rsidRPr="00156A19">
              <w:rPr>
                <w:rFonts w:asciiTheme="minorHAnsi" w:hAnsiTheme="minorHAnsi" w:cstheme="minorHAnsi"/>
                <w:color w:val="54555A"/>
                <w:lang w:val="en-AU"/>
              </w:rPr>
              <w:t>Amended content throughout, referencing major changes to the Framework V2.0 and the Standards V2.0</w:t>
            </w:r>
          </w:p>
        </w:tc>
      </w:tr>
    </w:tbl>
    <w:p w14:paraId="543D558C" w14:textId="77777777" w:rsidR="00D82A93" w:rsidRPr="00156A19" w:rsidRDefault="00D82A93">
      <w:pPr>
        <w:pStyle w:val="BodyText"/>
        <w:rPr>
          <w:rFonts w:asciiTheme="minorHAnsi" w:hAnsiTheme="minorHAnsi" w:cstheme="minorHAnsi"/>
          <w:b/>
          <w:lang w:val="en-AU"/>
        </w:rPr>
      </w:pPr>
    </w:p>
    <w:p w14:paraId="5007AF2E" w14:textId="77777777" w:rsidR="00D82A93" w:rsidRPr="00156A19" w:rsidRDefault="00D82A93">
      <w:pPr>
        <w:pStyle w:val="BodyText"/>
        <w:rPr>
          <w:rFonts w:asciiTheme="minorHAnsi" w:hAnsiTheme="minorHAnsi" w:cstheme="minorHAnsi"/>
          <w:b/>
          <w:lang w:val="en-AU"/>
        </w:rPr>
      </w:pPr>
    </w:p>
    <w:p w14:paraId="51D850F3" w14:textId="77777777" w:rsidR="00D82A93" w:rsidRPr="00156A19" w:rsidRDefault="00D82A93">
      <w:pPr>
        <w:pStyle w:val="BodyText"/>
        <w:rPr>
          <w:rFonts w:asciiTheme="minorHAnsi" w:hAnsiTheme="minorHAnsi" w:cstheme="minorHAnsi"/>
          <w:b/>
          <w:lang w:val="en-AU"/>
        </w:rPr>
      </w:pPr>
    </w:p>
    <w:p w14:paraId="72A660ED" w14:textId="77777777" w:rsidR="00D82A93" w:rsidRPr="00156A19" w:rsidRDefault="00D82A93">
      <w:pPr>
        <w:pStyle w:val="BodyText"/>
        <w:rPr>
          <w:rFonts w:asciiTheme="minorHAnsi" w:hAnsiTheme="minorHAnsi" w:cstheme="minorHAnsi"/>
          <w:b/>
          <w:lang w:val="en-AU"/>
        </w:rPr>
      </w:pPr>
    </w:p>
    <w:p w14:paraId="73E15E74" w14:textId="77777777" w:rsidR="00D82A93" w:rsidRPr="00156A19" w:rsidRDefault="00D82A93">
      <w:pPr>
        <w:pStyle w:val="BodyText"/>
        <w:rPr>
          <w:rFonts w:asciiTheme="minorHAnsi" w:hAnsiTheme="minorHAnsi" w:cstheme="minorHAnsi"/>
          <w:b/>
          <w:lang w:val="en-AU"/>
        </w:rPr>
      </w:pPr>
    </w:p>
    <w:p w14:paraId="27F179CF" w14:textId="77777777" w:rsidR="00D82A93" w:rsidRPr="00156A19" w:rsidRDefault="00D82A93">
      <w:pPr>
        <w:pStyle w:val="BodyText"/>
        <w:rPr>
          <w:rFonts w:asciiTheme="minorHAnsi" w:hAnsiTheme="minorHAnsi" w:cstheme="minorHAnsi"/>
          <w:b/>
          <w:lang w:val="en-AU"/>
        </w:rPr>
      </w:pPr>
    </w:p>
    <w:p w14:paraId="75DAC2CD" w14:textId="77777777" w:rsidR="00D82A93" w:rsidRPr="00156A19" w:rsidRDefault="00D82A93">
      <w:pPr>
        <w:pStyle w:val="BodyText"/>
        <w:rPr>
          <w:rFonts w:asciiTheme="minorHAnsi" w:hAnsiTheme="minorHAnsi" w:cstheme="minorHAnsi"/>
          <w:b/>
          <w:lang w:val="en-AU"/>
        </w:rPr>
      </w:pPr>
    </w:p>
    <w:p w14:paraId="6470330C" w14:textId="77777777" w:rsidR="00D82A93" w:rsidRPr="00156A19" w:rsidRDefault="00D82A93">
      <w:pPr>
        <w:pStyle w:val="BodyText"/>
        <w:rPr>
          <w:rFonts w:asciiTheme="minorHAnsi" w:hAnsiTheme="minorHAnsi" w:cstheme="minorHAnsi"/>
          <w:b/>
          <w:lang w:val="en-AU"/>
        </w:rPr>
      </w:pPr>
    </w:p>
    <w:p w14:paraId="3F6347E0" w14:textId="77777777" w:rsidR="00D82A93" w:rsidRPr="00156A19" w:rsidRDefault="00D82A93">
      <w:pPr>
        <w:pStyle w:val="BodyText"/>
        <w:rPr>
          <w:rFonts w:asciiTheme="minorHAnsi" w:hAnsiTheme="minorHAnsi" w:cstheme="minorHAnsi"/>
          <w:b/>
          <w:lang w:val="en-AU"/>
        </w:rPr>
      </w:pPr>
    </w:p>
    <w:p w14:paraId="5EC92128" w14:textId="77777777" w:rsidR="00D82A93" w:rsidRPr="00156A19" w:rsidRDefault="00D82A93">
      <w:pPr>
        <w:pStyle w:val="BodyText"/>
        <w:rPr>
          <w:rFonts w:asciiTheme="minorHAnsi" w:hAnsiTheme="minorHAnsi" w:cstheme="minorHAnsi"/>
          <w:b/>
          <w:lang w:val="en-AU"/>
        </w:rPr>
      </w:pPr>
    </w:p>
    <w:p w14:paraId="6509F1FE" w14:textId="77777777" w:rsidR="00D82A93" w:rsidRPr="00156A19" w:rsidRDefault="00D82A93">
      <w:pPr>
        <w:pStyle w:val="BodyText"/>
        <w:rPr>
          <w:rFonts w:asciiTheme="minorHAnsi" w:hAnsiTheme="minorHAnsi" w:cstheme="minorHAnsi"/>
          <w:b/>
          <w:lang w:val="en-AU"/>
        </w:rPr>
      </w:pPr>
    </w:p>
    <w:p w14:paraId="49957DC8" w14:textId="77777777" w:rsidR="00D82A93" w:rsidRPr="00156A19" w:rsidRDefault="00D82A93">
      <w:pPr>
        <w:pStyle w:val="BodyText"/>
        <w:rPr>
          <w:rFonts w:asciiTheme="minorHAnsi" w:hAnsiTheme="minorHAnsi" w:cstheme="minorHAnsi"/>
          <w:b/>
          <w:lang w:val="en-AU"/>
        </w:rPr>
      </w:pPr>
    </w:p>
    <w:p w14:paraId="070739B3" w14:textId="77777777" w:rsidR="00D82A93" w:rsidRPr="00156A19" w:rsidRDefault="00D82A93">
      <w:pPr>
        <w:pStyle w:val="BodyText"/>
        <w:rPr>
          <w:rFonts w:asciiTheme="minorHAnsi" w:hAnsiTheme="minorHAnsi" w:cstheme="minorHAnsi"/>
          <w:b/>
          <w:lang w:val="en-AU"/>
        </w:rPr>
      </w:pPr>
    </w:p>
    <w:p w14:paraId="3B3D4BEA" w14:textId="77777777" w:rsidR="00D82A93" w:rsidRPr="00156A19" w:rsidRDefault="00D82A93">
      <w:pPr>
        <w:pStyle w:val="BodyText"/>
        <w:rPr>
          <w:rFonts w:asciiTheme="minorHAnsi" w:hAnsiTheme="minorHAnsi" w:cstheme="minorHAnsi"/>
          <w:b/>
          <w:lang w:val="en-AU"/>
        </w:rPr>
      </w:pPr>
    </w:p>
    <w:p w14:paraId="39961937" w14:textId="77777777" w:rsidR="00D82A93" w:rsidRPr="00156A19" w:rsidRDefault="00D82A93">
      <w:pPr>
        <w:pStyle w:val="BodyText"/>
        <w:rPr>
          <w:rFonts w:asciiTheme="minorHAnsi" w:hAnsiTheme="minorHAnsi" w:cstheme="minorHAnsi"/>
          <w:b/>
          <w:lang w:val="en-AU"/>
        </w:rPr>
      </w:pPr>
    </w:p>
    <w:p w14:paraId="4E521837" w14:textId="77777777" w:rsidR="00D82A93" w:rsidRPr="00156A19" w:rsidRDefault="00D82A93">
      <w:pPr>
        <w:pStyle w:val="BodyText"/>
        <w:rPr>
          <w:rFonts w:asciiTheme="minorHAnsi" w:hAnsiTheme="minorHAnsi" w:cstheme="minorHAnsi"/>
          <w:b/>
          <w:lang w:val="en-AU"/>
        </w:rPr>
      </w:pPr>
    </w:p>
    <w:p w14:paraId="3E77C987" w14:textId="77777777" w:rsidR="00D82A93" w:rsidRPr="00156A19" w:rsidRDefault="00D82A93">
      <w:pPr>
        <w:pStyle w:val="BodyText"/>
        <w:rPr>
          <w:rFonts w:asciiTheme="minorHAnsi" w:hAnsiTheme="minorHAnsi" w:cstheme="minorHAnsi"/>
          <w:b/>
          <w:lang w:val="en-AU"/>
        </w:rPr>
      </w:pPr>
    </w:p>
    <w:p w14:paraId="7E444E21" w14:textId="237D4CF1" w:rsidR="00D82A93" w:rsidRPr="00156A19" w:rsidRDefault="00D31E81">
      <w:pPr>
        <w:pStyle w:val="BodyText"/>
        <w:ind w:left="115"/>
        <w:rPr>
          <w:rFonts w:asciiTheme="minorHAnsi" w:hAnsiTheme="minorHAnsi" w:cstheme="minorHAnsi"/>
          <w:lang w:val="en-AU"/>
        </w:rPr>
      </w:pPr>
      <w:r w:rsidRPr="00156A19">
        <w:rPr>
          <w:rFonts w:asciiTheme="minorHAnsi" w:hAnsiTheme="minorHAnsi" w:cstheme="minorHAnsi"/>
          <w:color w:val="54555A"/>
          <w:lang w:val="en-AU"/>
        </w:rPr>
        <w:t xml:space="preserve">© State of Victoria (Office of the Victorian Information Commissioner) </w:t>
      </w:r>
      <w:r w:rsidR="001642C5" w:rsidRPr="00156A19">
        <w:rPr>
          <w:rFonts w:asciiTheme="minorHAnsi" w:hAnsiTheme="minorHAnsi" w:cstheme="minorHAnsi"/>
          <w:color w:val="54555A"/>
          <w:lang w:val="en-AU"/>
        </w:rPr>
        <w:t>2017</w:t>
      </w:r>
      <w:r w:rsidR="00156A19">
        <w:rPr>
          <w:rFonts w:asciiTheme="minorHAnsi" w:hAnsiTheme="minorHAnsi" w:cstheme="minorHAnsi"/>
          <w:color w:val="54555A"/>
          <w:lang w:val="en-AU"/>
        </w:rPr>
        <w:t xml:space="preserve"> - 2020</w:t>
      </w:r>
    </w:p>
    <w:p w14:paraId="1D7646B2" w14:textId="77777777" w:rsidR="00D82A93" w:rsidRPr="00156A19" w:rsidRDefault="00D31E81">
      <w:pPr>
        <w:pStyle w:val="BodyText"/>
        <w:spacing w:before="4"/>
        <w:rPr>
          <w:rFonts w:asciiTheme="minorHAnsi" w:hAnsiTheme="minorHAnsi" w:cstheme="minorHAnsi"/>
          <w:lang w:val="en-AU"/>
        </w:rPr>
      </w:pPr>
      <w:r w:rsidRPr="00156A19">
        <w:rPr>
          <w:rFonts w:asciiTheme="minorHAnsi" w:hAnsiTheme="minorHAnsi" w:cstheme="minorHAnsi"/>
          <w:noProof/>
          <w:lang w:val="en-AU"/>
        </w:rPr>
        <w:drawing>
          <wp:anchor distT="0" distB="0" distL="0" distR="0" simplePos="0" relativeHeight="251655680" behindDoc="0" locked="0" layoutInCell="1" allowOverlap="1" wp14:anchorId="1D82D4FB" wp14:editId="4FF0C5C8">
            <wp:simplePos x="0" y="0"/>
            <wp:positionH relativeFrom="page">
              <wp:posOffset>707788</wp:posOffset>
            </wp:positionH>
            <wp:positionV relativeFrom="paragraph">
              <wp:posOffset>173488</wp:posOffset>
            </wp:positionV>
            <wp:extent cx="614700" cy="218598"/>
            <wp:effectExtent l="0" t="0" r="0" b="0"/>
            <wp:wrapTopAndBottom/>
            <wp:docPr id="5" name="image3.jpeg" descr="/Users/mmcpherson/Desktop/Screen Shot 2017-12-18 at 10.55.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14700" cy="218598"/>
                    </a:xfrm>
                    <a:prstGeom prst="rect">
                      <a:avLst/>
                    </a:prstGeom>
                  </pic:spPr>
                </pic:pic>
              </a:graphicData>
            </a:graphic>
          </wp:anchor>
        </w:drawing>
      </w:r>
    </w:p>
    <w:p w14:paraId="5D82D422" w14:textId="77777777" w:rsidR="00D82A93" w:rsidRPr="00156A19" w:rsidRDefault="00D82A93">
      <w:pPr>
        <w:pStyle w:val="BodyText"/>
        <w:spacing w:before="11"/>
        <w:rPr>
          <w:rFonts w:asciiTheme="minorHAnsi" w:hAnsiTheme="minorHAnsi" w:cstheme="minorHAnsi"/>
          <w:lang w:val="en-AU"/>
        </w:rPr>
      </w:pPr>
    </w:p>
    <w:p w14:paraId="7F110266" w14:textId="77777777" w:rsidR="00D82A93" w:rsidRPr="00156A19" w:rsidRDefault="00D31E81">
      <w:pPr>
        <w:pStyle w:val="BodyText"/>
        <w:spacing w:line="280" w:lineRule="auto"/>
        <w:ind w:left="115" w:right="581"/>
        <w:rPr>
          <w:rFonts w:asciiTheme="minorHAnsi" w:hAnsiTheme="minorHAnsi" w:cstheme="minorHAnsi"/>
          <w:color w:val="54555A"/>
          <w:lang w:val="en-AU"/>
        </w:rPr>
      </w:pPr>
      <w:r w:rsidRPr="00156A19">
        <w:rPr>
          <w:rFonts w:asciiTheme="minorHAnsi" w:hAnsiTheme="minorHAnsi" w:cstheme="minorHAnsi"/>
          <w:color w:val="54555A"/>
          <w:lang w:val="en-AU"/>
        </w:rPr>
        <w:t>This work, Overview of the Framework and Five Step Action Plan, is licensed under a Creative Commons Attribution 4.0 licence. Y</w:t>
      </w:r>
      <w:bookmarkStart w:id="0" w:name="_GoBack"/>
      <w:bookmarkEnd w:id="0"/>
      <w:r w:rsidRPr="00156A19">
        <w:rPr>
          <w:rFonts w:asciiTheme="minorHAnsi" w:hAnsiTheme="minorHAnsi" w:cstheme="minorHAnsi"/>
          <w:color w:val="54555A"/>
          <w:lang w:val="en-AU"/>
        </w:rPr>
        <w:t>ou are free to re-use the work under that licence, on the condition that you credit the State of Victoria (Office of the Victorian Information Commissioner) as author, indicate if changes were made and comply with the other licence terms. The licence does not apply to any branding, including the Victorian Government logo and the Office of the Victorian Information Commissioner logo.</w:t>
      </w:r>
    </w:p>
    <w:p w14:paraId="4A961264" w14:textId="77777777" w:rsidR="00D82A93" w:rsidRPr="00156A19" w:rsidRDefault="00D31E81">
      <w:pPr>
        <w:pStyle w:val="BodyText"/>
        <w:spacing w:before="201"/>
        <w:ind w:left="115"/>
        <w:rPr>
          <w:rFonts w:asciiTheme="minorHAnsi" w:hAnsiTheme="minorHAnsi" w:cstheme="minorHAnsi"/>
          <w:color w:val="54555A"/>
          <w:lang w:val="en-AU"/>
        </w:rPr>
      </w:pPr>
      <w:r w:rsidRPr="00156A19">
        <w:rPr>
          <w:rFonts w:asciiTheme="minorHAnsi" w:hAnsiTheme="minorHAnsi" w:cstheme="minorHAnsi"/>
          <w:color w:val="54555A"/>
          <w:lang w:val="en-AU"/>
        </w:rPr>
        <w:t xml:space="preserve">Copyright queries may be directed to </w:t>
      </w:r>
      <w:hyperlink r:id="rId12">
        <w:r w:rsidRPr="00156A19">
          <w:rPr>
            <w:rFonts w:asciiTheme="minorHAnsi" w:hAnsiTheme="minorHAnsi" w:cstheme="minorHAnsi"/>
            <w:color w:val="54555A"/>
            <w:lang w:val="en-AU"/>
          </w:rPr>
          <w:t>enquiries@ovic.vic.gov.au</w:t>
        </w:r>
      </w:hyperlink>
    </w:p>
    <w:p w14:paraId="7A4C7299" w14:textId="77777777" w:rsidR="00D82A93" w:rsidRPr="00156A19" w:rsidRDefault="00D82A93">
      <w:pPr>
        <w:rPr>
          <w:rFonts w:asciiTheme="minorHAnsi" w:hAnsiTheme="minorHAnsi" w:cstheme="minorHAnsi"/>
          <w:lang w:val="en-AU"/>
        </w:rPr>
        <w:sectPr w:rsidR="00D82A93" w:rsidRPr="00156A19">
          <w:footerReference w:type="default" r:id="rId13"/>
          <w:pgSz w:w="11900" w:h="16840"/>
          <w:pgMar w:top="1600" w:right="500" w:bottom="760" w:left="960" w:header="0" w:footer="574" w:gutter="0"/>
          <w:pgNumType w:start="2"/>
          <w:cols w:space="720"/>
        </w:sectPr>
      </w:pPr>
    </w:p>
    <w:p w14:paraId="4BBD895D" w14:textId="7C92BFCA" w:rsidR="007108A6" w:rsidRPr="00156A19" w:rsidRDefault="007108A6" w:rsidP="002C1EF3">
      <w:pPr>
        <w:pStyle w:val="ListParagraph"/>
        <w:numPr>
          <w:ilvl w:val="0"/>
          <w:numId w:val="1"/>
        </w:numPr>
        <w:tabs>
          <w:tab w:val="left" w:pos="346"/>
        </w:tabs>
        <w:spacing w:before="0" w:after="120"/>
        <w:ind w:hanging="231"/>
        <w:rPr>
          <w:rFonts w:asciiTheme="minorHAnsi" w:hAnsiTheme="minorHAnsi" w:cstheme="minorHAnsi"/>
          <w:b/>
          <w:color w:val="551FA9"/>
          <w:lang w:val="en-AU"/>
        </w:rPr>
      </w:pPr>
      <w:bookmarkStart w:id="1" w:name="1._Introduction"/>
      <w:bookmarkEnd w:id="1"/>
      <w:r w:rsidRPr="00156A19">
        <w:rPr>
          <w:rFonts w:asciiTheme="minorHAnsi" w:hAnsiTheme="minorHAnsi" w:cstheme="minorHAnsi"/>
          <w:b/>
          <w:color w:val="551FA9"/>
          <w:lang w:val="en-AU"/>
        </w:rPr>
        <w:lastRenderedPageBreak/>
        <w:t>Background</w:t>
      </w:r>
    </w:p>
    <w:p w14:paraId="7FAD6305" w14:textId="19085898" w:rsidR="00F23C94" w:rsidRPr="00156A19" w:rsidRDefault="007108A6" w:rsidP="002C1EF3">
      <w:pPr>
        <w:pStyle w:val="BodyText"/>
        <w:ind w:left="115" w:right="581"/>
        <w:rPr>
          <w:rFonts w:asciiTheme="minorHAnsi" w:hAnsiTheme="minorHAnsi" w:cstheme="minorHAnsi"/>
          <w:color w:val="54555A"/>
          <w:lang w:val="en-AU"/>
        </w:rPr>
      </w:pPr>
      <w:r w:rsidRPr="00156A19">
        <w:rPr>
          <w:rFonts w:asciiTheme="minorHAnsi" w:hAnsiTheme="minorHAnsi" w:cstheme="minorHAnsi"/>
          <w:color w:val="54555A"/>
          <w:lang w:val="en-AU"/>
        </w:rPr>
        <w:t>The secure management of information is critical to Government service delivery, public trust</w:t>
      </w:r>
      <w:r w:rsidR="00B8124F" w:rsidRPr="00156A19">
        <w:rPr>
          <w:rFonts w:asciiTheme="minorHAnsi" w:hAnsiTheme="minorHAnsi" w:cstheme="minorHAnsi"/>
          <w:color w:val="54555A"/>
          <w:lang w:val="en-AU"/>
        </w:rPr>
        <w:t>,</w:t>
      </w:r>
      <w:r w:rsidRPr="00156A19">
        <w:rPr>
          <w:rFonts w:asciiTheme="minorHAnsi" w:hAnsiTheme="minorHAnsi" w:cstheme="minorHAnsi"/>
          <w:color w:val="54555A"/>
          <w:lang w:val="en-AU"/>
        </w:rPr>
        <w:t xml:space="preserve"> and confidence</w:t>
      </w:r>
      <w:r w:rsidR="000D646A" w:rsidRPr="00156A19">
        <w:rPr>
          <w:rFonts w:asciiTheme="minorHAnsi" w:hAnsiTheme="minorHAnsi" w:cstheme="minorHAnsi"/>
          <w:color w:val="54555A"/>
          <w:lang w:val="en-AU"/>
        </w:rPr>
        <w:t xml:space="preserve">. In 2014, the </w:t>
      </w:r>
      <w:r w:rsidR="000D646A" w:rsidRPr="00156A19">
        <w:rPr>
          <w:rFonts w:asciiTheme="minorHAnsi" w:hAnsiTheme="minorHAnsi" w:cstheme="minorHAnsi"/>
          <w:i/>
          <w:iCs/>
          <w:color w:val="54555A"/>
          <w:lang w:val="en-AU"/>
        </w:rPr>
        <w:t>Privacy and Data Protection Act</w:t>
      </w:r>
      <w:r w:rsidR="00915B99" w:rsidRPr="00156A19">
        <w:rPr>
          <w:rFonts w:asciiTheme="minorHAnsi" w:hAnsiTheme="minorHAnsi" w:cstheme="minorHAnsi"/>
          <w:color w:val="54555A"/>
          <w:lang w:val="en-AU"/>
        </w:rPr>
        <w:t xml:space="preserve"> (</w:t>
      </w:r>
      <w:r w:rsidR="00915B99" w:rsidRPr="00156A19">
        <w:rPr>
          <w:rFonts w:asciiTheme="minorHAnsi" w:hAnsiTheme="minorHAnsi" w:cstheme="minorHAnsi"/>
          <w:b/>
          <w:bCs/>
          <w:color w:val="54555A"/>
          <w:lang w:val="en-AU"/>
        </w:rPr>
        <w:t>PDP Act</w:t>
      </w:r>
      <w:r w:rsidR="00915B99" w:rsidRPr="00156A19">
        <w:rPr>
          <w:rFonts w:asciiTheme="minorHAnsi" w:hAnsiTheme="minorHAnsi" w:cstheme="minorHAnsi"/>
          <w:color w:val="54555A"/>
          <w:lang w:val="en-AU"/>
        </w:rPr>
        <w:t xml:space="preserve">) </w:t>
      </w:r>
      <w:r w:rsidR="000D646A" w:rsidRPr="00156A19">
        <w:rPr>
          <w:rFonts w:asciiTheme="minorHAnsi" w:hAnsiTheme="minorHAnsi" w:cstheme="minorHAnsi"/>
          <w:color w:val="54555A"/>
          <w:lang w:val="en-AU"/>
        </w:rPr>
        <w:t>was passed by the Parliament, ushering in Australia’s first broad-based legislated information security requirements.</w:t>
      </w:r>
    </w:p>
    <w:p w14:paraId="387EEF3A" w14:textId="39BCC5EF" w:rsidR="000D646A" w:rsidRPr="00156A19" w:rsidRDefault="000D646A" w:rsidP="002C1EF3">
      <w:pPr>
        <w:pStyle w:val="BodyText"/>
        <w:spacing w:before="197"/>
        <w:ind w:left="115" w:right="581"/>
        <w:rPr>
          <w:rFonts w:asciiTheme="minorHAnsi" w:hAnsiTheme="minorHAnsi" w:cstheme="minorHAnsi"/>
          <w:color w:val="54555A"/>
          <w:lang w:val="en-AU"/>
        </w:rPr>
      </w:pPr>
      <w:r w:rsidRPr="00156A19">
        <w:rPr>
          <w:rFonts w:asciiTheme="minorHAnsi" w:hAnsiTheme="minorHAnsi" w:cstheme="minorHAnsi"/>
          <w:color w:val="54555A"/>
          <w:lang w:val="en-AU"/>
        </w:rPr>
        <w:t>The PDP Act significantly changed the information security regulatory landscape, empowering</w:t>
      </w:r>
      <w:bookmarkStart w:id="2" w:name="_ftnref1"/>
      <w:bookmarkEnd w:id="2"/>
      <w:r w:rsidRPr="00156A19">
        <w:rPr>
          <w:rFonts w:asciiTheme="minorHAnsi" w:hAnsiTheme="minorHAnsi" w:cstheme="minorHAnsi"/>
          <w:color w:val="54555A"/>
          <w:lang w:val="en-AU"/>
        </w:rPr>
        <w:t> the Victorian Information Commissioner to:</w:t>
      </w:r>
    </w:p>
    <w:p w14:paraId="18FFAE56" w14:textId="53B4AD3F" w:rsidR="00F23C94" w:rsidRPr="00156A19" w:rsidRDefault="000D646A" w:rsidP="00EE0102">
      <w:pPr>
        <w:pStyle w:val="Bulletpoints"/>
        <w:spacing w:before="120"/>
      </w:pPr>
      <w:r w:rsidRPr="00156A19">
        <w:t xml:space="preserve">develop the Victorian Protective Data Security Framework (the </w:t>
      </w:r>
      <w:r w:rsidRPr="00156A19">
        <w:rPr>
          <w:b/>
          <w:bCs/>
        </w:rPr>
        <w:t>Framework</w:t>
      </w:r>
      <w:r w:rsidRPr="00156A19">
        <w:t>) for monitoring and assuring public sector data security; and</w:t>
      </w:r>
    </w:p>
    <w:p w14:paraId="600B9935" w14:textId="67BE8067" w:rsidR="00F23C94" w:rsidRPr="00156A19" w:rsidRDefault="000D646A" w:rsidP="00EE0102">
      <w:pPr>
        <w:pStyle w:val="Bulletpoints"/>
        <w:spacing w:before="120"/>
      </w:pPr>
      <w:r w:rsidRPr="00156A19">
        <w:t xml:space="preserve">issue the Victorian Protective Data Security Standards (the </w:t>
      </w:r>
      <w:r w:rsidRPr="00156A19">
        <w:rPr>
          <w:b/>
          <w:bCs/>
        </w:rPr>
        <w:t>Standards</w:t>
      </w:r>
      <w:r w:rsidRPr="00156A19">
        <w:t>).</w:t>
      </w:r>
    </w:p>
    <w:p w14:paraId="47B71A95" w14:textId="77777777" w:rsidR="000D646A" w:rsidRPr="00156A19" w:rsidRDefault="000D646A" w:rsidP="002C1EF3">
      <w:pPr>
        <w:pStyle w:val="BodyText"/>
        <w:spacing w:before="202"/>
        <w:ind w:left="114" w:right="581"/>
        <w:rPr>
          <w:rFonts w:asciiTheme="minorHAnsi" w:hAnsiTheme="minorHAnsi" w:cstheme="minorHAnsi"/>
          <w:color w:val="54555A"/>
          <w:lang w:val="en-AU"/>
        </w:rPr>
      </w:pPr>
      <w:r w:rsidRPr="00156A19">
        <w:rPr>
          <w:rFonts w:asciiTheme="minorHAnsi" w:hAnsiTheme="minorHAnsi" w:cstheme="minorHAnsi"/>
          <w:color w:val="54555A"/>
          <w:lang w:val="en-AU"/>
        </w:rPr>
        <w:t>The Framework and Standards have been developed to help Victorian public-sector organisations:</w:t>
      </w:r>
    </w:p>
    <w:p w14:paraId="56839BC6" w14:textId="67771D84" w:rsidR="000D646A" w:rsidRPr="00156A19" w:rsidRDefault="000D646A" w:rsidP="00EE0102">
      <w:pPr>
        <w:pStyle w:val="Bulletpoints"/>
        <w:spacing w:before="120"/>
      </w:pPr>
      <w:r w:rsidRPr="00156A19">
        <w:t>identify information assets</w:t>
      </w:r>
      <w:r w:rsidR="005121DE" w:rsidRPr="00156A19">
        <w:t>,</w:t>
      </w:r>
    </w:p>
    <w:p w14:paraId="11FBD17A" w14:textId="5FB45234" w:rsidR="000D646A" w:rsidRPr="00156A19" w:rsidRDefault="000D646A" w:rsidP="00EE0102">
      <w:pPr>
        <w:pStyle w:val="Bulletpoints"/>
        <w:spacing w:before="120"/>
      </w:pPr>
      <w:r w:rsidRPr="00156A19">
        <w:t>assess the value of information</w:t>
      </w:r>
      <w:r w:rsidR="005121DE" w:rsidRPr="00156A19">
        <w:t>,</w:t>
      </w:r>
    </w:p>
    <w:p w14:paraId="049FE0EF" w14:textId="23C27B65" w:rsidR="000D646A" w:rsidRPr="00156A19" w:rsidRDefault="000D646A" w:rsidP="00EE0102">
      <w:pPr>
        <w:pStyle w:val="Bulletpoints"/>
        <w:spacing w:before="120"/>
      </w:pPr>
      <w:r w:rsidRPr="00156A19">
        <w:t>identify and manage information security risks</w:t>
      </w:r>
      <w:r w:rsidR="005121DE" w:rsidRPr="00156A19">
        <w:t>,</w:t>
      </w:r>
    </w:p>
    <w:p w14:paraId="0484D95D" w14:textId="770497BF" w:rsidR="000D646A" w:rsidRPr="00156A19" w:rsidRDefault="000D646A" w:rsidP="00EE0102">
      <w:pPr>
        <w:pStyle w:val="Bulletpoints"/>
        <w:spacing w:before="120"/>
      </w:pPr>
      <w:r w:rsidRPr="00156A19">
        <w:t>apply security measures</w:t>
      </w:r>
      <w:r w:rsidR="005121DE" w:rsidRPr="00156A19">
        <w:t>,</w:t>
      </w:r>
    </w:p>
    <w:p w14:paraId="77938286" w14:textId="77777777" w:rsidR="000D646A" w:rsidRPr="00156A19" w:rsidRDefault="000D646A" w:rsidP="00EE0102">
      <w:pPr>
        <w:pStyle w:val="Bulletpoints"/>
        <w:spacing w:before="120"/>
      </w:pPr>
      <w:r w:rsidRPr="00156A19">
        <w:t>create a positive security culture, and</w:t>
      </w:r>
    </w:p>
    <w:p w14:paraId="7103424B" w14:textId="77777777" w:rsidR="000D646A" w:rsidRPr="00156A19" w:rsidRDefault="000D646A" w:rsidP="00EE0102">
      <w:pPr>
        <w:pStyle w:val="Bulletpoints"/>
        <w:spacing w:before="120"/>
      </w:pPr>
      <w:r w:rsidRPr="00156A19">
        <w:t>mature their information security capability.</w:t>
      </w:r>
    </w:p>
    <w:p w14:paraId="03B72748" w14:textId="56472AA9" w:rsidR="007108A6" w:rsidRPr="00156A19" w:rsidRDefault="000D646A" w:rsidP="002C1EF3">
      <w:pPr>
        <w:pStyle w:val="BodyText"/>
        <w:spacing w:before="197"/>
        <w:ind w:left="115" w:right="581"/>
        <w:rPr>
          <w:rFonts w:asciiTheme="minorHAnsi" w:hAnsiTheme="minorHAnsi" w:cstheme="minorHAnsi"/>
          <w:color w:val="54555A"/>
          <w:lang w:val="en-AU"/>
        </w:rPr>
      </w:pPr>
      <w:r w:rsidRPr="00156A19">
        <w:rPr>
          <w:rFonts w:asciiTheme="minorHAnsi" w:hAnsiTheme="minorHAnsi" w:cstheme="minorHAnsi"/>
          <w:color w:val="54555A"/>
          <w:lang w:val="en-AU"/>
        </w:rPr>
        <w:t xml:space="preserve">To assist organisations in </w:t>
      </w:r>
      <w:r w:rsidR="00CD46B5" w:rsidRPr="00156A19">
        <w:rPr>
          <w:rFonts w:asciiTheme="minorHAnsi" w:hAnsiTheme="minorHAnsi" w:cstheme="minorHAnsi"/>
          <w:color w:val="54555A"/>
          <w:lang w:val="en-AU"/>
        </w:rPr>
        <w:t>meeting the requirements of the Framework and Standards</w:t>
      </w:r>
      <w:r w:rsidRPr="00156A19">
        <w:rPr>
          <w:rFonts w:asciiTheme="minorHAnsi" w:hAnsiTheme="minorHAnsi" w:cstheme="minorHAnsi"/>
          <w:color w:val="54555A"/>
          <w:lang w:val="en-AU"/>
        </w:rPr>
        <w:t xml:space="preserve">, OVIC has developed a five-step action plan that sets out practical </w:t>
      </w:r>
      <w:r w:rsidR="00CD46B5" w:rsidRPr="00156A19">
        <w:rPr>
          <w:rFonts w:asciiTheme="minorHAnsi" w:hAnsiTheme="minorHAnsi" w:cstheme="minorHAnsi"/>
          <w:color w:val="54555A"/>
          <w:lang w:val="en-AU"/>
        </w:rPr>
        <w:t>activities designed to assist in</w:t>
      </w:r>
      <w:r w:rsidRPr="00156A19">
        <w:rPr>
          <w:rFonts w:asciiTheme="minorHAnsi" w:hAnsiTheme="minorHAnsi" w:cstheme="minorHAnsi"/>
          <w:color w:val="54555A"/>
          <w:lang w:val="en-AU"/>
        </w:rPr>
        <w:t xml:space="preserve"> managing information security risk</w:t>
      </w:r>
      <w:r w:rsidR="00CD46B5" w:rsidRPr="00156A19">
        <w:rPr>
          <w:rFonts w:asciiTheme="minorHAnsi" w:hAnsiTheme="minorHAnsi" w:cstheme="minorHAnsi"/>
          <w:color w:val="54555A"/>
          <w:lang w:val="en-AU"/>
        </w:rPr>
        <w:t xml:space="preserve">s. </w:t>
      </w:r>
    </w:p>
    <w:p w14:paraId="2C356285" w14:textId="11BA1F97" w:rsidR="007108A6" w:rsidRPr="00156A19" w:rsidRDefault="007108A6" w:rsidP="002C1EF3">
      <w:pPr>
        <w:pStyle w:val="ListParagraph"/>
        <w:numPr>
          <w:ilvl w:val="0"/>
          <w:numId w:val="1"/>
        </w:numPr>
        <w:tabs>
          <w:tab w:val="left" w:pos="346"/>
        </w:tabs>
        <w:spacing w:before="240" w:after="120"/>
        <w:ind w:hanging="231"/>
        <w:rPr>
          <w:rFonts w:asciiTheme="minorHAnsi" w:hAnsiTheme="minorHAnsi" w:cstheme="minorHAnsi"/>
          <w:b/>
          <w:color w:val="551FA9"/>
          <w:lang w:val="en-AU"/>
        </w:rPr>
      </w:pPr>
      <w:r w:rsidRPr="00156A19">
        <w:rPr>
          <w:rFonts w:asciiTheme="minorHAnsi" w:hAnsiTheme="minorHAnsi" w:cstheme="minorHAnsi"/>
          <w:b/>
          <w:color w:val="551FA9"/>
          <w:lang w:val="en-AU"/>
        </w:rPr>
        <w:t>Purpose</w:t>
      </w:r>
    </w:p>
    <w:p w14:paraId="178A5885" w14:textId="073693E2" w:rsidR="007108A6" w:rsidRPr="00156A19" w:rsidRDefault="007108A6" w:rsidP="002C1EF3">
      <w:pPr>
        <w:pStyle w:val="BodyText"/>
        <w:ind w:left="114" w:right="581"/>
        <w:rPr>
          <w:rFonts w:asciiTheme="minorHAnsi" w:hAnsiTheme="minorHAnsi" w:cstheme="minorHAnsi"/>
          <w:color w:val="54555A"/>
          <w:lang w:val="en-AU"/>
        </w:rPr>
      </w:pPr>
      <w:r w:rsidRPr="00156A19">
        <w:rPr>
          <w:rFonts w:asciiTheme="minorHAnsi" w:hAnsiTheme="minorHAnsi" w:cstheme="minorHAnsi"/>
          <w:color w:val="54555A"/>
          <w:lang w:val="en-AU"/>
        </w:rPr>
        <w:t xml:space="preserve">This document provides an overview of the </w:t>
      </w:r>
      <w:r w:rsidR="00C6549D" w:rsidRPr="00156A19">
        <w:rPr>
          <w:rFonts w:asciiTheme="minorHAnsi" w:hAnsiTheme="minorHAnsi" w:cstheme="minorHAnsi"/>
          <w:color w:val="54555A"/>
          <w:lang w:val="en-AU"/>
        </w:rPr>
        <w:t>F</w:t>
      </w:r>
      <w:r w:rsidRPr="00156A19">
        <w:rPr>
          <w:rFonts w:asciiTheme="minorHAnsi" w:hAnsiTheme="minorHAnsi" w:cstheme="minorHAnsi"/>
          <w:color w:val="54555A"/>
          <w:lang w:val="en-AU"/>
        </w:rPr>
        <w:t>ive-</w:t>
      </w:r>
      <w:r w:rsidR="00C6549D" w:rsidRPr="00156A19">
        <w:rPr>
          <w:rFonts w:asciiTheme="minorHAnsi" w:hAnsiTheme="minorHAnsi" w:cstheme="minorHAnsi"/>
          <w:color w:val="54555A"/>
          <w:lang w:val="en-AU"/>
        </w:rPr>
        <w:t>S</w:t>
      </w:r>
      <w:r w:rsidRPr="00156A19">
        <w:rPr>
          <w:rFonts w:asciiTheme="minorHAnsi" w:hAnsiTheme="minorHAnsi" w:cstheme="minorHAnsi"/>
          <w:color w:val="54555A"/>
          <w:lang w:val="en-AU"/>
        </w:rPr>
        <w:t xml:space="preserve">tep </w:t>
      </w:r>
      <w:r w:rsidR="00C6549D" w:rsidRPr="00156A19">
        <w:rPr>
          <w:rFonts w:asciiTheme="minorHAnsi" w:hAnsiTheme="minorHAnsi" w:cstheme="minorHAnsi"/>
          <w:color w:val="54555A"/>
          <w:lang w:val="en-AU"/>
        </w:rPr>
        <w:t>Ac</w:t>
      </w:r>
      <w:r w:rsidRPr="00156A19">
        <w:rPr>
          <w:rFonts w:asciiTheme="minorHAnsi" w:hAnsiTheme="minorHAnsi" w:cstheme="minorHAnsi"/>
          <w:color w:val="54555A"/>
          <w:lang w:val="en-AU"/>
        </w:rPr>
        <w:t xml:space="preserve">tion </w:t>
      </w:r>
      <w:r w:rsidR="00C6549D" w:rsidRPr="00156A19">
        <w:rPr>
          <w:rFonts w:asciiTheme="minorHAnsi" w:hAnsiTheme="minorHAnsi" w:cstheme="minorHAnsi"/>
          <w:color w:val="54555A"/>
          <w:lang w:val="en-AU"/>
        </w:rPr>
        <w:t>P</w:t>
      </w:r>
      <w:r w:rsidRPr="00156A19">
        <w:rPr>
          <w:rFonts w:asciiTheme="minorHAnsi" w:hAnsiTheme="minorHAnsi" w:cstheme="minorHAnsi"/>
          <w:color w:val="54555A"/>
          <w:lang w:val="en-AU"/>
        </w:rPr>
        <w:t>lan and explains its relationship to the Framework</w:t>
      </w:r>
      <w:r w:rsidR="000D646A"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and Standards</w:t>
      </w:r>
      <w:r w:rsidR="000D646A" w:rsidRPr="00156A19">
        <w:rPr>
          <w:rFonts w:asciiTheme="minorHAnsi" w:hAnsiTheme="minorHAnsi" w:cstheme="minorHAnsi"/>
          <w:color w:val="54555A"/>
          <w:lang w:val="en-AU"/>
        </w:rPr>
        <w:t>.</w:t>
      </w:r>
    </w:p>
    <w:p w14:paraId="09004F68" w14:textId="696756DF" w:rsidR="007108A6" w:rsidRPr="00156A19" w:rsidRDefault="007108A6" w:rsidP="002C1EF3">
      <w:pPr>
        <w:pStyle w:val="ListParagraph"/>
        <w:numPr>
          <w:ilvl w:val="0"/>
          <w:numId w:val="1"/>
        </w:numPr>
        <w:tabs>
          <w:tab w:val="left" w:pos="346"/>
        </w:tabs>
        <w:spacing w:before="240" w:after="120"/>
        <w:ind w:hanging="231"/>
        <w:rPr>
          <w:rFonts w:asciiTheme="minorHAnsi" w:hAnsiTheme="minorHAnsi" w:cstheme="minorHAnsi"/>
          <w:b/>
          <w:lang w:val="en-AU"/>
        </w:rPr>
      </w:pPr>
      <w:r w:rsidRPr="00156A19">
        <w:rPr>
          <w:rFonts w:asciiTheme="minorHAnsi" w:hAnsiTheme="minorHAnsi" w:cstheme="minorHAnsi"/>
          <w:b/>
          <w:color w:val="551FA9"/>
          <w:lang w:val="en-AU"/>
        </w:rPr>
        <w:t>Audience</w:t>
      </w:r>
    </w:p>
    <w:p w14:paraId="2FD2394D" w14:textId="3B518198" w:rsidR="000D646A" w:rsidRPr="00156A19" w:rsidRDefault="000D646A" w:rsidP="002C1EF3">
      <w:pPr>
        <w:tabs>
          <w:tab w:val="left" w:pos="346"/>
        </w:tabs>
        <w:spacing w:before="79"/>
        <w:ind w:left="142"/>
        <w:rPr>
          <w:rFonts w:asciiTheme="minorHAnsi" w:hAnsiTheme="minorHAnsi" w:cstheme="minorHAnsi"/>
          <w:color w:val="54555A"/>
        </w:rPr>
      </w:pPr>
      <w:r w:rsidRPr="00156A19">
        <w:rPr>
          <w:rFonts w:asciiTheme="minorHAnsi" w:hAnsiTheme="minorHAnsi" w:cstheme="minorHAnsi"/>
          <w:color w:val="54555A"/>
          <w:lang w:val="en-AU"/>
        </w:rPr>
        <w:t xml:space="preserve">This document is intended for VPS organisations (including employees, </w:t>
      </w:r>
      <w:r w:rsidR="003D7549" w:rsidRPr="00156A19">
        <w:rPr>
          <w:rFonts w:asciiTheme="minorHAnsi" w:hAnsiTheme="minorHAnsi" w:cstheme="minorHAnsi"/>
          <w:color w:val="54555A"/>
          <w:lang w:val="en-AU"/>
        </w:rPr>
        <w:t>contractors,</w:t>
      </w:r>
      <w:r w:rsidRPr="00156A19">
        <w:rPr>
          <w:rFonts w:asciiTheme="minorHAnsi" w:hAnsiTheme="minorHAnsi" w:cstheme="minorHAnsi"/>
          <w:color w:val="54555A"/>
          <w:lang w:val="en-AU"/>
        </w:rPr>
        <w:t xml:space="preserve"> and external parties) that are subject to the protective data security provisions under Part 4 of Victoria’s PDP Act.</w:t>
      </w:r>
      <w:r w:rsidR="002C1EF3">
        <w:rPr>
          <w:rFonts w:asciiTheme="minorHAnsi" w:hAnsiTheme="minorHAnsi" w:cstheme="minorHAnsi"/>
          <w:color w:val="54555A"/>
          <w:lang w:val="en-AU"/>
        </w:rPr>
        <w:t xml:space="preserve"> </w:t>
      </w:r>
      <w:r w:rsidRPr="00156A19">
        <w:rPr>
          <w:rFonts w:asciiTheme="minorHAnsi" w:hAnsiTheme="minorHAnsi" w:cstheme="minorHAnsi"/>
          <w:color w:val="54555A"/>
          <w:lang w:val="en-AU"/>
        </w:rPr>
        <w:t>This document is primarily written to inform executives and designed to support information security practitioners.</w:t>
      </w:r>
    </w:p>
    <w:p w14:paraId="61D5437A" w14:textId="34186594" w:rsidR="00D82A93" w:rsidRPr="00156A19" w:rsidRDefault="00FB1F8D" w:rsidP="002C1EF3">
      <w:pPr>
        <w:pStyle w:val="ListParagraph"/>
        <w:numPr>
          <w:ilvl w:val="0"/>
          <w:numId w:val="1"/>
        </w:numPr>
        <w:tabs>
          <w:tab w:val="left" w:pos="346"/>
        </w:tabs>
        <w:spacing w:before="240" w:after="120"/>
        <w:ind w:hanging="231"/>
        <w:rPr>
          <w:rFonts w:asciiTheme="minorHAnsi" w:hAnsiTheme="minorHAnsi" w:cstheme="minorHAnsi"/>
          <w:b/>
          <w:color w:val="551FA9"/>
          <w:lang w:val="en-AU"/>
        </w:rPr>
      </w:pPr>
      <w:r w:rsidRPr="00156A19">
        <w:rPr>
          <w:rFonts w:asciiTheme="minorHAnsi" w:hAnsiTheme="minorHAnsi" w:cstheme="minorHAnsi"/>
          <w:b/>
          <w:color w:val="551FA9"/>
          <w:lang w:val="en-AU"/>
        </w:rPr>
        <w:t xml:space="preserve">What is the </w:t>
      </w:r>
      <w:r w:rsidR="00C6549D" w:rsidRPr="00156A19">
        <w:rPr>
          <w:rFonts w:asciiTheme="minorHAnsi" w:hAnsiTheme="minorHAnsi" w:cstheme="minorHAnsi"/>
          <w:b/>
          <w:color w:val="551FA9"/>
          <w:lang w:val="en-AU"/>
        </w:rPr>
        <w:t>F</w:t>
      </w:r>
      <w:r w:rsidRPr="00156A19">
        <w:rPr>
          <w:rFonts w:asciiTheme="minorHAnsi" w:hAnsiTheme="minorHAnsi" w:cstheme="minorHAnsi"/>
          <w:b/>
          <w:color w:val="551FA9"/>
          <w:lang w:val="en-AU"/>
        </w:rPr>
        <w:t>ive-</w:t>
      </w:r>
      <w:r w:rsidR="00C6549D" w:rsidRPr="00156A19">
        <w:rPr>
          <w:rFonts w:asciiTheme="minorHAnsi" w:hAnsiTheme="minorHAnsi" w:cstheme="minorHAnsi"/>
          <w:b/>
          <w:color w:val="551FA9"/>
          <w:lang w:val="en-AU"/>
        </w:rPr>
        <w:t>S</w:t>
      </w:r>
      <w:r w:rsidRPr="00156A19">
        <w:rPr>
          <w:rFonts w:asciiTheme="minorHAnsi" w:hAnsiTheme="minorHAnsi" w:cstheme="minorHAnsi"/>
          <w:b/>
          <w:color w:val="551FA9"/>
          <w:lang w:val="en-AU"/>
        </w:rPr>
        <w:t xml:space="preserve">tep </w:t>
      </w:r>
      <w:r w:rsidR="00C6549D" w:rsidRPr="00156A19">
        <w:rPr>
          <w:rFonts w:asciiTheme="minorHAnsi" w:hAnsiTheme="minorHAnsi" w:cstheme="minorHAnsi"/>
          <w:b/>
          <w:color w:val="551FA9"/>
          <w:lang w:val="en-AU"/>
        </w:rPr>
        <w:t>A</w:t>
      </w:r>
      <w:r w:rsidRPr="00156A19">
        <w:rPr>
          <w:rFonts w:asciiTheme="minorHAnsi" w:hAnsiTheme="minorHAnsi" w:cstheme="minorHAnsi"/>
          <w:b/>
          <w:color w:val="551FA9"/>
          <w:lang w:val="en-AU"/>
        </w:rPr>
        <w:t xml:space="preserve">ction </w:t>
      </w:r>
      <w:r w:rsidR="00C6549D" w:rsidRPr="00156A19">
        <w:rPr>
          <w:rFonts w:asciiTheme="minorHAnsi" w:hAnsiTheme="minorHAnsi" w:cstheme="minorHAnsi"/>
          <w:b/>
          <w:color w:val="551FA9"/>
          <w:lang w:val="en-AU"/>
        </w:rPr>
        <w:t>P</w:t>
      </w:r>
      <w:r w:rsidRPr="00156A19">
        <w:rPr>
          <w:rFonts w:asciiTheme="minorHAnsi" w:hAnsiTheme="minorHAnsi" w:cstheme="minorHAnsi"/>
          <w:b/>
          <w:color w:val="551FA9"/>
          <w:lang w:val="en-AU"/>
        </w:rPr>
        <w:t>lan?</w:t>
      </w:r>
    </w:p>
    <w:p w14:paraId="4E6DB584" w14:textId="1628641B" w:rsidR="00A90CFA" w:rsidRPr="00156A19" w:rsidRDefault="008D103E" w:rsidP="002C1EF3">
      <w:pPr>
        <w:tabs>
          <w:tab w:val="left" w:pos="346"/>
        </w:tabs>
        <w:spacing w:before="79"/>
        <w:ind w:left="142"/>
        <w:rPr>
          <w:rFonts w:asciiTheme="minorHAnsi" w:hAnsiTheme="minorHAnsi" w:cstheme="minorHAnsi"/>
          <w:color w:val="54555A"/>
          <w:lang w:val="en-AU"/>
        </w:rPr>
      </w:pPr>
      <w:r w:rsidRPr="00156A19">
        <w:rPr>
          <w:rFonts w:asciiTheme="minorHAnsi" w:hAnsiTheme="minorHAnsi" w:cstheme="minorHAnsi"/>
          <w:color w:val="54555A"/>
          <w:lang w:val="en-AU"/>
        </w:rPr>
        <w:t xml:space="preserve">The </w:t>
      </w:r>
      <w:r w:rsidR="00C6549D" w:rsidRPr="00156A19">
        <w:rPr>
          <w:rFonts w:asciiTheme="minorHAnsi" w:hAnsiTheme="minorHAnsi" w:cstheme="minorHAnsi"/>
          <w:color w:val="54555A"/>
          <w:lang w:val="en-AU"/>
        </w:rPr>
        <w:t xml:space="preserve">Five-Step Action Plan </w:t>
      </w:r>
      <w:r w:rsidR="00B8306F" w:rsidRPr="00156A19">
        <w:rPr>
          <w:rFonts w:asciiTheme="minorHAnsi" w:hAnsiTheme="minorHAnsi" w:cstheme="minorHAnsi"/>
          <w:color w:val="54555A"/>
          <w:lang w:val="en-AU"/>
        </w:rPr>
        <w:t>present</w:t>
      </w:r>
      <w:r w:rsidR="00A90CFA" w:rsidRPr="00156A19">
        <w:rPr>
          <w:rFonts w:asciiTheme="minorHAnsi" w:hAnsiTheme="minorHAnsi" w:cstheme="minorHAnsi"/>
          <w:color w:val="54555A"/>
          <w:lang w:val="en-AU"/>
        </w:rPr>
        <w:t>s</w:t>
      </w:r>
      <w:r w:rsidRPr="00156A19">
        <w:rPr>
          <w:rFonts w:asciiTheme="minorHAnsi" w:hAnsiTheme="minorHAnsi" w:cstheme="minorHAnsi"/>
          <w:color w:val="54555A"/>
          <w:lang w:val="en-AU"/>
        </w:rPr>
        <w:t xml:space="preserve"> a </w:t>
      </w:r>
      <w:r w:rsidR="00C6549D" w:rsidRPr="00156A19">
        <w:rPr>
          <w:rFonts w:asciiTheme="minorHAnsi" w:hAnsiTheme="minorHAnsi" w:cstheme="minorHAnsi"/>
          <w:color w:val="54555A"/>
          <w:lang w:val="en-AU"/>
        </w:rPr>
        <w:t>risk-based</w:t>
      </w:r>
      <w:r w:rsidRPr="00156A19">
        <w:rPr>
          <w:rFonts w:asciiTheme="minorHAnsi" w:hAnsiTheme="minorHAnsi" w:cstheme="minorHAnsi"/>
          <w:color w:val="54555A"/>
          <w:lang w:val="en-AU"/>
        </w:rPr>
        <w:t xml:space="preserve"> approach </w:t>
      </w:r>
      <w:r w:rsidR="00A90CFA" w:rsidRPr="00156A19">
        <w:rPr>
          <w:rFonts w:asciiTheme="minorHAnsi" w:hAnsiTheme="minorHAnsi" w:cstheme="minorHAnsi"/>
          <w:color w:val="54555A"/>
          <w:lang w:val="en-AU"/>
        </w:rPr>
        <w:t>to securing information assets in a logical and staged manner, whilst meeting</w:t>
      </w:r>
      <w:r w:rsidRPr="00156A19">
        <w:rPr>
          <w:rFonts w:asciiTheme="minorHAnsi" w:hAnsiTheme="minorHAnsi" w:cstheme="minorHAnsi"/>
          <w:color w:val="54555A"/>
          <w:lang w:val="en-AU"/>
        </w:rPr>
        <w:t xml:space="preserve"> the requirements of the Framework and Standards</w:t>
      </w:r>
      <w:r w:rsidR="00A90CFA" w:rsidRPr="00156A19">
        <w:rPr>
          <w:rFonts w:asciiTheme="minorHAnsi" w:hAnsiTheme="minorHAnsi" w:cstheme="minorHAnsi"/>
          <w:color w:val="54555A"/>
          <w:lang w:val="en-AU"/>
        </w:rPr>
        <w:t>.</w:t>
      </w:r>
      <w:r w:rsidR="00B8306F" w:rsidRPr="00156A19">
        <w:rPr>
          <w:rFonts w:asciiTheme="minorHAnsi" w:hAnsiTheme="minorHAnsi" w:cstheme="minorHAnsi"/>
          <w:color w:val="54555A"/>
          <w:lang w:val="en-AU"/>
        </w:rPr>
        <w:t xml:space="preserve"> </w:t>
      </w:r>
    </w:p>
    <w:p w14:paraId="7CAE0258" w14:textId="26951935" w:rsidR="00F23C94" w:rsidRPr="00156A19" w:rsidRDefault="00A90CFA" w:rsidP="00F569E4">
      <w:pPr>
        <w:tabs>
          <w:tab w:val="left" w:pos="346"/>
        </w:tabs>
        <w:spacing w:after="240"/>
        <w:ind w:left="142"/>
        <w:rPr>
          <w:rFonts w:asciiTheme="minorHAnsi" w:hAnsiTheme="minorHAnsi" w:cstheme="minorHAnsi"/>
          <w:color w:val="54555A"/>
          <w:lang w:val="en-AU"/>
        </w:rPr>
      </w:pPr>
      <w:r w:rsidRPr="00156A19">
        <w:rPr>
          <w:rFonts w:asciiTheme="minorHAnsi" w:hAnsiTheme="minorHAnsi" w:cstheme="minorHAnsi"/>
          <w:color w:val="54555A"/>
          <w:lang w:val="en-AU"/>
        </w:rPr>
        <w:t>Some</w:t>
      </w:r>
      <w:r w:rsidR="00B8306F"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organisations will have exi</w:t>
      </w:r>
      <w:r w:rsidR="00B8306F" w:rsidRPr="00156A19">
        <w:rPr>
          <w:rFonts w:asciiTheme="minorHAnsi" w:hAnsiTheme="minorHAnsi" w:cstheme="minorHAnsi"/>
          <w:color w:val="54555A"/>
          <w:lang w:val="en-AU"/>
        </w:rPr>
        <w:t xml:space="preserve">sting business </w:t>
      </w:r>
      <w:r w:rsidRPr="00156A19">
        <w:rPr>
          <w:rFonts w:asciiTheme="minorHAnsi" w:hAnsiTheme="minorHAnsi" w:cstheme="minorHAnsi"/>
          <w:color w:val="54555A"/>
          <w:lang w:val="en-AU"/>
        </w:rPr>
        <w:t xml:space="preserve">practices or programs of work that complement the activities set out in the </w:t>
      </w:r>
      <w:r w:rsidR="00C6549D" w:rsidRPr="00156A19">
        <w:rPr>
          <w:rFonts w:asciiTheme="minorHAnsi" w:hAnsiTheme="minorHAnsi" w:cstheme="minorHAnsi"/>
          <w:color w:val="54555A"/>
          <w:lang w:val="en-AU"/>
        </w:rPr>
        <w:t>Five-Step Action Plan</w:t>
      </w:r>
      <w:r w:rsidRPr="00156A19">
        <w:rPr>
          <w:rFonts w:asciiTheme="minorHAnsi" w:hAnsiTheme="minorHAnsi" w:cstheme="minorHAnsi"/>
          <w:color w:val="54555A"/>
          <w:lang w:val="en-AU"/>
        </w:rPr>
        <w:t>.</w:t>
      </w:r>
    </w:p>
    <w:tbl>
      <w:tblPr>
        <w:tblStyle w:val="TableGrid"/>
        <w:tblW w:w="0" w:type="auto"/>
        <w:jc w:val="cente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14"/>
        <w:gridCol w:w="1914"/>
        <w:gridCol w:w="1914"/>
        <w:gridCol w:w="1915"/>
        <w:gridCol w:w="1915"/>
      </w:tblGrid>
      <w:tr w:rsidR="00F23C94" w:rsidRPr="00156A19" w14:paraId="327138E8" w14:textId="77777777" w:rsidTr="00F569E4">
        <w:trPr>
          <w:trHeight w:val="737"/>
          <w:jc w:val="center"/>
        </w:trPr>
        <w:tc>
          <w:tcPr>
            <w:tcW w:w="957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hideMark/>
          </w:tcPr>
          <w:p w14:paraId="3A9CF509" w14:textId="77777777" w:rsidR="00F23C94" w:rsidRPr="00156A19" w:rsidRDefault="00F23C94" w:rsidP="00F569E4">
            <w:pPr>
              <w:pStyle w:val="Body"/>
              <w:spacing w:after="0"/>
              <w:jc w:val="center"/>
              <w:rPr>
                <w:rFonts w:asciiTheme="minorHAnsi" w:eastAsia="Arial Unicode MS" w:hAnsiTheme="minorHAnsi" w:cstheme="minorHAnsi"/>
                <w:b/>
                <w:bCs/>
                <w:sz w:val="22"/>
                <w:szCs w:val="22"/>
                <w:lang w:val="en-AU"/>
              </w:rPr>
            </w:pPr>
            <w:r w:rsidRPr="00156A19">
              <w:rPr>
                <w:rFonts w:asciiTheme="minorHAnsi" w:eastAsia="Arial Unicode MS" w:hAnsiTheme="minorHAnsi" w:cstheme="minorHAnsi"/>
                <w:b/>
                <w:bCs/>
                <w:color w:val="FFFFFF" w:themeColor="background1"/>
                <w:sz w:val="22"/>
                <w:szCs w:val="22"/>
                <w:lang w:val="en-AU"/>
              </w:rPr>
              <w:t>Five Step Action Plan</w:t>
            </w:r>
          </w:p>
        </w:tc>
      </w:tr>
      <w:tr w:rsidR="00F23C94" w:rsidRPr="00156A19" w14:paraId="3E66612A" w14:textId="77777777" w:rsidTr="00F569E4">
        <w:trPr>
          <w:trHeight w:val="382"/>
          <w:jc w:val="center"/>
        </w:trPr>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A2A2"/>
            <w:vAlign w:val="center"/>
            <w:hideMark/>
          </w:tcPr>
          <w:p w14:paraId="3CA0DF91" w14:textId="77777777" w:rsidR="00F23C94" w:rsidRPr="00156A19" w:rsidRDefault="00F23C94" w:rsidP="00F569E4">
            <w:pPr>
              <w:pStyle w:val="Body"/>
              <w:spacing w:before="160" w:after="160"/>
              <w:jc w:val="center"/>
              <w:rPr>
                <w:rFonts w:asciiTheme="minorHAnsi" w:eastAsia="Arial Unicode MS" w:hAnsiTheme="minorHAnsi" w:cstheme="minorHAnsi"/>
                <w:b/>
                <w:bCs/>
                <w:color w:val="FFFFFF" w:themeColor="background1"/>
                <w:sz w:val="22"/>
                <w:szCs w:val="22"/>
                <w:lang w:val="en-AU"/>
              </w:rPr>
            </w:pPr>
            <w:r w:rsidRPr="00156A19">
              <w:rPr>
                <w:rFonts w:asciiTheme="minorHAnsi" w:eastAsia="Arial Unicode MS" w:hAnsiTheme="minorHAnsi" w:cstheme="minorHAnsi"/>
                <w:b/>
                <w:bCs/>
                <w:color w:val="FFFFFF" w:themeColor="background1"/>
                <w:sz w:val="22"/>
                <w:szCs w:val="22"/>
                <w:lang w:val="en-AU"/>
              </w:rPr>
              <w:t>01</w:t>
            </w:r>
          </w:p>
        </w:tc>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A2A2"/>
            <w:vAlign w:val="center"/>
            <w:hideMark/>
          </w:tcPr>
          <w:p w14:paraId="02AD9BDD" w14:textId="77777777" w:rsidR="00F23C94" w:rsidRPr="00156A19" w:rsidRDefault="00F23C94" w:rsidP="00F569E4">
            <w:pPr>
              <w:pStyle w:val="Body"/>
              <w:spacing w:before="160" w:after="160"/>
              <w:jc w:val="center"/>
              <w:rPr>
                <w:rFonts w:asciiTheme="minorHAnsi" w:eastAsia="Arial Unicode MS" w:hAnsiTheme="minorHAnsi" w:cstheme="minorHAnsi"/>
                <w:b/>
                <w:bCs/>
                <w:color w:val="FFFFFF" w:themeColor="background1"/>
                <w:sz w:val="22"/>
                <w:szCs w:val="22"/>
                <w:lang w:val="en-AU"/>
              </w:rPr>
            </w:pPr>
            <w:r w:rsidRPr="00156A19">
              <w:rPr>
                <w:rFonts w:asciiTheme="minorHAnsi" w:eastAsia="Arial Unicode MS" w:hAnsiTheme="minorHAnsi" w:cstheme="minorHAnsi"/>
                <w:b/>
                <w:bCs/>
                <w:color w:val="FFFFFF" w:themeColor="background1"/>
                <w:sz w:val="22"/>
                <w:szCs w:val="22"/>
                <w:lang w:val="en-AU"/>
              </w:rPr>
              <w:t>02</w:t>
            </w:r>
          </w:p>
        </w:tc>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A2A2"/>
            <w:vAlign w:val="center"/>
            <w:hideMark/>
          </w:tcPr>
          <w:p w14:paraId="59412D1F" w14:textId="77777777" w:rsidR="00F23C94" w:rsidRPr="00156A19" w:rsidRDefault="00F23C94" w:rsidP="00F569E4">
            <w:pPr>
              <w:pStyle w:val="Body"/>
              <w:spacing w:before="160" w:after="160"/>
              <w:jc w:val="center"/>
              <w:rPr>
                <w:rFonts w:asciiTheme="minorHAnsi" w:eastAsia="Arial Unicode MS" w:hAnsiTheme="minorHAnsi" w:cstheme="minorHAnsi"/>
                <w:b/>
                <w:bCs/>
                <w:color w:val="FFFFFF" w:themeColor="background1"/>
                <w:sz w:val="22"/>
                <w:szCs w:val="22"/>
                <w:lang w:val="en-AU"/>
              </w:rPr>
            </w:pPr>
            <w:r w:rsidRPr="00156A19">
              <w:rPr>
                <w:rFonts w:asciiTheme="minorHAnsi" w:eastAsia="Arial Unicode MS" w:hAnsiTheme="minorHAnsi" w:cstheme="minorHAnsi"/>
                <w:b/>
                <w:bCs/>
                <w:color w:val="FFFFFF" w:themeColor="background1"/>
                <w:sz w:val="22"/>
                <w:szCs w:val="22"/>
                <w:lang w:val="en-AU"/>
              </w:rPr>
              <w:t>03</w:t>
            </w:r>
          </w:p>
        </w:tc>
        <w:tc>
          <w:tcPr>
            <w:tcW w:w="19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A2A2"/>
            <w:vAlign w:val="center"/>
            <w:hideMark/>
          </w:tcPr>
          <w:p w14:paraId="346CF52D" w14:textId="77777777" w:rsidR="00F23C94" w:rsidRPr="00156A19" w:rsidRDefault="00F23C94" w:rsidP="00F569E4">
            <w:pPr>
              <w:pStyle w:val="Body"/>
              <w:spacing w:before="160" w:after="160"/>
              <w:jc w:val="center"/>
              <w:rPr>
                <w:rFonts w:asciiTheme="minorHAnsi" w:eastAsia="Arial Unicode MS" w:hAnsiTheme="minorHAnsi" w:cstheme="minorHAnsi"/>
                <w:b/>
                <w:bCs/>
                <w:color w:val="FFFFFF" w:themeColor="background1"/>
                <w:sz w:val="22"/>
                <w:szCs w:val="22"/>
                <w:lang w:val="en-AU"/>
              </w:rPr>
            </w:pPr>
            <w:r w:rsidRPr="00156A19">
              <w:rPr>
                <w:rFonts w:asciiTheme="minorHAnsi" w:eastAsia="Arial Unicode MS" w:hAnsiTheme="minorHAnsi" w:cstheme="minorHAnsi"/>
                <w:b/>
                <w:bCs/>
                <w:color w:val="FFFFFF" w:themeColor="background1"/>
                <w:sz w:val="22"/>
                <w:szCs w:val="22"/>
                <w:lang w:val="en-AU"/>
              </w:rPr>
              <w:t>04</w:t>
            </w:r>
          </w:p>
        </w:tc>
        <w:tc>
          <w:tcPr>
            <w:tcW w:w="19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A2A2"/>
            <w:vAlign w:val="center"/>
            <w:hideMark/>
          </w:tcPr>
          <w:p w14:paraId="530693F1" w14:textId="77777777" w:rsidR="00F23C94" w:rsidRPr="00156A19" w:rsidRDefault="00F23C94" w:rsidP="00F569E4">
            <w:pPr>
              <w:pStyle w:val="Body"/>
              <w:spacing w:before="160" w:after="160"/>
              <w:jc w:val="center"/>
              <w:rPr>
                <w:rFonts w:asciiTheme="minorHAnsi" w:eastAsia="Arial Unicode MS" w:hAnsiTheme="minorHAnsi" w:cstheme="minorHAnsi"/>
                <w:b/>
                <w:bCs/>
                <w:color w:val="FFFFFF" w:themeColor="background1"/>
                <w:sz w:val="22"/>
                <w:szCs w:val="22"/>
                <w:lang w:val="en-AU"/>
              </w:rPr>
            </w:pPr>
            <w:r w:rsidRPr="00156A19">
              <w:rPr>
                <w:rFonts w:asciiTheme="minorHAnsi" w:eastAsia="Arial Unicode MS" w:hAnsiTheme="minorHAnsi" w:cstheme="minorHAnsi"/>
                <w:b/>
                <w:bCs/>
                <w:color w:val="FFFFFF" w:themeColor="background1"/>
                <w:sz w:val="22"/>
                <w:szCs w:val="22"/>
                <w:lang w:val="en-AU"/>
              </w:rPr>
              <w:t>05</w:t>
            </w:r>
          </w:p>
        </w:tc>
      </w:tr>
      <w:tr w:rsidR="00F23C94" w:rsidRPr="00156A19" w14:paraId="7B15A5DF" w14:textId="77777777" w:rsidTr="00F569E4">
        <w:trPr>
          <w:trHeight w:val="20"/>
          <w:jc w:val="center"/>
        </w:trPr>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5E2"/>
            <w:vAlign w:val="center"/>
            <w:hideMark/>
          </w:tcPr>
          <w:p w14:paraId="78AA4F36" w14:textId="77777777" w:rsidR="00F23C94" w:rsidRPr="00156A19" w:rsidRDefault="00F23C94" w:rsidP="00F569E4">
            <w:pPr>
              <w:pStyle w:val="Body"/>
              <w:spacing w:before="160" w:after="160"/>
              <w:jc w:val="center"/>
              <w:rPr>
                <w:rFonts w:asciiTheme="minorHAnsi" w:eastAsia="Arial Unicode MS" w:hAnsiTheme="minorHAnsi" w:cstheme="minorHAnsi"/>
                <w:color w:val="595959" w:themeColor="text1" w:themeTint="A6"/>
                <w:sz w:val="22"/>
                <w:szCs w:val="22"/>
                <w:lang w:val="en-AU"/>
              </w:rPr>
            </w:pPr>
            <w:r w:rsidRPr="00156A19">
              <w:rPr>
                <w:rFonts w:asciiTheme="minorHAnsi" w:eastAsia="Arial Unicode MS" w:hAnsiTheme="minorHAnsi" w:cstheme="minorHAnsi"/>
                <w:b/>
                <w:bCs/>
                <w:color w:val="595959" w:themeColor="text1" w:themeTint="A6"/>
                <w:sz w:val="22"/>
                <w:szCs w:val="22"/>
                <w:lang w:val="en-AU"/>
              </w:rPr>
              <w:t>Identify</w:t>
            </w:r>
            <w:r w:rsidRPr="00156A19">
              <w:rPr>
                <w:rFonts w:asciiTheme="minorHAnsi" w:eastAsia="Arial Unicode MS" w:hAnsiTheme="minorHAnsi" w:cstheme="minorHAnsi"/>
                <w:color w:val="595959" w:themeColor="text1" w:themeTint="A6"/>
                <w:sz w:val="22"/>
                <w:szCs w:val="22"/>
                <w:lang w:val="en-AU"/>
              </w:rPr>
              <w:t xml:space="preserve"> your information assets</w:t>
            </w:r>
          </w:p>
        </w:tc>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5E2"/>
            <w:vAlign w:val="center"/>
            <w:hideMark/>
          </w:tcPr>
          <w:p w14:paraId="38ADCB58" w14:textId="77777777" w:rsidR="00F23C94" w:rsidRPr="00156A19" w:rsidRDefault="00F23C94" w:rsidP="00F569E4">
            <w:pPr>
              <w:pStyle w:val="Body"/>
              <w:spacing w:before="160" w:after="160"/>
              <w:jc w:val="center"/>
              <w:rPr>
                <w:rFonts w:asciiTheme="minorHAnsi" w:eastAsia="Arial Unicode MS" w:hAnsiTheme="minorHAnsi" w:cstheme="minorHAnsi"/>
                <w:color w:val="595959" w:themeColor="text1" w:themeTint="A6"/>
                <w:sz w:val="22"/>
                <w:szCs w:val="22"/>
                <w:lang w:val="en-AU"/>
              </w:rPr>
            </w:pPr>
            <w:r w:rsidRPr="00156A19">
              <w:rPr>
                <w:rFonts w:asciiTheme="minorHAnsi" w:eastAsia="Arial Unicode MS" w:hAnsiTheme="minorHAnsi" w:cstheme="minorHAnsi"/>
                <w:color w:val="595959" w:themeColor="text1" w:themeTint="A6"/>
                <w:sz w:val="22"/>
                <w:szCs w:val="22"/>
                <w:lang w:val="en-AU"/>
              </w:rPr>
              <w:t>Determine the ‘</w:t>
            </w:r>
            <w:r w:rsidRPr="00156A19">
              <w:rPr>
                <w:rFonts w:asciiTheme="minorHAnsi" w:eastAsia="Arial Unicode MS" w:hAnsiTheme="minorHAnsi" w:cstheme="minorHAnsi"/>
                <w:b/>
                <w:bCs/>
                <w:color w:val="595959" w:themeColor="text1" w:themeTint="A6"/>
                <w:sz w:val="22"/>
                <w:szCs w:val="22"/>
                <w:lang w:val="en-AU"/>
              </w:rPr>
              <w:t>value’</w:t>
            </w:r>
            <w:r w:rsidRPr="00156A19">
              <w:rPr>
                <w:rFonts w:asciiTheme="minorHAnsi" w:eastAsia="Arial Unicode MS" w:hAnsiTheme="minorHAnsi" w:cstheme="minorHAnsi"/>
                <w:color w:val="595959" w:themeColor="text1" w:themeTint="A6"/>
                <w:sz w:val="22"/>
                <w:szCs w:val="22"/>
                <w:lang w:val="en-AU"/>
              </w:rPr>
              <w:t xml:space="preserve"> of this information</w:t>
            </w:r>
          </w:p>
        </w:tc>
        <w:tc>
          <w:tcPr>
            <w:tcW w:w="19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5E2"/>
            <w:vAlign w:val="center"/>
            <w:hideMark/>
          </w:tcPr>
          <w:p w14:paraId="7E5ECB34" w14:textId="77777777" w:rsidR="00F23C94" w:rsidRPr="00156A19" w:rsidRDefault="00F23C94" w:rsidP="00F569E4">
            <w:pPr>
              <w:pStyle w:val="Body"/>
              <w:spacing w:before="160" w:after="160"/>
              <w:jc w:val="center"/>
              <w:rPr>
                <w:rFonts w:asciiTheme="minorHAnsi" w:eastAsia="Arial Unicode MS" w:hAnsiTheme="minorHAnsi" w:cstheme="minorHAnsi"/>
                <w:color w:val="595959" w:themeColor="text1" w:themeTint="A6"/>
                <w:sz w:val="22"/>
                <w:szCs w:val="22"/>
                <w:lang w:val="en-AU"/>
              </w:rPr>
            </w:pPr>
            <w:r w:rsidRPr="00156A19">
              <w:rPr>
                <w:rFonts w:asciiTheme="minorHAnsi" w:eastAsia="Arial Unicode MS" w:hAnsiTheme="minorHAnsi" w:cstheme="minorHAnsi"/>
                <w:color w:val="595959" w:themeColor="text1" w:themeTint="A6"/>
                <w:sz w:val="22"/>
                <w:szCs w:val="22"/>
                <w:lang w:val="en-AU"/>
              </w:rPr>
              <w:t xml:space="preserve">Identify any </w:t>
            </w:r>
            <w:r w:rsidRPr="00156A19">
              <w:rPr>
                <w:rFonts w:asciiTheme="minorHAnsi" w:eastAsia="Arial Unicode MS" w:hAnsiTheme="minorHAnsi" w:cstheme="minorHAnsi"/>
                <w:b/>
                <w:bCs/>
                <w:color w:val="595959" w:themeColor="text1" w:themeTint="A6"/>
                <w:sz w:val="22"/>
                <w:szCs w:val="22"/>
                <w:lang w:val="en-AU"/>
              </w:rPr>
              <w:t>risks</w:t>
            </w:r>
            <w:r w:rsidRPr="00156A19">
              <w:rPr>
                <w:rFonts w:asciiTheme="minorHAnsi" w:eastAsia="Arial Unicode MS" w:hAnsiTheme="minorHAnsi" w:cstheme="minorHAnsi"/>
                <w:color w:val="595959" w:themeColor="text1" w:themeTint="A6"/>
                <w:sz w:val="22"/>
                <w:szCs w:val="22"/>
                <w:lang w:val="en-AU"/>
              </w:rPr>
              <w:t xml:space="preserve"> to this information</w:t>
            </w:r>
          </w:p>
        </w:tc>
        <w:tc>
          <w:tcPr>
            <w:tcW w:w="19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5E2"/>
            <w:vAlign w:val="center"/>
            <w:hideMark/>
          </w:tcPr>
          <w:p w14:paraId="15A67ABC" w14:textId="77777777" w:rsidR="00F23C94" w:rsidRPr="00156A19" w:rsidRDefault="00F23C94" w:rsidP="00F569E4">
            <w:pPr>
              <w:pStyle w:val="Body"/>
              <w:spacing w:before="160" w:after="160"/>
              <w:jc w:val="center"/>
              <w:rPr>
                <w:rFonts w:asciiTheme="minorHAnsi" w:eastAsia="Arial Unicode MS" w:hAnsiTheme="minorHAnsi" w:cstheme="minorHAnsi"/>
                <w:color w:val="595959" w:themeColor="text1" w:themeTint="A6"/>
                <w:sz w:val="22"/>
                <w:szCs w:val="22"/>
                <w:lang w:val="en-AU"/>
              </w:rPr>
            </w:pPr>
            <w:r w:rsidRPr="00156A19">
              <w:rPr>
                <w:rFonts w:asciiTheme="minorHAnsi" w:eastAsia="Arial Unicode MS" w:hAnsiTheme="minorHAnsi" w:cstheme="minorHAnsi"/>
                <w:b/>
                <w:bCs/>
                <w:color w:val="595959" w:themeColor="text1" w:themeTint="A6"/>
                <w:sz w:val="22"/>
                <w:szCs w:val="22"/>
                <w:lang w:val="en-AU"/>
              </w:rPr>
              <w:t xml:space="preserve">Apply </w:t>
            </w:r>
            <w:r w:rsidRPr="00156A19">
              <w:rPr>
                <w:rFonts w:asciiTheme="minorHAnsi" w:eastAsia="Arial Unicode MS" w:hAnsiTheme="minorHAnsi" w:cstheme="minorHAnsi"/>
                <w:color w:val="595959" w:themeColor="text1" w:themeTint="A6"/>
                <w:sz w:val="22"/>
                <w:szCs w:val="22"/>
                <w:lang w:val="en-AU"/>
              </w:rPr>
              <w:t>security measures to protect the information</w:t>
            </w:r>
          </w:p>
        </w:tc>
        <w:tc>
          <w:tcPr>
            <w:tcW w:w="19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9E5E2"/>
            <w:vAlign w:val="center"/>
            <w:hideMark/>
          </w:tcPr>
          <w:p w14:paraId="2EBF470E" w14:textId="77777777" w:rsidR="00F23C94" w:rsidRPr="00156A19" w:rsidRDefault="00F23C94" w:rsidP="00F569E4">
            <w:pPr>
              <w:pStyle w:val="Body"/>
              <w:spacing w:before="160" w:after="160"/>
              <w:jc w:val="center"/>
              <w:rPr>
                <w:rFonts w:asciiTheme="minorHAnsi" w:eastAsia="Arial Unicode MS" w:hAnsiTheme="minorHAnsi" w:cstheme="minorHAnsi"/>
                <w:color w:val="595959" w:themeColor="text1" w:themeTint="A6"/>
                <w:sz w:val="22"/>
                <w:szCs w:val="22"/>
                <w:lang w:val="en-AU"/>
              </w:rPr>
            </w:pPr>
            <w:r w:rsidRPr="00156A19">
              <w:rPr>
                <w:rFonts w:asciiTheme="minorHAnsi" w:eastAsia="Arial Unicode MS" w:hAnsiTheme="minorHAnsi" w:cstheme="minorHAnsi"/>
                <w:b/>
                <w:bCs/>
                <w:color w:val="595959" w:themeColor="text1" w:themeTint="A6"/>
                <w:sz w:val="22"/>
                <w:szCs w:val="22"/>
                <w:lang w:val="en-AU"/>
              </w:rPr>
              <w:t>Manage</w:t>
            </w:r>
            <w:r w:rsidRPr="00156A19">
              <w:rPr>
                <w:rFonts w:asciiTheme="minorHAnsi" w:eastAsia="Arial Unicode MS" w:hAnsiTheme="minorHAnsi" w:cstheme="minorHAnsi"/>
                <w:color w:val="595959" w:themeColor="text1" w:themeTint="A6"/>
                <w:sz w:val="22"/>
                <w:szCs w:val="22"/>
                <w:lang w:val="en-AU"/>
              </w:rPr>
              <w:t xml:space="preserve"> risks across the information lifecycle</w:t>
            </w:r>
          </w:p>
        </w:tc>
      </w:tr>
    </w:tbl>
    <w:p w14:paraId="39B676C8" w14:textId="77777777" w:rsidR="00581DEA" w:rsidRPr="00156A19" w:rsidRDefault="00581DEA" w:rsidP="00C01B06">
      <w:pPr>
        <w:pStyle w:val="Heading1"/>
        <w:tabs>
          <w:tab w:val="left" w:pos="526"/>
        </w:tabs>
        <w:spacing w:before="198"/>
        <w:rPr>
          <w:rFonts w:asciiTheme="minorHAnsi" w:hAnsiTheme="minorHAnsi" w:cstheme="minorHAnsi"/>
          <w:b w:val="0"/>
          <w:bCs w:val="0"/>
          <w:lang w:val="en-AU"/>
        </w:rPr>
        <w:sectPr w:rsidR="00581DEA" w:rsidRPr="00156A19" w:rsidSect="00306643">
          <w:pgSz w:w="11900" w:h="16840"/>
          <w:pgMar w:top="1196" w:right="500" w:bottom="760" w:left="960" w:header="0" w:footer="574" w:gutter="0"/>
          <w:cols w:space="720"/>
        </w:sectPr>
      </w:pPr>
      <w:bookmarkStart w:id="3" w:name="1.1._What_does_the_Framework_mean_for_pu"/>
      <w:bookmarkStart w:id="4" w:name="1.2._What_is_protective_data_security?"/>
      <w:bookmarkStart w:id="5" w:name="1.3._How_does_protective_data_security_w"/>
      <w:bookmarkStart w:id="6" w:name="1.4._What_is_the_Framework?"/>
      <w:bookmarkStart w:id="7" w:name="1.5._What_are_the_Standards?"/>
      <w:bookmarkStart w:id="8" w:name="1.6._What_is_the_Assurance_Model?"/>
      <w:bookmarkStart w:id="9" w:name="1.7._What_is_the_legislative_background?"/>
      <w:bookmarkStart w:id="10" w:name="1.8._Which_Victorian_Public-Sector_organ"/>
      <w:bookmarkEnd w:id="3"/>
      <w:bookmarkEnd w:id="4"/>
      <w:bookmarkEnd w:id="5"/>
      <w:bookmarkEnd w:id="6"/>
      <w:bookmarkEnd w:id="7"/>
      <w:bookmarkEnd w:id="8"/>
      <w:bookmarkEnd w:id="9"/>
      <w:bookmarkEnd w:id="10"/>
    </w:p>
    <w:p w14:paraId="28EB3D0B" w14:textId="77777777" w:rsidR="00954101" w:rsidRPr="00156A19" w:rsidRDefault="006D7744" w:rsidP="00EE0102">
      <w:pPr>
        <w:pStyle w:val="Heading1"/>
        <w:tabs>
          <w:tab w:val="left" w:pos="876"/>
        </w:tabs>
        <w:spacing w:before="240" w:after="120"/>
        <w:ind w:left="119" w:right="92" w:firstLine="0"/>
        <w:rPr>
          <w:rFonts w:asciiTheme="minorHAnsi" w:hAnsiTheme="minorHAnsi" w:cstheme="minorHAnsi"/>
          <w:color w:val="54555A"/>
          <w:lang w:val="en-AU"/>
        </w:rPr>
      </w:pPr>
      <w:bookmarkStart w:id="11" w:name="1.9._Is_the_Framework_and_its_statutory_"/>
      <w:bookmarkStart w:id="12" w:name="1.10._What_are_the_compliance_requiremen"/>
      <w:bookmarkStart w:id="13" w:name="1.11._How_will_OVIC_help_you_to_get_star"/>
      <w:bookmarkStart w:id="14" w:name="1.12._How_does_your_organisation_get_sta"/>
      <w:bookmarkStart w:id="15" w:name="2._The_Five_Step_Action_Plan"/>
      <w:bookmarkStart w:id="16" w:name="2.1._Step_One:_Identify_your_information"/>
      <w:bookmarkEnd w:id="11"/>
      <w:bookmarkEnd w:id="12"/>
      <w:bookmarkEnd w:id="13"/>
      <w:bookmarkEnd w:id="14"/>
      <w:bookmarkEnd w:id="15"/>
      <w:bookmarkEnd w:id="16"/>
      <w:r w:rsidRPr="00156A19">
        <w:rPr>
          <w:rFonts w:asciiTheme="minorHAnsi" w:hAnsiTheme="minorHAnsi" w:cstheme="minorHAnsi"/>
          <w:noProof/>
          <w:color w:val="54555A"/>
          <w:lang w:val="en-AU"/>
        </w:rPr>
        <w:lastRenderedPageBreak/>
        <w:drawing>
          <wp:anchor distT="0" distB="0" distL="114300" distR="114300" simplePos="0" relativeHeight="251658240" behindDoc="0" locked="0" layoutInCell="1" allowOverlap="1" wp14:anchorId="58CDBF2A" wp14:editId="376E5F26">
            <wp:simplePos x="0" y="0"/>
            <wp:positionH relativeFrom="margin">
              <wp:align>left</wp:align>
            </wp:positionH>
            <wp:positionV relativeFrom="margin">
              <wp:align>top</wp:align>
            </wp:positionV>
            <wp:extent cx="2696167" cy="809625"/>
            <wp:effectExtent l="25400" t="25400" r="85725" b="920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6167" cy="8096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31E81" w:rsidRPr="00156A19">
        <w:rPr>
          <w:rFonts w:asciiTheme="minorHAnsi" w:hAnsiTheme="minorHAnsi" w:cstheme="minorHAnsi"/>
          <w:color w:val="54555A"/>
          <w:lang w:val="en-AU"/>
        </w:rPr>
        <w:t xml:space="preserve">Step </w:t>
      </w:r>
      <w:r w:rsidR="00954101" w:rsidRPr="00156A19">
        <w:rPr>
          <w:rFonts w:asciiTheme="minorHAnsi" w:hAnsiTheme="minorHAnsi" w:cstheme="minorHAnsi"/>
          <w:color w:val="54555A"/>
          <w:lang w:val="en-AU"/>
        </w:rPr>
        <w:t>1</w:t>
      </w:r>
      <w:r w:rsidR="00D31E81" w:rsidRPr="00156A19">
        <w:rPr>
          <w:rFonts w:asciiTheme="minorHAnsi" w:hAnsiTheme="minorHAnsi" w:cstheme="minorHAnsi"/>
          <w:color w:val="54555A"/>
          <w:lang w:val="en-AU"/>
        </w:rPr>
        <w:t xml:space="preserve">: </w:t>
      </w:r>
    </w:p>
    <w:p w14:paraId="1BBC4EC2" w14:textId="0DB9B897" w:rsidR="001642C5" w:rsidRPr="00156A19" w:rsidRDefault="00D31E81" w:rsidP="00EE0102">
      <w:pPr>
        <w:pStyle w:val="Heading1"/>
        <w:tabs>
          <w:tab w:val="left" w:pos="876"/>
        </w:tabs>
        <w:ind w:left="119" w:right="92" w:firstLine="0"/>
        <w:rPr>
          <w:rFonts w:asciiTheme="minorHAnsi" w:hAnsiTheme="minorHAnsi" w:cstheme="minorHAnsi"/>
          <w:color w:val="54555A"/>
          <w:lang w:val="en-AU"/>
        </w:rPr>
      </w:pPr>
      <w:r w:rsidRPr="00156A19">
        <w:rPr>
          <w:rFonts w:asciiTheme="minorHAnsi" w:hAnsiTheme="minorHAnsi" w:cstheme="minorHAnsi"/>
          <w:color w:val="54555A"/>
          <w:lang w:val="en-AU"/>
        </w:rPr>
        <w:t xml:space="preserve">Identify </w:t>
      </w:r>
      <w:r w:rsidR="007A00DB" w:rsidRPr="00156A19">
        <w:rPr>
          <w:rFonts w:asciiTheme="minorHAnsi" w:hAnsiTheme="minorHAnsi" w:cstheme="minorHAnsi"/>
          <w:color w:val="54555A"/>
          <w:lang w:val="en-AU"/>
        </w:rPr>
        <w:t xml:space="preserve">the organisation’s </w:t>
      </w:r>
      <w:r w:rsidRPr="00156A19">
        <w:rPr>
          <w:rFonts w:asciiTheme="minorHAnsi" w:hAnsiTheme="minorHAnsi" w:cstheme="minorHAnsi"/>
          <w:color w:val="54555A"/>
          <w:lang w:val="en-AU"/>
        </w:rPr>
        <w:t>information assets</w:t>
      </w:r>
    </w:p>
    <w:p w14:paraId="56040025" w14:textId="2C6AC44B" w:rsidR="00D82A93" w:rsidRPr="00156A19" w:rsidRDefault="001208AB" w:rsidP="00EE0102">
      <w:pPr>
        <w:pStyle w:val="BodyText"/>
        <w:spacing w:before="197"/>
        <w:ind w:left="115" w:right="92"/>
        <w:rPr>
          <w:rFonts w:asciiTheme="minorHAnsi" w:hAnsiTheme="minorHAnsi" w:cstheme="minorHAnsi"/>
          <w:color w:val="54555A"/>
          <w:lang w:val="en-AU"/>
        </w:rPr>
      </w:pPr>
      <w:r w:rsidRPr="00156A19">
        <w:rPr>
          <w:rFonts w:asciiTheme="minorHAnsi" w:hAnsiTheme="minorHAnsi" w:cstheme="minorHAnsi"/>
          <w:color w:val="54555A"/>
          <w:lang w:val="en-AU"/>
        </w:rPr>
        <w:t>An essential first step in</w:t>
      </w:r>
      <w:r w:rsidR="00A90CFA" w:rsidRPr="00156A19">
        <w:rPr>
          <w:rFonts w:asciiTheme="minorHAnsi" w:hAnsiTheme="minorHAnsi" w:cstheme="minorHAnsi"/>
          <w:color w:val="54555A"/>
          <w:lang w:val="en-AU"/>
        </w:rPr>
        <w:t xml:space="preserve"> establish</w:t>
      </w:r>
      <w:r w:rsidRPr="00156A19">
        <w:rPr>
          <w:rFonts w:asciiTheme="minorHAnsi" w:hAnsiTheme="minorHAnsi" w:cstheme="minorHAnsi"/>
          <w:color w:val="54555A"/>
          <w:lang w:val="en-AU"/>
        </w:rPr>
        <w:t>ing</w:t>
      </w:r>
      <w:r w:rsidR="00A90CFA" w:rsidRPr="00156A19">
        <w:rPr>
          <w:rFonts w:asciiTheme="minorHAnsi" w:hAnsiTheme="minorHAnsi" w:cstheme="minorHAnsi"/>
          <w:color w:val="54555A"/>
          <w:lang w:val="en-AU"/>
        </w:rPr>
        <w:t xml:space="preserve"> an information security program, </w:t>
      </w:r>
      <w:r w:rsidRPr="00156A19">
        <w:rPr>
          <w:rFonts w:asciiTheme="minorHAnsi" w:hAnsiTheme="minorHAnsi" w:cstheme="minorHAnsi"/>
          <w:color w:val="54555A"/>
          <w:lang w:val="en-AU"/>
        </w:rPr>
        <w:t>is</w:t>
      </w:r>
      <w:r w:rsidR="00A90CFA"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identifying</w:t>
      </w:r>
      <w:r w:rsidR="00A90CFA"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the</w:t>
      </w:r>
      <w:r w:rsidR="00E3352F" w:rsidRPr="00156A19">
        <w:rPr>
          <w:rFonts w:asciiTheme="minorHAnsi" w:hAnsiTheme="minorHAnsi" w:cstheme="minorHAnsi"/>
          <w:color w:val="54555A"/>
          <w:lang w:val="en-AU"/>
        </w:rPr>
        <w:t xml:space="preserve"> organisation’s</w:t>
      </w:r>
      <w:r w:rsidR="00A90CFA" w:rsidRPr="00156A19">
        <w:rPr>
          <w:rFonts w:asciiTheme="minorHAnsi" w:hAnsiTheme="minorHAnsi" w:cstheme="minorHAnsi"/>
          <w:color w:val="54555A"/>
          <w:lang w:val="en-AU"/>
        </w:rPr>
        <w:t xml:space="preserve"> information assets. </w:t>
      </w:r>
      <w:r w:rsidRPr="00156A19">
        <w:rPr>
          <w:rFonts w:asciiTheme="minorHAnsi" w:hAnsiTheme="minorHAnsi" w:cstheme="minorHAnsi"/>
          <w:color w:val="54555A"/>
          <w:lang w:val="en-AU"/>
        </w:rPr>
        <w:t xml:space="preserve">Simply </w:t>
      </w:r>
      <w:proofErr w:type="gramStart"/>
      <w:r w:rsidRPr="00156A19">
        <w:rPr>
          <w:rFonts w:asciiTheme="minorHAnsi" w:hAnsiTheme="minorHAnsi" w:cstheme="minorHAnsi"/>
          <w:color w:val="54555A"/>
          <w:lang w:val="en-AU"/>
        </w:rPr>
        <w:t>put</w:t>
      </w:r>
      <w:r w:rsidR="00C13D92" w:rsidRPr="00156A19">
        <w:rPr>
          <w:rFonts w:asciiTheme="minorHAnsi" w:hAnsiTheme="minorHAnsi" w:cstheme="minorHAnsi"/>
          <w:color w:val="54555A"/>
          <w:lang w:val="en-AU"/>
        </w:rPr>
        <w:t>:</w:t>
      </w:r>
      <w:proofErr w:type="gramEnd"/>
      <w:r w:rsidRPr="00156A19">
        <w:rPr>
          <w:rFonts w:asciiTheme="minorHAnsi" w:hAnsiTheme="minorHAnsi" w:cstheme="minorHAnsi"/>
          <w:color w:val="54555A"/>
          <w:lang w:val="en-AU"/>
        </w:rPr>
        <w:t xml:space="preserve"> you</w:t>
      </w:r>
      <w:r w:rsidR="00E27562" w:rsidRPr="00156A19">
        <w:rPr>
          <w:rFonts w:asciiTheme="minorHAnsi" w:hAnsiTheme="minorHAnsi" w:cstheme="minorHAnsi"/>
          <w:color w:val="54555A"/>
          <w:lang w:val="en-AU"/>
        </w:rPr>
        <w:t xml:space="preserve"> </w:t>
      </w:r>
      <w:r w:rsidR="00C13D92" w:rsidRPr="00156A19">
        <w:rPr>
          <w:rFonts w:asciiTheme="minorHAnsi" w:hAnsiTheme="minorHAnsi" w:cstheme="minorHAnsi"/>
          <w:color w:val="54555A"/>
          <w:lang w:val="en-AU"/>
        </w:rPr>
        <w:t>cannot</w:t>
      </w:r>
      <w:r w:rsidR="00E27562" w:rsidRPr="00156A19">
        <w:rPr>
          <w:rFonts w:asciiTheme="minorHAnsi" w:hAnsiTheme="minorHAnsi" w:cstheme="minorHAnsi"/>
          <w:color w:val="54555A"/>
          <w:lang w:val="en-AU"/>
        </w:rPr>
        <w:t xml:space="preserve"> protect </w:t>
      </w:r>
      <w:r w:rsidR="00E3352F" w:rsidRPr="00156A19">
        <w:rPr>
          <w:rFonts w:asciiTheme="minorHAnsi" w:hAnsiTheme="minorHAnsi" w:cstheme="minorHAnsi"/>
          <w:color w:val="54555A"/>
          <w:lang w:val="en-AU"/>
        </w:rPr>
        <w:t xml:space="preserve">what you </w:t>
      </w:r>
      <w:r w:rsidR="00F9770F" w:rsidRPr="00156A19">
        <w:rPr>
          <w:rFonts w:asciiTheme="minorHAnsi" w:hAnsiTheme="minorHAnsi" w:cstheme="minorHAnsi"/>
          <w:color w:val="54555A"/>
          <w:lang w:val="en-AU"/>
        </w:rPr>
        <w:t>do not</w:t>
      </w:r>
      <w:r w:rsidR="00E3352F" w:rsidRPr="00156A19">
        <w:rPr>
          <w:rFonts w:asciiTheme="minorHAnsi" w:hAnsiTheme="minorHAnsi" w:cstheme="minorHAnsi"/>
          <w:color w:val="54555A"/>
          <w:lang w:val="en-AU"/>
        </w:rPr>
        <w:t xml:space="preserve"> know.</w:t>
      </w:r>
    </w:p>
    <w:p w14:paraId="35357673" w14:textId="6A6B63C8" w:rsidR="00A90CFA" w:rsidRPr="00156A19" w:rsidRDefault="00A90CFA" w:rsidP="00EE0102">
      <w:pPr>
        <w:pStyle w:val="BodyText"/>
        <w:spacing w:before="197"/>
        <w:ind w:left="115"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Step one helps </w:t>
      </w:r>
      <w:r w:rsidR="00E3352F" w:rsidRPr="00156A19">
        <w:rPr>
          <w:rFonts w:asciiTheme="minorHAnsi" w:hAnsiTheme="minorHAnsi" w:cstheme="minorHAnsi"/>
          <w:color w:val="54555A"/>
          <w:lang w:val="en-AU"/>
        </w:rPr>
        <w:t>prompts an organisation to</w:t>
      </w:r>
      <w:r w:rsidRPr="00156A19">
        <w:rPr>
          <w:rFonts w:asciiTheme="minorHAnsi" w:hAnsiTheme="minorHAnsi" w:cstheme="minorHAnsi"/>
          <w:color w:val="54555A"/>
          <w:lang w:val="en-AU"/>
        </w:rPr>
        <w:t xml:space="preserve">: </w:t>
      </w:r>
    </w:p>
    <w:p w14:paraId="36AC5D25" w14:textId="448D1F38" w:rsidR="00A90CFA" w:rsidRPr="00156A19" w:rsidRDefault="00E3352F" w:rsidP="00EE0102">
      <w:pPr>
        <w:pStyle w:val="BodyText"/>
        <w:numPr>
          <w:ilvl w:val="0"/>
          <w:numId w:val="2"/>
        </w:numPr>
        <w:spacing w:before="197"/>
        <w:ind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conduct </w:t>
      </w:r>
      <w:r w:rsidR="009B2C33" w:rsidRPr="00156A19">
        <w:rPr>
          <w:rFonts w:asciiTheme="minorHAnsi" w:hAnsiTheme="minorHAnsi" w:cstheme="minorHAnsi"/>
          <w:color w:val="54555A"/>
          <w:lang w:val="en-AU"/>
        </w:rPr>
        <w:t>a</w:t>
      </w:r>
      <w:r w:rsidR="00A90CFA" w:rsidRPr="00156A19">
        <w:rPr>
          <w:rFonts w:asciiTheme="minorHAnsi" w:hAnsiTheme="minorHAnsi" w:cstheme="minorHAnsi"/>
          <w:color w:val="54555A"/>
          <w:lang w:val="en-AU"/>
        </w:rPr>
        <w:t xml:space="preserve">n information review, </w:t>
      </w:r>
      <w:r w:rsidRPr="00156A19">
        <w:rPr>
          <w:rFonts w:asciiTheme="minorHAnsi" w:hAnsiTheme="minorHAnsi" w:cstheme="minorHAnsi"/>
          <w:color w:val="54555A"/>
          <w:lang w:val="en-AU"/>
        </w:rPr>
        <w:t xml:space="preserve">where they </w:t>
      </w:r>
      <w:r w:rsidR="00A90CFA" w:rsidRPr="00156A19">
        <w:rPr>
          <w:rFonts w:asciiTheme="minorHAnsi" w:hAnsiTheme="minorHAnsi" w:cstheme="minorHAnsi"/>
          <w:color w:val="54555A"/>
          <w:lang w:val="en-AU"/>
        </w:rPr>
        <w:t xml:space="preserve">survey of their information holdings to discover </w:t>
      </w:r>
      <w:r w:rsidRPr="00156A19">
        <w:rPr>
          <w:rFonts w:asciiTheme="minorHAnsi" w:hAnsiTheme="minorHAnsi" w:cstheme="minorHAnsi"/>
          <w:color w:val="54555A"/>
          <w:lang w:val="en-AU"/>
        </w:rPr>
        <w:t>all</w:t>
      </w:r>
      <w:r w:rsidR="00C13D92"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their</w:t>
      </w:r>
      <w:r w:rsidR="00A90CFA" w:rsidRPr="00156A19">
        <w:rPr>
          <w:rFonts w:asciiTheme="minorHAnsi" w:hAnsiTheme="minorHAnsi" w:cstheme="minorHAnsi"/>
          <w:color w:val="54555A"/>
          <w:lang w:val="en-AU"/>
        </w:rPr>
        <w:t xml:space="preserve"> information assets; and</w:t>
      </w:r>
    </w:p>
    <w:p w14:paraId="182D7FDC" w14:textId="4972A51E" w:rsidR="00220BD6" w:rsidRPr="00156A19" w:rsidRDefault="00A90CFA" w:rsidP="00EE0102">
      <w:pPr>
        <w:pStyle w:val="BodyText"/>
        <w:numPr>
          <w:ilvl w:val="0"/>
          <w:numId w:val="2"/>
        </w:numPr>
        <w:spacing w:before="197"/>
        <w:ind w:right="92"/>
        <w:rPr>
          <w:rFonts w:asciiTheme="minorHAnsi" w:hAnsiTheme="minorHAnsi" w:cstheme="minorHAnsi"/>
          <w:color w:val="54555A"/>
          <w:lang w:val="en-AU"/>
        </w:rPr>
      </w:pPr>
      <w:r w:rsidRPr="00156A19">
        <w:rPr>
          <w:rFonts w:asciiTheme="minorHAnsi" w:hAnsiTheme="minorHAnsi" w:cstheme="minorHAnsi"/>
          <w:color w:val="54555A"/>
          <w:lang w:val="en-AU"/>
        </w:rPr>
        <w:t>establish an Information Asset Register (</w:t>
      </w:r>
      <w:r w:rsidRPr="00156A19">
        <w:rPr>
          <w:rFonts w:asciiTheme="minorHAnsi" w:hAnsiTheme="minorHAnsi" w:cstheme="minorHAnsi"/>
          <w:b/>
          <w:bCs/>
          <w:color w:val="54555A"/>
          <w:lang w:val="en-AU"/>
        </w:rPr>
        <w:t>IAR</w:t>
      </w:r>
      <w:r w:rsidRPr="00156A19">
        <w:rPr>
          <w:rFonts w:asciiTheme="minorHAnsi" w:hAnsiTheme="minorHAnsi" w:cstheme="minorHAnsi"/>
          <w:color w:val="54555A"/>
          <w:lang w:val="en-AU"/>
        </w:rPr>
        <w:t>) where information assets can be centrally recorded</w:t>
      </w:r>
      <w:r w:rsidR="00E3352F" w:rsidRPr="00156A19">
        <w:rPr>
          <w:rFonts w:asciiTheme="minorHAnsi" w:hAnsiTheme="minorHAnsi" w:cstheme="minorHAnsi"/>
          <w:color w:val="54555A"/>
          <w:lang w:val="en-AU"/>
        </w:rPr>
        <w:t xml:space="preserve"> and managed</w:t>
      </w:r>
      <w:r w:rsidRPr="00156A19">
        <w:rPr>
          <w:rFonts w:asciiTheme="minorHAnsi" w:hAnsiTheme="minorHAnsi" w:cstheme="minorHAnsi"/>
          <w:color w:val="54555A"/>
          <w:lang w:val="en-AU"/>
        </w:rPr>
        <w:t xml:space="preserve">. </w:t>
      </w:r>
    </w:p>
    <w:p w14:paraId="267157C3" w14:textId="6E5B0410" w:rsidR="00A90CFA" w:rsidRPr="00156A19" w:rsidRDefault="00220BD6" w:rsidP="00EE0102">
      <w:pPr>
        <w:pStyle w:val="BodyText"/>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Organisations who complete this step will have a central record of the organisation’s information assets that not only promotes good but also acts as </w:t>
      </w:r>
      <w:r w:rsidR="00E3352F" w:rsidRPr="00156A19">
        <w:rPr>
          <w:rFonts w:asciiTheme="minorHAnsi" w:hAnsiTheme="minorHAnsi" w:cstheme="minorHAnsi"/>
          <w:color w:val="54555A"/>
          <w:lang w:val="en-AU"/>
        </w:rPr>
        <w:t xml:space="preserve">an essential input in any future risk assessments. </w:t>
      </w:r>
    </w:p>
    <w:p w14:paraId="4CAF8609" w14:textId="77777777" w:rsidR="00306643" w:rsidRDefault="00306643" w:rsidP="00781EF9">
      <w:pPr>
        <w:spacing w:before="240"/>
        <w:rPr>
          <w:rFonts w:asciiTheme="minorHAnsi" w:hAnsiTheme="minorHAnsi" w:cstheme="minorHAnsi"/>
          <w:lang w:val="en-AU"/>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CellMar>
          <w:top w:w="227" w:type="dxa"/>
          <w:bottom w:w="227" w:type="dxa"/>
        </w:tblCellMar>
        <w:tblLook w:val="04A0" w:firstRow="1" w:lastRow="0" w:firstColumn="1" w:lastColumn="0" w:noHBand="0" w:noVBand="1"/>
      </w:tblPr>
      <w:tblGrid>
        <w:gridCol w:w="5215"/>
        <w:gridCol w:w="5215"/>
      </w:tblGrid>
      <w:tr w:rsidR="00306643" w:rsidRPr="00306643" w14:paraId="017C82E3" w14:textId="77777777" w:rsidTr="00F569E4">
        <w:trPr>
          <w:trHeight w:val="20"/>
        </w:trPr>
        <w:tc>
          <w:tcPr>
            <w:tcW w:w="5215" w:type="dxa"/>
            <w:shd w:val="clear" w:color="auto" w:fill="5620A9"/>
            <w:vAlign w:val="center"/>
          </w:tcPr>
          <w:p w14:paraId="2D44F7AF" w14:textId="7E2A0973" w:rsidR="00306643" w:rsidRPr="00F569E4" w:rsidRDefault="00306643" w:rsidP="00781EF9">
            <w:pPr>
              <w:rPr>
                <w:rFonts w:asciiTheme="minorHAnsi" w:hAnsiTheme="minorHAnsi" w:cstheme="minorHAnsi"/>
                <w:color w:val="FFFFFF" w:themeColor="background1"/>
                <w:lang w:val="en-AU"/>
              </w:rPr>
            </w:pPr>
            <w:r w:rsidRPr="00F569E4">
              <w:rPr>
                <w:rFonts w:asciiTheme="minorHAnsi" w:hAnsiTheme="minorHAnsi" w:cstheme="minorHAnsi"/>
                <w:b/>
                <w:color w:val="FFFFFF" w:themeColor="background1"/>
                <w:sz w:val="22"/>
                <w:szCs w:val="22"/>
                <w:lang w:val="en-AU"/>
              </w:rPr>
              <w:t>Deliverables from Step One</w:t>
            </w:r>
          </w:p>
        </w:tc>
        <w:tc>
          <w:tcPr>
            <w:tcW w:w="5215" w:type="dxa"/>
            <w:shd w:val="clear" w:color="auto" w:fill="5620A9"/>
            <w:vAlign w:val="center"/>
          </w:tcPr>
          <w:p w14:paraId="49DEC01A" w14:textId="7A2AD7DB" w:rsidR="00306643" w:rsidRPr="00F569E4" w:rsidRDefault="00306643" w:rsidP="00781EF9">
            <w:pPr>
              <w:rPr>
                <w:rFonts w:asciiTheme="minorHAnsi" w:hAnsiTheme="minorHAnsi" w:cstheme="minorHAnsi"/>
                <w:color w:val="FFFFFF" w:themeColor="background1"/>
                <w:lang w:val="en-AU"/>
              </w:rPr>
            </w:pPr>
            <w:r w:rsidRPr="00F569E4">
              <w:rPr>
                <w:rFonts w:asciiTheme="minorHAnsi" w:hAnsiTheme="minorHAnsi" w:cstheme="minorHAnsi"/>
                <w:b/>
                <w:bCs/>
                <w:color w:val="FFFFFF" w:themeColor="background1"/>
                <w:sz w:val="22"/>
                <w:szCs w:val="22"/>
                <w:lang w:val="en-AU"/>
              </w:rPr>
              <w:t>Resources and templates available from OVIC website</w:t>
            </w:r>
          </w:p>
        </w:tc>
      </w:tr>
      <w:tr w:rsidR="00306643" w:rsidRPr="00306643" w14:paraId="1486D543" w14:textId="77777777" w:rsidTr="00F569E4">
        <w:trPr>
          <w:trHeight w:val="20"/>
        </w:trPr>
        <w:tc>
          <w:tcPr>
            <w:tcW w:w="5215" w:type="dxa"/>
            <w:shd w:val="clear" w:color="auto" w:fill="E9E5E2"/>
          </w:tcPr>
          <w:p w14:paraId="20B5DEFC" w14:textId="2D85B34D" w:rsidR="00306643" w:rsidRPr="00306643" w:rsidRDefault="00306643" w:rsidP="00781EF9">
            <w:pPr>
              <w:rPr>
                <w:rFonts w:asciiTheme="minorHAnsi" w:hAnsiTheme="minorHAnsi" w:cstheme="minorHAnsi"/>
                <w:color w:val="000000" w:themeColor="text1"/>
                <w:lang w:val="en-AU"/>
              </w:rPr>
            </w:pPr>
            <w:r w:rsidRPr="00306643">
              <w:rPr>
                <w:rFonts w:asciiTheme="minorHAnsi" w:hAnsiTheme="minorHAnsi" w:cstheme="minorHAnsi"/>
                <w:color w:val="000000" w:themeColor="text1"/>
                <w:sz w:val="22"/>
                <w:szCs w:val="22"/>
                <w:lang w:val="en-AU"/>
              </w:rPr>
              <w:t>Conduct an information review</w:t>
            </w:r>
          </w:p>
        </w:tc>
        <w:tc>
          <w:tcPr>
            <w:tcW w:w="5215" w:type="dxa"/>
            <w:shd w:val="clear" w:color="auto" w:fill="E9E5E2"/>
          </w:tcPr>
          <w:p w14:paraId="7C383CF1" w14:textId="0591935A" w:rsidR="00306643" w:rsidRPr="00A25DCA" w:rsidRDefault="00D87A79" w:rsidP="00A25DCA">
            <w:pPr>
              <w:rPr>
                <w:rFonts w:asciiTheme="minorHAnsi" w:hAnsiTheme="minorHAnsi" w:cstheme="minorHAnsi"/>
                <w:sz w:val="22"/>
                <w:szCs w:val="22"/>
              </w:rPr>
            </w:pPr>
            <w:hyperlink r:id="rId15" w:history="1">
              <w:r w:rsidR="00306643" w:rsidRPr="00A25DCA">
                <w:rPr>
                  <w:rStyle w:val="Hyperlink"/>
                  <w:rFonts w:asciiTheme="minorHAnsi" w:hAnsiTheme="minorHAnsi" w:cstheme="minorHAnsi"/>
                  <w:sz w:val="22"/>
                  <w:szCs w:val="22"/>
                </w:rPr>
                <w:t>Practitioner Guide: Identifying and Managing Information Assets (V2.0)</w:t>
              </w:r>
            </w:hyperlink>
          </w:p>
        </w:tc>
      </w:tr>
      <w:tr w:rsidR="00306643" w:rsidRPr="00306643" w14:paraId="4A9D19DC" w14:textId="77777777" w:rsidTr="00F569E4">
        <w:trPr>
          <w:trHeight w:val="20"/>
        </w:trPr>
        <w:tc>
          <w:tcPr>
            <w:tcW w:w="5215" w:type="dxa"/>
            <w:shd w:val="clear" w:color="auto" w:fill="E9E5E2"/>
          </w:tcPr>
          <w:p w14:paraId="13B03632" w14:textId="240E7A37" w:rsidR="00306643" w:rsidRPr="00306643" w:rsidRDefault="00306643" w:rsidP="00781EF9">
            <w:pPr>
              <w:rPr>
                <w:rFonts w:asciiTheme="minorHAnsi" w:hAnsiTheme="minorHAnsi" w:cstheme="minorHAnsi"/>
                <w:color w:val="000000" w:themeColor="text1"/>
                <w:lang w:val="en-AU"/>
              </w:rPr>
            </w:pPr>
            <w:r w:rsidRPr="00306643">
              <w:rPr>
                <w:rFonts w:asciiTheme="minorHAnsi" w:hAnsiTheme="minorHAnsi" w:cstheme="minorHAnsi"/>
                <w:color w:val="000000" w:themeColor="text1"/>
                <w:sz w:val="22"/>
                <w:szCs w:val="22"/>
                <w:lang w:val="en-AU"/>
              </w:rPr>
              <w:t>Establish an IAR</w:t>
            </w:r>
          </w:p>
        </w:tc>
        <w:tc>
          <w:tcPr>
            <w:tcW w:w="5215" w:type="dxa"/>
            <w:shd w:val="clear" w:color="auto" w:fill="E9E5E2"/>
          </w:tcPr>
          <w:p w14:paraId="6A1BE13F" w14:textId="128319E3" w:rsidR="00306643" w:rsidRPr="00A25DCA" w:rsidRDefault="00D87A79" w:rsidP="00A25DCA">
            <w:pPr>
              <w:rPr>
                <w:rFonts w:asciiTheme="minorHAnsi" w:hAnsiTheme="minorHAnsi" w:cstheme="minorHAnsi"/>
                <w:sz w:val="22"/>
                <w:szCs w:val="22"/>
              </w:rPr>
            </w:pPr>
            <w:hyperlink r:id="rId16" w:history="1">
              <w:r w:rsidR="00306643" w:rsidRPr="00A25DCA">
                <w:rPr>
                  <w:rStyle w:val="Hyperlink"/>
                  <w:rFonts w:asciiTheme="minorHAnsi" w:hAnsiTheme="minorHAnsi" w:cstheme="minorHAnsi"/>
                  <w:sz w:val="22"/>
                  <w:szCs w:val="22"/>
                </w:rPr>
                <w:t>A sample IAR Template (available in excel format</w:t>
              </w:r>
            </w:hyperlink>
            <w:r w:rsidR="00306643" w:rsidRPr="00A25DCA">
              <w:rPr>
                <w:rFonts w:asciiTheme="minorHAnsi" w:hAnsiTheme="minorHAnsi" w:cstheme="minorHAnsi"/>
                <w:sz w:val="22"/>
                <w:szCs w:val="22"/>
              </w:rPr>
              <w:t>)</w:t>
            </w:r>
          </w:p>
        </w:tc>
      </w:tr>
    </w:tbl>
    <w:p w14:paraId="3D8C4E2A" w14:textId="77777777" w:rsidR="00306643" w:rsidRDefault="00306643">
      <w:pPr>
        <w:rPr>
          <w:rFonts w:asciiTheme="minorHAnsi" w:hAnsiTheme="minorHAnsi" w:cstheme="minorHAnsi"/>
          <w:lang w:val="en-AU"/>
        </w:rPr>
      </w:pPr>
    </w:p>
    <w:p w14:paraId="598BA7D4" w14:textId="0B790A49" w:rsidR="00306643" w:rsidRPr="00156A19" w:rsidRDefault="00306643">
      <w:pPr>
        <w:rPr>
          <w:rFonts w:asciiTheme="minorHAnsi" w:hAnsiTheme="minorHAnsi" w:cstheme="minorHAnsi"/>
          <w:lang w:val="en-AU"/>
        </w:rPr>
        <w:sectPr w:rsidR="00306643" w:rsidRPr="00156A19" w:rsidSect="00306643">
          <w:pgSz w:w="11900" w:h="16840"/>
          <w:pgMar w:top="1060" w:right="500" w:bottom="760" w:left="960" w:header="0" w:footer="574" w:gutter="0"/>
          <w:cols w:space="720"/>
        </w:sectPr>
      </w:pPr>
    </w:p>
    <w:p w14:paraId="601CBB99" w14:textId="77777777" w:rsidR="00954101" w:rsidRPr="00156A19" w:rsidRDefault="006D7744" w:rsidP="002C1EF3">
      <w:pPr>
        <w:pStyle w:val="Heading1"/>
        <w:tabs>
          <w:tab w:val="left" w:pos="876"/>
        </w:tabs>
        <w:spacing w:before="240" w:after="120"/>
        <w:rPr>
          <w:rFonts w:asciiTheme="minorHAnsi" w:hAnsiTheme="minorHAnsi" w:cstheme="minorHAnsi"/>
          <w:color w:val="54555A"/>
          <w:lang w:val="en-AU"/>
        </w:rPr>
      </w:pPr>
      <w:bookmarkStart w:id="17" w:name="2.2._Step_Two:_Determine_the_value_of_yo"/>
      <w:bookmarkEnd w:id="17"/>
      <w:r w:rsidRPr="00156A19">
        <w:rPr>
          <w:rFonts w:asciiTheme="minorHAnsi" w:hAnsiTheme="minorHAnsi" w:cstheme="minorHAnsi"/>
          <w:noProof/>
          <w:color w:val="54555A"/>
          <w:lang w:val="en-AU"/>
        </w:rPr>
        <w:lastRenderedPageBreak/>
        <w:drawing>
          <wp:anchor distT="0" distB="0" distL="114300" distR="114300" simplePos="0" relativeHeight="251659264" behindDoc="0" locked="0" layoutInCell="1" allowOverlap="1" wp14:anchorId="0247D8D1" wp14:editId="66ADD06A">
            <wp:simplePos x="0" y="0"/>
            <wp:positionH relativeFrom="margin">
              <wp:align>left</wp:align>
            </wp:positionH>
            <wp:positionV relativeFrom="margin">
              <wp:align>top</wp:align>
            </wp:positionV>
            <wp:extent cx="2419350" cy="727710"/>
            <wp:effectExtent l="25400" t="25400" r="95250" b="8509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350" cy="72771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31E81" w:rsidRPr="00156A19">
        <w:rPr>
          <w:rFonts w:asciiTheme="minorHAnsi" w:hAnsiTheme="minorHAnsi" w:cstheme="minorHAnsi"/>
          <w:color w:val="54555A"/>
          <w:lang w:val="en-AU"/>
        </w:rPr>
        <w:t xml:space="preserve">Step </w:t>
      </w:r>
      <w:r w:rsidR="00954101" w:rsidRPr="00156A19">
        <w:rPr>
          <w:rFonts w:asciiTheme="minorHAnsi" w:hAnsiTheme="minorHAnsi" w:cstheme="minorHAnsi"/>
          <w:color w:val="54555A"/>
          <w:lang w:val="en-AU"/>
        </w:rPr>
        <w:t>2</w:t>
      </w:r>
      <w:r w:rsidR="00D31E81" w:rsidRPr="00156A19">
        <w:rPr>
          <w:rFonts w:asciiTheme="minorHAnsi" w:hAnsiTheme="minorHAnsi" w:cstheme="minorHAnsi"/>
          <w:color w:val="54555A"/>
          <w:lang w:val="en-AU"/>
        </w:rPr>
        <w:t xml:space="preserve">: </w:t>
      </w:r>
    </w:p>
    <w:p w14:paraId="5DB24EA6" w14:textId="24A81AE6" w:rsidR="00D82A93" w:rsidRPr="00156A19" w:rsidRDefault="00D31E81" w:rsidP="00EE0102">
      <w:pPr>
        <w:pStyle w:val="Heading1"/>
        <w:tabs>
          <w:tab w:val="left" w:pos="876"/>
        </w:tabs>
        <w:ind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Determine the </w:t>
      </w:r>
      <w:r w:rsidR="00A85E5C" w:rsidRPr="00156A19">
        <w:rPr>
          <w:rFonts w:asciiTheme="minorHAnsi" w:hAnsiTheme="minorHAnsi" w:cstheme="minorHAnsi"/>
          <w:color w:val="54555A"/>
          <w:lang w:val="en-AU"/>
        </w:rPr>
        <w:t xml:space="preserve">security </w:t>
      </w:r>
      <w:r w:rsidRPr="00156A19">
        <w:rPr>
          <w:rFonts w:asciiTheme="minorHAnsi" w:hAnsiTheme="minorHAnsi" w:cstheme="minorHAnsi"/>
          <w:color w:val="54555A"/>
          <w:lang w:val="en-AU"/>
        </w:rPr>
        <w:t>value of information assets</w:t>
      </w:r>
    </w:p>
    <w:p w14:paraId="4DC2B589" w14:textId="1F6CF3CE" w:rsidR="00600DEF" w:rsidRPr="00156A19" w:rsidRDefault="007037A6"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Business Impact Levels (</w:t>
      </w:r>
      <w:r w:rsidRPr="00156A19">
        <w:rPr>
          <w:rFonts w:asciiTheme="minorHAnsi" w:hAnsiTheme="minorHAnsi" w:cstheme="minorHAnsi"/>
          <w:b/>
          <w:bCs/>
          <w:color w:val="54555A"/>
          <w:lang w:val="en-AU"/>
        </w:rPr>
        <w:t>BIL</w:t>
      </w:r>
      <w:r w:rsidRPr="00156A19">
        <w:rPr>
          <w:rFonts w:asciiTheme="minorHAnsi" w:hAnsiTheme="minorHAnsi" w:cstheme="minorHAnsi"/>
          <w:color w:val="54555A"/>
          <w:lang w:val="en-AU"/>
        </w:rPr>
        <w:t xml:space="preserve">) </w:t>
      </w:r>
      <w:r w:rsidR="0025531D" w:rsidRPr="00156A19">
        <w:rPr>
          <w:rFonts w:asciiTheme="minorHAnsi" w:hAnsiTheme="minorHAnsi" w:cstheme="minorHAnsi"/>
          <w:color w:val="54555A"/>
          <w:lang w:val="en-AU"/>
        </w:rPr>
        <w:t xml:space="preserve">are a </w:t>
      </w:r>
      <w:r w:rsidRPr="00156A19">
        <w:rPr>
          <w:rFonts w:asciiTheme="minorHAnsi" w:hAnsiTheme="minorHAnsi" w:cstheme="minorHAnsi"/>
          <w:color w:val="54555A"/>
          <w:lang w:val="en-AU"/>
        </w:rPr>
        <w:t xml:space="preserve">common assessment tool </w:t>
      </w:r>
      <w:r w:rsidR="00600DEF" w:rsidRPr="00156A19">
        <w:rPr>
          <w:rFonts w:asciiTheme="minorHAnsi" w:hAnsiTheme="minorHAnsi" w:cstheme="minorHAnsi"/>
          <w:color w:val="54555A"/>
          <w:lang w:val="en-AU"/>
        </w:rPr>
        <w:t>used by</w:t>
      </w:r>
      <w:r w:rsidRPr="00156A19">
        <w:rPr>
          <w:rFonts w:asciiTheme="minorHAnsi" w:hAnsiTheme="minorHAnsi" w:cstheme="minorHAnsi"/>
          <w:color w:val="54555A"/>
          <w:lang w:val="en-AU"/>
        </w:rPr>
        <w:t xml:space="preserve"> VPS organisations to </w:t>
      </w:r>
      <w:r w:rsidR="00600DEF" w:rsidRPr="00156A19">
        <w:rPr>
          <w:rFonts w:asciiTheme="minorHAnsi" w:hAnsiTheme="minorHAnsi" w:cstheme="minorHAnsi"/>
          <w:color w:val="54555A"/>
          <w:lang w:val="en-AU"/>
        </w:rPr>
        <w:t>determine</w:t>
      </w:r>
      <w:r w:rsidRPr="00156A19">
        <w:rPr>
          <w:rFonts w:asciiTheme="minorHAnsi" w:hAnsiTheme="minorHAnsi" w:cstheme="minorHAnsi"/>
          <w:color w:val="54555A"/>
          <w:lang w:val="en-AU"/>
        </w:rPr>
        <w:t xml:space="preserve"> the security value of public sector information. </w:t>
      </w:r>
      <w:r w:rsidR="00223C63" w:rsidRPr="00156A19">
        <w:rPr>
          <w:rFonts w:asciiTheme="minorHAnsi" w:hAnsiTheme="minorHAnsi" w:cstheme="minorHAnsi"/>
          <w:color w:val="54555A"/>
          <w:lang w:val="en-AU"/>
        </w:rPr>
        <w:t xml:space="preserve">BILs </w:t>
      </w:r>
      <w:r w:rsidR="0025531D" w:rsidRPr="00156A19">
        <w:rPr>
          <w:rFonts w:asciiTheme="minorHAnsi" w:hAnsiTheme="minorHAnsi" w:cstheme="minorHAnsi"/>
          <w:color w:val="54555A"/>
          <w:lang w:val="en-AU"/>
        </w:rPr>
        <w:t>also</w:t>
      </w:r>
      <w:r w:rsidR="00223C63" w:rsidRPr="00156A19">
        <w:rPr>
          <w:rFonts w:asciiTheme="minorHAnsi" w:hAnsiTheme="minorHAnsi" w:cstheme="minorHAnsi"/>
          <w:color w:val="54555A"/>
          <w:lang w:val="en-AU"/>
        </w:rPr>
        <w:t xml:space="preserve"> inform the protective marking needed for</w:t>
      </w:r>
      <w:r w:rsidR="0025531D" w:rsidRPr="00156A19">
        <w:rPr>
          <w:rFonts w:asciiTheme="minorHAnsi" w:hAnsiTheme="minorHAnsi" w:cstheme="minorHAnsi"/>
          <w:color w:val="54555A"/>
          <w:lang w:val="en-AU"/>
        </w:rPr>
        <w:t xml:space="preserve"> certain types of public sector information. </w:t>
      </w:r>
    </w:p>
    <w:p w14:paraId="4A1DD2B3" w14:textId="023A6358" w:rsidR="00600DEF" w:rsidRPr="00156A19" w:rsidRDefault="00C13D92"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Assessing</w:t>
      </w:r>
      <w:r w:rsidR="007037A6" w:rsidRPr="00156A19">
        <w:rPr>
          <w:rFonts w:asciiTheme="minorHAnsi" w:hAnsiTheme="minorHAnsi" w:cstheme="minorHAnsi"/>
          <w:color w:val="54555A"/>
          <w:lang w:val="en-AU"/>
        </w:rPr>
        <w:t xml:space="preserve"> information </w:t>
      </w:r>
      <w:r w:rsidR="0025531D" w:rsidRPr="00156A19">
        <w:rPr>
          <w:rFonts w:asciiTheme="minorHAnsi" w:hAnsiTheme="minorHAnsi" w:cstheme="minorHAnsi"/>
          <w:color w:val="54555A"/>
          <w:lang w:val="en-AU"/>
        </w:rPr>
        <w:t xml:space="preserve">in </w:t>
      </w:r>
      <w:r w:rsidR="007037A6" w:rsidRPr="00156A19">
        <w:rPr>
          <w:rFonts w:asciiTheme="minorHAnsi" w:hAnsiTheme="minorHAnsi" w:cstheme="minorHAnsi"/>
          <w:color w:val="54555A"/>
          <w:lang w:val="en-AU"/>
        </w:rPr>
        <w:t xml:space="preserve">a standardised </w:t>
      </w:r>
      <w:r w:rsidR="0025531D" w:rsidRPr="00156A19">
        <w:rPr>
          <w:rFonts w:asciiTheme="minorHAnsi" w:hAnsiTheme="minorHAnsi" w:cstheme="minorHAnsi"/>
          <w:color w:val="54555A"/>
          <w:lang w:val="en-AU"/>
        </w:rPr>
        <w:t>manner</w:t>
      </w:r>
      <w:r w:rsidRPr="00156A19">
        <w:rPr>
          <w:rFonts w:asciiTheme="minorHAnsi" w:hAnsiTheme="minorHAnsi" w:cstheme="minorHAnsi"/>
          <w:color w:val="54555A"/>
          <w:lang w:val="en-AU"/>
        </w:rPr>
        <w:t xml:space="preserve"> means</w:t>
      </w:r>
      <w:r w:rsidR="007037A6" w:rsidRPr="00156A19">
        <w:rPr>
          <w:rFonts w:asciiTheme="minorHAnsi" w:hAnsiTheme="minorHAnsi" w:cstheme="minorHAnsi"/>
          <w:color w:val="54555A"/>
          <w:lang w:val="en-AU"/>
        </w:rPr>
        <w:t xml:space="preserve"> VPS organisations </w:t>
      </w:r>
      <w:r w:rsidR="0025531D" w:rsidRPr="00156A19">
        <w:rPr>
          <w:rFonts w:asciiTheme="minorHAnsi" w:hAnsiTheme="minorHAnsi" w:cstheme="minorHAnsi"/>
          <w:color w:val="54555A"/>
          <w:lang w:val="en-AU"/>
        </w:rPr>
        <w:t>can</w:t>
      </w:r>
      <w:r w:rsidR="007037A6" w:rsidRPr="00156A19">
        <w:rPr>
          <w:rFonts w:asciiTheme="minorHAnsi" w:hAnsiTheme="minorHAnsi" w:cstheme="minorHAnsi"/>
          <w:color w:val="54555A"/>
          <w:lang w:val="en-AU"/>
        </w:rPr>
        <w:t xml:space="preserve"> collaboratively </w:t>
      </w:r>
      <w:r w:rsidR="00600DEF" w:rsidRPr="00156A19">
        <w:rPr>
          <w:rFonts w:asciiTheme="minorHAnsi" w:hAnsiTheme="minorHAnsi" w:cstheme="minorHAnsi"/>
          <w:color w:val="54555A"/>
          <w:lang w:val="en-AU"/>
        </w:rPr>
        <w:t xml:space="preserve">articulate and </w:t>
      </w:r>
      <w:r w:rsidR="007037A6" w:rsidRPr="00156A19">
        <w:rPr>
          <w:rFonts w:asciiTheme="minorHAnsi" w:hAnsiTheme="minorHAnsi" w:cstheme="minorHAnsi"/>
          <w:color w:val="54555A"/>
          <w:lang w:val="en-AU"/>
        </w:rPr>
        <w:t>manage information security risks.</w:t>
      </w:r>
    </w:p>
    <w:p w14:paraId="1D56ECAA" w14:textId="71426200" w:rsidR="007037A6" w:rsidRPr="00156A19" w:rsidRDefault="00600DEF"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The standardised BIL assessment </w:t>
      </w:r>
      <w:r w:rsidR="007037A6" w:rsidRPr="00156A19">
        <w:rPr>
          <w:rFonts w:asciiTheme="minorHAnsi" w:hAnsiTheme="minorHAnsi" w:cstheme="minorHAnsi"/>
          <w:color w:val="54555A"/>
          <w:lang w:val="en-AU"/>
        </w:rPr>
        <w:t>process</w:t>
      </w:r>
      <w:r w:rsidRPr="00156A19">
        <w:rPr>
          <w:rFonts w:asciiTheme="minorHAnsi" w:hAnsiTheme="minorHAnsi" w:cstheme="minorHAnsi"/>
          <w:color w:val="54555A"/>
          <w:lang w:val="en-AU"/>
        </w:rPr>
        <w:t xml:space="preserve"> also promotes secure information sharing, </w:t>
      </w:r>
      <w:r w:rsidR="007037A6" w:rsidRPr="00156A19">
        <w:rPr>
          <w:rFonts w:asciiTheme="minorHAnsi" w:hAnsiTheme="minorHAnsi" w:cstheme="minorHAnsi"/>
          <w:color w:val="54555A"/>
          <w:lang w:val="en-AU"/>
        </w:rPr>
        <w:t xml:space="preserve">using commonly understood </w:t>
      </w:r>
      <w:r w:rsidRPr="00156A19">
        <w:rPr>
          <w:rFonts w:asciiTheme="minorHAnsi" w:hAnsiTheme="minorHAnsi" w:cstheme="minorHAnsi"/>
          <w:color w:val="54555A"/>
          <w:lang w:val="en-AU"/>
        </w:rPr>
        <w:t xml:space="preserve">security </w:t>
      </w:r>
      <w:r w:rsidR="007037A6" w:rsidRPr="00156A19">
        <w:rPr>
          <w:rFonts w:asciiTheme="minorHAnsi" w:hAnsiTheme="minorHAnsi" w:cstheme="minorHAnsi"/>
          <w:color w:val="54555A"/>
          <w:lang w:val="en-AU"/>
        </w:rPr>
        <w:t>term</w:t>
      </w:r>
      <w:r w:rsidRPr="00156A19">
        <w:rPr>
          <w:rFonts w:asciiTheme="minorHAnsi" w:hAnsiTheme="minorHAnsi" w:cstheme="minorHAnsi"/>
          <w:color w:val="54555A"/>
          <w:lang w:val="en-AU"/>
        </w:rPr>
        <w:t xml:space="preserve">s and </w:t>
      </w:r>
      <w:r w:rsidR="0025531D" w:rsidRPr="00156A19">
        <w:rPr>
          <w:rFonts w:asciiTheme="minorHAnsi" w:hAnsiTheme="minorHAnsi" w:cstheme="minorHAnsi"/>
          <w:color w:val="54555A"/>
          <w:lang w:val="en-AU"/>
        </w:rPr>
        <w:t>offering a basis</w:t>
      </w:r>
      <w:r w:rsidRPr="00156A19">
        <w:rPr>
          <w:rFonts w:asciiTheme="minorHAnsi" w:hAnsiTheme="minorHAnsi" w:cstheme="minorHAnsi"/>
          <w:color w:val="54555A"/>
          <w:lang w:val="en-AU"/>
        </w:rPr>
        <w:t xml:space="preserve"> for informed </w:t>
      </w:r>
      <w:r w:rsidR="007037A6" w:rsidRPr="00156A19">
        <w:rPr>
          <w:rFonts w:asciiTheme="minorHAnsi" w:hAnsiTheme="minorHAnsi" w:cstheme="minorHAnsi"/>
          <w:color w:val="54555A"/>
          <w:lang w:val="en-AU"/>
        </w:rPr>
        <w:t xml:space="preserve">discussions </w:t>
      </w:r>
      <w:r w:rsidR="0025531D" w:rsidRPr="00156A19">
        <w:rPr>
          <w:rFonts w:asciiTheme="minorHAnsi" w:hAnsiTheme="minorHAnsi" w:cstheme="minorHAnsi"/>
          <w:color w:val="54555A"/>
          <w:lang w:val="en-AU"/>
        </w:rPr>
        <w:t xml:space="preserve">about the most appropriate </w:t>
      </w:r>
      <w:r w:rsidR="007037A6" w:rsidRPr="00156A19">
        <w:rPr>
          <w:rFonts w:asciiTheme="minorHAnsi" w:hAnsiTheme="minorHAnsi" w:cstheme="minorHAnsi"/>
          <w:color w:val="54555A"/>
          <w:lang w:val="en-AU"/>
        </w:rPr>
        <w:t xml:space="preserve">security measures needed to </w:t>
      </w:r>
      <w:r w:rsidRPr="00156A19">
        <w:rPr>
          <w:rFonts w:asciiTheme="minorHAnsi" w:hAnsiTheme="minorHAnsi" w:cstheme="minorHAnsi"/>
          <w:color w:val="54555A"/>
          <w:lang w:val="en-AU"/>
        </w:rPr>
        <w:t>protect</w:t>
      </w:r>
      <w:r w:rsidR="0025531D" w:rsidRPr="00156A19">
        <w:rPr>
          <w:rFonts w:asciiTheme="minorHAnsi" w:hAnsiTheme="minorHAnsi" w:cstheme="minorHAnsi"/>
          <w:color w:val="54555A"/>
          <w:lang w:val="en-AU"/>
        </w:rPr>
        <w:t xml:space="preserve"> </w:t>
      </w:r>
      <w:r w:rsidR="007037A6" w:rsidRPr="00156A19">
        <w:rPr>
          <w:rFonts w:asciiTheme="minorHAnsi" w:hAnsiTheme="minorHAnsi" w:cstheme="minorHAnsi"/>
          <w:color w:val="54555A"/>
          <w:lang w:val="en-AU"/>
        </w:rPr>
        <w:t>public sector information.</w:t>
      </w:r>
    </w:p>
    <w:p w14:paraId="750D2780" w14:textId="3FEE06D8" w:rsidR="00A85E5C" w:rsidRPr="00156A19" w:rsidRDefault="00A85E5C"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Step </w:t>
      </w:r>
      <w:r w:rsidR="00F9770F" w:rsidRPr="00156A19">
        <w:rPr>
          <w:rFonts w:asciiTheme="minorHAnsi" w:hAnsiTheme="minorHAnsi" w:cstheme="minorHAnsi"/>
          <w:color w:val="54555A"/>
          <w:lang w:val="en-AU"/>
        </w:rPr>
        <w:t>T</w:t>
      </w:r>
      <w:r w:rsidRPr="00156A19">
        <w:rPr>
          <w:rFonts w:asciiTheme="minorHAnsi" w:hAnsiTheme="minorHAnsi" w:cstheme="minorHAnsi"/>
          <w:color w:val="54555A"/>
          <w:lang w:val="en-AU"/>
        </w:rPr>
        <w:t>wo prompts</w:t>
      </w:r>
      <w:r w:rsidR="00E3352F" w:rsidRPr="00156A19">
        <w:rPr>
          <w:rFonts w:asciiTheme="minorHAnsi" w:hAnsiTheme="minorHAnsi" w:cstheme="minorHAnsi"/>
          <w:color w:val="54555A"/>
          <w:lang w:val="en-AU"/>
        </w:rPr>
        <w:t xml:space="preserve"> an</w:t>
      </w:r>
      <w:r w:rsidRPr="00156A19">
        <w:rPr>
          <w:rFonts w:asciiTheme="minorHAnsi" w:hAnsiTheme="minorHAnsi" w:cstheme="minorHAnsi"/>
          <w:color w:val="54555A"/>
          <w:lang w:val="en-AU"/>
        </w:rPr>
        <w:t xml:space="preserve"> organisation to: </w:t>
      </w:r>
    </w:p>
    <w:p w14:paraId="279C6A63" w14:textId="7E3E0D27" w:rsidR="00A85E5C" w:rsidRPr="00156A19" w:rsidRDefault="00600747" w:rsidP="00EE0102">
      <w:pPr>
        <w:pStyle w:val="BodyText"/>
        <w:numPr>
          <w:ilvl w:val="0"/>
          <w:numId w:val="3"/>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u</w:t>
      </w:r>
      <w:r w:rsidR="00A85E5C" w:rsidRPr="00156A19">
        <w:rPr>
          <w:rFonts w:asciiTheme="minorHAnsi" w:hAnsiTheme="minorHAnsi" w:cstheme="minorHAnsi"/>
          <w:color w:val="54555A"/>
          <w:lang w:val="en-AU"/>
        </w:rPr>
        <w:t xml:space="preserve">se the BILs to assess potential compromise of the: </w:t>
      </w:r>
    </w:p>
    <w:p w14:paraId="04E82304" w14:textId="3C71ECC2" w:rsidR="00A85E5C" w:rsidRPr="00156A19" w:rsidRDefault="00A85E5C" w:rsidP="004F19D8">
      <w:pPr>
        <w:pStyle w:val="BodyText"/>
        <w:numPr>
          <w:ilvl w:val="1"/>
          <w:numId w:val="3"/>
        </w:numPr>
        <w:spacing w:before="120"/>
        <w:ind w:right="92"/>
        <w:rPr>
          <w:rFonts w:asciiTheme="minorHAnsi" w:hAnsiTheme="minorHAnsi" w:cstheme="minorHAnsi"/>
          <w:color w:val="54555A"/>
          <w:lang w:val="en-AU"/>
        </w:rPr>
      </w:pPr>
      <w:r w:rsidRPr="00156A19">
        <w:rPr>
          <w:rFonts w:asciiTheme="minorHAnsi" w:hAnsiTheme="minorHAnsi" w:cstheme="minorHAnsi"/>
          <w:color w:val="54555A"/>
          <w:lang w:val="en-AU"/>
        </w:rPr>
        <w:t>Confidentiality</w:t>
      </w:r>
      <w:r w:rsidR="00B8124F" w:rsidRPr="00156A19">
        <w:rPr>
          <w:rFonts w:asciiTheme="minorHAnsi" w:hAnsiTheme="minorHAnsi" w:cstheme="minorHAnsi"/>
          <w:color w:val="54555A"/>
          <w:lang w:val="en-AU"/>
        </w:rPr>
        <w:t>,</w:t>
      </w:r>
    </w:p>
    <w:p w14:paraId="71D27B5C" w14:textId="55B8D6DE" w:rsidR="00A85E5C" w:rsidRPr="00156A19" w:rsidRDefault="00A85E5C" w:rsidP="004F19D8">
      <w:pPr>
        <w:pStyle w:val="BodyText"/>
        <w:numPr>
          <w:ilvl w:val="1"/>
          <w:numId w:val="3"/>
        </w:numPr>
        <w:spacing w:before="120"/>
        <w:ind w:right="92"/>
        <w:rPr>
          <w:rFonts w:asciiTheme="minorHAnsi" w:hAnsiTheme="minorHAnsi" w:cstheme="minorHAnsi"/>
          <w:color w:val="54555A"/>
          <w:lang w:val="en-AU"/>
        </w:rPr>
      </w:pPr>
      <w:r w:rsidRPr="00156A19">
        <w:rPr>
          <w:rFonts w:asciiTheme="minorHAnsi" w:hAnsiTheme="minorHAnsi" w:cstheme="minorHAnsi"/>
          <w:color w:val="54555A"/>
          <w:lang w:val="en-AU"/>
        </w:rPr>
        <w:t>Integrity; and</w:t>
      </w:r>
    </w:p>
    <w:p w14:paraId="2F17F178" w14:textId="63B1FE2F" w:rsidR="00A85E5C" w:rsidRPr="00156A19" w:rsidRDefault="00A85E5C" w:rsidP="004F19D8">
      <w:pPr>
        <w:pStyle w:val="BodyText"/>
        <w:numPr>
          <w:ilvl w:val="1"/>
          <w:numId w:val="3"/>
        </w:numPr>
        <w:spacing w:before="120"/>
        <w:ind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Availability </w:t>
      </w:r>
    </w:p>
    <w:p w14:paraId="3E71431E" w14:textId="015CB559" w:rsidR="00A85E5C" w:rsidRPr="00156A19" w:rsidRDefault="00A85E5C" w:rsidP="00EE0102">
      <w:pPr>
        <w:pStyle w:val="BodyText"/>
        <w:spacing w:before="202"/>
        <w:ind w:left="720"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of </w:t>
      </w:r>
      <w:r w:rsidR="00373A1C" w:rsidRPr="00156A19">
        <w:rPr>
          <w:rFonts w:asciiTheme="minorHAnsi" w:hAnsiTheme="minorHAnsi" w:cstheme="minorHAnsi"/>
          <w:color w:val="54555A"/>
          <w:lang w:val="en-AU"/>
        </w:rPr>
        <w:t>public sector</w:t>
      </w:r>
      <w:r w:rsidRPr="00156A19">
        <w:rPr>
          <w:rFonts w:asciiTheme="minorHAnsi" w:hAnsiTheme="minorHAnsi" w:cstheme="minorHAnsi"/>
          <w:color w:val="54555A"/>
          <w:lang w:val="en-AU"/>
        </w:rPr>
        <w:t xml:space="preserve"> information; and</w:t>
      </w:r>
    </w:p>
    <w:p w14:paraId="34E5CDE1" w14:textId="298958AC" w:rsidR="00A85E5C" w:rsidRPr="00156A19" w:rsidRDefault="00600747" w:rsidP="00EE0102">
      <w:pPr>
        <w:pStyle w:val="BodyText"/>
        <w:numPr>
          <w:ilvl w:val="0"/>
          <w:numId w:val="4"/>
        </w:numPr>
        <w:spacing w:before="202"/>
        <w:ind w:left="851" w:right="92" w:hanging="284"/>
        <w:rPr>
          <w:rFonts w:asciiTheme="minorHAnsi" w:hAnsiTheme="minorHAnsi" w:cstheme="minorHAnsi"/>
          <w:color w:val="54555A"/>
          <w:lang w:val="en-AU"/>
        </w:rPr>
      </w:pPr>
      <w:r w:rsidRPr="00156A19">
        <w:rPr>
          <w:rFonts w:asciiTheme="minorHAnsi" w:hAnsiTheme="minorHAnsi" w:cstheme="minorHAnsi"/>
          <w:color w:val="54555A"/>
          <w:lang w:val="en-AU"/>
        </w:rPr>
        <w:t>r</w:t>
      </w:r>
      <w:r w:rsidR="00A85E5C" w:rsidRPr="00156A19">
        <w:rPr>
          <w:rFonts w:asciiTheme="minorHAnsi" w:hAnsiTheme="minorHAnsi" w:cstheme="minorHAnsi"/>
          <w:color w:val="54555A"/>
          <w:lang w:val="en-AU"/>
        </w:rPr>
        <w:t xml:space="preserve">ecord the outcomes of the BILs assessment in </w:t>
      </w:r>
      <w:r w:rsidR="00373A1C" w:rsidRPr="00156A19">
        <w:rPr>
          <w:rFonts w:asciiTheme="minorHAnsi" w:hAnsiTheme="minorHAnsi" w:cstheme="minorHAnsi"/>
          <w:color w:val="54555A"/>
          <w:lang w:val="en-AU"/>
        </w:rPr>
        <w:t>an</w:t>
      </w:r>
      <w:r w:rsidR="00A85E5C" w:rsidRPr="00156A19">
        <w:rPr>
          <w:rFonts w:asciiTheme="minorHAnsi" w:hAnsiTheme="minorHAnsi" w:cstheme="minorHAnsi"/>
          <w:color w:val="54555A"/>
          <w:lang w:val="en-AU"/>
        </w:rPr>
        <w:t xml:space="preserve"> IAR.</w:t>
      </w:r>
    </w:p>
    <w:p w14:paraId="697FEB66" w14:textId="77777777" w:rsidR="00781EF9" w:rsidRDefault="00781EF9" w:rsidP="004F19D8">
      <w:pPr>
        <w:spacing w:before="240"/>
        <w:rPr>
          <w:rFonts w:asciiTheme="minorHAnsi" w:hAnsiTheme="minorHAnsi" w:cstheme="minorHAnsi"/>
          <w:lang w:val="en-AU"/>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CellMar>
          <w:top w:w="227" w:type="dxa"/>
          <w:bottom w:w="227" w:type="dxa"/>
        </w:tblCellMar>
        <w:tblLook w:val="04A0" w:firstRow="1" w:lastRow="0" w:firstColumn="1" w:lastColumn="0" w:noHBand="0" w:noVBand="1"/>
      </w:tblPr>
      <w:tblGrid>
        <w:gridCol w:w="5215"/>
        <w:gridCol w:w="5215"/>
      </w:tblGrid>
      <w:tr w:rsidR="00781EF9" w:rsidRPr="00306643" w14:paraId="44B34729" w14:textId="77777777" w:rsidTr="00F569E4">
        <w:trPr>
          <w:trHeight w:val="20"/>
        </w:trPr>
        <w:tc>
          <w:tcPr>
            <w:tcW w:w="5215" w:type="dxa"/>
            <w:shd w:val="clear" w:color="auto" w:fill="5620A9"/>
            <w:vAlign w:val="center"/>
          </w:tcPr>
          <w:p w14:paraId="406B8190" w14:textId="680F5296" w:rsidR="00781EF9" w:rsidRPr="00F569E4" w:rsidRDefault="00781EF9" w:rsidP="00781EF9">
            <w:pPr>
              <w:rPr>
                <w:rFonts w:asciiTheme="minorHAnsi" w:hAnsiTheme="minorHAnsi" w:cstheme="minorHAnsi"/>
                <w:color w:val="FFFFFF" w:themeColor="background1"/>
                <w:lang w:val="en-AU"/>
              </w:rPr>
            </w:pPr>
            <w:r w:rsidRPr="00F569E4">
              <w:rPr>
                <w:rFonts w:asciiTheme="minorHAnsi" w:hAnsiTheme="minorHAnsi" w:cstheme="minorHAnsi"/>
                <w:b/>
                <w:color w:val="FFFFFF" w:themeColor="background1"/>
                <w:sz w:val="22"/>
                <w:szCs w:val="22"/>
                <w:lang w:val="en-AU"/>
              </w:rPr>
              <w:t>Deliverables from Step Two</w:t>
            </w:r>
          </w:p>
        </w:tc>
        <w:tc>
          <w:tcPr>
            <w:tcW w:w="5215" w:type="dxa"/>
            <w:shd w:val="clear" w:color="auto" w:fill="5620A9"/>
            <w:vAlign w:val="center"/>
          </w:tcPr>
          <w:p w14:paraId="77564C1F" w14:textId="77777777" w:rsidR="00781EF9" w:rsidRPr="00F569E4" w:rsidRDefault="00781EF9" w:rsidP="00781EF9">
            <w:pPr>
              <w:rPr>
                <w:rFonts w:asciiTheme="minorHAnsi" w:hAnsiTheme="minorHAnsi" w:cstheme="minorHAnsi"/>
                <w:color w:val="FFFFFF" w:themeColor="background1"/>
                <w:lang w:val="en-AU"/>
              </w:rPr>
            </w:pPr>
            <w:r w:rsidRPr="00F569E4">
              <w:rPr>
                <w:rFonts w:asciiTheme="minorHAnsi" w:hAnsiTheme="minorHAnsi" w:cstheme="minorHAnsi"/>
                <w:b/>
                <w:bCs/>
                <w:color w:val="FFFFFF" w:themeColor="background1"/>
                <w:sz w:val="22"/>
                <w:szCs w:val="22"/>
                <w:lang w:val="en-AU"/>
              </w:rPr>
              <w:t>Resources and templates available from OVIC website</w:t>
            </w:r>
          </w:p>
        </w:tc>
      </w:tr>
      <w:tr w:rsidR="00781EF9" w:rsidRPr="00306643" w14:paraId="2AD5B43A" w14:textId="77777777" w:rsidTr="00F569E4">
        <w:trPr>
          <w:trHeight w:val="20"/>
        </w:trPr>
        <w:tc>
          <w:tcPr>
            <w:tcW w:w="5215" w:type="dxa"/>
            <w:shd w:val="clear" w:color="auto" w:fill="E9E5E2"/>
          </w:tcPr>
          <w:p w14:paraId="17BE4D51" w14:textId="77777777" w:rsidR="00781EF9" w:rsidRPr="00781EF9" w:rsidRDefault="00781EF9" w:rsidP="00781EF9">
            <w:pPr>
              <w:rPr>
                <w:rFonts w:asciiTheme="minorHAnsi" w:hAnsiTheme="minorHAnsi" w:cstheme="minorHAnsi"/>
                <w:color w:val="000000" w:themeColor="text1"/>
                <w:sz w:val="22"/>
                <w:szCs w:val="22"/>
                <w:lang w:val="en-AU"/>
              </w:rPr>
            </w:pPr>
            <w:r w:rsidRPr="00781EF9">
              <w:rPr>
                <w:rFonts w:asciiTheme="minorHAnsi" w:hAnsiTheme="minorHAnsi" w:cstheme="minorHAnsi"/>
                <w:color w:val="000000" w:themeColor="text1"/>
                <w:sz w:val="22"/>
                <w:szCs w:val="22"/>
                <w:lang w:val="en-AU"/>
              </w:rPr>
              <w:t>Contextualise the VPDSF BILs to reflect your organisation</w:t>
            </w:r>
          </w:p>
          <w:p w14:paraId="7AA8D18C" w14:textId="77777777" w:rsidR="00781EF9" w:rsidRPr="00781EF9" w:rsidRDefault="00781EF9" w:rsidP="00781EF9">
            <w:pPr>
              <w:rPr>
                <w:rFonts w:asciiTheme="minorHAnsi" w:hAnsiTheme="minorHAnsi" w:cstheme="minorHAnsi"/>
                <w:color w:val="000000" w:themeColor="text1"/>
                <w:sz w:val="22"/>
                <w:szCs w:val="22"/>
                <w:lang w:val="en-AU"/>
              </w:rPr>
            </w:pPr>
          </w:p>
          <w:p w14:paraId="2CBDBA26" w14:textId="397BDFBF" w:rsidR="00781EF9" w:rsidRPr="00306643" w:rsidRDefault="00781EF9" w:rsidP="00781EF9">
            <w:pPr>
              <w:rPr>
                <w:rFonts w:asciiTheme="minorHAnsi" w:hAnsiTheme="minorHAnsi" w:cstheme="minorHAnsi"/>
                <w:color w:val="000000" w:themeColor="text1"/>
                <w:lang w:val="en-AU"/>
              </w:rPr>
            </w:pPr>
            <w:r w:rsidRPr="00781EF9">
              <w:rPr>
                <w:rFonts w:asciiTheme="minorHAnsi" w:hAnsiTheme="minorHAnsi" w:cstheme="minorHAnsi"/>
                <w:color w:val="000000" w:themeColor="text1"/>
                <w:sz w:val="22"/>
                <w:szCs w:val="22"/>
                <w:lang w:val="en-AU"/>
              </w:rPr>
              <w:t>Conduct a security value assessment of your information assets, using the BILs</w:t>
            </w:r>
          </w:p>
        </w:tc>
        <w:tc>
          <w:tcPr>
            <w:tcW w:w="5215" w:type="dxa"/>
            <w:shd w:val="clear" w:color="auto" w:fill="E9E5E2"/>
          </w:tcPr>
          <w:p w14:paraId="53CBE8F0" w14:textId="77777777" w:rsidR="00781EF9" w:rsidRPr="00A25DCA" w:rsidRDefault="00D87A79" w:rsidP="00A25DCA">
            <w:pPr>
              <w:spacing w:after="120"/>
              <w:rPr>
                <w:rFonts w:asciiTheme="minorHAnsi" w:hAnsiTheme="minorHAnsi" w:cstheme="minorHAnsi"/>
                <w:sz w:val="22"/>
                <w:szCs w:val="22"/>
              </w:rPr>
            </w:pPr>
            <w:hyperlink r:id="rId18" w:history="1">
              <w:r w:rsidR="00781EF9" w:rsidRPr="00A25DCA">
                <w:rPr>
                  <w:rStyle w:val="Hyperlink"/>
                  <w:rFonts w:asciiTheme="minorHAnsi" w:hAnsiTheme="minorHAnsi" w:cstheme="minorHAnsi"/>
                  <w:sz w:val="22"/>
                  <w:szCs w:val="22"/>
                </w:rPr>
                <w:t>Practitioner Guide: Assessing the security value of public sector information (V2.0)</w:t>
              </w:r>
            </w:hyperlink>
            <w:r w:rsidR="00781EF9" w:rsidRPr="00A25DCA">
              <w:rPr>
                <w:rFonts w:asciiTheme="minorHAnsi" w:hAnsiTheme="minorHAnsi" w:cstheme="minorHAnsi"/>
                <w:sz w:val="22"/>
                <w:szCs w:val="22"/>
              </w:rPr>
              <w:t xml:space="preserve"> </w:t>
            </w:r>
          </w:p>
          <w:p w14:paraId="285C1147" w14:textId="77777777" w:rsidR="00781EF9" w:rsidRPr="00A25DCA" w:rsidRDefault="00D87A79" w:rsidP="00A25DCA">
            <w:pPr>
              <w:spacing w:after="120"/>
              <w:rPr>
                <w:rFonts w:asciiTheme="minorHAnsi" w:hAnsiTheme="minorHAnsi" w:cstheme="minorHAnsi"/>
                <w:sz w:val="22"/>
                <w:szCs w:val="22"/>
              </w:rPr>
            </w:pPr>
            <w:hyperlink r:id="rId19" w:history="1">
              <w:r w:rsidR="00781EF9" w:rsidRPr="00A25DCA">
                <w:rPr>
                  <w:rStyle w:val="Hyperlink"/>
                  <w:rFonts w:asciiTheme="minorHAnsi" w:hAnsiTheme="minorHAnsi" w:cstheme="minorHAnsi"/>
                  <w:sz w:val="22"/>
                  <w:szCs w:val="22"/>
                </w:rPr>
                <w:t>VPDSF Business Impact Level (BIL) table (V2.1)</w:t>
              </w:r>
            </w:hyperlink>
          </w:p>
          <w:p w14:paraId="059B1DDF" w14:textId="532D6FAC" w:rsidR="00781EF9" w:rsidRPr="00306643" w:rsidRDefault="00D87A79" w:rsidP="00A25DCA">
            <w:pPr>
              <w:spacing w:after="120"/>
              <w:rPr>
                <w:lang w:val="en-AU"/>
              </w:rPr>
            </w:pPr>
            <w:hyperlink r:id="rId20" w:history="1">
              <w:r w:rsidR="00781EF9" w:rsidRPr="00A25DCA">
                <w:rPr>
                  <w:rStyle w:val="Hyperlink"/>
                  <w:rFonts w:asciiTheme="minorHAnsi" w:hAnsiTheme="minorHAnsi" w:cstheme="minorHAnsi"/>
                  <w:sz w:val="22"/>
                  <w:szCs w:val="22"/>
                </w:rPr>
                <w:t>Protective Marking Flowchart (ready reckoner)</w:t>
              </w:r>
            </w:hyperlink>
          </w:p>
        </w:tc>
      </w:tr>
      <w:tr w:rsidR="00781EF9" w:rsidRPr="00306643" w14:paraId="2FE76B83" w14:textId="77777777" w:rsidTr="00F569E4">
        <w:trPr>
          <w:trHeight w:val="20"/>
        </w:trPr>
        <w:tc>
          <w:tcPr>
            <w:tcW w:w="5215" w:type="dxa"/>
            <w:shd w:val="clear" w:color="auto" w:fill="E9E5E2"/>
          </w:tcPr>
          <w:p w14:paraId="636FE218" w14:textId="36574F80" w:rsidR="00781EF9" w:rsidRPr="00306643" w:rsidRDefault="00781EF9" w:rsidP="00781EF9">
            <w:pPr>
              <w:rPr>
                <w:rFonts w:asciiTheme="minorHAnsi" w:hAnsiTheme="minorHAnsi" w:cstheme="minorHAnsi"/>
                <w:color w:val="000000" w:themeColor="text1"/>
                <w:lang w:val="en-AU"/>
              </w:rPr>
            </w:pPr>
            <w:r w:rsidRPr="00781EF9">
              <w:rPr>
                <w:rFonts w:asciiTheme="minorHAnsi" w:hAnsiTheme="minorHAnsi" w:cstheme="minorHAnsi"/>
                <w:color w:val="000000" w:themeColor="text1"/>
                <w:sz w:val="22"/>
                <w:szCs w:val="22"/>
                <w:lang w:val="en-AU"/>
              </w:rPr>
              <w:t>Record the outcome of these security value assessments in your organisation’s IAR</w:t>
            </w:r>
          </w:p>
        </w:tc>
        <w:tc>
          <w:tcPr>
            <w:tcW w:w="5215" w:type="dxa"/>
            <w:shd w:val="clear" w:color="auto" w:fill="E9E5E2"/>
          </w:tcPr>
          <w:p w14:paraId="26990A1F" w14:textId="77777777" w:rsidR="00781EF9" w:rsidRPr="00A25DCA" w:rsidRDefault="00D87A79" w:rsidP="00A25DCA">
            <w:pPr>
              <w:spacing w:after="120"/>
              <w:rPr>
                <w:rFonts w:asciiTheme="minorHAnsi" w:hAnsiTheme="minorHAnsi" w:cstheme="minorHAnsi"/>
                <w:sz w:val="22"/>
                <w:szCs w:val="22"/>
              </w:rPr>
            </w:pPr>
            <w:hyperlink r:id="rId21" w:history="1">
              <w:r w:rsidR="00781EF9" w:rsidRPr="00A25DCA">
                <w:rPr>
                  <w:rStyle w:val="Hyperlink"/>
                  <w:rFonts w:asciiTheme="minorHAnsi" w:hAnsiTheme="minorHAnsi" w:cstheme="minorHAnsi"/>
                  <w:sz w:val="22"/>
                  <w:szCs w:val="22"/>
                </w:rPr>
                <w:t>A sample IAR Template (available in excel format</w:t>
              </w:r>
            </w:hyperlink>
            <w:r w:rsidR="00781EF9" w:rsidRPr="00A25DCA">
              <w:rPr>
                <w:rFonts w:asciiTheme="minorHAnsi" w:hAnsiTheme="minorHAnsi" w:cstheme="minorHAnsi"/>
                <w:sz w:val="22"/>
                <w:szCs w:val="22"/>
              </w:rPr>
              <w:t>)</w:t>
            </w:r>
          </w:p>
          <w:p w14:paraId="48E7DE98" w14:textId="77777777" w:rsidR="00781EF9" w:rsidRPr="00A25DCA" w:rsidRDefault="00781EF9" w:rsidP="00A25DCA">
            <w:pPr>
              <w:spacing w:after="120"/>
              <w:rPr>
                <w:rFonts w:asciiTheme="minorHAnsi" w:hAnsiTheme="minorHAnsi" w:cstheme="minorHAnsi"/>
                <w:i/>
                <w:iCs/>
                <w:sz w:val="22"/>
                <w:szCs w:val="22"/>
              </w:rPr>
            </w:pPr>
            <w:r w:rsidRPr="00A25DCA">
              <w:rPr>
                <w:rFonts w:asciiTheme="minorHAnsi" w:hAnsiTheme="minorHAnsi" w:cstheme="minorHAnsi"/>
                <w:i/>
                <w:iCs/>
                <w:sz w:val="22"/>
                <w:szCs w:val="22"/>
              </w:rPr>
              <w:t xml:space="preserve">The security value assessment will help determine which the BILs for the information and the appropriate protective marking for the information. You will need this information for your IAR. </w:t>
            </w:r>
          </w:p>
          <w:p w14:paraId="5641A86E" w14:textId="4E10D0AF" w:rsidR="00781EF9" w:rsidRPr="00781EF9" w:rsidRDefault="00781EF9" w:rsidP="00A25DCA">
            <w:pPr>
              <w:spacing w:after="120"/>
              <w:rPr>
                <w:lang w:val="en-AU"/>
              </w:rPr>
            </w:pPr>
            <w:r w:rsidRPr="00A25DCA">
              <w:rPr>
                <w:rFonts w:asciiTheme="minorHAnsi" w:hAnsiTheme="minorHAnsi" w:cstheme="minorHAnsi"/>
                <w:sz w:val="22"/>
                <w:szCs w:val="22"/>
              </w:rPr>
              <w:t xml:space="preserve">For more information on protective markings, refer to </w:t>
            </w:r>
            <w:hyperlink r:id="rId22" w:history="1">
              <w:r w:rsidRPr="00A25DCA">
                <w:rPr>
                  <w:rStyle w:val="Hyperlink"/>
                  <w:rFonts w:asciiTheme="minorHAnsi" w:hAnsiTheme="minorHAnsi" w:cstheme="minorHAnsi"/>
                  <w:sz w:val="22"/>
                  <w:szCs w:val="22"/>
                </w:rPr>
                <w:t>Practitioner Guide: Protective Markings (V2.0)</w:t>
              </w:r>
            </w:hyperlink>
          </w:p>
        </w:tc>
      </w:tr>
    </w:tbl>
    <w:p w14:paraId="4CDC2FC0" w14:textId="77777777" w:rsidR="00781EF9" w:rsidRDefault="00781EF9">
      <w:pPr>
        <w:rPr>
          <w:rFonts w:asciiTheme="minorHAnsi" w:hAnsiTheme="minorHAnsi" w:cstheme="minorHAnsi"/>
          <w:lang w:val="en-AU"/>
        </w:rPr>
      </w:pPr>
    </w:p>
    <w:p w14:paraId="20F70AF1" w14:textId="77777777" w:rsidR="00781EF9" w:rsidRDefault="00781EF9">
      <w:pPr>
        <w:rPr>
          <w:rFonts w:asciiTheme="minorHAnsi" w:hAnsiTheme="minorHAnsi" w:cstheme="minorHAnsi"/>
          <w:lang w:val="en-AU"/>
        </w:rPr>
      </w:pPr>
    </w:p>
    <w:p w14:paraId="7F00CB1E" w14:textId="3620BCC8" w:rsidR="00781EF9" w:rsidRPr="00156A19" w:rsidRDefault="00781EF9">
      <w:pPr>
        <w:rPr>
          <w:rFonts w:asciiTheme="minorHAnsi" w:hAnsiTheme="minorHAnsi" w:cstheme="minorHAnsi"/>
          <w:lang w:val="en-AU"/>
        </w:rPr>
        <w:sectPr w:rsidR="00781EF9" w:rsidRPr="00156A19">
          <w:pgSz w:w="11900" w:h="16840"/>
          <w:pgMar w:top="1060" w:right="500" w:bottom="760" w:left="960" w:header="0" w:footer="574" w:gutter="0"/>
          <w:cols w:space="720"/>
        </w:sectPr>
      </w:pPr>
    </w:p>
    <w:p w14:paraId="20A25F7D" w14:textId="77777777" w:rsidR="00954101" w:rsidRPr="00156A19" w:rsidRDefault="000A1B22" w:rsidP="00306643">
      <w:pPr>
        <w:pStyle w:val="Heading1"/>
        <w:tabs>
          <w:tab w:val="left" w:pos="876"/>
        </w:tabs>
        <w:spacing w:before="240" w:after="120"/>
        <w:rPr>
          <w:rFonts w:asciiTheme="minorHAnsi" w:hAnsiTheme="minorHAnsi" w:cstheme="minorHAnsi"/>
          <w:color w:val="54555A"/>
          <w:lang w:val="en-AU"/>
        </w:rPr>
      </w:pPr>
      <w:bookmarkStart w:id="18" w:name="2.3._Step_Three:_Assess_any_risks_to_the"/>
      <w:bookmarkEnd w:id="18"/>
      <w:r w:rsidRPr="00156A19">
        <w:rPr>
          <w:rFonts w:asciiTheme="minorHAnsi" w:hAnsiTheme="minorHAnsi" w:cstheme="minorHAnsi"/>
          <w:noProof/>
          <w:color w:val="54555A"/>
          <w:lang w:val="en-AU"/>
        </w:rPr>
        <w:lastRenderedPageBreak/>
        <w:drawing>
          <wp:anchor distT="0" distB="0" distL="114300" distR="114300" simplePos="0" relativeHeight="251663360" behindDoc="0" locked="0" layoutInCell="1" allowOverlap="1" wp14:anchorId="3FC3AAEA" wp14:editId="2F33D9A2">
            <wp:simplePos x="0" y="0"/>
            <wp:positionH relativeFrom="margin">
              <wp:align>left</wp:align>
            </wp:positionH>
            <wp:positionV relativeFrom="margin">
              <wp:align>top</wp:align>
            </wp:positionV>
            <wp:extent cx="2514600" cy="756158"/>
            <wp:effectExtent l="25400" t="25400" r="88900" b="9525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0" cy="756158"/>
                    </a:xfrm>
                    <a:prstGeom prst="rect">
                      <a:avLst/>
                    </a:prstGeom>
                    <a:noFill/>
                    <a:ln>
                      <a:noFill/>
                    </a:ln>
                    <a:effectLst>
                      <a:outerShdw blurRad="50800" dist="38100" dir="2700000" algn="tl" rotWithShape="0">
                        <a:prstClr val="black">
                          <a:alpha val="40000"/>
                        </a:prstClr>
                      </a:outerShdw>
                    </a:effectLst>
                  </pic:spPr>
                </pic:pic>
              </a:graphicData>
            </a:graphic>
          </wp:anchor>
        </w:drawing>
      </w:r>
      <w:r w:rsidR="00D31E81" w:rsidRPr="00156A19">
        <w:rPr>
          <w:rFonts w:asciiTheme="minorHAnsi" w:hAnsiTheme="minorHAnsi" w:cstheme="minorHAnsi"/>
          <w:color w:val="54555A"/>
          <w:lang w:val="en-AU"/>
        </w:rPr>
        <w:t xml:space="preserve">Step </w:t>
      </w:r>
      <w:r w:rsidR="00954101" w:rsidRPr="00156A19">
        <w:rPr>
          <w:rFonts w:asciiTheme="minorHAnsi" w:hAnsiTheme="minorHAnsi" w:cstheme="minorHAnsi"/>
          <w:color w:val="54555A"/>
          <w:lang w:val="en-AU"/>
        </w:rPr>
        <w:t>3</w:t>
      </w:r>
      <w:r w:rsidR="00D31E81" w:rsidRPr="00156A19">
        <w:rPr>
          <w:rFonts w:asciiTheme="minorHAnsi" w:hAnsiTheme="minorHAnsi" w:cstheme="minorHAnsi"/>
          <w:color w:val="54555A"/>
          <w:lang w:val="en-AU"/>
        </w:rPr>
        <w:t xml:space="preserve">: </w:t>
      </w:r>
    </w:p>
    <w:p w14:paraId="5C7D3F73" w14:textId="7D6B838B" w:rsidR="00D82A93" w:rsidRPr="00156A19" w:rsidRDefault="00D31E81" w:rsidP="00EE0102">
      <w:pPr>
        <w:pStyle w:val="Heading1"/>
        <w:tabs>
          <w:tab w:val="left" w:pos="876"/>
        </w:tabs>
        <w:ind w:right="92"/>
        <w:rPr>
          <w:rFonts w:asciiTheme="minorHAnsi" w:hAnsiTheme="minorHAnsi" w:cstheme="minorHAnsi"/>
          <w:color w:val="54555A"/>
          <w:lang w:val="en-AU"/>
        </w:rPr>
      </w:pPr>
      <w:r w:rsidRPr="00156A19">
        <w:rPr>
          <w:rFonts w:asciiTheme="minorHAnsi" w:hAnsiTheme="minorHAnsi" w:cstheme="minorHAnsi"/>
          <w:color w:val="54555A"/>
          <w:lang w:val="en-AU"/>
        </w:rPr>
        <w:t>Assess any risks to the information</w:t>
      </w:r>
      <w:r w:rsidR="00220BD6" w:rsidRPr="00156A19">
        <w:rPr>
          <w:rFonts w:asciiTheme="minorHAnsi" w:hAnsiTheme="minorHAnsi" w:cstheme="minorHAnsi"/>
          <w:color w:val="54555A"/>
          <w:lang w:val="en-AU"/>
        </w:rPr>
        <w:t xml:space="preserve"> assets</w:t>
      </w:r>
    </w:p>
    <w:p w14:paraId="16F2D4EB" w14:textId="19254DDF" w:rsidR="00E00731" w:rsidRPr="00156A19" w:rsidRDefault="00E10A25"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Organisations need to actively manage security risks to their information assets</w:t>
      </w:r>
      <w:r w:rsidR="00E00731" w:rsidRPr="00156A19">
        <w:rPr>
          <w:rFonts w:asciiTheme="minorHAnsi" w:hAnsiTheme="minorHAnsi" w:cstheme="minorHAnsi"/>
          <w:color w:val="54555A"/>
          <w:lang w:val="en-AU"/>
        </w:rPr>
        <w:t>.</w:t>
      </w:r>
      <w:r w:rsidR="004E672B" w:rsidRPr="00156A19">
        <w:rPr>
          <w:rFonts w:asciiTheme="minorHAnsi" w:hAnsiTheme="minorHAnsi" w:cstheme="minorHAnsi"/>
          <w:color w:val="54555A"/>
          <w:lang w:val="en-AU"/>
        </w:rPr>
        <w:t xml:space="preserve"> </w:t>
      </w:r>
      <w:r w:rsidR="00E00731" w:rsidRPr="00156A19">
        <w:rPr>
          <w:rFonts w:asciiTheme="minorHAnsi" w:hAnsiTheme="minorHAnsi" w:cstheme="minorHAnsi"/>
          <w:color w:val="54555A"/>
          <w:lang w:val="en-AU"/>
        </w:rPr>
        <w:t xml:space="preserve">To </w:t>
      </w:r>
      <w:r w:rsidR="00373A1C" w:rsidRPr="00156A19">
        <w:rPr>
          <w:rFonts w:asciiTheme="minorHAnsi" w:hAnsiTheme="minorHAnsi" w:cstheme="minorHAnsi"/>
          <w:color w:val="54555A"/>
          <w:lang w:val="en-AU"/>
        </w:rPr>
        <w:t>do so,</w:t>
      </w:r>
      <w:r w:rsidR="00E00731" w:rsidRPr="00156A19">
        <w:rPr>
          <w:rFonts w:asciiTheme="minorHAnsi" w:hAnsiTheme="minorHAnsi" w:cstheme="minorHAnsi"/>
          <w:color w:val="54555A"/>
          <w:lang w:val="en-AU"/>
        </w:rPr>
        <w:t xml:space="preserve"> </w:t>
      </w:r>
      <w:r w:rsidR="00220BD6" w:rsidRPr="00156A19">
        <w:rPr>
          <w:rFonts w:asciiTheme="minorHAnsi" w:hAnsiTheme="minorHAnsi" w:cstheme="minorHAnsi"/>
          <w:color w:val="54555A"/>
          <w:lang w:val="en-AU"/>
        </w:rPr>
        <w:t xml:space="preserve">regular </w:t>
      </w:r>
      <w:r w:rsidR="00E00731" w:rsidRPr="00156A19">
        <w:rPr>
          <w:rFonts w:asciiTheme="minorHAnsi" w:hAnsiTheme="minorHAnsi" w:cstheme="minorHAnsi"/>
          <w:color w:val="54555A"/>
          <w:lang w:val="en-AU"/>
        </w:rPr>
        <w:t xml:space="preserve">information security risk assessments </w:t>
      </w:r>
      <w:r w:rsidR="00220BD6" w:rsidRPr="00156A19">
        <w:rPr>
          <w:rFonts w:asciiTheme="minorHAnsi" w:hAnsiTheme="minorHAnsi" w:cstheme="minorHAnsi"/>
          <w:color w:val="54555A"/>
          <w:lang w:val="en-AU"/>
        </w:rPr>
        <w:t>need to be performed,</w:t>
      </w:r>
      <w:r w:rsidR="00E00731" w:rsidRPr="00156A19">
        <w:rPr>
          <w:rFonts w:asciiTheme="minorHAnsi" w:hAnsiTheme="minorHAnsi" w:cstheme="minorHAnsi"/>
          <w:color w:val="54555A"/>
          <w:lang w:val="en-AU"/>
        </w:rPr>
        <w:t xml:space="preserve"> assess</w:t>
      </w:r>
      <w:r w:rsidR="00F96ED1" w:rsidRPr="00156A19">
        <w:rPr>
          <w:rFonts w:asciiTheme="minorHAnsi" w:hAnsiTheme="minorHAnsi" w:cstheme="minorHAnsi"/>
          <w:color w:val="54555A"/>
          <w:lang w:val="en-AU"/>
        </w:rPr>
        <w:t>ing</w:t>
      </w:r>
      <w:r w:rsidR="00E00731" w:rsidRPr="00156A19">
        <w:rPr>
          <w:rFonts w:asciiTheme="minorHAnsi" w:hAnsiTheme="minorHAnsi" w:cstheme="minorHAnsi"/>
          <w:color w:val="54555A"/>
          <w:lang w:val="en-AU"/>
        </w:rPr>
        <w:t>:</w:t>
      </w:r>
    </w:p>
    <w:p w14:paraId="7EECA41D" w14:textId="5E75A3F2" w:rsidR="00F96ED1" w:rsidRPr="00156A19" w:rsidRDefault="00F96ED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information security,</w:t>
      </w:r>
    </w:p>
    <w:p w14:paraId="069E2012" w14:textId="633821D8" w:rsidR="00E00731" w:rsidRPr="00156A19" w:rsidRDefault="00E0073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physical security,</w:t>
      </w:r>
    </w:p>
    <w:p w14:paraId="670F9353" w14:textId="6D6061F0" w:rsidR="00E00731" w:rsidRPr="00156A19" w:rsidRDefault="00E0073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personnel security; and </w:t>
      </w:r>
    </w:p>
    <w:p w14:paraId="4FC8461A" w14:textId="0BF0B4C7" w:rsidR="00E00731" w:rsidRPr="00156A19" w:rsidRDefault="00E0073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information technology risks</w:t>
      </w:r>
    </w:p>
    <w:p w14:paraId="2F71ACD8" w14:textId="179B4697" w:rsidR="00E10A25" w:rsidRPr="00156A19" w:rsidRDefault="00E00731" w:rsidP="00EE0102">
      <w:pPr>
        <w:pStyle w:val="BodyText"/>
        <w:spacing w:before="202"/>
        <w:ind w:left="142" w:right="92"/>
        <w:rPr>
          <w:rFonts w:asciiTheme="minorHAnsi" w:hAnsiTheme="minorHAnsi" w:cstheme="minorHAnsi"/>
          <w:color w:val="54555A"/>
          <w:lang w:val="en-AU"/>
        </w:rPr>
      </w:pPr>
      <w:r w:rsidRPr="00156A19">
        <w:rPr>
          <w:rFonts w:asciiTheme="minorHAnsi" w:hAnsiTheme="minorHAnsi" w:cstheme="minorHAnsi"/>
          <w:color w:val="54555A"/>
          <w:lang w:val="en-AU"/>
        </w:rPr>
        <w:t>as it relates to information assets.</w:t>
      </w:r>
      <w:r w:rsidR="00600747" w:rsidRPr="00156A19">
        <w:rPr>
          <w:rFonts w:asciiTheme="minorHAnsi" w:hAnsiTheme="minorHAnsi" w:cstheme="minorHAnsi"/>
          <w:color w:val="54555A"/>
          <w:lang w:val="en-AU"/>
        </w:rPr>
        <w:t xml:space="preserve"> This process is referred to as a Security Risk Profile Assessment</w:t>
      </w:r>
      <w:r w:rsidR="00600747" w:rsidRPr="00156A19">
        <w:rPr>
          <w:rStyle w:val="FootnoteReference"/>
          <w:rFonts w:asciiTheme="minorHAnsi" w:hAnsiTheme="minorHAnsi" w:cstheme="minorHAnsi"/>
          <w:color w:val="54555A"/>
          <w:lang w:val="en-AU"/>
        </w:rPr>
        <w:footnoteReference w:id="1"/>
      </w:r>
      <w:r w:rsidR="00600747" w:rsidRPr="00156A19">
        <w:rPr>
          <w:rFonts w:asciiTheme="minorHAnsi" w:hAnsiTheme="minorHAnsi" w:cstheme="minorHAnsi"/>
          <w:color w:val="54555A"/>
          <w:lang w:val="en-AU"/>
        </w:rPr>
        <w:t xml:space="preserve"> (</w:t>
      </w:r>
      <w:r w:rsidR="00600747" w:rsidRPr="00156A19">
        <w:rPr>
          <w:rFonts w:asciiTheme="minorHAnsi" w:hAnsiTheme="minorHAnsi" w:cstheme="minorHAnsi"/>
          <w:b/>
          <w:bCs/>
          <w:color w:val="54555A"/>
          <w:lang w:val="en-AU"/>
        </w:rPr>
        <w:t>SRPA</w:t>
      </w:r>
      <w:r w:rsidR="00600747" w:rsidRPr="00156A19">
        <w:rPr>
          <w:rFonts w:asciiTheme="minorHAnsi" w:hAnsiTheme="minorHAnsi" w:cstheme="minorHAnsi"/>
          <w:color w:val="54555A"/>
          <w:lang w:val="en-AU"/>
        </w:rPr>
        <w:t xml:space="preserve">). </w:t>
      </w:r>
    </w:p>
    <w:p w14:paraId="3E214C33" w14:textId="2C16B081" w:rsidR="00E10A25" w:rsidRPr="00156A19" w:rsidRDefault="00E10A25"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Step </w:t>
      </w:r>
      <w:r w:rsidR="00107358" w:rsidRPr="00156A19">
        <w:rPr>
          <w:rFonts w:asciiTheme="minorHAnsi" w:hAnsiTheme="minorHAnsi" w:cstheme="minorHAnsi"/>
          <w:color w:val="54555A"/>
          <w:lang w:val="en-AU"/>
        </w:rPr>
        <w:t>three</w:t>
      </w:r>
      <w:r w:rsidRPr="00156A19">
        <w:rPr>
          <w:rFonts w:asciiTheme="minorHAnsi" w:hAnsiTheme="minorHAnsi" w:cstheme="minorHAnsi"/>
          <w:color w:val="54555A"/>
          <w:lang w:val="en-AU"/>
        </w:rPr>
        <w:t xml:space="preserve"> prompts organisations to: </w:t>
      </w:r>
    </w:p>
    <w:p w14:paraId="5345E3B3" w14:textId="4BF93F28" w:rsidR="00E10A25" w:rsidRPr="00156A19" w:rsidRDefault="00E0073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i</w:t>
      </w:r>
      <w:r w:rsidR="00E10A25" w:rsidRPr="00156A19">
        <w:rPr>
          <w:rFonts w:asciiTheme="minorHAnsi" w:hAnsiTheme="minorHAnsi" w:cstheme="minorHAnsi"/>
          <w:color w:val="54555A"/>
          <w:lang w:val="en-AU"/>
        </w:rPr>
        <w:t>dentify</w:t>
      </w:r>
      <w:r w:rsidR="000E51C6" w:rsidRPr="00156A19">
        <w:rPr>
          <w:rFonts w:asciiTheme="minorHAnsi" w:hAnsiTheme="minorHAnsi" w:cstheme="minorHAnsi"/>
          <w:color w:val="54555A"/>
          <w:lang w:val="en-AU"/>
        </w:rPr>
        <w:t xml:space="preserve">, </w:t>
      </w:r>
      <w:r w:rsidR="00B8124F" w:rsidRPr="00156A19">
        <w:rPr>
          <w:rFonts w:asciiTheme="minorHAnsi" w:hAnsiTheme="minorHAnsi" w:cstheme="minorHAnsi"/>
          <w:color w:val="54555A"/>
          <w:lang w:val="en-AU"/>
        </w:rPr>
        <w:t>analyse,</w:t>
      </w:r>
      <w:r w:rsidR="000E51C6" w:rsidRPr="00156A19">
        <w:rPr>
          <w:rFonts w:asciiTheme="minorHAnsi" w:hAnsiTheme="minorHAnsi" w:cstheme="minorHAnsi"/>
          <w:color w:val="54555A"/>
          <w:lang w:val="en-AU"/>
        </w:rPr>
        <w:t xml:space="preserve"> and evaluate</w:t>
      </w:r>
      <w:r w:rsidR="00E10A25" w:rsidRPr="00156A19">
        <w:rPr>
          <w:rFonts w:asciiTheme="minorHAnsi" w:hAnsiTheme="minorHAnsi" w:cstheme="minorHAnsi"/>
          <w:color w:val="54555A"/>
          <w:lang w:val="en-AU"/>
        </w:rPr>
        <w:t xml:space="preserve"> security risks related to </w:t>
      </w:r>
      <w:r w:rsidR="00EB5B82" w:rsidRPr="00156A19">
        <w:rPr>
          <w:rFonts w:asciiTheme="minorHAnsi" w:hAnsiTheme="minorHAnsi" w:cstheme="minorHAnsi"/>
          <w:color w:val="54555A"/>
          <w:lang w:val="en-AU"/>
        </w:rPr>
        <w:t>their</w:t>
      </w:r>
      <w:r w:rsidR="00E10A25" w:rsidRPr="00156A19">
        <w:rPr>
          <w:rFonts w:asciiTheme="minorHAnsi" w:hAnsiTheme="minorHAnsi" w:cstheme="minorHAnsi"/>
          <w:color w:val="54555A"/>
          <w:lang w:val="en-AU"/>
        </w:rPr>
        <w:t xml:space="preserve"> information assets</w:t>
      </w:r>
      <w:r w:rsidR="0075379A" w:rsidRPr="00156A19">
        <w:rPr>
          <w:rFonts w:asciiTheme="minorHAnsi" w:hAnsiTheme="minorHAnsi" w:cstheme="minorHAnsi"/>
          <w:color w:val="54555A"/>
          <w:lang w:val="en-AU"/>
        </w:rPr>
        <w:t>,</w:t>
      </w:r>
      <w:r w:rsidR="008F789B" w:rsidRPr="00156A19">
        <w:rPr>
          <w:rFonts w:asciiTheme="minorHAnsi" w:hAnsiTheme="minorHAnsi" w:cstheme="minorHAnsi"/>
          <w:color w:val="54555A"/>
          <w:lang w:val="en-AU"/>
        </w:rPr>
        <w:t xml:space="preserve"> </w:t>
      </w:r>
      <w:r w:rsidR="0075379A" w:rsidRPr="00156A19">
        <w:rPr>
          <w:rFonts w:asciiTheme="minorHAnsi" w:hAnsiTheme="minorHAnsi" w:cstheme="minorHAnsi"/>
          <w:color w:val="54555A"/>
          <w:lang w:val="en-AU"/>
        </w:rPr>
        <w:t>utili</w:t>
      </w:r>
      <w:r w:rsidR="00EB5B82" w:rsidRPr="00156A19">
        <w:rPr>
          <w:rFonts w:asciiTheme="minorHAnsi" w:hAnsiTheme="minorHAnsi" w:cstheme="minorHAnsi"/>
          <w:color w:val="54555A"/>
          <w:lang w:val="en-AU"/>
        </w:rPr>
        <w:t>s</w:t>
      </w:r>
      <w:r w:rsidR="0075379A" w:rsidRPr="00156A19">
        <w:rPr>
          <w:rFonts w:asciiTheme="minorHAnsi" w:hAnsiTheme="minorHAnsi" w:cstheme="minorHAnsi"/>
          <w:color w:val="54555A"/>
          <w:lang w:val="en-AU"/>
        </w:rPr>
        <w:t>ing the organisations</w:t>
      </w:r>
      <w:r w:rsidR="008F789B" w:rsidRPr="00156A19">
        <w:rPr>
          <w:rFonts w:asciiTheme="minorHAnsi" w:hAnsiTheme="minorHAnsi" w:cstheme="minorHAnsi"/>
          <w:color w:val="54555A"/>
          <w:lang w:val="en-AU"/>
        </w:rPr>
        <w:t xml:space="preserve"> risk management framework</w:t>
      </w:r>
      <w:r w:rsidR="00E10A25" w:rsidRPr="00156A19">
        <w:rPr>
          <w:rFonts w:asciiTheme="minorHAnsi" w:hAnsiTheme="minorHAnsi" w:cstheme="minorHAnsi"/>
          <w:color w:val="54555A"/>
          <w:lang w:val="en-AU"/>
        </w:rPr>
        <w:t>; and</w:t>
      </w:r>
    </w:p>
    <w:p w14:paraId="16EAE20B" w14:textId="1837FA74" w:rsidR="00823EFE" w:rsidRPr="00156A19" w:rsidRDefault="00E00731" w:rsidP="00EE0102">
      <w:pPr>
        <w:pStyle w:val="BodyText"/>
        <w:numPr>
          <w:ilvl w:val="0"/>
          <w:numId w:val="4"/>
        </w:numPr>
        <w:spacing w:before="202"/>
        <w:ind w:right="92"/>
        <w:rPr>
          <w:rFonts w:asciiTheme="minorHAnsi" w:hAnsiTheme="minorHAnsi" w:cstheme="minorHAnsi"/>
          <w:color w:val="54555A"/>
          <w:lang w:val="en-AU"/>
        </w:rPr>
      </w:pPr>
      <w:r w:rsidRPr="00156A19">
        <w:rPr>
          <w:rFonts w:asciiTheme="minorHAnsi" w:hAnsiTheme="minorHAnsi" w:cstheme="minorHAnsi"/>
          <w:color w:val="54555A"/>
          <w:lang w:val="en-AU"/>
        </w:rPr>
        <w:t>regularly review and update</w:t>
      </w:r>
      <w:r w:rsidR="00E10A25" w:rsidRPr="00156A19">
        <w:rPr>
          <w:rFonts w:asciiTheme="minorHAnsi" w:hAnsiTheme="minorHAnsi" w:cstheme="minorHAnsi"/>
          <w:color w:val="54555A"/>
          <w:lang w:val="en-AU"/>
        </w:rPr>
        <w:t xml:space="preserve"> organi</w:t>
      </w:r>
      <w:r w:rsidRPr="00156A19">
        <w:rPr>
          <w:rFonts w:asciiTheme="minorHAnsi" w:hAnsiTheme="minorHAnsi" w:cstheme="minorHAnsi"/>
          <w:color w:val="54555A"/>
          <w:lang w:val="en-AU"/>
        </w:rPr>
        <w:t>s</w:t>
      </w:r>
      <w:r w:rsidR="00E10A25" w:rsidRPr="00156A19">
        <w:rPr>
          <w:rFonts w:asciiTheme="minorHAnsi" w:hAnsiTheme="minorHAnsi" w:cstheme="minorHAnsi"/>
          <w:color w:val="54555A"/>
          <w:lang w:val="en-AU"/>
        </w:rPr>
        <w:t>ational risk registers, reflecting any new or changed information security risks</w:t>
      </w:r>
      <w:r w:rsidRPr="00156A19">
        <w:rPr>
          <w:rFonts w:asciiTheme="minorHAnsi" w:hAnsiTheme="minorHAnsi" w:cstheme="minorHAnsi"/>
          <w:color w:val="54555A"/>
          <w:lang w:val="en-AU"/>
        </w:rPr>
        <w:t>.</w:t>
      </w:r>
    </w:p>
    <w:p w14:paraId="6D4B2CB7" w14:textId="18B15602" w:rsidR="00E00731" w:rsidRPr="00156A19" w:rsidRDefault="00E00731" w:rsidP="00EE0102">
      <w:pPr>
        <w:pStyle w:val="BodyText"/>
        <w:spacing w:before="202"/>
        <w:ind w:left="115" w:right="92"/>
        <w:rPr>
          <w:rFonts w:asciiTheme="minorHAnsi" w:hAnsiTheme="minorHAnsi" w:cstheme="minorHAnsi"/>
          <w:color w:val="54555A"/>
          <w:lang w:val="en-AU"/>
        </w:rPr>
      </w:pPr>
      <w:r w:rsidRPr="00156A19">
        <w:rPr>
          <w:rFonts w:asciiTheme="minorHAnsi" w:hAnsiTheme="minorHAnsi" w:cstheme="minorHAnsi"/>
          <w:color w:val="54555A"/>
          <w:lang w:val="en-AU"/>
        </w:rPr>
        <w:t>Organisations who complete this step</w:t>
      </w:r>
      <w:r w:rsidR="008F789B"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satisfy the requirement to under</w:t>
      </w:r>
      <w:r w:rsidR="00600747" w:rsidRPr="00156A19">
        <w:rPr>
          <w:rFonts w:asciiTheme="minorHAnsi" w:hAnsiTheme="minorHAnsi" w:cstheme="minorHAnsi"/>
          <w:color w:val="54555A"/>
          <w:lang w:val="en-AU"/>
        </w:rPr>
        <w:t>take</w:t>
      </w:r>
      <w:r w:rsidRPr="00156A19">
        <w:rPr>
          <w:rFonts w:asciiTheme="minorHAnsi" w:hAnsiTheme="minorHAnsi" w:cstheme="minorHAnsi"/>
          <w:color w:val="54555A"/>
          <w:lang w:val="en-AU"/>
        </w:rPr>
        <w:t xml:space="preserve"> a</w:t>
      </w:r>
      <w:r w:rsidR="00600747" w:rsidRPr="00156A19">
        <w:rPr>
          <w:rFonts w:asciiTheme="minorHAnsi" w:hAnsiTheme="minorHAnsi" w:cstheme="minorHAnsi"/>
          <w:color w:val="54555A"/>
          <w:lang w:val="en-AU"/>
        </w:rPr>
        <w:t xml:space="preserve"> SRPA</w:t>
      </w:r>
      <w:r w:rsidRPr="00156A19">
        <w:rPr>
          <w:rFonts w:asciiTheme="minorHAnsi" w:hAnsiTheme="minorHAnsi" w:cstheme="minorHAnsi"/>
          <w:color w:val="54555A"/>
          <w:lang w:val="en-AU"/>
        </w:rPr>
        <w:t xml:space="preserve"> under Part 4 of the PDP Act</w:t>
      </w:r>
      <w:r w:rsidR="00600747" w:rsidRPr="00156A19">
        <w:rPr>
          <w:rFonts w:asciiTheme="minorHAnsi" w:hAnsiTheme="minorHAnsi" w:cstheme="minorHAnsi"/>
          <w:color w:val="54555A"/>
          <w:lang w:val="en-AU"/>
        </w:rPr>
        <w:t>, and complete the foundational work needed to develop a Protective Data Security Plan (</w:t>
      </w:r>
      <w:r w:rsidR="00600747" w:rsidRPr="00156A19">
        <w:rPr>
          <w:rFonts w:asciiTheme="minorHAnsi" w:hAnsiTheme="minorHAnsi" w:cstheme="minorHAnsi"/>
          <w:b/>
          <w:bCs/>
          <w:color w:val="54555A"/>
          <w:lang w:val="en-AU"/>
        </w:rPr>
        <w:t>PDSP</w:t>
      </w:r>
      <w:r w:rsidR="00600747" w:rsidRPr="00156A19">
        <w:rPr>
          <w:rFonts w:asciiTheme="minorHAnsi" w:hAnsiTheme="minorHAnsi" w:cstheme="minorHAnsi"/>
          <w:color w:val="54555A"/>
          <w:lang w:val="en-AU"/>
        </w:rPr>
        <w:t xml:space="preserve">). </w:t>
      </w:r>
    </w:p>
    <w:p w14:paraId="646716C2" w14:textId="0C8908FB" w:rsidR="00D82A93" w:rsidRPr="00156A19" w:rsidRDefault="00D82A93" w:rsidP="004F19D8">
      <w:pPr>
        <w:pStyle w:val="BodyText"/>
        <w:spacing w:before="240"/>
        <w:rPr>
          <w:rFonts w:asciiTheme="minorHAnsi" w:hAnsiTheme="minorHAnsi" w:cstheme="minorHAnsi"/>
          <w:color w:val="54555A"/>
          <w:lang w:val="en-AU"/>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CellMar>
          <w:top w:w="227" w:type="dxa"/>
          <w:bottom w:w="227" w:type="dxa"/>
        </w:tblCellMar>
        <w:tblLook w:val="04A0" w:firstRow="1" w:lastRow="0" w:firstColumn="1" w:lastColumn="0" w:noHBand="0" w:noVBand="1"/>
      </w:tblPr>
      <w:tblGrid>
        <w:gridCol w:w="5215"/>
        <w:gridCol w:w="5215"/>
      </w:tblGrid>
      <w:tr w:rsidR="004F19D8" w:rsidRPr="00306643" w14:paraId="1271A15F" w14:textId="77777777" w:rsidTr="00F569E4">
        <w:trPr>
          <w:trHeight w:val="20"/>
        </w:trPr>
        <w:tc>
          <w:tcPr>
            <w:tcW w:w="5215" w:type="dxa"/>
            <w:shd w:val="clear" w:color="auto" w:fill="5620A9"/>
            <w:vAlign w:val="center"/>
          </w:tcPr>
          <w:p w14:paraId="60FBBE15" w14:textId="163E2516" w:rsidR="004F19D8" w:rsidRPr="00F569E4" w:rsidRDefault="004F19D8" w:rsidP="00D138D0">
            <w:pPr>
              <w:rPr>
                <w:rFonts w:asciiTheme="minorHAnsi" w:hAnsiTheme="minorHAnsi" w:cstheme="minorHAnsi"/>
                <w:color w:val="FFFFFF" w:themeColor="background1"/>
                <w:lang w:val="en-AU"/>
              </w:rPr>
            </w:pPr>
            <w:r w:rsidRPr="00F569E4">
              <w:rPr>
                <w:rFonts w:asciiTheme="minorHAnsi" w:hAnsiTheme="minorHAnsi" w:cstheme="minorHAnsi"/>
                <w:b/>
                <w:color w:val="FFFFFF" w:themeColor="background1"/>
                <w:sz w:val="22"/>
                <w:szCs w:val="22"/>
                <w:lang w:val="en-AU"/>
              </w:rPr>
              <w:t>Deliverables from Step Three</w:t>
            </w:r>
          </w:p>
        </w:tc>
        <w:tc>
          <w:tcPr>
            <w:tcW w:w="5215" w:type="dxa"/>
            <w:shd w:val="clear" w:color="auto" w:fill="5620A9"/>
            <w:vAlign w:val="center"/>
          </w:tcPr>
          <w:p w14:paraId="34B803AC" w14:textId="77777777" w:rsidR="004F19D8" w:rsidRPr="00F569E4" w:rsidRDefault="004F19D8" w:rsidP="00D138D0">
            <w:pPr>
              <w:rPr>
                <w:rFonts w:asciiTheme="minorHAnsi" w:hAnsiTheme="minorHAnsi" w:cstheme="minorHAnsi"/>
                <w:color w:val="FFFFFF" w:themeColor="background1"/>
                <w:lang w:val="en-AU"/>
              </w:rPr>
            </w:pPr>
            <w:r w:rsidRPr="00F569E4">
              <w:rPr>
                <w:rFonts w:asciiTheme="minorHAnsi" w:hAnsiTheme="minorHAnsi" w:cstheme="minorHAnsi"/>
                <w:b/>
                <w:bCs/>
                <w:color w:val="FFFFFF" w:themeColor="background1"/>
                <w:sz w:val="22"/>
                <w:szCs w:val="22"/>
                <w:lang w:val="en-AU"/>
              </w:rPr>
              <w:t>Resources and templates available from OVIC website</w:t>
            </w:r>
          </w:p>
        </w:tc>
      </w:tr>
      <w:tr w:rsidR="004F19D8" w:rsidRPr="00306643" w14:paraId="40AFDCD0" w14:textId="77777777" w:rsidTr="00F569E4">
        <w:trPr>
          <w:trHeight w:val="20"/>
        </w:trPr>
        <w:tc>
          <w:tcPr>
            <w:tcW w:w="5215" w:type="dxa"/>
            <w:shd w:val="clear" w:color="auto" w:fill="E9E5E2"/>
          </w:tcPr>
          <w:p w14:paraId="2C4882B8" w14:textId="462514BF" w:rsidR="004F19D8" w:rsidRPr="00306643" w:rsidRDefault="004F19D8" w:rsidP="00D138D0">
            <w:pPr>
              <w:rPr>
                <w:rFonts w:asciiTheme="minorHAnsi" w:hAnsiTheme="minorHAnsi" w:cstheme="minorHAnsi"/>
                <w:color w:val="000000" w:themeColor="text1"/>
                <w:lang w:val="en-AU"/>
              </w:rPr>
            </w:pPr>
            <w:r w:rsidRPr="004F19D8">
              <w:rPr>
                <w:rFonts w:asciiTheme="minorHAnsi" w:hAnsiTheme="minorHAnsi" w:cstheme="minorHAnsi"/>
                <w:color w:val="000000" w:themeColor="text1"/>
                <w:sz w:val="22"/>
                <w:szCs w:val="22"/>
                <w:lang w:val="en-AU"/>
              </w:rPr>
              <w:t>Review your organisation’s risk register to ensure it captures current information security risks</w:t>
            </w:r>
          </w:p>
        </w:tc>
        <w:tc>
          <w:tcPr>
            <w:tcW w:w="5215" w:type="dxa"/>
            <w:shd w:val="clear" w:color="auto" w:fill="E9E5E2"/>
          </w:tcPr>
          <w:p w14:paraId="74CB9213" w14:textId="7B4480B7" w:rsidR="004F19D8" w:rsidRPr="00306643" w:rsidRDefault="00D87A79" w:rsidP="004F19D8">
            <w:pPr>
              <w:pStyle w:val="TableParagraph"/>
              <w:tabs>
                <w:tab w:val="left" w:pos="803"/>
              </w:tabs>
              <w:spacing w:before="0" w:line="280" w:lineRule="auto"/>
              <w:ind w:left="0"/>
              <w:rPr>
                <w:rFonts w:asciiTheme="minorHAnsi" w:hAnsiTheme="minorHAnsi" w:cstheme="minorHAnsi"/>
                <w:color w:val="000000" w:themeColor="text1"/>
                <w:lang w:val="en-AU"/>
              </w:rPr>
            </w:pPr>
            <w:hyperlink r:id="rId24" w:history="1">
              <w:r w:rsidR="004F19D8" w:rsidRPr="00156A19">
                <w:rPr>
                  <w:rStyle w:val="Hyperlink"/>
                  <w:rFonts w:asciiTheme="minorHAnsi" w:hAnsiTheme="minorHAnsi" w:cstheme="minorHAnsi"/>
                  <w:sz w:val="22"/>
                  <w:szCs w:val="22"/>
                  <w:lang w:val="en-AU"/>
                </w:rPr>
                <w:t>Practitioner Guide: Information Security Risk Management</w:t>
              </w:r>
            </w:hyperlink>
            <w:r w:rsidR="004F19D8" w:rsidRPr="00156A19">
              <w:rPr>
                <w:rFonts w:asciiTheme="minorHAnsi" w:hAnsiTheme="minorHAnsi" w:cstheme="minorHAnsi"/>
                <w:color w:val="0000FF"/>
                <w:sz w:val="22"/>
                <w:szCs w:val="22"/>
                <w:u w:val="single"/>
                <w:lang w:val="en-AU"/>
              </w:rPr>
              <w:t xml:space="preserve"> (V2.0)</w:t>
            </w:r>
          </w:p>
        </w:tc>
      </w:tr>
      <w:tr w:rsidR="004F19D8" w:rsidRPr="00306643" w14:paraId="4F86DBFC" w14:textId="77777777" w:rsidTr="00F569E4">
        <w:trPr>
          <w:trHeight w:val="20"/>
        </w:trPr>
        <w:tc>
          <w:tcPr>
            <w:tcW w:w="5215" w:type="dxa"/>
            <w:shd w:val="clear" w:color="auto" w:fill="E9E5E2"/>
          </w:tcPr>
          <w:p w14:paraId="35B6DF6B" w14:textId="24D3E13E" w:rsidR="004F19D8" w:rsidRPr="00306643" w:rsidRDefault="004F19D8" w:rsidP="004F19D8">
            <w:pPr>
              <w:pStyle w:val="TableParagraph"/>
              <w:tabs>
                <w:tab w:val="left" w:pos="716"/>
              </w:tabs>
              <w:spacing w:before="40" w:line="278" w:lineRule="auto"/>
              <w:ind w:left="0"/>
              <w:rPr>
                <w:rFonts w:asciiTheme="minorHAnsi" w:hAnsiTheme="minorHAnsi" w:cstheme="minorHAnsi"/>
                <w:color w:val="000000" w:themeColor="text1"/>
                <w:lang w:val="en-AU"/>
              </w:rPr>
            </w:pPr>
            <w:r w:rsidRPr="004F19D8">
              <w:rPr>
                <w:rFonts w:asciiTheme="minorHAnsi" w:hAnsiTheme="minorHAnsi" w:cstheme="minorHAnsi"/>
                <w:color w:val="000000" w:themeColor="text1"/>
                <w:sz w:val="22"/>
                <w:szCs w:val="22"/>
                <w:lang w:val="en-AU"/>
              </w:rPr>
              <w:t>Ensure the organisation’s risk register is reviewed at regular intervals (at least annually) and updated as required</w:t>
            </w:r>
          </w:p>
        </w:tc>
        <w:tc>
          <w:tcPr>
            <w:tcW w:w="5215" w:type="dxa"/>
            <w:shd w:val="clear" w:color="auto" w:fill="E9E5E2"/>
          </w:tcPr>
          <w:p w14:paraId="43A5ED21" w14:textId="624FA759" w:rsidR="004F19D8" w:rsidRPr="00306643" w:rsidRDefault="004F19D8" w:rsidP="004F19D8">
            <w:pPr>
              <w:pStyle w:val="TableParagraph"/>
              <w:tabs>
                <w:tab w:val="left" w:pos="803"/>
              </w:tabs>
              <w:spacing w:before="0" w:line="280"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 xml:space="preserve">A generic </w:t>
            </w:r>
            <w:hyperlink r:id="rId25" w:history="1">
              <w:r w:rsidRPr="00156A19">
                <w:rPr>
                  <w:rStyle w:val="Hyperlink"/>
                  <w:rFonts w:asciiTheme="minorHAnsi" w:hAnsiTheme="minorHAnsi" w:cstheme="minorHAnsi"/>
                  <w:sz w:val="22"/>
                  <w:szCs w:val="22"/>
                  <w:lang w:val="en-AU"/>
                </w:rPr>
                <w:t>risk register template</w:t>
              </w:r>
            </w:hyperlink>
            <w:r w:rsidRPr="00156A19">
              <w:rPr>
                <w:rFonts w:asciiTheme="minorHAnsi" w:hAnsiTheme="minorHAnsi" w:cstheme="minorHAnsi"/>
                <w:sz w:val="22"/>
                <w:szCs w:val="22"/>
                <w:lang w:val="en-AU"/>
              </w:rPr>
              <w:t xml:space="preserve"> is available on the VMIA website for organisations that do not have their own</w:t>
            </w:r>
          </w:p>
        </w:tc>
      </w:tr>
    </w:tbl>
    <w:p w14:paraId="41E347AF" w14:textId="4741DECA" w:rsidR="004F19D8" w:rsidRDefault="004F19D8">
      <w:pPr>
        <w:pStyle w:val="BodyText"/>
        <w:spacing w:before="4"/>
        <w:rPr>
          <w:rFonts w:asciiTheme="minorHAnsi" w:hAnsiTheme="minorHAnsi" w:cstheme="minorHAnsi"/>
          <w:lang w:val="en-AU"/>
        </w:rPr>
      </w:pPr>
    </w:p>
    <w:p w14:paraId="292E065F" w14:textId="7330F7F0" w:rsidR="00EE0102" w:rsidRDefault="00EE0102">
      <w:pPr>
        <w:rPr>
          <w:rFonts w:asciiTheme="minorHAnsi" w:hAnsiTheme="minorHAnsi" w:cstheme="minorHAnsi"/>
          <w:b/>
          <w:bCs/>
          <w:color w:val="54555A"/>
          <w:w w:val="95"/>
          <w:lang w:val="en-AU"/>
        </w:rPr>
      </w:pPr>
      <w:bookmarkStart w:id="19" w:name="2.4._Step_Four:_Apply_security_measures_"/>
      <w:bookmarkEnd w:id="19"/>
      <w:r>
        <w:rPr>
          <w:rFonts w:asciiTheme="minorHAnsi" w:hAnsiTheme="minorHAnsi" w:cstheme="minorHAnsi"/>
          <w:color w:val="54555A"/>
          <w:w w:val="95"/>
          <w:lang w:val="en-AU"/>
        </w:rPr>
        <w:br w:type="page"/>
      </w:r>
    </w:p>
    <w:p w14:paraId="53714584" w14:textId="1CF88A92" w:rsidR="00954101" w:rsidRPr="00156A19" w:rsidRDefault="00954101" w:rsidP="00306643">
      <w:pPr>
        <w:pStyle w:val="Heading1"/>
        <w:tabs>
          <w:tab w:val="left" w:pos="876"/>
        </w:tabs>
        <w:spacing w:before="240" w:after="120"/>
        <w:ind w:left="142" w:firstLine="0"/>
        <w:rPr>
          <w:rFonts w:asciiTheme="minorHAnsi" w:hAnsiTheme="minorHAnsi" w:cstheme="minorHAnsi"/>
          <w:color w:val="54555A"/>
          <w:lang w:val="en-AU"/>
        </w:rPr>
      </w:pPr>
      <w:r w:rsidRPr="00156A19">
        <w:rPr>
          <w:rFonts w:asciiTheme="minorHAnsi" w:hAnsiTheme="minorHAnsi" w:cstheme="minorHAnsi"/>
          <w:noProof/>
          <w:color w:val="54555A"/>
          <w:lang w:val="en-AU"/>
        </w:rPr>
        <w:lastRenderedPageBreak/>
        <w:drawing>
          <wp:anchor distT="0" distB="0" distL="114300" distR="114300" simplePos="0" relativeHeight="251661312" behindDoc="0" locked="0" layoutInCell="1" allowOverlap="1" wp14:anchorId="5E0DDBFF" wp14:editId="61572E4F">
            <wp:simplePos x="0" y="0"/>
            <wp:positionH relativeFrom="margin">
              <wp:align>left</wp:align>
            </wp:positionH>
            <wp:positionV relativeFrom="margin">
              <wp:align>top</wp:align>
            </wp:positionV>
            <wp:extent cx="2514600" cy="760095"/>
            <wp:effectExtent l="25400" t="25400" r="88900" b="9080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76009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31E81" w:rsidRPr="00156A19">
        <w:rPr>
          <w:rFonts w:asciiTheme="minorHAnsi" w:hAnsiTheme="minorHAnsi" w:cstheme="minorHAnsi"/>
          <w:color w:val="54555A"/>
          <w:lang w:val="en-AU"/>
        </w:rPr>
        <w:t xml:space="preserve">Step </w:t>
      </w:r>
      <w:r w:rsidRPr="00156A19">
        <w:rPr>
          <w:rFonts w:asciiTheme="minorHAnsi" w:hAnsiTheme="minorHAnsi" w:cstheme="minorHAnsi"/>
          <w:color w:val="54555A"/>
          <w:lang w:val="en-AU"/>
        </w:rPr>
        <w:t>4</w:t>
      </w:r>
      <w:r w:rsidR="00D31E81" w:rsidRPr="00156A19">
        <w:rPr>
          <w:rFonts w:asciiTheme="minorHAnsi" w:hAnsiTheme="minorHAnsi" w:cstheme="minorHAnsi"/>
          <w:color w:val="54555A"/>
          <w:lang w:val="en-AU"/>
        </w:rPr>
        <w:t xml:space="preserve">: </w:t>
      </w:r>
    </w:p>
    <w:p w14:paraId="210E4EB2" w14:textId="04D3FBD8" w:rsidR="00D82A93" w:rsidRPr="00156A19" w:rsidRDefault="00D31E81" w:rsidP="00306643">
      <w:pPr>
        <w:pStyle w:val="Heading1"/>
        <w:tabs>
          <w:tab w:val="left" w:pos="876"/>
        </w:tabs>
        <w:spacing w:before="120"/>
        <w:ind w:right="3777"/>
        <w:rPr>
          <w:rFonts w:asciiTheme="minorHAnsi" w:hAnsiTheme="minorHAnsi" w:cstheme="minorHAnsi"/>
          <w:color w:val="54555A"/>
          <w:lang w:val="en-AU"/>
        </w:rPr>
      </w:pPr>
      <w:r w:rsidRPr="00156A19">
        <w:rPr>
          <w:rFonts w:asciiTheme="minorHAnsi" w:hAnsiTheme="minorHAnsi" w:cstheme="minorHAnsi"/>
          <w:color w:val="54555A"/>
          <w:lang w:val="en-AU"/>
        </w:rPr>
        <w:t xml:space="preserve">Apply security measures to protect the information </w:t>
      </w:r>
      <w:r w:rsidR="00220BD6" w:rsidRPr="00156A19">
        <w:rPr>
          <w:rFonts w:asciiTheme="minorHAnsi" w:hAnsiTheme="minorHAnsi" w:cstheme="minorHAnsi"/>
          <w:color w:val="54555A"/>
          <w:lang w:val="en-AU"/>
        </w:rPr>
        <w:t>assets</w:t>
      </w:r>
    </w:p>
    <w:p w14:paraId="6676CABC" w14:textId="3AC1E81E" w:rsidR="00FA34C7" w:rsidRPr="00156A19" w:rsidRDefault="00FA34C7" w:rsidP="00306643">
      <w:pPr>
        <w:pStyle w:val="BodyText"/>
        <w:spacing w:before="202"/>
        <w:ind w:left="142" w:right="92"/>
        <w:rPr>
          <w:rFonts w:asciiTheme="minorHAnsi" w:hAnsiTheme="minorHAnsi" w:cstheme="minorHAnsi"/>
          <w:color w:val="54555A"/>
        </w:rPr>
      </w:pPr>
      <w:r w:rsidRPr="00156A19">
        <w:rPr>
          <w:rFonts w:asciiTheme="minorHAnsi" w:hAnsiTheme="minorHAnsi" w:cstheme="minorHAnsi"/>
          <w:color w:val="54555A"/>
          <w:lang w:val="en-AU"/>
        </w:rPr>
        <w:t xml:space="preserve">The risk-based nature of the Framework </w:t>
      </w:r>
      <w:r w:rsidR="00137BC3" w:rsidRPr="00156A19">
        <w:rPr>
          <w:rFonts w:asciiTheme="minorHAnsi" w:hAnsiTheme="minorHAnsi" w:cstheme="minorHAnsi"/>
          <w:color w:val="54555A"/>
          <w:lang w:val="en-AU"/>
        </w:rPr>
        <w:t xml:space="preserve">and Standards </w:t>
      </w:r>
      <w:r w:rsidRPr="00156A19">
        <w:rPr>
          <w:rFonts w:asciiTheme="minorHAnsi" w:hAnsiTheme="minorHAnsi" w:cstheme="minorHAnsi"/>
          <w:color w:val="54555A"/>
          <w:lang w:val="en-AU"/>
        </w:rPr>
        <w:t xml:space="preserve">provides organisations with flexibility and autonomy to interpret their business needs and </w:t>
      </w:r>
      <w:r w:rsidR="00137BC3" w:rsidRPr="00156A19">
        <w:rPr>
          <w:rFonts w:asciiTheme="minorHAnsi" w:hAnsiTheme="minorHAnsi" w:cstheme="minorHAnsi"/>
          <w:color w:val="54555A"/>
          <w:lang w:val="en-AU"/>
        </w:rPr>
        <w:t>based on</w:t>
      </w:r>
      <w:r w:rsidRPr="00156A19">
        <w:rPr>
          <w:rFonts w:asciiTheme="minorHAnsi" w:hAnsiTheme="minorHAnsi" w:cstheme="minorHAnsi"/>
          <w:color w:val="54555A"/>
          <w:lang w:val="en-AU"/>
        </w:rPr>
        <w:t xml:space="preserve"> their risk appetite.</w:t>
      </w:r>
    </w:p>
    <w:p w14:paraId="764C6D4E" w14:textId="4B973293" w:rsidR="00FA34C7" w:rsidRPr="00156A19" w:rsidRDefault="00FA34C7" w:rsidP="00306643">
      <w:pPr>
        <w:pStyle w:val="BodyText"/>
        <w:spacing w:before="202"/>
        <w:ind w:left="142" w:right="92"/>
        <w:rPr>
          <w:rFonts w:asciiTheme="minorHAnsi" w:hAnsiTheme="minorHAnsi" w:cstheme="minorHAnsi"/>
          <w:color w:val="54555A"/>
        </w:rPr>
      </w:pPr>
      <w:r w:rsidRPr="00156A19">
        <w:rPr>
          <w:rFonts w:asciiTheme="minorHAnsi" w:hAnsiTheme="minorHAnsi" w:cstheme="minorHAnsi"/>
          <w:color w:val="54555A"/>
          <w:lang w:val="en-AU"/>
        </w:rPr>
        <w:t>OVIC does not prescribe what specific security measures organisations are to apply but do</w:t>
      </w:r>
      <w:r w:rsidR="00954101" w:rsidRPr="00156A19">
        <w:rPr>
          <w:rFonts w:asciiTheme="minorHAnsi" w:hAnsiTheme="minorHAnsi" w:cstheme="minorHAnsi"/>
          <w:noProof/>
          <w:color w:val="54555A"/>
          <w:lang w:val="en-AU"/>
        </w:rPr>
        <w:t xml:space="preserve"> </w:t>
      </w:r>
      <w:r w:rsidRPr="00156A19">
        <w:rPr>
          <w:rFonts w:asciiTheme="minorHAnsi" w:hAnsiTheme="minorHAnsi" w:cstheme="minorHAnsi"/>
          <w:color w:val="54555A"/>
          <w:lang w:val="en-AU"/>
        </w:rPr>
        <w:t>es provide a holistic list of security outcomes (VPDSS Element</w:t>
      </w:r>
      <w:r w:rsidR="00C13D92" w:rsidRPr="00156A19">
        <w:rPr>
          <w:rFonts w:asciiTheme="minorHAnsi" w:hAnsiTheme="minorHAnsi" w:cstheme="minorHAnsi"/>
          <w:color w:val="54555A"/>
          <w:lang w:val="en-AU"/>
        </w:rPr>
        <w:t>s</w:t>
      </w:r>
      <w:r w:rsidR="00220BD6" w:rsidRPr="00156A19">
        <w:rPr>
          <w:rStyle w:val="FootnoteReference"/>
          <w:rFonts w:asciiTheme="minorHAnsi" w:hAnsiTheme="minorHAnsi" w:cstheme="minorHAnsi"/>
          <w:color w:val="54555A"/>
          <w:lang w:val="en-AU"/>
        </w:rPr>
        <w:footnoteReference w:id="2"/>
      </w:r>
      <w:r w:rsidRPr="00156A19">
        <w:rPr>
          <w:rFonts w:asciiTheme="minorHAnsi" w:hAnsiTheme="minorHAnsi" w:cstheme="minorHAnsi"/>
          <w:color w:val="54555A"/>
          <w:lang w:val="en-AU"/>
        </w:rPr>
        <w:t xml:space="preserve">) for organisations to consider. The </w:t>
      </w:r>
      <w:r w:rsidR="00DE7A95" w:rsidRPr="00156A19">
        <w:rPr>
          <w:rFonts w:asciiTheme="minorHAnsi" w:hAnsiTheme="minorHAnsi" w:cstheme="minorHAnsi"/>
          <w:color w:val="54555A"/>
          <w:lang w:val="en-AU"/>
        </w:rPr>
        <w:t>VPDSS E</w:t>
      </w:r>
      <w:r w:rsidRPr="00156A19">
        <w:rPr>
          <w:rFonts w:asciiTheme="minorHAnsi" w:hAnsiTheme="minorHAnsi" w:cstheme="minorHAnsi"/>
          <w:color w:val="54555A"/>
          <w:lang w:val="en-AU"/>
        </w:rPr>
        <w:t xml:space="preserve">lements unpack the operational intent of each standard and should be referenced by organisations when defining their own internal control library and planning information security programs. </w:t>
      </w:r>
    </w:p>
    <w:p w14:paraId="6D0A2F76" w14:textId="77777777" w:rsidR="00FA34C7" w:rsidRPr="00156A19" w:rsidRDefault="00FA34C7" w:rsidP="00306643">
      <w:pPr>
        <w:pStyle w:val="BodyText"/>
        <w:spacing w:before="202"/>
        <w:ind w:left="142" w:right="581"/>
        <w:rPr>
          <w:rFonts w:asciiTheme="minorHAnsi" w:hAnsiTheme="minorHAnsi" w:cstheme="minorHAnsi"/>
          <w:color w:val="54555A"/>
        </w:rPr>
      </w:pPr>
      <w:r w:rsidRPr="00156A19">
        <w:rPr>
          <w:rFonts w:asciiTheme="minorHAnsi" w:hAnsiTheme="minorHAnsi" w:cstheme="minorHAnsi"/>
          <w:color w:val="54555A"/>
          <w:lang w:val="en-AU"/>
        </w:rPr>
        <w:t xml:space="preserve">Step Four prompts organisations to: </w:t>
      </w:r>
    </w:p>
    <w:p w14:paraId="3ACBB1E3" w14:textId="7F13E974" w:rsidR="00FA34C7" w:rsidRPr="00156A19" w:rsidRDefault="004C0660" w:rsidP="00306643">
      <w:pPr>
        <w:pStyle w:val="Bulletpoints"/>
      </w:pPr>
      <w:r w:rsidRPr="00156A19">
        <w:t>document</w:t>
      </w:r>
      <w:r w:rsidR="00FA34C7" w:rsidRPr="00156A19">
        <w:t xml:space="preserve"> their own internal control library (based on the VPDSS elements, and the organisations unique operating requirements)</w:t>
      </w:r>
      <w:r w:rsidR="00280148" w:rsidRPr="00156A19">
        <w:t>; and</w:t>
      </w:r>
      <w:r w:rsidR="00FA34C7" w:rsidRPr="00156A19">
        <w:t xml:space="preserve"> </w:t>
      </w:r>
    </w:p>
    <w:p w14:paraId="4ACB9EE3" w14:textId="25844ACB" w:rsidR="00C13D92" w:rsidRPr="00156A19" w:rsidRDefault="00FA34C7" w:rsidP="00306643">
      <w:pPr>
        <w:pStyle w:val="Bulletpoints"/>
      </w:pPr>
      <w:r w:rsidRPr="00156A19">
        <w:t xml:space="preserve">develop </w:t>
      </w:r>
      <w:r w:rsidR="004C0660" w:rsidRPr="00156A19">
        <w:t>a</w:t>
      </w:r>
      <w:r w:rsidRPr="00156A19">
        <w:t xml:space="preserve"> </w:t>
      </w:r>
      <w:r w:rsidR="00DE7A95" w:rsidRPr="00156A19">
        <w:t>PDSP.</w:t>
      </w:r>
    </w:p>
    <w:p w14:paraId="618AD862" w14:textId="3AB38183" w:rsidR="00B02206" w:rsidRPr="00156A19" w:rsidRDefault="00C13D92" w:rsidP="00306643">
      <w:pPr>
        <w:pStyle w:val="BodyText"/>
        <w:spacing w:before="202"/>
        <w:ind w:left="110" w:right="92"/>
        <w:rPr>
          <w:rFonts w:asciiTheme="minorHAnsi" w:hAnsiTheme="minorHAnsi" w:cstheme="minorHAnsi"/>
          <w:color w:val="54555A"/>
        </w:rPr>
      </w:pPr>
      <w:r w:rsidRPr="00156A19">
        <w:rPr>
          <w:rFonts w:asciiTheme="minorHAnsi" w:hAnsiTheme="minorHAnsi" w:cstheme="minorHAnsi"/>
          <w:color w:val="54555A"/>
          <w:lang w:val="en-AU"/>
        </w:rPr>
        <w:t>T</w:t>
      </w:r>
      <w:r w:rsidR="00FA34C7" w:rsidRPr="00156A19">
        <w:rPr>
          <w:rFonts w:asciiTheme="minorHAnsi" w:hAnsiTheme="minorHAnsi" w:cstheme="minorHAnsi"/>
          <w:color w:val="54555A"/>
          <w:lang w:val="en-AU"/>
        </w:rPr>
        <w:t xml:space="preserve">he PDSP </w:t>
      </w:r>
      <w:r w:rsidR="004C0660" w:rsidRPr="00156A19">
        <w:rPr>
          <w:rFonts w:asciiTheme="minorHAnsi" w:hAnsiTheme="minorHAnsi" w:cstheme="minorHAnsi"/>
          <w:color w:val="54555A"/>
          <w:lang w:val="en-AU"/>
        </w:rPr>
        <w:t>acts as</w:t>
      </w:r>
      <w:r w:rsidR="00FA34C7" w:rsidRPr="00156A19">
        <w:rPr>
          <w:rFonts w:asciiTheme="minorHAnsi" w:hAnsiTheme="minorHAnsi" w:cstheme="minorHAnsi"/>
          <w:color w:val="54555A"/>
          <w:lang w:val="en-AU"/>
        </w:rPr>
        <w:t xml:space="preserve"> a roadmap for how the organisation addresses information security risks and supports the implementation of the Standards. Th</w:t>
      </w:r>
      <w:r w:rsidR="004C0660" w:rsidRPr="00156A19">
        <w:rPr>
          <w:rFonts w:asciiTheme="minorHAnsi" w:hAnsiTheme="minorHAnsi" w:cstheme="minorHAnsi"/>
          <w:color w:val="54555A"/>
          <w:lang w:val="en-AU"/>
        </w:rPr>
        <w:t xml:space="preserve">e PDSP </w:t>
      </w:r>
      <w:r w:rsidR="00FA34C7" w:rsidRPr="00156A19">
        <w:rPr>
          <w:rFonts w:asciiTheme="minorHAnsi" w:hAnsiTheme="minorHAnsi" w:cstheme="minorHAnsi"/>
          <w:color w:val="54555A"/>
          <w:lang w:val="en-AU"/>
        </w:rPr>
        <w:t>is directly informed by the treatment of risks assessed</w:t>
      </w:r>
      <w:r w:rsidR="004C0660" w:rsidRPr="00156A19">
        <w:rPr>
          <w:rFonts w:asciiTheme="minorHAnsi" w:hAnsiTheme="minorHAnsi" w:cstheme="minorHAnsi"/>
          <w:color w:val="54555A"/>
          <w:lang w:val="en-AU"/>
        </w:rPr>
        <w:t>,</w:t>
      </w:r>
      <w:r w:rsidR="00FA34C7" w:rsidRPr="00156A19">
        <w:rPr>
          <w:rFonts w:asciiTheme="minorHAnsi" w:hAnsiTheme="minorHAnsi" w:cstheme="minorHAnsi"/>
          <w:color w:val="54555A"/>
          <w:lang w:val="en-AU"/>
        </w:rPr>
        <w:t xml:space="preserve"> and gaps in the implementation of the </w:t>
      </w:r>
      <w:r w:rsidR="00FF7CF4" w:rsidRPr="00156A19">
        <w:rPr>
          <w:rFonts w:asciiTheme="minorHAnsi" w:hAnsiTheme="minorHAnsi" w:cstheme="minorHAnsi"/>
          <w:color w:val="54555A"/>
          <w:lang w:val="en-AU"/>
        </w:rPr>
        <w:t>S</w:t>
      </w:r>
      <w:r w:rsidR="00FA34C7" w:rsidRPr="00156A19">
        <w:rPr>
          <w:rFonts w:asciiTheme="minorHAnsi" w:hAnsiTheme="minorHAnsi" w:cstheme="minorHAnsi"/>
          <w:color w:val="54555A"/>
          <w:lang w:val="en-AU"/>
        </w:rPr>
        <w:t>tandards</w:t>
      </w:r>
      <w:r w:rsidR="004C0660" w:rsidRPr="00156A19">
        <w:rPr>
          <w:rFonts w:asciiTheme="minorHAnsi" w:hAnsiTheme="minorHAnsi" w:cstheme="minorHAnsi"/>
          <w:color w:val="54555A"/>
          <w:lang w:val="en-AU"/>
        </w:rPr>
        <w:t>.</w:t>
      </w:r>
    </w:p>
    <w:p w14:paraId="0B580733" w14:textId="77777777" w:rsidR="00D82A93" w:rsidRPr="00156A19" w:rsidRDefault="00D82A93">
      <w:pPr>
        <w:pStyle w:val="BodyText"/>
        <w:spacing w:before="9"/>
        <w:rPr>
          <w:rFonts w:asciiTheme="minorHAnsi" w:hAnsiTheme="minorHAnsi" w:cstheme="minorHAnsi"/>
          <w:lang w:val="en-AU"/>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CellMar>
          <w:top w:w="227" w:type="dxa"/>
          <w:bottom w:w="227" w:type="dxa"/>
        </w:tblCellMar>
        <w:tblLook w:val="04A0" w:firstRow="1" w:lastRow="0" w:firstColumn="1" w:lastColumn="0" w:noHBand="0" w:noVBand="1"/>
      </w:tblPr>
      <w:tblGrid>
        <w:gridCol w:w="5215"/>
        <w:gridCol w:w="5215"/>
      </w:tblGrid>
      <w:tr w:rsidR="004F19D8" w:rsidRPr="00306643" w14:paraId="3E30ACD6" w14:textId="77777777" w:rsidTr="00F569E4">
        <w:trPr>
          <w:trHeight w:val="20"/>
        </w:trPr>
        <w:tc>
          <w:tcPr>
            <w:tcW w:w="5215" w:type="dxa"/>
            <w:shd w:val="clear" w:color="auto" w:fill="5620A9"/>
            <w:vAlign w:val="center"/>
          </w:tcPr>
          <w:p w14:paraId="5E28B4B7" w14:textId="6164A649" w:rsidR="004F19D8" w:rsidRPr="00F569E4" w:rsidRDefault="004F19D8" w:rsidP="00D138D0">
            <w:pPr>
              <w:rPr>
                <w:rFonts w:asciiTheme="minorHAnsi" w:hAnsiTheme="minorHAnsi" w:cstheme="minorHAnsi"/>
                <w:color w:val="FFFFFF" w:themeColor="background1"/>
                <w:lang w:val="en-AU"/>
              </w:rPr>
            </w:pPr>
            <w:r w:rsidRPr="00F569E4">
              <w:rPr>
                <w:rFonts w:asciiTheme="minorHAnsi" w:hAnsiTheme="minorHAnsi" w:cstheme="minorHAnsi"/>
                <w:b/>
                <w:color w:val="FFFFFF" w:themeColor="background1"/>
                <w:sz w:val="22"/>
                <w:szCs w:val="22"/>
                <w:lang w:val="en-AU"/>
              </w:rPr>
              <w:t>Deliverables from Step Four</w:t>
            </w:r>
          </w:p>
        </w:tc>
        <w:tc>
          <w:tcPr>
            <w:tcW w:w="5215" w:type="dxa"/>
            <w:shd w:val="clear" w:color="auto" w:fill="5620A9"/>
            <w:vAlign w:val="center"/>
          </w:tcPr>
          <w:p w14:paraId="5AA9C67E" w14:textId="77777777" w:rsidR="004F19D8" w:rsidRPr="00F569E4" w:rsidRDefault="004F19D8" w:rsidP="00D138D0">
            <w:pPr>
              <w:rPr>
                <w:rFonts w:asciiTheme="minorHAnsi" w:hAnsiTheme="minorHAnsi" w:cstheme="minorHAnsi"/>
                <w:color w:val="FFFFFF" w:themeColor="background1"/>
                <w:lang w:val="en-AU"/>
              </w:rPr>
            </w:pPr>
            <w:r w:rsidRPr="00F569E4">
              <w:rPr>
                <w:rFonts w:asciiTheme="minorHAnsi" w:hAnsiTheme="minorHAnsi" w:cstheme="minorHAnsi"/>
                <w:b/>
                <w:bCs/>
                <w:color w:val="FFFFFF" w:themeColor="background1"/>
                <w:sz w:val="22"/>
                <w:szCs w:val="22"/>
                <w:lang w:val="en-AU"/>
              </w:rPr>
              <w:t>Resources and templates available from OVIC website</w:t>
            </w:r>
          </w:p>
        </w:tc>
      </w:tr>
      <w:tr w:rsidR="004F19D8" w:rsidRPr="00306643" w14:paraId="47DBAC63" w14:textId="77777777" w:rsidTr="00F569E4">
        <w:trPr>
          <w:trHeight w:val="20"/>
        </w:trPr>
        <w:tc>
          <w:tcPr>
            <w:tcW w:w="5215" w:type="dxa"/>
            <w:shd w:val="clear" w:color="auto" w:fill="E9E5E2"/>
          </w:tcPr>
          <w:p w14:paraId="6C635825" w14:textId="5A625606" w:rsidR="004F19D8" w:rsidRPr="00306643" w:rsidRDefault="004F19D8" w:rsidP="004F19D8">
            <w:pPr>
              <w:pStyle w:val="TableParagraph"/>
              <w:tabs>
                <w:tab w:val="left" w:pos="464"/>
                <w:tab w:val="left" w:pos="465"/>
              </w:tabs>
              <w:spacing w:before="20" w:line="276" w:lineRule="auto"/>
              <w:ind w:left="110" w:right="416"/>
              <w:rPr>
                <w:rFonts w:asciiTheme="minorHAnsi" w:hAnsiTheme="minorHAnsi" w:cstheme="minorHAnsi"/>
                <w:color w:val="000000" w:themeColor="text1"/>
                <w:lang w:val="en-AU"/>
              </w:rPr>
            </w:pPr>
            <w:r w:rsidRPr="004F19D8">
              <w:rPr>
                <w:rFonts w:asciiTheme="minorHAnsi" w:hAnsiTheme="minorHAnsi" w:cstheme="minorHAnsi"/>
                <w:color w:val="000000" w:themeColor="text1"/>
                <w:sz w:val="22"/>
                <w:szCs w:val="22"/>
                <w:lang w:val="en-AU"/>
              </w:rPr>
              <w:t>The organisation documents its internal control library that addresses its information security risks</w:t>
            </w:r>
          </w:p>
        </w:tc>
        <w:tc>
          <w:tcPr>
            <w:tcW w:w="5215" w:type="dxa"/>
            <w:shd w:val="clear" w:color="auto" w:fill="E9E5E2"/>
          </w:tcPr>
          <w:p w14:paraId="519D3B89" w14:textId="77777777" w:rsidR="004F19D8" w:rsidRPr="00156A19" w:rsidRDefault="00D87A79" w:rsidP="00A25DCA">
            <w:pPr>
              <w:pStyle w:val="TableParagraph"/>
              <w:spacing w:before="0" w:after="120"/>
              <w:ind w:left="0"/>
              <w:rPr>
                <w:rFonts w:asciiTheme="minorHAnsi" w:hAnsiTheme="minorHAnsi" w:cstheme="minorHAnsi"/>
                <w:color w:val="0000FF"/>
                <w:sz w:val="22"/>
                <w:szCs w:val="22"/>
                <w:lang w:val="en-AU"/>
              </w:rPr>
            </w:pPr>
            <w:hyperlink r:id="rId27" w:history="1">
              <w:r w:rsidR="004F19D8" w:rsidRPr="00156A19">
                <w:rPr>
                  <w:rStyle w:val="Hyperlink"/>
                  <w:rFonts w:asciiTheme="minorHAnsi" w:hAnsiTheme="minorHAnsi" w:cstheme="minorHAnsi"/>
                  <w:sz w:val="22"/>
                  <w:szCs w:val="22"/>
                  <w:lang w:val="en-AU"/>
                </w:rPr>
                <w:t>Practitioner Guide: Information Security Risk Management</w:t>
              </w:r>
            </w:hyperlink>
            <w:r w:rsidR="004F19D8" w:rsidRPr="00156A19">
              <w:rPr>
                <w:rFonts w:asciiTheme="minorHAnsi" w:hAnsiTheme="minorHAnsi" w:cstheme="minorHAnsi"/>
                <w:color w:val="0000FF"/>
                <w:sz w:val="22"/>
                <w:szCs w:val="22"/>
                <w:lang w:val="en-AU"/>
              </w:rPr>
              <w:t xml:space="preserve"> </w:t>
            </w:r>
          </w:p>
          <w:p w14:paraId="3A396B71" w14:textId="0993C5B8" w:rsidR="004F19D8" w:rsidRPr="00306643" w:rsidRDefault="004F19D8" w:rsidP="00A25DCA">
            <w:pPr>
              <w:pStyle w:val="TableParagraph"/>
              <w:spacing w:before="0" w:after="120"/>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 xml:space="preserve">The VPDSS Elements can be found in the </w:t>
            </w:r>
            <w:hyperlink r:id="rId28" w:history="1">
              <w:r w:rsidRPr="00156A19">
                <w:rPr>
                  <w:rStyle w:val="Hyperlink"/>
                  <w:rFonts w:asciiTheme="minorHAnsi" w:hAnsiTheme="minorHAnsi" w:cstheme="minorHAnsi"/>
                  <w:sz w:val="22"/>
                  <w:szCs w:val="22"/>
                  <w:lang w:val="en-AU"/>
                </w:rPr>
                <w:t>Victorian Protective Data Security Standards V2.0 – Implementation Guide</w:t>
              </w:r>
            </w:hyperlink>
          </w:p>
        </w:tc>
      </w:tr>
      <w:tr w:rsidR="004F19D8" w:rsidRPr="00306643" w14:paraId="2F706F38" w14:textId="77777777" w:rsidTr="00F569E4">
        <w:trPr>
          <w:trHeight w:val="20"/>
        </w:trPr>
        <w:tc>
          <w:tcPr>
            <w:tcW w:w="5215" w:type="dxa"/>
            <w:shd w:val="clear" w:color="auto" w:fill="E9E5E2"/>
          </w:tcPr>
          <w:p w14:paraId="51711FBD" w14:textId="33DAA90C" w:rsidR="004F19D8" w:rsidRPr="00306643" w:rsidRDefault="004F19D8" w:rsidP="004F19D8">
            <w:pPr>
              <w:pStyle w:val="TableParagraph"/>
              <w:tabs>
                <w:tab w:val="left" w:pos="464"/>
                <w:tab w:val="left" w:pos="465"/>
              </w:tabs>
              <w:spacing w:before="20" w:line="276" w:lineRule="auto"/>
              <w:ind w:left="110" w:right="416"/>
              <w:rPr>
                <w:rFonts w:asciiTheme="minorHAnsi" w:hAnsiTheme="minorHAnsi" w:cstheme="minorHAnsi"/>
                <w:color w:val="000000" w:themeColor="text1"/>
                <w:lang w:val="en-AU"/>
              </w:rPr>
            </w:pPr>
            <w:r w:rsidRPr="004F19D8">
              <w:rPr>
                <w:rFonts w:asciiTheme="minorHAnsi" w:hAnsiTheme="minorHAnsi" w:cstheme="minorHAnsi"/>
                <w:color w:val="000000" w:themeColor="text1"/>
                <w:sz w:val="22"/>
                <w:szCs w:val="22"/>
                <w:lang w:val="en-AU"/>
              </w:rPr>
              <w:t>The organisation develops a current PDSP</w:t>
            </w:r>
          </w:p>
        </w:tc>
        <w:tc>
          <w:tcPr>
            <w:tcW w:w="5215" w:type="dxa"/>
            <w:shd w:val="clear" w:color="auto" w:fill="E9E5E2"/>
          </w:tcPr>
          <w:p w14:paraId="7BDB8453" w14:textId="015BA522" w:rsidR="004F19D8" w:rsidRPr="00306643" w:rsidRDefault="004F19D8" w:rsidP="004F19D8">
            <w:pPr>
              <w:pStyle w:val="TableParagraph"/>
              <w:spacing w:before="0"/>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A copy of the</w:t>
            </w:r>
            <w:r w:rsidRPr="00156A19">
              <w:rPr>
                <w:rFonts w:asciiTheme="minorHAnsi" w:hAnsiTheme="minorHAnsi" w:cstheme="minorHAnsi"/>
                <w:color w:val="0000FF"/>
                <w:sz w:val="22"/>
                <w:szCs w:val="22"/>
                <w:lang w:val="en-AU"/>
              </w:rPr>
              <w:t xml:space="preserve"> </w:t>
            </w:r>
            <w:hyperlink r:id="rId29" w:history="1">
              <w:r w:rsidRPr="00156A19">
                <w:rPr>
                  <w:rStyle w:val="Hyperlink"/>
                  <w:rFonts w:asciiTheme="minorHAnsi" w:hAnsiTheme="minorHAnsi" w:cstheme="minorHAnsi"/>
                  <w:sz w:val="22"/>
                  <w:szCs w:val="22"/>
                  <w:lang w:val="en-AU"/>
                </w:rPr>
                <w:t>PDSP template (single organisation)</w:t>
              </w:r>
            </w:hyperlink>
          </w:p>
        </w:tc>
      </w:tr>
    </w:tbl>
    <w:p w14:paraId="62F14D20" w14:textId="77777777" w:rsidR="004F19D8" w:rsidRPr="00156A19" w:rsidRDefault="004F19D8">
      <w:pPr>
        <w:pStyle w:val="BodyText"/>
        <w:spacing w:before="2"/>
        <w:rPr>
          <w:rFonts w:asciiTheme="minorHAnsi" w:hAnsiTheme="minorHAnsi" w:cstheme="minorHAnsi"/>
          <w:b/>
          <w:bCs/>
          <w:lang w:val="en-AU"/>
        </w:rPr>
      </w:pPr>
    </w:p>
    <w:p w14:paraId="1D89B045" w14:textId="463C0ABA" w:rsidR="0093290D" w:rsidRPr="00156A19" w:rsidRDefault="0093290D">
      <w:pPr>
        <w:rPr>
          <w:rFonts w:asciiTheme="minorHAnsi" w:hAnsiTheme="minorHAnsi" w:cstheme="minorHAnsi"/>
          <w:b/>
          <w:bCs/>
          <w:lang w:val="en-AU"/>
        </w:rPr>
      </w:pPr>
      <w:r w:rsidRPr="00156A19">
        <w:rPr>
          <w:rFonts w:asciiTheme="minorHAnsi" w:hAnsiTheme="minorHAnsi" w:cstheme="minorHAnsi"/>
          <w:b/>
          <w:bCs/>
          <w:lang w:val="en-AU"/>
        </w:rPr>
        <w:br w:type="page"/>
      </w:r>
    </w:p>
    <w:p w14:paraId="1A654E62" w14:textId="076DE583" w:rsidR="00954101" w:rsidRPr="00156A19" w:rsidRDefault="00954101" w:rsidP="00306643">
      <w:pPr>
        <w:pStyle w:val="Heading1"/>
        <w:tabs>
          <w:tab w:val="left" w:pos="876"/>
        </w:tabs>
        <w:spacing w:before="240" w:after="120"/>
        <w:rPr>
          <w:rFonts w:asciiTheme="minorHAnsi" w:hAnsiTheme="minorHAnsi" w:cstheme="minorHAnsi"/>
          <w:color w:val="54555A"/>
          <w:lang w:val="en-AU"/>
        </w:rPr>
      </w:pPr>
      <w:bookmarkStart w:id="20" w:name="2.5._Step_Five:_Manage_risks_across_the_"/>
      <w:bookmarkEnd w:id="20"/>
      <w:r w:rsidRPr="00156A19">
        <w:rPr>
          <w:rFonts w:asciiTheme="minorHAnsi" w:hAnsiTheme="minorHAnsi" w:cstheme="minorHAnsi"/>
          <w:noProof/>
          <w:color w:val="54555A"/>
          <w:lang w:val="en-AU"/>
        </w:rPr>
        <w:lastRenderedPageBreak/>
        <w:drawing>
          <wp:anchor distT="0" distB="0" distL="114300" distR="114300" simplePos="0" relativeHeight="251662336" behindDoc="1" locked="0" layoutInCell="1" allowOverlap="1" wp14:anchorId="3355668C" wp14:editId="3FA84E4B">
            <wp:simplePos x="0" y="0"/>
            <wp:positionH relativeFrom="margin">
              <wp:align>left</wp:align>
            </wp:positionH>
            <wp:positionV relativeFrom="margin">
              <wp:align>top</wp:align>
            </wp:positionV>
            <wp:extent cx="2534285" cy="762635"/>
            <wp:effectExtent l="25400" t="25400" r="94615" b="8826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34285" cy="7626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31E81" w:rsidRPr="00156A19">
        <w:rPr>
          <w:rFonts w:asciiTheme="minorHAnsi" w:hAnsiTheme="minorHAnsi" w:cstheme="minorHAnsi"/>
          <w:color w:val="54555A"/>
          <w:lang w:val="en-AU"/>
        </w:rPr>
        <w:t xml:space="preserve">Step </w:t>
      </w:r>
      <w:r w:rsidRPr="00156A19">
        <w:rPr>
          <w:rFonts w:asciiTheme="minorHAnsi" w:hAnsiTheme="minorHAnsi" w:cstheme="minorHAnsi"/>
          <w:color w:val="54555A"/>
          <w:lang w:val="en-AU"/>
        </w:rPr>
        <w:t>5</w:t>
      </w:r>
      <w:r w:rsidR="00D31E81" w:rsidRPr="00156A19">
        <w:rPr>
          <w:rFonts w:asciiTheme="minorHAnsi" w:hAnsiTheme="minorHAnsi" w:cstheme="minorHAnsi"/>
          <w:color w:val="54555A"/>
          <w:lang w:val="en-AU"/>
        </w:rPr>
        <w:t xml:space="preserve">: </w:t>
      </w:r>
    </w:p>
    <w:p w14:paraId="0DC58DFE" w14:textId="7374B34E" w:rsidR="00D82A93" w:rsidRPr="00156A19" w:rsidRDefault="00D31E81" w:rsidP="00306643">
      <w:pPr>
        <w:pStyle w:val="Heading1"/>
        <w:tabs>
          <w:tab w:val="left" w:pos="284"/>
        </w:tabs>
        <w:spacing w:before="0"/>
        <w:ind w:left="142" w:right="92" w:hanging="23"/>
        <w:rPr>
          <w:rFonts w:asciiTheme="minorHAnsi" w:hAnsiTheme="minorHAnsi" w:cstheme="minorHAnsi"/>
          <w:color w:val="54555A"/>
          <w:lang w:val="en-AU"/>
        </w:rPr>
      </w:pPr>
      <w:r w:rsidRPr="00156A19">
        <w:rPr>
          <w:rFonts w:asciiTheme="minorHAnsi" w:hAnsiTheme="minorHAnsi" w:cstheme="minorHAnsi"/>
          <w:color w:val="54555A"/>
          <w:lang w:val="en-AU"/>
        </w:rPr>
        <w:t>Manage</w:t>
      </w:r>
      <w:r w:rsidR="00D97380" w:rsidRPr="00156A19">
        <w:rPr>
          <w:rFonts w:asciiTheme="minorHAnsi" w:hAnsiTheme="minorHAnsi" w:cstheme="minorHAnsi"/>
          <w:color w:val="54555A"/>
          <w:lang w:val="en-AU"/>
        </w:rPr>
        <w:t xml:space="preserve"> information security</w:t>
      </w:r>
      <w:r w:rsidRPr="00156A19">
        <w:rPr>
          <w:rFonts w:asciiTheme="minorHAnsi" w:hAnsiTheme="minorHAnsi" w:cstheme="minorHAnsi"/>
          <w:color w:val="54555A"/>
          <w:lang w:val="en-AU"/>
        </w:rPr>
        <w:t xml:space="preserve"> risks across the information lifecycle</w:t>
      </w:r>
      <w:r w:rsidR="00954101" w:rsidRPr="00156A19">
        <w:rPr>
          <w:rFonts w:asciiTheme="minorHAnsi" w:hAnsiTheme="minorHAnsi" w:cstheme="minorHAnsi"/>
          <w:noProof/>
          <w:color w:val="54555A"/>
          <w:lang w:val="en-AU"/>
        </w:rPr>
        <w:t xml:space="preserve"> </w:t>
      </w:r>
    </w:p>
    <w:p w14:paraId="248834A0" w14:textId="098A330F" w:rsidR="00107358" w:rsidRPr="00156A19" w:rsidRDefault="00710C3D" w:rsidP="00306643">
      <w:pPr>
        <w:spacing w:before="100" w:beforeAutospacing="1" w:after="100" w:afterAutospacing="1"/>
        <w:ind w:left="119" w:right="92"/>
        <w:rPr>
          <w:rFonts w:asciiTheme="minorHAnsi" w:hAnsiTheme="minorHAnsi" w:cstheme="minorHAnsi"/>
          <w:color w:val="54555A"/>
          <w:lang w:val="en-AU"/>
        </w:rPr>
      </w:pPr>
      <w:r w:rsidRPr="00156A19">
        <w:rPr>
          <w:rFonts w:asciiTheme="minorHAnsi" w:hAnsiTheme="minorHAnsi" w:cstheme="minorHAnsi"/>
          <w:color w:val="54555A"/>
          <w:lang w:val="en-AU"/>
        </w:rPr>
        <w:t>Continuous improvement is a</w:t>
      </w:r>
      <w:r w:rsidR="000739B1" w:rsidRPr="00156A19">
        <w:rPr>
          <w:rFonts w:asciiTheme="minorHAnsi" w:hAnsiTheme="minorHAnsi" w:cstheme="minorHAnsi"/>
          <w:color w:val="54555A"/>
          <w:lang w:val="en-AU"/>
        </w:rPr>
        <w:t xml:space="preserve"> core principle of the Framework and Standards</w:t>
      </w:r>
      <w:r w:rsidRPr="00156A19">
        <w:rPr>
          <w:rFonts w:asciiTheme="minorHAnsi" w:hAnsiTheme="minorHAnsi" w:cstheme="minorHAnsi"/>
          <w:color w:val="54555A"/>
          <w:lang w:val="en-AU"/>
        </w:rPr>
        <w:t xml:space="preserve">. </w:t>
      </w:r>
      <w:r w:rsidR="000739B1" w:rsidRPr="00156A19">
        <w:rPr>
          <w:rFonts w:asciiTheme="minorHAnsi" w:hAnsiTheme="minorHAnsi" w:cstheme="minorHAnsi"/>
          <w:color w:val="54555A"/>
          <w:lang w:val="en-AU"/>
        </w:rPr>
        <w:t>This quality-driven philosophy is designed to integrate information security into an organisation’s existing business practices (like risk management, information management, personnel management, ICT management</w:t>
      </w:r>
      <w:r w:rsidR="00FF7CF4" w:rsidRPr="00156A19">
        <w:rPr>
          <w:rFonts w:asciiTheme="minorHAnsi" w:hAnsiTheme="minorHAnsi" w:cstheme="minorHAnsi"/>
          <w:color w:val="54555A"/>
          <w:lang w:val="en-AU"/>
        </w:rPr>
        <w:t>,</w:t>
      </w:r>
      <w:r w:rsidR="000739B1" w:rsidRPr="00156A19">
        <w:rPr>
          <w:rFonts w:asciiTheme="minorHAnsi" w:hAnsiTheme="minorHAnsi" w:cstheme="minorHAnsi"/>
          <w:color w:val="54555A"/>
          <w:lang w:val="en-AU"/>
        </w:rPr>
        <w:t xml:space="preserve"> and facilities, services</w:t>
      </w:r>
      <w:r w:rsidR="00C13D92" w:rsidRPr="00156A19">
        <w:rPr>
          <w:rFonts w:asciiTheme="minorHAnsi" w:hAnsiTheme="minorHAnsi" w:cstheme="minorHAnsi"/>
          <w:color w:val="54555A"/>
          <w:lang w:val="en-AU"/>
        </w:rPr>
        <w:t>,</w:t>
      </w:r>
      <w:r w:rsidR="000739B1" w:rsidRPr="00156A19">
        <w:rPr>
          <w:rFonts w:asciiTheme="minorHAnsi" w:hAnsiTheme="minorHAnsi" w:cstheme="minorHAnsi"/>
          <w:color w:val="54555A"/>
          <w:lang w:val="en-AU"/>
        </w:rPr>
        <w:t xml:space="preserve"> and equipment management). </w:t>
      </w:r>
    </w:p>
    <w:p w14:paraId="18599126" w14:textId="0D5847B2" w:rsidR="000739B1" w:rsidRPr="00156A19" w:rsidRDefault="000739B1" w:rsidP="00306643">
      <w:pPr>
        <w:spacing w:before="100" w:beforeAutospacing="1" w:after="100" w:afterAutospacing="1"/>
        <w:ind w:left="119" w:right="92"/>
        <w:rPr>
          <w:rFonts w:asciiTheme="minorHAnsi" w:hAnsiTheme="minorHAnsi" w:cstheme="minorHAnsi"/>
          <w:color w:val="54555A"/>
          <w:lang w:val="en-AU"/>
        </w:rPr>
      </w:pPr>
      <w:r w:rsidRPr="00156A19">
        <w:rPr>
          <w:rFonts w:asciiTheme="minorHAnsi" w:hAnsiTheme="minorHAnsi" w:cstheme="minorHAnsi"/>
          <w:color w:val="54555A"/>
          <w:lang w:val="en-AU"/>
        </w:rPr>
        <w:t xml:space="preserve">Step Five prompts organisations to: </w:t>
      </w:r>
    </w:p>
    <w:p w14:paraId="57E22CEA" w14:textId="46D6A93B" w:rsidR="00AE1AA3" w:rsidRPr="00156A19" w:rsidRDefault="000739B1" w:rsidP="00306643">
      <w:pPr>
        <w:pStyle w:val="Bulletpoints"/>
      </w:pPr>
      <w:r w:rsidRPr="00156A19">
        <w:t>continually assess the security value of their information assets, helping identify and manage any changes</w:t>
      </w:r>
      <w:r w:rsidR="001952AC" w:rsidRPr="00156A19">
        <w:t>,</w:t>
      </w:r>
    </w:p>
    <w:p w14:paraId="298EF5CF" w14:textId="45E5FBDA" w:rsidR="00AE1F9C" w:rsidRPr="00156A19" w:rsidRDefault="00AE1F9C" w:rsidP="00306643">
      <w:pPr>
        <w:pStyle w:val="Bulletpoints"/>
      </w:pPr>
      <w:r w:rsidRPr="00156A19">
        <w:t xml:space="preserve">consider updates to the </w:t>
      </w:r>
      <w:r w:rsidR="00B8124F" w:rsidRPr="00156A19">
        <w:t>organisation’s</w:t>
      </w:r>
      <w:r w:rsidRPr="00156A19">
        <w:t xml:space="preserve"> IAR as attributes (BILs, roles and responsibilities, etc.) relating to information assets change</w:t>
      </w:r>
      <w:r w:rsidR="001952AC" w:rsidRPr="00156A19">
        <w:t>,</w:t>
      </w:r>
    </w:p>
    <w:p w14:paraId="113EF378" w14:textId="3531BDF6" w:rsidR="00AE1AA3" w:rsidRPr="00156A19" w:rsidRDefault="00AE1AA3" w:rsidP="00306643">
      <w:pPr>
        <w:pStyle w:val="Bulletpoints"/>
      </w:pPr>
      <w:r w:rsidRPr="00156A19">
        <w:t>notify OVIC of information security incidents</w:t>
      </w:r>
      <w:r w:rsidRPr="00156A19">
        <w:rPr>
          <w:rStyle w:val="FootnoteReference"/>
        </w:rPr>
        <w:footnoteReference w:id="3"/>
      </w:r>
      <w:r w:rsidR="00441D0E" w:rsidRPr="00156A19">
        <w:t>,</w:t>
      </w:r>
    </w:p>
    <w:p w14:paraId="52630469" w14:textId="765158F6" w:rsidR="00441D0E" w:rsidRPr="00156A19" w:rsidRDefault="00441D0E" w:rsidP="00306643">
      <w:pPr>
        <w:pStyle w:val="Bulletpoints"/>
      </w:pPr>
      <w:r w:rsidRPr="00156A19">
        <w:t>update risk registers to reflect any changed or new risks,</w:t>
      </w:r>
    </w:p>
    <w:p w14:paraId="137237D7" w14:textId="1965488C" w:rsidR="00AE1F9C" w:rsidRPr="00156A19" w:rsidRDefault="000739B1" w:rsidP="00306643">
      <w:pPr>
        <w:pStyle w:val="Bulletpoints"/>
      </w:pPr>
      <w:r w:rsidRPr="00156A19">
        <w:t>systematically and formally identify opportunities to mature information security practices</w:t>
      </w:r>
      <w:r w:rsidR="001952AC" w:rsidRPr="00156A19">
        <w:t>,</w:t>
      </w:r>
      <w:r w:rsidR="00441D0E" w:rsidRPr="00156A19">
        <w:t xml:space="preserve"> </w:t>
      </w:r>
      <w:r w:rsidRPr="00156A19">
        <w:t xml:space="preserve">and </w:t>
      </w:r>
    </w:p>
    <w:p w14:paraId="6A5D17E7" w14:textId="55707BFC" w:rsidR="000739B1" w:rsidRPr="00156A19" w:rsidRDefault="00AE1F9C" w:rsidP="00306643">
      <w:pPr>
        <w:pStyle w:val="Bulletpoints"/>
      </w:pPr>
      <w:r w:rsidRPr="00156A19">
        <w:t xml:space="preserve">update information security programs ensuring any changes are reflected in their </w:t>
      </w:r>
      <w:r w:rsidR="000739B1" w:rsidRPr="00156A19">
        <w:t xml:space="preserve">PDSP. </w:t>
      </w:r>
    </w:p>
    <w:p w14:paraId="54EDD47E" w14:textId="42FDB9B1" w:rsidR="00A25DCA" w:rsidRDefault="00A25DCA" w:rsidP="00AA5F6C">
      <w:pPr>
        <w:spacing w:before="120"/>
        <w:rPr>
          <w:rFonts w:asciiTheme="minorHAnsi" w:hAnsiTheme="minorHAnsi" w:cstheme="minorHAnsi"/>
          <w:lang w:val="en-AU"/>
        </w:rPr>
      </w:pPr>
    </w:p>
    <w:tbl>
      <w:tblPr>
        <w:tblStyle w:val="TableGrid"/>
        <w:tblW w:w="0" w:type="auto"/>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27" w:type="dxa"/>
          <w:bottom w:w="227" w:type="dxa"/>
        </w:tblCellMar>
        <w:tblLook w:val="04A0" w:firstRow="1" w:lastRow="0" w:firstColumn="1" w:lastColumn="0" w:noHBand="0" w:noVBand="1"/>
      </w:tblPr>
      <w:tblGrid>
        <w:gridCol w:w="5205"/>
        <w:gridCol w:w="5205"/>
      </w:tblGrid>
      <w:tr w:rsidR="00AA5F6C" w:rsidRPr="00306643" w14:paraId="2E8AF063" w14:textId="77777777" w:rsidTr="00F569E4">
        <w:trPr>
          <w:trHeight w:val="20"/>
        </w:trPr>
        <w:tc>
          <w:tcPr>
            <w:tcW w:w="5215" w:type="dxa"/>
            <w:shd w:val="clear" w:color="auto" w:fill="5620A9"/>
            <w:vAlign w:val="center"/>
          </w:tcPr>
          <w:p w14:paraId="5DEA60C5" w14:textId="7E012A8F" w:rsidR="00AA5F6C" w:rsidRPr="00AA5F6C" w:rsidRDefault="00AA5F6C" w:rsidP="00D138D0">
            <w:pPr>
              <w:rPr>
                <w:rFonts w:asciiTheme="minorHAnsi" w:hAnsiTheme="minorHAnsi" w:cstheme="minorHAnsi"/>
                <w:color w:val="FFFFFF" w:themeColor="background1"/>
                <w:lang w:val="en-AU"/>
              </w:rPr>
            </w:pPr>
            <w:r w:rsidRPr="00AA5F6C">
              <w:rPr>
                <w:rFonts w:asciiTheme="minorHAnsi" w:hAnsiTheme="minorHAnsi" w:cstheme="minorHAnsi"/>
                <w:b/>
                <w:color w:val="FFFFFF" w:themeColor="background1"/>
                <w:sz w:val="22"/>
                <w:szCs w:val="22"/>
                <w:lang w:val="en-AU"/>
              </w:rPr>
              <w:t>Deliverables from Step Five</w:t>
            </w:r>
          </w:p>
        </w:tc>
        <w:tc>
          <w:tcPr>
            <w:tcW w:w="5215" w:type="dxa"/>
            <w:shd w:val="clear" w:color="auto" w:fill="5620A9"/>
            <w:vAlign w:val="center"/>
          </w:tcPr>
          <w:p w14:paraId="038F610D" w14:textId="77777777" w:rsidR="00AA5F6C" w:rsidRPr="00AA5F6C" w:rsidRDefault="00AA5F6C" w:rsidP="00D138D0">
            <w:pPr>
              <w:rPr>
                <w:rFonts w:asciiTheme="minorHAnsi" w:hAnsiTheme="minorHAnsi" w:cstheme="minorHAnsi"/>
                <w:color w:val="FFFFFF" w:themeColor="background1"/>
                <w:lang w:val="en-AU"/>
              </w:rPr>
            </w:pPr>
            <w:r w:rsidRPr="00AA5F6C">
              <w:rPr>
                <w:rFonts w:asciiTheme="minorHAnsi" w:hAnsiTheme="minorHAnsi" w:cstheme="minorHAnsi"/>
                <w:b/>
                <w:bCs/>
                <w:color w:val="FFFFFF" w:themeColor="background1"/>
                <w:sz w:val="22"/>
                <w:szCs w:val="22"/>
                <w:lang w:val="en-AU"/>
              </w:rPr>
              <w:t>Resources and templates available from OVIC website</w:t>
            </w:r>
          </w:p>
        </w:tc>
      </w:tr>
      <w:tr w:rsidR="00AA5F6C" w:rsidRPr="00306643" w14:paraId="57956147" w14:textId="77777777" w:rsidTr="00F569E4">
        <w:trPr>
          <w:trHeight w:val="20"/>
        </w:trPr>
        <w:tc>
          <w:tcPr>
            <w:tcW w:w="5215" w:type="dxa"/>
            <w:shd w:val="clear" w:color="auto" w:fill="E9E5E2"/>
          </w:tcPr>
          <w:p w14:paraId="2334D671" w14:textId="62618547" w:rsidR="00AA5F6C" w:rsidRPr="00306643" w:rsidRDefault="00AA5F6C" w:rsidP="00AA5F6C">
            <w:pPr>
              <w:pStyle w:val="TableParagraph"/>
              <w:tabs>
                <w:tab w:val="left" w:pos="464"/>
                <w:tab w:val="left" w:pos="465"/>
              </w:tabs>
              <w:spacing w:before="0" w:line="276"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Continually consider the security value of information assets</w:t>
            </w:r>
          </w:p>
        </w:tc>
        <w:tc>
          <w:tcPr>
            <w:tcW w:w="5215" w:type="dxa"/>
            <w:shd w:val="clear" w:color="auto" w:fill="E9E5E2"/>
          </w:tcPr>
          <w:p w14:paraId="2BE3A749" w14:textId="2A56157F" w:rsidR="00AA5F6C" w:rsidRPr="00306643" w:rsidRDefault="00AA5F6C" w:rsidP="00AA5F6C">
            <w:pPr>
              <w:pStyle w:val="TableParagraph"/>
              <w:spacing w:before="0" w:line="280" w:lineRule="auto"/>
              <w:ind w:left="0"/>
              <w:rPr>
                <w:rFonts w:asciiTheme="minorHAnsi" w:hAnsiTheme="minorHAnsi" w:cstheme="minorHAnsi"/>
                <w:color w:val="000000" w:themeColor="text1"/>
                <w:lang w:val="en-AU"/>
              </w:rPr>
            </w:pPr>
            <w:hyperlink r:id="rId31" w:history="1">
              <w:r w:rsidRPr="00156A19">
                <w:rPr>
                  <w:rStyle w:val="Hyperlink"/>
                  <w:rFonts w:asciiTheme="minorHAnsi" w:hAnsiTheme="minorHAnsi" w:cstheme="minorHAnsi"/>
                  <w:sz w:val="22"/>
                  <w:szCs w:val="22"/>
                  <w:lang w:val="en-AU"/>
                </w:rPr>
                <w:t>Practitioner Guide: Assessing the security value of public sector information (V2.0)</w:t>
              </w:r>
            </w:hyperlink>
            <w:r w:rsidRPr="00156A19">
              <w:rPr>
                <w:rFonts w:asciiTheme="minorHAnsi" w:hAnsiTheme="minorHAnsi" w:cstheme="minorHAnsi"/>
                <w:sz w:val="22"/>
                <w:szCs w:val="22"/>
                <w:lang w:val="en-AU"/>
              </w:rPr>
              <w:t xml:space="preserve"> </w:t>
            </w:r>
          </w:p>
        </w:tc>
      </w:tr>
      <w:tr w:rsidR="00AA5F6C" w:rsidRPr="00306643" w14:paraId="66B8700E" w14:textId="77777777" w:rsidTr="00F569E4">
        <w:trPr>
          <w:trHeight w:val="20"/>
        </w:trPr>
        <w:tc>
          <w:tcPr>
            <w:tcW w:w="5215" w:type="dxa"/>
            <w:shd w:val="clear" w:color="auto" w:fill="E9E5E2"/>
          </w:tcPr>
          <w:p w14:paraId="18C1BEC1" w14:textId="0C2543D4" w:rsidR="00AA5F6C" w:rsidRPr="00306643" w:rsidRDefault="00AA5F6C" w:rsidP="00AA5F6C">
            <w:pPr>
              <w:pStyle w:val="TableParagraph"/>
              <w:tabs>
                <w:tab w:val="left" w:pos="464"/>
                <w:tab w:val="left" w:pos="465"/>
              </w:tabs>
              <w:spacing w:before="0" w:line="276"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 xml:space="preserve">Update the organisation’s IAR  </w:t>
            </w:r>
          </w:p>
        </w:tc>
        <w:tc>
          <w:tcPr>
            <w:tcW w:w="5215" w:type="dxa"/>
            <w:shd w:val="clear" w:color="auto" w:fill="E9E5E2"/>
          </w:tcPr>
          <w:p w14:paraId="5BBFC369" w14:textId="35354AD1" w:rsidR="00AA5F6C" w:rsidRPr="00306643" w:rsidRDefault="00D87A79" w:rsidP="00AA5F6C">
            <w:pPr>
              <w:pStyle w:val="TableParagraph"/>
              <w:spacing w:before="0"/>
              <w:ind w:left="0"/>
              <w:rPr>
                <w:rFonts w:asciiTheme="minorHAnsi" w:hAnsiTheme="minorHAnsi" w:cstheme="minorHAnsi"/>
                <w:color w:val="000000" w:themeColor="text1"/>
                <w:lang w:val="en-AU"/>
              </w:rPr>
            </w:pPr>
            <w:hyperlink r:id="rId32" w:history="1">
              <w:r w:rsidR="00AA5F6C" w:rsidRPr="00156A19">
                <w:rPr>
                  <w:rFonts w:asciiTheme="minorHAnsi" w:hAnsiTheme="minorHAnsi" w:cstheme="minorHAnsi"/>
                  <w:color w:val="0000FF"/>
                  <w:sz w:val="22"/>
                  <w:szCs w:val="22"/>
                  <w:u w:val="single"/>
                  <w:lang w:val="en-AU"/>
                </w:rPr>
                <w:t>Practitioner Guide: Identifying and Managing Information Assets (V2.0)</w:t>
              </w:r>
            </w:hyperlink>
          </w:p>
        </w:tc>
      </w:tr>
      <w:tr w:rsidR="00AA5F6C" w:rsidRPr="00306643" w14:paraId="02AE371C" w14:textId="77777777" w:rsidTr="00F569E4">
        <w:trPr>
          <w:trHeight w:val="20"/>
        </w:trPr>
        <w:tc>
          <w:tcPr>
            <w:tcW w:w="5215" w:type="dxa"/>
            <w:shd w:val="clear" w:color="auto" w:fill="E9E5E2"/>
          </w:tcPr>
          <w:p w14:paraId="39A33180" w14:textId="7DB2E336" w:rsidR="00AA5F6C" w:rsidRPr="004F19D8" w:rsidRDefault="00AA5F6C" w:rsidP="00AA5F6C">
            <w:pPr>
              <w:pStyle w:val="TableParagraph"/>
              <w:numPr>
                <w:ilvl w:val="0"/>
                <w:numId w:val="8"/>
              </w:numPr>
              <w:tabs>
                <w:tab w:val="left" w:pos="464"/>
                <w:tab w:val="left" w:pos="465"/>
              </w:tabs>
              <w:spacing w:before="0" w:line="276"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 xml:space="preserve">Notify OVIC of any Information Security Incidents </w:t>
            </w:r>
          </w:p>
        </w:tc>
        <w:tc>
          <w:tcPr>
            <w:tcW w:w="5215" w:type="dxa"/>
            <w:shd w:val="clear" w:color="auto" w:fill="E9E5E2"/>
          </w:tcPr>
          <w:p w14:paraId="44AED856" w14:textId="43837CFB" w:rsidR="00AA5F6C" w:rsidRPr="00156A19" w:rsidRDefault="00D87A79" w:rsidP="00AA5F6C">
            <w:pPr>
              <w:pStyle w:val="TableParagraph"/>
              <w:tabs>
                <w:tab w:val="left" w:pos="817"/>
              </w:tabs>
              <w:spacing w:before="0"/>
              <w:ind w:left="0"/>
              <w:rPr>
                <w:rFonts w:asciiTheme="minorHAnsi" w:hAnsiTheme="minorHAnsi" w:cstheme="minorHAnsi"/>
              </w:rPr>
            </w:pPr>
            <w:hyperlink r:id="rId33" w:history="1">
              <w:r w:rsidR="00AA5F6C" w:rsidRPr="00156A19">
                <w:rPr>
                  <w:rStyle w:val="Hyperlink"/>
                  <w:rFonts w:asciiTheme="minorHAnsi" w:hAnsiTheme="minorHAnsi" w:cstheme="minorHAnsi"/>
                  <w:sz w:val="22"/>
                  <w:szCs w:val="22"/>
                  <w:lang w:val="en-AU"/>
                </w:rPr>
                <w:t>Information Security Incident Notification Scheme</w:t>
              </w:r>
            </w:hyperlink>
          </w:p>
        </w:tc>
      </w:tr>
      <w:tr w:rsidR="00AA5F6C" w:rsidRPr="00306643" w14:paraId="0064FA40" w14:textId="77777777" w:rsidTr="00F569E4">
        <w:trPr>
          <w:trHeight w:val="20"/>
        </w:trPr>
        <w:tc>
          <w:tcPr>
            <w:tcW w:w="5215" w:type="dxa"/>
            <w:shd w:val="clear" w:color="auto" w:fill="E9E5E2"/>
          </w:tcPr>
          <w:p w14:paraId="12683991" w14:textId="15949382" w:rsidR="00AA5F6C" w:rsidRPr="004F19D8" w:rsidRDefault="00AA5F6C" w:rsidP="00AA5F6C">
            <w:pPr>
              <w:pStyle w:val="TableParagraph"/>
              <w:tabs>
                <w:tab w:val="left" w:pos="464"/>
                <w:tab w:val="left" w:pos="465"/>
              </w:tabs>
              <w:spacing w:before="0" w:line="276"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Update risk registers</w:t>
            </w:r>
          </w:p>
        </w:tc>
        <w:tc>
          <w:tcPr>
            <w:tcW w:w="5215" w:type="dxa"/>
            <w:shd w:val="clear" w:color="auto" w:fill="E9E5E2"/>
          </w:tcPr>
          <w:p w14:paraId="437526F9" w14:textId="4BE82960" w:rsidR="00AA5F6C" w:rsidRPr="00156A19" w:rsidRDefault="00D87A79" w:rsidP="00AA5F6C">
            <w:pPr>
              <w:pStyle w:val="TableParagraph"/>
              <w:spacing w:before="0"/>
              <w:ind w:left="0"/>
              <w:rPr>
                <w:rFonts w:asciiTheme="minorHAnsi" w:hAnsiTheme="minorHAnsi" w:cstheme="minorHAnsi"/>
              </w:rPr>
            </w:pPr>
            <w:hyperlink r:id="rId34" w:history="1">
              <w:r w:rsidR="00AA5F6C" w:rsidRPr="00156A19">
                <w:rPr>
                  <w:rStyle w:val="Hyperlink"/>
                  <w:rFonts w:asciiTheme="minorHAnsi" w:hAnsiTheme="minorHAnsi" w:cstheme="minorHAnsi"/>
                  <w:sz w:val="22"/>
                  <w:szCs w:val="22"/>
                  <w:lang w:val="en-AU"/>
                </w:rPr>
                <w:t>Practitioner Guide: Information Security Risk Management</w:t>
              </w:r>
            </w:hyperlink>
          </w:p>
        </w:tc>
      </w:tr>
      <w:tr w:rsidR="00AA5F6C" w:rsidRPr="00306643" w14:paraId="0007D9F1" w14:textId="77777777" w:rsidTr="00F569E4">
        <w:trPr>
          <w:trHeight w:val="20"/>
        </w:trPr>
        <w:tc>
          <w:tcPr>
            <w:tcW w:w="5215" w:type="dxa"/>
            <w:shd w:val="clear" w:color="auto" w:fill="E9E5E2"/>
          </w:tcPr>
          <w:p w14:paraId="4685A8BE" w14:textId="38AA70B7" w:rsidR="00AA5F6C" w:rsidRPr="004F19D8" w:rsidRDefault="00AA5F6C" w:rsidP="00AA5F6C">
            <w:pPr>
              <w:pStyle w:val="TableParagraph"/>
              <w:tabs>
                <w:tab w:val="left" w:pos="464"/>
                <w:tab w:val="left" w:pos="465"/>
              </w:tabs>
              <w:spacing w:before="0" w:line="276" w:lineRule="auto"/>
              <w:ind w:left="0"/>
              <w:rPr>
                <w:rFonts w:asciiTheme="minorHAnsi" w:hAnsiTheme="minorHAnsi" w:cstheme="minorHAnsi"/>
                <w:color w:val="000000" w:themeColor="text1"/>
                <w:lang w:val="en-AU"/>
              </w:rPr>
            </w:pPr>
            <w:r w:rsidRPr="00156A19">
              <w:rPr>
                <w:rFonts w:asciiTheme="minorHAnsi" w:hAnsiTheme="minorHAnsi" w:cstheme="minorHAnsi"/>
                <w:sz w:val="22"/>
                <w:szCs w:val="22"/>
                <w:lang w:val="en-AU"/>
              </w:rPr>
              <w:t>Updates the PDSP as required</w:t>
            </w:r>
          </w:p>
        </w:tc>
        <w:tc>
          <w:tcPr>
            <w:tcW w:w="5215" w:type="dxa"/>
            <w:shd w:val="clear" w:color="auto" w:fill="E9E5E2"/>
          </w:tcPr>
          <w:p w14:paraId="10A75F83" w14:textId="1E97D868" w:rsidR="00AA5F6C" w:rsidRPr="00156A19" w:rsidRDefault="00D87A79" w:rsidP="00AA5F6C">
            <w:pPr>
              <w:pStyle w:val="TableParagraph"/>
              <w:spacing w:before="0"/>
              <w:ind w:left="0"/>
              <w:rPr>
                <w:rFonts w:asciiTheme="minorHAnsi" w:hAnsiTheme="minorHAnsi" w:cstheme="minorHAnsi"/>
              </w:rPr>
            </w:pPr>
            <w:hyperlink r:id="rId35" w:history="1">
              <w:r w:rsidR="00AA5F6C" w:rsidRPr="00156A19">
                <w:rPr>
                  <w:rStyle w:val="Hyperlink"/>
                  <w:rFonts w:asciiTheme="minorHAnsi" w:hAnsiTheme="minorHAnsi" w:cstheme="minorHAnsi"/>
                  <w:sz w:val="22"/>
                  <w:szCs w:val="22"/>
                  <w:lang w:val="en-AU"/>
                </w:rPr>
                <w:t>PDSP template (single organisation)</w:t>
              </w:r>
            </w:hyperlink>
          </w:p>
        </w:tc>
      </w:tr>
    </w:tbl>
    <w:p w14:paraId="75DC9986" w14:textId="77777777" w:rsidR="00586F62" w:rsidRPr="00156A19" w:rsidRDefault="00586F62">
      <w:pPr>
        <w:rPr>
          <w:rFonts w:asciiTheme="minorHAnsi" w:hAnsiTheme="minorHAnsi" w:cstheme="minorHAnsi"/>
          <w:lang w:val="en-AU"/>
        </w:rPr>
      </w:pPr>
    </w:p>
    <w:p w14:paraId="4906B49C" w14:textId="54B32A69" w:rsidR="00586F62" w:rsidRPr="00156A19" w:rsidRDefault="00586F62" w:rsidP="00586F62">
      <w:pPr>
        <w:rPr>
          <w:rFonts w:asciiTheme="minorHAnsi" w:hAnsiTheme="minorHAnsi" w:cstheme="minorHAnsi"/>
          <w:lang w:val="en-AU"/>
        </w:rPr>
        <w:sectPr w:rsidR="00586F62" w:rsidRPr="00156A19">
          <w:pgSz w:w="11900" w:h="16840"/>
          <w:pgMar w:top="1060" w:right="500" w:bottom="760" w:left="960" w:header="0" w:footer="574" w:gutter="0"/>
          <w:cols w:space="720"/>
        </w:sectPr>
      </w:pPr>
    </w:p>
    <w:p w14:paraId="214BAA34" w14:textId="7AC3338B" w:rsidR="00D82A93" w:rsidRPr="00156A19" w:rsidRDefault="00D31E81" w:rsidP="00306643">
      <w:pPr>
        <w:pStyle w:val="ListParagraph"/>
        <w:numPr>
          <w:ilvl w:val="0"/>
          <w:numId w:val="1"/>
        </w:numPr>
        <w:tabs>
          <w:tab w:val="left" w:pos="346"/>
        </w:tabs>
        <w:spacing w:before="240" w:after="120"/>
        <w:rPr>
          <w:rFonts w:asciiTheme="minorHAnsi" w:hAnsiTheme="minorHAnsi" w:cstheme="minorHAnsi"/>
          <w:b/>
          <w:lang w:val="en-AU"/>
        </w:rPr>
      </w:pPr>
      <w:bookmarkStart w:id="21" w:name="3._Further_resources_on_Protective_Data_"/>
      <w:bookmarkEnd w:id="21"/>
      <w:r w:rsidRPr="00156A19">
        <w:rPr>
          <w:rFonts w:asciiTheme="minorHAnsi" w:hAnsiTheme="minorHAnsi" w:cstheme="minorHAnsi"/>
          <w:b/>
          <w:color w:val="551FA9"/>
          <w:lang w:val="en-AU"/>
        </w:rPr>
        <w:lastRenderedPageBreak/>
        <w:t>Further</w:t>
      </w:r>
      <w:r w:rsidRPr="00156A19">
        <w:rPr>
          <w:rFonts w:asciiTheme="minorHAnsi" w:hAnsiTheme="minorHAnsi" w:cstheme="minorHAnsi"/>
          <w:b/>
          <w:color w:val="551FA9"/>
          <w:spacing w:val="-16"/>
          <w:lang w:val="en-AU"/>
        </w:rPr>
        <w:t xml:space="preserve"> </w:t>
      </w:r>
      <w:r w:rsidRPr="00156A19">
        <w:rPr>
          <w:rFonts w:asciiTheme="minorHAnsi" w:hAnsiTheme="minorHAnsi" w:cstheme="minorHAnsi"/>
          <w:b/>
          <w:color w:val="551FA9"/>
          <w:lang w:val="en-AU"/>
        </w:rPr>
        <w:t>resources</w:t>
      </w:r>
      <w:r w:rsidRPr="00156A19">
        <w:rPr>
          <w:rFonts w:asciiTheme="minorHAnsi" w:hAnsiTheme="minorHAnsi" w:cstheme="minorHAnsi"/>
          <w:b/>
          <w:color w:val="551FA9"/>
          <w:spacing w:val="-15"/>
          <w:lang w:val="en-AU"/>
        </w:rPr>
        <w:t xml:space="preserve"> </w:t>
      </w:r>
    </w:p>
    <w:p w14:paraId="6BBCD286" w14:textId="6EA503A8" w:rsidR="00D82A93" w:rsidRPr="00156A19" w:rsidRDefault="00D627E1" w:rsidP="00156A19">
      <w:pPr>
        <w:pStyle w:val="ListParagraph"/>
        <w:tabs>
          <w:tab w:val="left" w:pos="470"/>
          <w:tab w:val="left" w:pos="471"/>
        </w:tabs>
        <w:spacing w:before="202"/>
        <w:ind w:left="142" w:firstLine="0"/>
        <w:rPr>
          <w:rFonts w:asciiTheme="minorHAnsi" w:hAnsiTheme="minorHAnsi" w:cstheme="minorHAnsi"/>
          <w:lang w:val="en-AU"/>
        </w:rPr>
      </w:pPr>
      <w:r w:rsidRPr="00156A19">
        <w:rPr>
          <w:rFonts w:asciiTheme="minorHAnsi" w:hAnsiTheme="minorHAnsi" w:cstheme="minorHAnsi"/>
          <w:color w:val="54555A"/>
          <w:lang w:val="en-AU"/>
        </w:rPr>
        <w:t>To find out more about the Framework and Standards, refer to the</w:t>
      </w:r>
      <w:r w:rsidRPr="00156A19">
        <w:rPr>
          <w:rFonts w:asciiTheme="minorHAnsi" w:hAnsiTheme="minorHAnsi" w:cstheme="minorHAnsi"/>
          <w:color w:val="0000FF"/>
          <w:lang w:val="en-AU"/>
        </w:rPr>
        <w:t xml:space="preserve"> </w:t>
      </w:r>
      <w:hyperlink r:id="rId36" w:history="1">
        <w:r w:rsidRPr="00156A19">
          <w:rPr>
            <w:rFonts w:asciiTheme="minorHAnsi" w:hAnsiTheme="minorHAnsi" w:cstheme="minorHAnsi"/>
            <w:lang w:val="en-AU"/>
          </w:rPr>
          <w:t>VPDSF Resources</w:t>
        </w:r>
      </w:hyperlink>
      <w:r w:rsidRPr="00156A19">
        <w:rPr>
          <w:rFonts w:asciiTheme="minorHAnsi" w:hAnsiTheme="minorHAnsi" w:cstheme="minorHAnsi"/>
          <w:color w:val="54555A"/>
          <w:lang w:val="en-AU"/>
        </w:rPr>
        <w:t xml:space="preserve"> page on the OVIC website.</w:t>
      </w:r>
      <w:bookmarkStart w:id="22" w:name="4._Contact_Details"/>
      <w:bookmarkEnd w:id="22"/>
    </w:p>
    <w:p w14:paraId="45E5482E" w14:textId="77777777" w:rsidR="00D82A93" w:rsidRPr="00156A19" w:rsidRDefault="00D31E81" w:rsidP="00306643">
      <w:pPr>
        <w:pStyle w:val="ListParagraph"/>
        <w:numPr>
          <w:ilvl w:val="0"/>
          <w:numId w:val="1"/>
        </w:numPr>
        <w:tabs>
          <w:tab w:val="left" w:pos="346"/>
        </w:tabs>
        <w:spacing w:before="240" w:after="120"/>
        <w:rPr>
          <w:rFonts w:asciiTheme="minorHAnsi" w:hAnsiTheme="minorHAnsi" w:cstheme="minorHAnsi"/>
          <w:b/>
          <w:lang w:val="en-AU"/>
        </w:rPr>
      </w:pPr>
      <w:r w:rsidRPr="00156A19">
        <w:rPr>
          <w:rFonts w:asciiTheme="minorHAnsi" w:hAnsiTheme="minorHAnsi" w:cstheme="minorHAnsi"/>
          <w:b/>
          <w:color w:val="551FA9"/>
          <w:lang w:val="en-AU"/>
        </w:rPr>
        <w:t>Contact</w:t>
      </w:r>
      <w:r w:rsidRPr="00156A19">
        <w:rPr>
          <w:rFonts w:asciiTheme="minorHAnsi" w:hAnsiTheme="minorHAnsi" w:cstheme="minorHAnsi"/>
          <w:b/>
          <w:color w:val="551FA9"/>
          <w:spacing w:val="-15"/>
          <w:lang w:val="en-AU"/>
        </w:rPr>
        <w:t xml:space="preserve"> </w:t>
      </w:r>
      <w:r w:rsidRPr="00156A19">
        <w:rPr>
          <w:rFonts w:asciiTheme="minorHAnsi" w:hAnsiTheme="minorHAnsi" w:cstheme="minorHAnsi"/>
          <w:b/>
          <w:color w:val="551FA9"/>
          <w:lang w:val="en-AU"/>
        </w:rPr>
        <w:t>Details</w:t>
      </w:r>
    </w:p>
    <w:p w14:paraId="502BBDC7" w14:textId="35094019" w:rsidR="00800B14" w:rsidRPr="00156A19" w:rsidRDefault="00D31E81" w:rsidP="00C01B06">
      <w:pPr>
        <w:pStyle w:val="BodyText"/>
        <w:spacing w:before="202" w:line="470" w:lineRule="auto"/>
        <w:ind w:left="115" w:right="3494"/>
        <w:rPr>
          <w:rFonts w:asciiTheme="minorHAnsi" w:hAnsiTheme="minorHAnsi" w:cstheme="minorHAnsi"/>
          <w:color w:val="54555A"/>
          <w:lang w:val="en-AU"/>
        </w:rPr>
      </w:pPr>
      <w:r w:rsidRPr="00156A19">
        <w:rPr>
          <w:rFonts w:asciiTheme="minorHAnsi" w:hAnsiTheme="minorHAnsi" w:cstheme="minorHAnsi"/>
          <w:color w:val="54555A"/>
          <w:lang w:val="en-AU"/>
        </w:rPr>
        <w:t>Office of the Victorian Information</w:t>
      </w:r>
      <w:r w:rsidR="00800B14"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 xml:space="preserve">Commissioner </w:t>
      </w:r>
      <w:r w:rsidR="001952AC" w:rsidRPr="00156A19">
        <w:rPr>
          <w:rFonts w:asciiTheme="minorHAnsi" w:hAnsiTheme="minorHAnsi" w:cstheme="minorHAnsi"/>
          <w:color w:val="54555A"/>
          <w:lang w:val="en-AU"/>
        </w:rPr>
        <w:br/>
      </w:r>
      <w:r w:rsidRPr="00156A19">
        <w:rPr>
          <w:rFonts w:asciiTheme="minorHAnsi" w:hAnsiTheme="minorHAnsi" w:cstheme="minorHAnsi"/>
          <w:color w:val="54555A"/>
          <w:lang w:val="en-AU"/>
        </w:rPr>
        <w:t>Freedom of Information |</w:t>
      </w:r>
      <w:r w:rsidR="00800B14" w:rsidRPr="00156A19">
        <w:rPr>
          <w:rFonts w:asciiTheme="minorHAnsi" w:hAnsiTheme="minorHAnsi" w:cstheme="minorHAnsi"/>
          <w:color w:val="54555A"/>
          <w:lang w:val="en-AU"/>
        </w:rPr>
        <w:t xml:space="preserve"> </w:t>
      </w:r>
      <w:r w:rsidRPr="00156A19">
        <w:rPr>
          <w:rFonts w:asciiTheme="minorHAnsi" w:hAnsiTheme="minorHAnsi" w:cstheme="minorHAnsi"/>
          <w:color w:val="54555A"/>
          <w:lang w:val="en-AU"/>
        </w:rPr>
        <w:t xml:space="preserve">Privacy | </w:t>
      </w:r>
      <w:r w:rsidR="00800B14" w:rsidRPr="00156A19">
        <w:rPr>
          <w:rFonts w:asciiTheme="minorHAnsi" w:hAnsiTheme="minorHAnsi" w:cstheme="minorHAnsi"/>
          <w:color w:val="54555A"/>
          <w:lang w:val="en-AU"/>
        </w:rPr>
        <w:t>Data Protection</w:t>
      </w:r>
    </w:p>
    <w:p w14:paraId="080EDCF6" w14:textId="3EECD433" w:rsidR="00D82A93" w:rsidRPr="00156A19" w:rsidRDefault="00D31E81">
      <w:pPr>
        <w:pStyle w:val="BodyText"/>
        <w:spacing w:before="202" w:line="470" w:lineRule="auto"/>
        <w:ind w:left="115" w:right="5710"/>
        <w:rPr>
          <w:rFonts w:asciiTheme="minorHAnsi" w:hAnsiTheme="minorHAnsi" w:cstheme="minorHAnsi"/>
          <w:color w:val="0000FF"/>
          <w:lang w:val="en-AU"/>
        </w:rPr>
      </w:pPr>
      <w:r w:rsidRPr="00156A19">
        <w:rPr>
          <w:rFonts w:asciiTheme="minorHAnsi" w:hAnsiTheme="minorHAnsi" w:cstheme="minorHAnsi"/>
          <w:color w:val="54555A"/>
          <w:lang w:val="en-AU"/>
        </w:rPr>
        <w:t xml:space="preserve">Email: </w:t>
      </w:r>
      <w:hyperlink r:id="rId37">
        <w:r w:rsidRPr="00156A19">
          <w:rPr>
            <w:rFonts w:asciiTheme="minorHAnsi" w:hAnsiTheme="minorHAnsi" w:cstheme="minorHAnsi"/>
            <w:color w:val="0000FF"/>
            <w:u w:val="single"/>
            <w:lang w:val="en-AU"/>
          </w:rPr>
          <w:t>security@ovic.vic.gov.au</w:t>
        </w:r>
      </w:hyperlink>
    </w:p>
    <w:p w14:paraId="3D3F9173" w14:textId="438BC113" w:rsidR="00D82A93" w:rsidRPr="00156A19" w:rsidRDefault="00D31E81">
      <w:pPr>
        <w:pStyle w:val="BodyText"/>
        <w:spacing w:line="251" w:lineRule="exact"/>
        <w:ind w:left="115"/>
        <w:rPr>
          <w:rFonts w:asciiTheme="minorHAnsi" w:hAnsiTheme="minorHAnsi" w:cstheme="minorHAnsi"/>
          <w:color w:val="54555A"/>
          <w:lang w:val="en-AU"/>
        </w:rPr>
      </w:pPr>
      <w:r w:rsidRPr="00156A19">
        <w:rPr>
          <w:rFonts w:asciiTheme="minorHAnsi" w:hAnsiTheme="minorHAnsi" w:cstheme="minorHAnsi"/>
          <w:color w:val="54555A"/>
          <w:lang w:val="en-AU"/>
        </w:rPr>
        <w:t xml:space="preserve">Website: </w:t>
      </w:r>
      <w:hyperlink r:id="rId38" w:history="1">
        <w:r w:rsidRPr="00156A19">
          <w:rPr>
            <w:rStyle w:val="Hyperlink"/>
            <w:rFonts w:asciiTheme="minorHAnsi" w:hAnsiTheme="minorHAnsi" w:cstheme="minorHAnsi"/>
            <w:lang w:val="en-AU"/>
          </w:rPr>
          <w:t>ovic.vic.gov.au</w:t>
        </w:r>
      </w:hyperlink>
    </w:p>
    <w:p w14:paraId="4ABBB893" w14:textId="77777777" w:rsidR="00D82A93" w:rsidRPr="00156A19" w:rsidRDefault="00D82A93">
      <w:pPr>
        <w:pStyle w:val="BodyText"/>
        <w:spacing w:before="1"/>
        <w:rPr>
          <w:rFonts w:asciiTheme="minorHAnsi" w:hAnsiTheme="minorHAnsi" w:cstheme="minorHAnsi"/>
          <w:color w:val="54555A"/>
          <w:lang w:val="en-AU"/>
        </w:rPr>
      </w:pPr>
    </w:p>
    <w:p w14:paraId="1EA4CA67" w14:textId="6AEBD116" w:rsidR="00D82A93" w:rsidRPr="00156A19" w:rsidRDefault="00D31E81">
      <w:pPr>
        <w:pStyle w:val="BodyText"/>
        <w:ind w:left="115"/>
        <w:rPr>
          <w:rFonts w:asciiTheme="minorHAnsi" w:hAnsiTheme="minorHAnsi" w:cstheme="minorHAnsi"/>
          <w:color w:val="54555A"/>
          <w:lang w:val="en-AU"/>
        </w:rPr>
      </w:pPr>
      <w:r w:rsidRPr="00156A19">
        <w:rPr>
          <w:rFonts w:asciiTheme="minorHAnsi" w:hAnsiTheme="minorHAnsi" w:cstheme="minorHAnsi"/>
          <w:color w:val="54555A"/>
          <w:lang w:val="en-AU"/>
        </w:rPr>
        <w:t>PO Box 24274 Melbourne VIC 3001</w:t>
      </w:r>
    </w:p>
    <w:sectPr w:rsidR="00D82A93" w:rsidRPr="00156A19">
      <w:pgSz w:w="11900" w:h="16840"/>
      <w:pgMar w:top="1440" w:right="500" w:bottom="760" w:left="960" w:header="0" w:footer="57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15B" w16cex:dateUtc="2020-06-22T22:52:00Z"/>
  <w16cex:commentExtensible w16cex:durableId="229DDE85" w16cex:dateUtc="2020-06-24T04:15:00Z"/>
  <w16cex:commentExtensible w16cex:durableId="22B067C9" w16cex:dateUtc="2020-07-08T05:42:00Z"/>
  <w16cex:commentExtensible w16cex:durableId="229F2E0B" w16cex:dateUtc="2020-06-25T04:07:00Z"/>
  <w16cex:commentExtensible w16cex:durableId="22B068A0" w16cex:dateUtc="2020-07-08T05:45:00Z"/>
  <w16cex:commentExtensible w16cex:durableId="229F41C4" w16cex:dateUtc="2020-06-25T0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2083" w14:textId="77777777" w:rsidR="00790709" w:rsidRDefault="00790709">
      <w:r>
        <w:separator/>
      </w:r>
    </w:p>
  </w:endnote>
  <w:endnote w:type="continuationSeparator" w:id="0">
    <w:p w14:paraId="5ED9E5DF" w14:textId="77777777" w:rsidR="00790709" w:rsidRDefault="0079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D002" w14:textId="61AB5160" w:rsidR="00581DEA" w:rsidRDefault="00581DEA">
    <w:pPr>
      <w:pStyle w:val="BodyText"/>
      <w:spacing w:line="14" w:lineRule="auto"/>
      <w:rPr>
        <w:sz w:val="19"/>
      </w:rPr>
    </w:pPr>
    <w:r>
      <w:rPr>
        <w:noProof/>
      </w:rPr>
      <mc:AlternateContent>
        <mc:Choice Requires="wps">
          <w:drawing>
            <wp:anchor distT="0" distB="0" distL="114300" distR="114300" simplePos="0" relativeHeight="251134976" behindDoc="1" locked="0" layoutInCell="1" allowOverlap="1" wp14:anchorId="04EB8CB3" wp14:editId="5B442E26">
              <wp:simplePos x="0" y="0"/>
              <wp:positionH relativeFrom="page">
                <wp:posOffset>708660</wp:posOffset>
              </wp:positionH>
              <wp:positionV relativeFrom="page">
                <wp:posOffset>10173335</wp:posOffset>
              </wp:positionV>
              <wp:extent cx="3214370" cy="2114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68A1" w14:textId="77777777" w:rsidR="00581DEA" w:rsidRDefault="00581DEA">
                          <w:pPr>
                            <w:spacing w:before="23"/>
                            <w:ind w:left="20"/>
                            <w:rPr>
                              <w:sz w:val="24"/>
                            </w:rPr>
                          </w:pPr>
                          <w:r>
                            <w:rPr>
                              <w:color w:val="430097"/>
                              <w:sz w:val="24"/>
                            </w:rPr>
                            <w:t>Freedom</w:t>
                          </w:r>
                          <w:r>
                            <w:rPr>
                              <w:color w:val="430097"/>
                              <w:spacing w:val="-44"/>
                              <w:sz w:val="24"/>
                            </w:rPr>
                            <w:t xml:space="preserve"> </w:t>
                          </w:r>
                          <w:r>
                            <w:rPr>
                              <w:color w:val="430097"/>
                              <w:sz w:val="24"/>
                            </w:rPr>
                            <w:t>of</w:t>
                          </w:r>
                          <w:r>
                            <w:rPr>
                              <w:color w:val="430097"/>
                              <w:spacing w:val="-43"/>
                              <w:sz w:val="24"/>
                            </w:rPr>
                            <w:t xml:space="preserve"> </w:t>
                          </w:r>
                          <w:r>
                            <w:rPr>
                              <w:color w:val="430097"/>
                              <w:sz w:val="24"/>
                            </w:rPr>
                            <w:t>Information</w:t>
                          </w:r>
                          <w:r>
                            <w:rPr>
                              <w:color w:val="430097"/>
                              <w:spacing w:val="-42"/>
                              <w:sz w:val="24"/>
                            </w:rPr>
                            <w:t xml:space="preserve"> </w:t>
                          </w:r>
                          <w:r>
                            <w:rPr>
                              <w:color w:val="E4007C"/>
                              <w:sz w:val="24"/>
                            </w:rPr>
                            <w:t>|</w:t>
                          </w:r>
                          <w:r>
                            <w:rPr>
                              <w:color w:val="E4007C"/>
                              <w:spacing w:val="-43"/>
                              <w:sz w:val="24"/>
                            </w:rPr>
                            <w:t xml:space="preserve"> </w:t>
                          </w:r>
                          <w:r>
                            <w:rPr>
                              <w:color w:val="430097"/>
                              <w:sz w:val="24"/>
                            </w:rPr>
                            <w:t>Privacy</w:t>
                          </w:r>
                          <w:r>
                            <w:rPr>
                              <w:color w:val="430097"/>
                              <w:spacing w:val="-42"/>
                              <w:sz w:val="24"/>
                            </w:rPr>
                            <w:t xml:space="preserve"> </w:t>
                          </w:r>
                          <w:r>
                            <w:rPr>
                              <w:color w:val="E4007C"/>
                              <w:sz w:val="24"/>
                            </w:rPr>
                            <w:t>|</w:t>
                          </w:r>
                          <w:r>
                            <w:rPr>
                              <w:color w:val="E4007C"/>
                              <w:spacing w:val="-44"/>
                              <w:sz w:val="24"/>
                            </w:rPr>
                            <w:t xml:space="preserve"> </w:t>
                          </w:r>
                          <w:r>
                            <w:rPr>
                              <w:color w:val="430097"/>
                              <w:sz w:val="24"/>
                            </w:rPr>
                            <w:t>Data</w:t>
                          </w:r>
                          <w:r>
                            <w:rPr>
                              <w:color w:val="430097"/>
                              <w:spacing w:val="-43"/>
                              <w:sz w:val="24"/>
                            </w:rPr>
                            <w:t xml:space="preserve"> </w:t>
                          </w:r>
                          <w:r>
                            <w:rPr>
                              <w:color w:val="430097"/>
                              <w:sz w:val="24"/>
                            </w:rP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4EB8CB3" id="_x0000_t202" coordsize="21600,21600" o:spt="202" path="m,l,21600r21600,l21600,xe">
              <v:stroke joinstyle="miter"/>
              <v:path gradientshapeok="t" o:connecttype="rect"/>
            </v:shapetype>
            <v:shape id="Text Box 3" o:spid="_x0000_s1026" type="#_x0000_t202" style="position:absolute;margin-left:55.8pt;margin-top:801.05pt;width:253.1pt;height:16.65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" filled="f" stroked="f">
              <v:textbox inset="0,0,0,0">
                <w:txbxContent>
                  <w:p w14:paraId="790E68A1" w14:textId="77777777" w:rsidR="00581DEA" w:rsidRDefault="00581DEA">
                    <w:pPr>
                      <w:spacing w:before="23"/>
                      <w:ind w:left="20"/>
                      <w:rPr>
                        <w:sz w:val="24"/>
                      </w:rPr>
                    </w:pPr>
                    <w:r>
                      <w:rPr>
                        <w:color w:val="430097"/>
                        <w:sz w:val="24"/>
                      </w:rPr>
                      <w:t>Freedom</w:t>
                    </w:r>
                    <w:r>
                      <w:rPr>
                        <w:color w:val="430097"/>
                        <w:spacing w:val="-44"/>
                        <w:sz w:val="24"/>
                      </w:rPr>
                      <w:t xml:space="preserve"> </w:t>
                    </w:r>
                    <w:r>
                      <w:rPr>
                        <w:color w:val="430097"/>
                        <w:sz w:val="24"/>
                      </w:rPr>
                      <w:t>of</w:t>
                    </w:r>
                    <w:r>
                      <w:rPr>
                        <w:color w:val="430097"/>
                        <w:spacing w:val="-43"/>
                        <w:sz w:val="24"/>
                      </w:rPr>
                      <w:t xml:space="preserve"> </w:t>
                    </w:r>
                    <w:r>
                      <w:rPr>
                        <w:color w:val="430097"/>
                        <w:sz w:val="24"/>
                      </w:rPr>
                      <w:t>Information</w:t>
                    </w:r>
                    <w:r>
                      <w:rPr>
                        <w:color w:val="430097"/>
                        <w:spacing w:val="-42"/>
                        <w:sz w:val="24"/>
                      </w:rPr>
                      <w:t xml:space="preserve"> </w:t>
                    </w:r>
                    <w:r>
                      <w:rPr>
                        <w:color w:val="E4007C"/>
                        <w:sz w:val="24"/>
                      </w:rPr>
                      <w:t>|</w:t>
                    </w:r>
                    <w:r>
                      <w:rPr>
                        <w:color w:val="E4007C"/>
                        <w:spacing w:val="-43"/>
                        <w:sz w:val="24"/>
                      </w:rPr>
                      <w:t xml:space="preserve"> </w:t>
                    </w:r>
                    <w:r>
                      <w:rPr>
                        <w:color w:val="430097"/>
                        <w:sz w:val="24"/>
                      </w:rPr>
                      <w:t>Privacy</w:t>
                    </w:r>
                    <w:r>
                      <w:rPr>
                        <w:color w:val="430097"/>
                        <w:spacing w:val="-42"/>
                        <w:sz w:val="24"/>
                      </w:rPr>
                      <w:t xml:space="preserve"> </w:t>
                    </w:r>
                    <w:r>
                      <w:rPr>
                        <w:color w:val="E4007C"/>
                        <w:sz w:val="24"/>
                      </w:rPr>
                      <w:t>|</w:t>
                    </w:r>
                    <w:r>
                      <w:rPr>
                        <w:color w:val="E4007C"/>
                        <w:spacing w:val="-44"/>
                        <w:sz w:val="24"/>
                      </w:rPr>
                      <w:t xml:space="preserve"> </w:t>
                    </w:r>
                    <w:r>
                      <w:rPr>
                        <w:color w:val="430097"/>
                        <w:sz w:val="24"/>
                      </w:rPr>
                      <w:t>Data</w:t>
                    </w:r>
                    <w:r>
                      <w:rPr>
                        <w:color w:val="430097"/>
                        <w:spacing w:val="-43"/>
                        <w:sz w:val="24"/>
                      </w:rPr>
                      <w:t xml:space="preserve"> </w:t>
                    </w:r>
                    <w:r>
                      <w:rPr>
                        <w:color w:val="430097"/>
                        <w:sz w:val="24"/>
                      </w:rPr>
                      <w:t>Protection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A51F" w14:textId="293E3727" w:rsidR="00581DEA" w:rsidRDefault="00581DEA">
    <w:pPr>
      <w:pStyle w:val="BodyText"/>
      <w:spacing w:line="14" w:lineRule="auto"/>
      <w:rPr>
        <w:sz w:val="20"/>
      </w:rPr>
    </w:pPr>
    <w:r>
      <w:rPr>
        <w:noProof/>
      </w:rPr>
      <mc:AlternateContent>
        <mc:Choice Requires="wps">
          <w:drawing>
            <wp:anchor distT="0" distB="0" distL="114300" distR="114300" simplePos="0" relativeHeight="251136000" behindDoc="1" locked="0" layoutInCell="1" allowOverlap="1" wp14:anchorId="5B815B9C" wp14:editId="17ED7663">
              <wp:simplePos x="0" y="0"/>
              <wp:positionH relativeFrom="page">
                <wp:posOffset>585894</wp:posOffset>
              </wp:positionH>
              <wp:positionV relativeFrom="page">
                <wp:posOffset>10189210</wp:posOffset>
              </wp:positionV>
              <wp:extent cx="294767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CFA27" w14:textId="7B17E3A9" w:rsidR="00581DEA" w:rsidRPr="00F569E4" w:rsidRDefault="00581DEA">
                          <w:pPr>
                            <w:pStyle w:val="BodyText"/>
                            <w:spacing w:before="23"/>
                            <w:ind w:left="20"/>
                            <w:rPr>
                              <w:rFonts w:asciiTheme="minorHAnsi" w:hAnsiTheme="minorHAnsi" w:cstheme="minorHAnsi"/>
                            </w:rPr>
                          </w:pPr>
                          <w:r w:rsidRPr="00F569E4">
                            <w:rPr>
                              <w:rFonts w:asciiTheme="minorHAnsi" w:hAnsiTheme="minorHAnsi" w:cstheme="minorHAnsi"/>
                              <w:color w:val="430097"/>
                            </w:rPr>
                            <w:t>Freedom</w:t>
                          </w:r>
                          <w:r w:rsidRPr="00F569E4">
                            <w:rPr>
                              <w:rFonts w:asciiTheme="minorHAnsi" w:hAnsiTheme="minorHAnsi" w:cstheme="minorHAnsi"/>
                              <w:color w:val="430097"/>
                              <w:spacing w:val="-40"/>
                            </w:rPr>
                            <w:t xml:space="preserve"> </w:t>
                          </w:r>
                          <w:r w:rsidR="00F569E4" w:rsidRPr="00F569E4">
                            <w:rPr>
                              <w:rFonts w:asciiTheme="minorHAnsi" w:hAnsiTheme="minorHAnsi" w:cstheme="minorHAnsi"/>
                              <w:color w:val="430097"/>
                              <w:spacing w:val="-40"/>
                            </w:rPr>
                            <w:t xml:space="preserve">   </w:t>
                          </w:r>
                          <w:r w:rsidRPr="00F569E4">
                            <w:rPr>
                              <w:rFonts w:asciiTheme="minorHAnsi" w:hAnsiTheme="minorHAnsi" w:cstheme="minorHAnsi"/>
                              <w:color w:val="430097"/>
                            </w:rPr>
                            <w:t>of</w:t>
                          </w:r>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41"/>
                            </w:rPr>
                            <w:t xml:space="preserve"> </w:t>
                          </w:r>
                          <w:r w:rsidRPr="00F569E4">
                            <w:rPr>
                              <w:rFonts w:asciiTheme="minorHAnsi" w:hAnsiTheme="minorHAnsi" w:cstheme="minorHAnsi"/>
                              <w:color w:val="430097"/>
                            </w:rPr>
                            <w:t>Information</w:t>
                          </w:r>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38"/>
                            </w:rPr>
                            <w:t xml:space="preserve"> </w:t>
                          </w:r>
                          <w:r w:rsidR="00F569E4" w:rsidRPr="00F569E4">
                            <w:rPr>
                              <w:rFonts w:asciiTheme="minorHAnsi" w:hAnsiTheme="minorHAnsi" w:cstheme="minorHAnsi"/>
                              <w:color w:val="430097"/>
                              <w:spacing w:val="-38"/>
                            </w:rPr>
                            <w:t xml:space="preserve"> </w:t>
                          </w:r>
                          <w:proofErr w:type="gramStart"/>
                          <w:r w:rsidRPr="00F569E4">
                            <w:rPr>
                              <w:rFonts w:asciiTheme="minorHAnsi" w:hAnsiTheme="minorHAnsi" w:cstheme="minorHAnsi"/>
                              <w:color w:val="E4007C"/>
                            </w:rPr>
                            <w:t>|</w:t>
                          </w:r>
                          <w:r w:rsidR="00F569E4" w:rsidRPr="00F569E4">
                            <w:rPr>
                              <w:rFonts w:asciiTheme="minorHAnsi" w:hAnsiTheme="minorHAnsi" w:cstheme="minorHAnsi"/>
                              <w:color w:val="E4007C"/>
                            </w:rPr>
                            <w:t xml:space="preserve"> </w:t>
                          </w:r>
                          <w:r w:rsidRPr="00F569E4">
                            <w:rPr>
                              <w:rFonts w:asciiTheme="minorHAnsi" w:hAnsiTheme="minorHAnsi" w:cstheme="minorHAnsi"/>
                              <w:color w:val="E4007C"/>
                              <w:spacing w:val="-40"/>
                            </w:rPr>
                            <w:t xml:space="preserve"> </w:t>
                          </w:r>
                          <w:r w:rsidRPr="00F569E4">
                            <w:rPr>
                              <w:rFonts w:asciiTheme="minorHAnsi" w:hAnsiTheme="minorHAnsi" w:cstheme="minorHAnsi"/>
                              <w:color w:val="430097"/>
                            </w:rPr>
                            <w:t>Privacy</w:t>
                          </w:r>
                          <w:proofErr w:type="gramEnd"/>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39"/>
                            </w:rPr>
                            <w:t xml:space="preserve"> </w:t>
                          </w:r>
                          <w:r w:rsidRPr="00F569E4">
                            <w:rPr>
                              <w:rFonts w:asciiTheme="minorHAnsi" w:hAnsiTheme="minorHAnsi" w:cstheme="minorHAnsi"/>
                              <w:color w:val="E4007C"/>
                            </w:rPr>
                            <w:t>|</w:t>
                          </w:r>
                          <w:r w:rsidR="00F569E4" w:rsidRPr="00F569E4">
                            <w:rPr>
                              <w:rFonts w:asciiTheme="minorHAnsi" w:hAnsiTheme="minorHAnsi" w:cstheme="minorHAnsi"/>
                              <w:color w:val="E4007C"/>
                            </w:rPr>
                            <w:t xml:space="preserve"> </w:t>
                          </w:r>
                          <w:r w:rsidRPr="00F569E4">
                            <w:rPr>
                              <w:rFonts w:asciiTheme="minorHAnsi" w:hAnsiTheme="minorHAnsi" w:cstheme="minorHAnsi"/>
                              <w:color w:val="E4007C"/>
                              <w:spacing w:val="-40"/>
                            </w:rPr>
                            <w:t xml:space="preserve"> </w:t>
                          </w:r>
                          <w:r w:rsidRPr="00F569E4">
                            <w:rPr>
                              <w:rFonts w:asciiTheme="minorHAnsi" w:hAnsiTheme="minorHAnsi" w:cstheme="minorHAnsi"/>
                              <w:color w:val="430097"/>
                            </w:rPr>
                            <w:t>Data</w:t>
                          </w:r>
                          <w:r w:rsidRPr="00F569E4">
                            <w:rPr>
                              <w:rFonts w:asciiTheme="minorHAnsi" w:hAnsiTheme="minorHAnsi" w:cstheme="minorHAnsi"/>
                              <w:color w:val="430097"/>
                              <w:spacing w:val="-40"/>
                            </w:rPr>
                            <w:t xml:space="preserve"> </w:t>
                          </w:r>
                          <w:r w:rsidRPr="00F569E4">
                            <w:rPr>
                              <w:rFonts w:asciiTheme="minorHAnsi" w:hAnsiTheme="minorHAnsi" w:cstheme="minorHAnsi"/>
                              <w:color w:val="430097"/>
                            </w:rP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815B9C" id="_x0000_t202" coordsize="21600,21600" o:spt="202" path="m,l,21600r21600,l21600,xe">
              <v:stroke joinstyle="miter"/>
              <v:path gradientshapeok="t" o:connecttype="rect"/>
            </v:shapetype>
            <v:shape id="Text Box 2" o:spid="_x0000_s1027" type="#_x0000_t202" style="position:absolute;margin-left:46.15pt;margin-top:802.3pt;width:232.1pt;height:15.45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" filled="f" stroked="f">
              <v:textbox inset="0,0,0,0">
                <w:txbxContent>
                  <w:p w14:paraId="41FCFA27" w14:textId="7B17E3A9" w:rsidR="00581DEA" w:rsidRPr="00F569E4" w:rsidRDefault="00581DEA">
                    <w:pPr>
                      <w:pStyle w:val="BodyText"/>
                      <w:spacing w:before="23"/>
                      <w:ind w:left="20"/>
                      <w:rPr>
                        <w:rFonts w:asciiTheme="minorHAnsi" w:hAnsiTheme="minorHAnsi" w:cstheme="minorHAnsi"/>
                      </w:rPr>
                    </w:pPr>
                    <w:r w:rsidRPr="00F569E4">
                      <w:rPr>
                        <w:rFonts w:asciiTheme="minorHAnsi" w:hAnsiTheme="minorHAnsi" w:cstheme="minorHAnsi"/>
                        <w:color w:val="430097"/>
                      </w:rPr>
                      <w:t>Freedom</w:t>
                    </w:r>
                    <w:r w:rsidRPr="00F569E4">
                      <w:rPr>
                        <w:rFonts w:asciiTheme="minorHAnsi" w:hAnsiTheme="minorHAnsi" w:cstheme="minorHAnsi"/>
                        <w:color w:val="430097"/>
                        <w:spacing w:val="-40"/>
                      </w:rPr>
                      <w:t xml:space="preserve"> </w:t>
                    </w:r>
                    <w:r w:rsidR="00F569E4" w:rsidRPr="00F569E4">
                      <w:rPr>
                        <w:rFonts w:asciiTheme="minorHAnsi" w:hAnsiTheme="minorHAnsi" w:cstheme="minorHAnsi"/>
                        <w:color w:val="430097"/>
                        <w:spacing w:val="-40"/>
                      </w:rPr>
                      <w:t xml:space="preserve">   </w:t>
                    </w:r>
                    <w:proofErr w:type="gramStart"/>
                    <w:r w:rsidRPr="00F569E4">
                      <w:rPr>
                        <w:rFonts w:asciiTheme="minorHAnsi" w:hAnsiTheme="minorHAnsi" w:cstheme="minorHAnsi"/>
                        <w:color w:val="430097"/>
                      </w:rPr>
                      <w:t>of</w:t>
                    </w:r>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41"/>
                      </w:rPr>
                      <w:t xml:space="preserve"> </w:t>
                    </w:r>
                    <w:r w:rsidRPr="00F569E4">
                      <w:rPr>
                        <w:rFonts w:asciiTheme="minorHAnsi" w:hAnsiTheme="minorHAnsi" w:cstheme="minorHAnsi"/>
                        <w:color w:val="430097"/>
                      </w:rPr>
                      <w:t>Information</w:t>
                    </w:r>
                    <w:proofErr w:type="gramEnd"/>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38"/>
                      </w:rPr>
                      <w:t xml:space="preserve"> </w:t>
                    </w:r>
                    <w:r w:rsidR="00F569E4" w:rsidRPr="00F569E4">
                      <w:rPr>
                        <w:rFonts w:asciiTheme="minorHAnsi" w:hAnsiTheme="minorHAnsi" w:cstheme="minorHAnsi"/>
                        <w:color w:val="430097"/>
                        <w:spacing w:val="-38"/>
                      </w:rPr>
                      <w:t xml:space="preserve"> </w:t>
                    </w:r>
                    <w:r w:rsidRPr="00F569E4">
                      <w:rPr>
                        <w:rFonts w:asciiTheme="minorHAnsi" w:hAnsiTheme="minorHAnsi" w:cstheme="minorHAnsi"/>
                        <w:color w:val="E4007C"/>
                      </w:rPr>
                      <w:t>|</w:t>
                    </w:r>
                    <w:r w:rsidR="00F569E4" w:rsidRPr="00F569E4">
                      <w:rPr>
                        <w:rFonts w:asciiTheme="minorHAnsi" w:hAnsiTheme="minorHAnsi" w:cstheme="minorHAnsi"/>
                        <w:color w:val="E4007C"/>
                      </w:rPr>
                      <w:t xml:space="preserve"> </w:t>
                    </w:r>
                    <w:r w:rsidRPr="00F569E4">
                      <w:rPr>
                        <w:rFonts w:asciiTheme="minorHAnsi" w:hAnsiTheme="minorHAnsi" w:cstheme="minorHAnsi"/>
                        <w:color w:val="E4007C"/>
                        <w:spacing w:val="-40"/>
                      </w:rPr>
                      <w:t xml:space="preserve"> </w:t>
                    </w:r>
                    <w:r w:rsidRPr="00F569E4">
                      <w:rPr>
                        <w:rFonts w:asciiTheme="minorHAnsi" w:hAnsiTheme="minorHAnsi" w:cstheme="minorHAnsi"/>
                        <w:color w:val="430097"/>
                      </w:rPr>
                      <w:t>Privacy</w:t>
                    </w:r>
                    <w:r w:rsidR="00F569E4" w:rsidRPr="00F569E4">
                      <w:rPr>
                        <w:rFonts w:asciiTheme="minorHAnsi" w:hAnsiTheme="minorHAnsi" w:cstheme="minorHAnsi"/>
                        <w:color w:val="430097"/>
                      </w:rPr>
                      <w:t xml:space="preserve"> </w:t>
                    </w:r>
                    <w:r w:rsidRPr="00F569E4">
                      <w:rPr>
                        <w:rFonts w:asciiTheme="minorHAnsi" w:hAnsiTheme="minorHAnsi" w:cstheme="minorHAnsi"/>
                        <w:color w:val="430097"/>
                        <w:spacing w:val="-39"/>
                      </w:rPr>
                      <w:t xml:space="preserve"> </w:t>
                    </w:r>
                    <w:r w:rsidRPr="00F569E4">
                      <w:rPr>
                        <w:rFonts w:asciiTheme="minorHAnsi" w:hAnsiTheme="minorHAnsi" w:cstheme="minorHAnsi"/>
                        <w:color w:val="E4007C"/>
                      </w:rPr>
                      <w:t>|</w:t>
                    </w:r>
                    <w:r w:rsidR="00F569E4" w:rsidRPr="00F569E4">
                      <w:rPr>
                        <w:rFonts w:asciiTheme="minorHAnsi" w:hAnsiTheme="minorHAnsi" w:cstheme="minorHAnsi"/>
                        <w:color w:val="E4007C"/>
                      </w:rPr>
                      <w:t xml:space="preserve"> </w:t>
                    </w:r>
                    <w:r w:rsidRPr="00F569E4">
                      <w:rPr>
                        <w:rFonts w:asciiTheme="minorHAnsi" w:hAnsiTheme="minorHAnsi" w:cstheme="minorHAnsi"/>
                        <w:color w:val="E4007C"/>
                        <w:spacing w:val="-40"/>
                      </w:rPr>
                      <w:t xml:space="preserve"> </w:t>
                    </w:r>
                    <w:r w:rsidRPr="00F569E4">
                      <w:rPr>
                        <w:rFonts w:asciiTheme="minorHAnsi" w:hAnsiTheme="minorHAnsi" w:cstheme="minorHAnsi"/>
                        <w:color w:val="430097"/>
                      </w:rPr>
                      <w:t>Data</w:t>
                    </w:r>
                    <w:r w:rsidRPr="00F569E4">
                      <w:rPr>
                        <w:rFonts w:asciiTheme="minorHAnsi" w:hAnsiTheme="minorHAnsi" w:cstheme="minorHAnsi"/>
                        <w:color w:val="430097"/>
                        <w:spacing w:val="-40"/>
                      </w:rPr>
                      <w:t xml:space="preserve"> </w:t>
                    </w:r>
                    <w:r w:rsidRPr="00F569E4">
                      <w:rPr>
                        <w:rFonts w:asciiTheme="minorHAnsi" w:hAnsiTheme="minorHAnsi" w:cstheme="minorHAnsi"/>
                        <w:color w:val="430097"/>
                      </w:rPr>
                      <w:t>Protection</w:t>
                    </w:r>
                  </w:p>
                </w:txbxContent>
              </v:textbox>
              <w10:wrap anchorx="page" anchory="page"/>
            </v:shape>
          </w:pict>
        </mc:Fallback>
      </mc:AlternateContent>
    </w:r>
    <w:r>
      <w:rPr>
        <w:noProof/>
      </w:rPr>
      <mc:AlternateContent>
        <mc:Choice Requires="wps">
          <w:drawing>
            <wp:anchor distT="0" distB="0" distL="114300" distR="114300" simplePos="0" relativeHeight="251137024" behindDoc="1" locked="0" layoutInCell="1" allowOverlap="1" wp14:anchorId="0CA44C70" wp14:editId="471F7440">
              <wp:simplePos x="0" y="0"/>
              <wp:positionH relativeFrom="page">
                <wp:posOffset>6695440</wp:posOffset>
              </wp:positionH>
              <wp:positionV relativeFrom="page">
                <wp:posOffset>10189210</wp:posOffset>
              </wp:positionV>
              <wp:extent cx="21717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282E" w14:textId="77777777" w:rsidR="00581DEA" w:rsidRDefault="00581DEA">
                          <w:pPr>
                            <w:pStyle w:val="BodyText"/>
                            <w:spacing w:before="23"/>
                            <w:ind w:left="60"/>
                          </w:pPr>
                          <w:r>
                            <w:fldChar w:fldCharType="begin"/>
                          </w:r>
                          <w:r>
                            <w:rPr>
                              <w:color w:val="380093"/>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A44C70" id="Text Box 1" o:spid="_x0000_s1028" type="#_x0000_t202" style="position:absolute;margin-left:527.2pt;margin-top:802.3pt;width:17.1pt;height:15.4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" filled="f" stroked="f">
              <v:textbox inset="0,0,0,0">
                <w:txbxContent>
                  <w:p w14:paraId="5259282E" w14:textId="77777777" w:rsidR="00581DEA" w:rsidRDefault="00581DEA">
                    <w:pPr>
                      <w:pStyle w:val="BodyText"/>
                      <w:spacing w:before="23"/>
                      <w:ind w:left="60"/>
                    </w:pPr>
                    <w:r>
                      <w:fldChar w:fldCharType="begin"/>
                    </w:r>
                    <w:r>
                      <w:rPr>
                        <w:color w:val="380093"/>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6AE3" w14:textId="77777777" w:rsidR="00790709" w:rsidRDefault="00790709">
      <w:r>
        <w:separator/>
      </w:r>
    </w:p>
  </w:footnote>
  <w:footnote w:type="continuationSeparator" w:id="0">
    <w:p w14:paraId="4CFBFE76" w14:textId="77777777" w:rsidR="00790709" w:rsidRDefault="00790709">
      <w:r>
        <w:continuationSeparator/>
      </w:r>
    </w:p>
  </w:footnote>
  <w:footnote w:id="1">
    <w:p w14:paraId="351EDFE9" w14:textId="27C3AC8A" w:rsidR="00581DEA" w:rsidRPr="00C01B06" w:rsidRDefault="00581DEA" w:rsidP="00F569E4">
      <w:pPr>
        <w:pStyle w:val="FootnoteText"/>
        <w:spacing w:before="120" w:after="240"/>
        <w:rPr>
          <w:sz w:val="16"/>
          <w:szCs w:val="16"/>
          <w:lang w:val="en-AU"/>
        </w:rPr>
      </w:pPr>
      <w:r w:rsidRPr="00C01B06">
        <w:rPr>
          <w:rStyle w:val="FootnoteReference"/>
          <w:sz w:val="16"/>
          <w:szCs w:val="16"/>
          <w:lang w:val="en-AU"/>
        </w:rPr>
        <w:footnoteRef/>
      </w:r>
      <w:r w:rsidRPr="00C01B06">
        <w:rPr>
          <w:sz w:val="16"/>
          <w:szCs w:val="16"/>
          <w:lang w:val="en-AU"/>
        </w:rPr>
        <w:t xml:space="preserve"> A SRPA is defined as a process that organisations undertake to assess and manage information security risks. Undertaking a SRPA is also a legislative requirement under s89(1a) of the PDP Act.</w:t>
      </w:r>
    </w:p>
    <w:p w14:paraId="7C80BEB7" w14:textId="77777777" w:rsidR="00581DEA" w:rsidRPr="00C01B06" w:rsidRDefault="00581DEA" w:rsidP="00600747">
      <w:pPr>
        <w:pStyle w:val="FootnoteText"/>
        <w:rPr>
          <w:sz w:val="16"/>
          <w:szCs w:val="16"/>
          <w:lang w:val="en-AU"/>
        </w:rPr>
      </w:pPr>
    </w:p>
  </w:footnote>
  <w:footnote w:id="2">
    <w:p w14:paraId="1FBCB3D9" w14:textId="1A5FFD4F" w:rsidR="00581DEA" w:rsidRPr="00C01B06" w:rsidRDefault="00581DEA" w:rsidP="00F569E4">
      <w:pPr>
        <w:pStyle w:val="BodyCopy"/>
        <w:spacing w:after="240"/>
        <w:rPr>
          <w:rFonts w:ascii="Arial" w:eastAsia="Times New Roman" w:hAnsi="Arial" w:cs="Arial"/>
          <w:b/>
          <w:bCs/>
          <w:color w:val="auto"/>
          <w:sz w:val="16"/>
          <w:szCs w:val="16"/>
          <w:lang w:val="en-AU" w:eastAsia="en-AU"/>
        </w:rPr>
      </w:pPr>
      <w:r w:rsidRPr="00C01B06">
        <w:rPr>
          <w:rStyle w:val="FootnoteReference"/>
          <w:rFonts w:ascii="Arial" w:hAnsi="Arial" w:cs="Arial"/>
          <w:color w:val="auto"/>
          <w:sz w:val="16"/>
          <w:szCs w:val="16"/>
          <w:lang w:val="en-AU"/>
        </w:rPr>
        <w:footnoteRef/>
      </w:r>
      <w:r w:rsidRPr="00C01B06">
        <w:rPr>
          <w:rFonts w:ascii="Arial" w:hAnsi="Arial" w:cs="Arial"/>
          <w:color w:val="auto"/>
          <w:sz w:val="16"/>
          <w:szCs w:val="16"/>
          <w:lang w:val="en-AU"/>
        </w:rPr>
        <w:t xml:space="preserve"> </w:t>
      </w:r>
      <w:r w:rsidRPr="00C01B06">
        <w:rPr>
          <w:rFonts w:ascii="Arial" w:eastAsia="Arial" w:hAnsi="Arial" w:cs="Arial"/>
          <w:color w:val="auto"/>
          <w:sz w:val="16"/>
          <w:szCs w:val="16"/>
          <w:lang w:val="en-AU" w:bidi="en-US"/>
        </w:rPr>
        <w:t xml:space="preserve">An element is security measure that modifies risk. Elements often depend on a supportive control environment to be effective. To access a current copy of the VPDSS Elements, refer to the </w:t>
      </w:r>
      <w:r w:rsidRPr="001952AC">
        <w:rPr>
          <w:rFonts w:ascii="Arial" w:eastAsia="Arial" w:hAnsi="Arial" w:cs="Arial"/>
          <w:color w:val="auto"/>
          <w:sz w:val="16"/>
          <w:szCs w:val="16"/>
          <w:lang w:val="en-AU" w:bidi="en-US"/>
        </w:rPr>
        <w:t>“</w:t>
      </w:r>
      <w:hyperlink r:id="rId1" w:history="1">
        <w:r w:rsidRPr="00C01B06">
          <w:rPr>
            <w:rFonts w:ascii="Arial" w:eastAsia="Arial" w:hAnsi="Arial" w:cs="Arial"/>
            <w:color w:val="auto"/>
            <w:sz w:val="16"/>
            <w:szCs w:val="16"/>
            <w:lang w:val="en-AU" w:bidi="en-US"/>
          </w:rPr>
          <w:t>Victorian Protective Data Security Standards V2.0 – Implementation Guide</w:t>
        </w:r>
      </w:hyperlink>
      <w:r w:rsidRPr="00C01B06">
        <w:rPr>
          <w:rFonts w:ascii="Arial" w:eastAsia="Arial" w:hAnsi="Arial" w:cs="Arial"/>
          <w:color w:val="auto"/>
          <w:sz w:val="16"/>
          <w:szCs w:val="16"/>
          <w:lang w:val="en-AU" w:bidi="en-US"/>
        </w:rPr>
        <w:t>”</w:t>
      </w:r>
      <w:r w:rsidRPr="00C01B06">
        <w:rPr>
          <w:rFonts w:ascii="Arial" w:hAnsi="Arial" w:cs="Arial"/>
          <w:color w:val="auto"/>
          <w:sz w:val="16"/>
          <w:szCs w:val="16"/>
          <w:lang w:val="en-AU" w:eastAsia="en-AU"/>
        </w:rPr>
        <w:t>.</w:t>
      </w:r>
    </w:p>
    <w:p w14:paraId="4165BA53" w14:textId="254C6200" w:rsidR="00581DEA" w:rsidRPr="00C01B06" w:rsidRDefault="00581DEA">
      <w:pPr>
        <w:pStyle w:val="FootnoteText"/>
        <w:rPr>
          <w:sz w:val="16"/>
          <w:szCs w:val="16"/>
          <w:lang w:val="en-AU"/>
        </w:rPr>
      </w:pPr>
    </w:p>
  </w:footnote>
  <w:footnote w:id="3">
    <w:p w14:paraId="2E7331FB" w14:textId="1E958F8E" w:rsidR="00581DEA" w:rsidRPr="00C01B06" w:rsidRDefault="00581DEA" w:rsidP="00F569E4">
      <w:pPr>
        <w:pStyle w:val="FootnoteText"/>
        <w:spacing w:before="120" w:after="240"/>
        <w:rPr>
          <w:sz w:val="16"/>
          <w:szCs w:val="16"/>
          <w:lang w:val="en-AU"/>
        </w:rPr>
      </w:pPr>
      <w:r w:rsidRPr="00C01B06">
        <w:rPr>
          <w:rStyle w:val="FootnoteReference"/>
          <w:sz w:val="16"/>
          <w:szCs w:val="16"/>
          <w:lang w:val="en-AU"/>
        </w:rPr>
        <w:footnoteRef/>
      </w:r>
      <w:r w:rsidRPr="00C01B06">
        <w:rPr>
          <w:sz w:val="16"/>
          <w:szCs w:val="16"/>
          <w:lang w:val="en-AU"/>
        </w:rPr>
        <w:t xml:space="preserve"> For more information on the Information Security Incident Notification Scheme, refer to the Incident Notification page on the OVIC website</w:t>
      </w:r>
      <w:r>
        <w:rPr>
          <w:sz w:val="16"/>
          <w:szCs w:val="16"/>
          <w:lang w:val="en-AU"/>
        </w:rPr>
        <w:t xml:space="preserve">: </w:t>
      </w:r>
      <w:hyperlink r:id="rId2" w:history="1">
        <w:r w:rsidRPr="00C01B06">
          <w:rPr>
            <w:rStyle w:val="Hyperlink"/>
            <w:sz w:val="16"/>
            <w:szCs w:val="16"/>
            <w:lang w:val="en-AU"/>
          </w:rPr>
          <w:t>https://ovic.vic.gov.au/data-protection/agency-reporting-obligations/incident-notification/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C16"/>
    <w:multiLevelType w:val="hybridMultilevel"/>
    <w:tmpl w:val="9E300D30"/>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 w15:restartNumberingAfterBreak="0">
    <w:nsid w:val="08426EBF"/>
    <w:multiLevelType w:val="hybridMultilevel"/>
    <w:tmpl w:val="B384601E"/>
    <w:lvl w:ilvl="0" w:tplc="0C090001">
      <w:start w:val="1"/>
      <w:numFmt w:val="bullet"/>
      <w:lvlText w:val=""/>
      <w:lvlJc w:val="left"/>
      <w:pPr>
        <w:ind w:left="470" w:hanging="355"/>
      </w:pPr>
      <w:rPr>
        <w:rFonts w:ascii="Symbol" w:hAnsi="Symbol" w:hint="default"/>
        <w:color w:val="54555A"/>
        <w:w w:val="131"/>
        <w:position w:val="1"/>
        <w:sz w:val="15"/>
        <w:szCs w:val="15"/>
        <w:lang w:val="en-US" w:eastAsia="en-US" w:bidi="en-US"/>
      </w:rPr>
    </w:lvl>
    <w:lvl w:ilvl="1" w:tplc="3CBC5988">
      <w:numFmt w:val="bullet"/>
      <w:lvlText w:val="•"/>
      <w:lvlJc w:val="left"/>
      <w:pPr>
        <w:ind w:left="1476" w:hanging="355"/>
      </w:pPr>
      <w:rPr>
        <w:rFonts w:hint="default"/>
        <w:lang w:val="en-US" w:eastAsia="en-US" w:bidi="en-US"/>
      </w:rPr>
    </w:lvl>
    <w:lvl w:ilvl="2" w:tplc="3CFE3F08">
      <w:numFmt w:val="bullet"/>
      <w:lvlText w:val="•"/>
      <w:lvlJc w:val="left"/>
      <w:pPr>
        <w:ind w:left="2472" w:hanging="355"/>
      </w:pPr>
      <w:rPr>
        <w:rFonts w:hint="default"/>
        <w:lang w:val="en-US" w:eastAsia="en-US" w:bidi="en-US"/>
      </w:rPr>
    </w:lvl>
    <w:lvl w:ilvl="3" w:tplc="9AFC28CA">
      <w:numFmt w:val="bullet"/>
      <w:lvlText w:val="•"/>
      <w:lvlJc w:val="left"/>
      <w:pPr>
        <w:ind w:left="3468" w:hanging="355"/>
      </w:pPr>
      <w:rPr>
        <w:rFonts w:hint="default"/>
        <w:lang w:val="en-US" w:eastAsia="en-US" w:bidi="en-US"/>
      </w:rPr>
    </w:lvl>
    <w:lvl w:ilvl="4" w:tplc="2BD278D0">
      <w:numFmt w:val="bullet"/>
      <w:lvlText w:val="•"/>
      <w:lvlJc w:val="left"/>
      <w:pPr>
        <w:ind w:left="4464" w:hanging="355"/>
      </w:pPr>
      <w:rPr>
        <w:rFonts w:hint="default"/>
        <w:lang w:val="en-US" w:eastAsia="en-US" w:bidi="en-US"/>
      </w:rPr>
    </w:lvl>
    <w:lvl w:ilvl="5" w:tplc="68AE73C6">
      <w:numFmt w:val="bullet"/>
      <w:lvlText w:val="•"/>
      <w:lvlJc w:val="left"/>
      <w:pPr>
        <w:ind w:left="5460" w:hanging="355"/>
      </w:pPr>
      <w:rPr>
        <w:rFonts w:hint="default"/>
        <w:lang w:val="en-US" w:eastAsia="en-US" w:bidi="en-US"/>
      </w:rPr>
    </w:lvl>
    <w:lvl w:ilvl="6" w:tplc="EC7E3D74">
      <w:numFmt w:val="bullet"/>
      <w:lvlText w:val="•"/>
      <w:lvlJc w:val="left"/>
      <w:pPr>
        <w:ind w:left="6456" w:hanging="355"/>
      </w:pPr>
      <w:rPr>
        <w:rFonts w:hint="default"/>
        <w:lang w:val="en-US" w:eastAsia="en-US" w:bidi="en-US"/>
      </w:rPr>
    </w:lvl>
    <w:lvl w:ilvl="7" w:tplc="05C49D9C">
      <w:numFmt w:val="bullet"/>
      <w:lvlText w:val="•"/>
      <w:lvlJc w:val="left"/>
      <w:pPr>
        <w:ind w:left="7452" w:hanging="355"/>
      </w:pPr>
      <w:rPr>
        <w:rFonts w:hint="default"/>
        <w:lang w:val="en-US" w:eastAsia="en-US" w:bidi="en-US"/>
      </w:rPr>
    </w:lvl>
    <w:lvl w:ilvl="8" w:tplc="E5DE25BE">
      <w:numFmt w:val="bullet"/>
      <w:lvlText w:val="•"/>
      <w:lvlJc w:val="left"/>
      <w:pPr>
        <w:ind w:left="8448" w:hanging="355"/>
      </w:pPr>
      <w:rPr>
        <w:rFonts w:hint="default"/>
        <w:lang w:val="en-US" w:eastAsia="en-US" w:bidi="en-US"/>
      </w:rPr>
    </w:lvl>
  </w:abstractNum>
  <w:abstractNum w:abstractNumId="2" w15:restartNumberingAfterBreak="0">
    <w:nsid w:val="0D7E3CC7"/>
    <w:multiLevelType w:val="hybridMultilevel"/>
    <w:tmpl w:val="5C62A56C"/>
    <w:lvl w:ilvl="0" w:tplc="C2F0F638">
      <w:start w:val="1"/>
      <w:numFmt w:val="bullet"/>
      <w:pStyle w:val="Bulletpoints"/>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3" w15:restartNumberingAfterBreak="0">
    <w:nsid w:val="10E731A8"/>
    <w:multiLevelType w:val="hybridMultilevel"/>
    <w:tmpl w:val="ED9C28A8"/>
    <w:lvl w:ilvl="0" w:tplc="3B4404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06A38"/>
    <w:multiLevelType w:val="hybridMultilevel"/>
    <w:tmpl w:val="710C520C"/>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5" w15:restartNumberingAfterBreak="0">
    <w:nsid w:val="1CA93C2E"/>
    <w:multiLevelType w:val="multilevel"/>
    <w:tmpl w:val="989AC82C"/>
    <w:lvl w:ilvl="0">
      <w:start w:val="1"/>
      <w:numFmt w:val="decimal"/>
      <w:lvlText w:val="%1."/>
      <w:lvlJc w:val="left"/>
      <w:pPr>
        <w:ind w:left="345" w:hanging="230"/>
      </w:pPr>
      <w:rPr>
        <w:rFonts w:ascii="Arial" w:eastAsia="Arial" w:hAnsi="Arial" w:cs="Arial" w:hint="default"/>
        <w:b/>
        <w:bCs/>
        <w:color w:val="551FA9"/>
        <w:spacing w:val="-2"/>
        <w:w w:val="92"/>
        <w:sz w:val="22"/>
        <w:szCs w:val="22"/>
        <w:lang w:val="en-US" w:eastAsia="en-US" w:bidi="en-US"/>
      </w:rPr>
    </w:lvl>
    <w:lvl w:ilvl="1">
      <w:start w:val="1"/>
      <w:numFmt w:val="decimal"/>
      <w:lvlText w:val="%1.%2."/>
      <w:lvlJc w:val="left"/>
      <w:pPr>
        <w:ind w:left="525" w:hanging="405"/>
      </w:pPr>
      <w:rPr>
        <w:rFonts w:ascii="Arial" w:eastAsia="Arial" w:hAnsi="Arial" w:cs="Arial" w:hint="default"/>
        <w:b/>
        <w:bCs/>
        <w:color w:val="54555A"/>
        <w:spacing w:val="-2"/>
        <w:w w:val="91"/>
        <w:sz w:val="22"/>
        <w:szCs w:val="22"/>
        <w:lang w:val="en-US" w:eastAsia="en-US" w:bidi="en-US"/>
      </w:rPr>
    </w:lvl>
    <w:lvl w:ilvl="2">
      <w:numFmt w:val="bullet"/>
      <w:lvlText w:val="•"/>
      <w:lvlJc w:val="left"/>
      <w:pPr>
        <w:ind w:left="880" w:hanging="405"/>
      </w:pPr>
      <w:rPr>
        <w:rFonts w:hint="default"/>
        <w:lang w:val="en-US" w:eastAsia="en-US" w:bidi="en-US"/>
      </w:rPr>
    </w:lvl>
    <w:lvl w:ilvl="3">
      <w:numFmt w:val="bullet"/>
      <w:lvlText w:val="•"/>
      <w:lvlJc w:val="left"/>
      <w:pPr>
        <w:ind w:left="2075" w:hanging="405"/>
      </w:pPr>
      <w:rPr>
        <w:rFonts w:hint="default"/>
        <w:lang w:val="en-US" w:eastAsia="en-US" w:bidi="en-US"/>
      </w:rPr>
    </w:lvl>
    <w:lvl w:ilvl="4">
      <w:numFmt w:val="bullet"/>
      <w:lvlText w:val="•"/>
      <w:lvlJc w:val="left"/>
      <w:pPr>
        <w:ind w:left="3270" w:hanging="405"/>
      </w:pPr>
      <w:rPr>
        <w:rFonts w:hint="default"/>
        <w:lang w:val="en-US" w:eastAsia="en-US" w:bidi="en-US"/>
      </w:rPr>
    </w:lvl>
    <w:lvl w:ilvl="5">
      <w:numFmt w:val="bullet"/>
      <w:lvlText w:val="•"/>
      <w:lvlJc w:val="left"/>
      <w:pPr>
        <w:ind w:left="4465" w:hanging="405"/>
      </w:pPr>
      <w:rPr>
        <w:rFonts w:hint="default"/>
        <w:lang w:val="en-US" w:eastAsia="en-US" w:bidi="en-US"/>
      </w:rPr>
    </w:lvl>
    <w:lvl w:ilvl="6">
      <w:numFmt w:val="bullet"/>
      <w:lvlText w:val="•"/>
      <w:lvlJc w:val="left"/>
      <w:pPr>
        <w:ind w:left="5660" w:hanging="405"/>
      </w:pPr>
      <w:rPr>
        <w:rFonts w:hint="default"/>
        <w:lang w:val="en-US" w:eastAsia="en-US" w:bidi="en-US"/>
      </w:rPr>
    </w:lvl>
    <w:lvl w:ilvl="7">
      <w:numFmt w:val="bullet"/>
      <w:lvlText w:val="•"/>
      <w:lvlJc w:val="left"/>
      <w:pPr>
        <w:ind w:left="6855" w:hanging="405"/>
      </w:pPr>
      <w:rPr>
        <w:rFonts w:hint="default"/>
        <w:lang w:val="en-US" w:eastAsia="en-US" w:bidi="en-US"/>
      </w:rPr>
    </w:lvl>
    <w:lvl w:ilvl="8">
      <w:numFmt w:val="bullet"/>
      <w:lvlText w:val="•"/>
      <w:lvlJc w:val="left"/>
      <w:pPr>
        <w:ind w:left="8050" w:hanging="405"/>
      </w:pPr>
      <w:rPr>
        <w:rFonts w:hint="default"/>
        <w:lang w:val="en-US" w:eastAsia="en-US" w:bidi="en-US"/>
      </w:rPr>
    </w:lvl>
  </w:abstractNum>
  <w:abstractNum w:abstractNumId="6" w15:restartNumberingAfterBreak="0">
    <w:nsid w:val="1EB668EE"/>
    <w:multiLevelType w:val="hybridMultilevel"/>
    <w:tmpl w:val="6A6C24A6"/>
    <w:lvl w:ilvl="0" w:tplc="58D68F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F68F7"/>
    <w:multiLevelType w:val="hybridMultilevel"/>
    <w:tmpl w:val="23223EBC"/>
    <w:lvl w:ilvl="0" w:tplc="36DA9C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93670"/>
    <w:multiLevelType w:val="hybridMultilevel"/>
    <w:tmpl w:val="66425D16"/>
    <w:lvl w:ilvl="0" w:tplc="0C090001">
      <w:start w:val="1"/>
      <w:numFmt w:val="bullet"/>
      <w:lvlText w:val=""/>
      <w:lvlJc w:val="left"/>
      <w:pPr>
        <w:ind w:left="835" w:hanging="360"/>
      </w:pPr>
      <w:rPr>
        <w:rFonts w:ascii="Symbol" w:hAnsi="Symbol" w:hint="default"/>
      </w:rPr>
    </w:lvl>
    <w:lvl w:ilvl="1" w:tplc="0C090003">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9" w15:restartNumberingAfterBreak="0">
    <w:nsid w:val="3A551E15"/>
    <w:multiLevelType w:val="hybridMultilevel"/>
    <w:tmpl w:val="A26A53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965" w:hanging="360"/>
      </w:pPr>
      <w:rPr>
        <w:rFonts w:ascii="Courier New" w:hAnsi="Courier New" w:cs="Courier New" w:hint="default"/>
      </w:rPr>
    </w:lvl>
    <w:lvl w:ilvl="2" w:tplc="0C090005" w:tentative="1">
      <w:start w:val="1"/>
      <w:numFmt w:val="bullet"/>
      <w:lvlText w:val=""/>
      <w:lvlJc w:val="left"/>
      <w:pPr>
        <w:ind w:left="1685" w:hanging="360"/>
      </w:pPr>
      <w:rPr>
        <w:rFonts w:ascii="Wingdings" w:hAnsi="Wingdings" w:hint="default"/>
      </w:rPr>
    </w:lvl>
    <w:lvl w:ilvl="3" w:tplc="0C090001" w:tentative="1">
      <w:start w:val="1"/>
      <w:numFmt w:val="bullet"/>
      <w:lvlText w:val=""/>
      <w:lvlJc w:val="left"/>
      <w:pPr>
        <w:ind w:left="2405" w:hanging="360"/>
      </w:pPr>
      <w:rPr>
        <w:rFonts w:ascii="Symbol" w:hAnsi="Symbol" w:hint="default"/>
      </w:rPr>
    </w:lvl>
    <w:lvl w:ilvl="4" w:tplc="0C090003" w:tentative="1">
      <w:start w:val="1"/>
      <w:numFmt w:val="bullet"/>
      <w:lvlText w:val="o"/>
      <w:lvlJc w:val="left"/>
      <w:pPr>
        <w:ind w:left="3125" w:hanging="360"/>
      </w:pPr>
      <w:rPr>
        <w:rFonts w:ascii="Courier New" w:hAnsi="Courier New" w:cs="Courier New" w:hint="default"/>
      </w:rPr>
    </w:lvl>
    <w:lvl w:ilvl="5" w:tplc="0C090005" w:tentative="1">
      <w:start w:val="1"/>
      <w:numFmt w:val="bullet"/>
      <w:lvlText w:val=""/>
      <w:lvlJc w:val="left"/>
      <w:pPr>
        <w:ind w:left="3845" w:hanging="360"/>
      </w:pPr>
      <w:rPr>
        <w:rFonts w:ascii="Wingdings" w:hAnsi="Wingdings" w:hint="default"/>
      </w:rPr>
    </w:lvl>
    <w:lvl w:ilvl="6" w:tplc="0C090001" w:tentative="1">
      <w:start w:val="1"/>
      <w:numFmt w:val="bullet"/>
      <w:lvlText w:val=""/>
      <w:lvlJc w:val="left"/>
      <w:pPr>
        <w:ind w:left="4565" w:hanging="360"/>
      </w:pPr>
      <w:rPr>
        <w:rFonts w:ascii="Symbol" w:hAnsi="Symbol" w:hint="default"/>
      </w:rPr>
    </w:lvl>
    <w:lvl w:ilvl="7" w:tplc="0C090003" w:tentative="1">
      <w:start w:val="1"/>
      <w:numFmt w:val="bullet"/>
      <w:lvlText w:val="o"/>
      <w:lvlJc w:val="left"/>
      <w:pPr>
        <w:ind w:left="5285" w:hanging="360"/>
      </w:pPr>
      <w:rPr>
        <w:rFonts w:ascii="Courier New" w:hAnsi="Courier New" w:cs="Courier New" w:hint="default"/>
      </w:rPr>
    </w:lvl>
    <w:lvl w:ilvl="8" w:tplc="0C090005" w:tentative="1">
      <w:start w:val="1"/>
      <w:numFmt w:val="bullet"/>
      <w:lvlText w:val=""/>
      <w:lvlJc w:val="left"/>
      <w:pPr>
        <w:ind w:left="6005" w:hanging="360"/>
      </w:pPr>
      <w:rPr>
        <w:rFonts w:ascii="Wingdings" w:hAnsi="Wingdings" w:hint="default"/>
      </w:rPr>
    </w:lvl>
  </w:abstractNum>
  <w:abstractNum w:abstractNumId="10" w15:restartNumberingAfterBreak="0">
    <w:nsid w:val="42556F47"/>
    <w:multiLevelType w:val="hybridMultilevel"/>
    <w:tmpl w:val="9168EB52"/>
    <w:lvl w:ilvl="0" w:tplc="36DA9C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67C21"/>
    <w:multiLevelType w:val="hybridMultilevel"/>
    <w:tmpl w:val="EC425490"/>
    <w:lvl w:ilvl="0" w:tplc="36DA9C8C">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F225FE"/>
    <w:multiLevelType w:val="hybridMultilevel"/>
    <w:tmpl w:val="7F321946"/>
    <w:lvl w:ilvl="0" w:tplc="0C090001">
      <w:start w:val="1"/>
      <w:numFmt w:val="bullet"/>
      <w:lvlText w:val=""/>
      <w:lvlJc w:val="left"/>
      <w:pPr>
        <w:ind w:left="465" w:hanging="355"/>
      </w:pPr>
      <w:rPr>
        <w:rFonts w:ascii="Symbol" w:hAnsi="Symbol" w:hint="default"/>
        <w:color w:val="FFFFFF"/>
        <w:w w:val="131"/>
        <w:position w:val="1"/>
        <w:sz w:val="22"/>
        <w:szCs w:val="22"/>
        <w:lang w:val="en-US" w:eastAsia="en-US" w:bidi="en-US"/>
      </w:rPr>
    </w:lvl>
    <w:lvl w:ilvl="1" w:tplc="72C6ABEC">
      <w:numFmt w:val="bullet"/>
      <w:lvlText w:val="•"/>
      <w:lvlJc w:val="left"/>
      <w:pPr>
        <w:ind w:left="900" w:hanging="355"/>
      </w:pPr>
      <w:rPr>
        <w:rFonts w:hint="default"/>
        <w:lang w:val="en-US" w:eastAsia="en-US" w:bidi="en-US"/>
      </w:rPr>
    </w:lvl>
    <w:lvl w:ilvl="2" w:tplc="EC6EC094">
      <w:numFmt w:val="bullet"/>
      <w:lvlText w:val="•"/>
      <w:lvlJc w:val="left"/>
      <w:pPr>
        <w:ind w:left="1340" w:hanging="355"/>
      </w:pPr>
      <w:rPr>
        <w:rFonts w:hint="default"/>
        <w:lang w:val="en-US" w:eastAsia="en-US" w:bidi="en-US"/>
      </w:rPr>
    </w:lvl>
    <w:lvl w:ilvl="3" w:tplc="949000BC">
      <w:numFmt w:val="bullet"/>
      <w:lvlText w:val="•"/>
      <w:lvlJc w:val="left"/>
      <w:pPr>
        <w:ind w:left="1780" w:hanging="355"/>
      </w:pPr>
      <w:rPr>
        <w:rFonts w:hint="default"/>
        <w:lang w:val="en-US" w:eastAsia="en-US" w:bidi="en-US"/>
      </w:rPr>
    </w:lvl>
    <w:lvl w:ilvl="4" w:tplc="66E613A8">
      <w:numFmt w:val="bullet"/>
      <w:lvlText w:val="•"/>
      <w:lvlJc w:val="left"/>
      <w:pPr>
        <w:ind w:left="2220" w:hanging="355"/>
      </w:pPr>
      <w:rPr>
        <w:rFonts w:hint="default"/>
        <w:lang w:val="en-US" w:eastAsia="en-US" w:bidi="en-US"/>
      </w:rPr>
    </w:lvl>
    <w:lvl w:ilvl="5" w:tplc="8098B39A">
      <w:numFmt w:val="bullet"/>
      <w:lvlText w:val="•"/>
      <w:lvlJc w:val="left"/>
      <w:pPr>
        <w:ind w:left="2661" w:hanging="355"/>
      </w:pPr>
      <w:rPr>
        <w:rFonts w:hint="default"/>
        <w:lang w:val="en-US" w:eastAsia="en-US" w:bidi="en-US"/>
      </w:rPr>
    </w:lvl>
    <w:lvl w:ilvl="6" w:tplc="C274831A">
      <w:numFmt w:val="bullet"/>
      <w:lvlText w:val="•"/>
      <w:lvlJc w:val="left"/>
      <w:pPr>
        <w:ind w:left="3101" w:hanging="355"/>
      </w:pPr>
      <w:rPr>
        <w:rFonts w:hint="default"/>
        <w:lang w:val="en-US" w:eastAsia="en-US" w:bidi="en-US"/>
      </w:rPr>
    </w:lvl>
    <w:lvl w:ilvl="7" w:tplc="146E4732">
      <w:numFmt w:val="bullet"/>
      <w:lvlText w:val="•"/>
      <w:lvlJc w:val="left"/>
      <w:pPr>
        <w:ind w:left="3541" w:hanging="355"/>
      </w:pPr>
      <w:rPr>
        <w:rFonts w:hint="default"/>
        <w:lang w:val="en-US" w:eastAsia="en-US" w:bidi="en-US"/>
      </w:rPr>
    </w:lvl>
    <w:lvl w:ilvl="8" w:tplc="95B23EFA">
      <w:numFmt w:val="bullet"/>
      <w:lvlText w:val="•"/>
      <w:lvlJc w:val="left"/>
      <w:pPr>
        <w:ind w:left="3981" w:hanging="355"/>
      </w:pPr>
      <w:rPr>
        <w:rFonts w:hint="default"/>
        <w:lang w:val="en-US" w:eastAsia="en-US" w:bidi="en-US"/>
      </w:rPr>
    </w:lvl>
  </w:abstractNum>
  <w:abstractNum w:abstractNumId="13" w15:restartNumberingAfterBreak="0">
    <w:nsid w:val="5F515EC8"/>
    <w:multiLevelType w:val="hybridMultilevel"/>
    <w:tmpl w:val="E60AD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96C44"/>
    <w:multiLevelType w:val="hybridMultilevel"/>
    <w:tmpl w:val="65945D40"/>
    <w:lvl w:ilvl="0" w:tplc="0C090001">
      <w:start w:val="1"/>
      <w:numFmt w:val="bullet"/>
      <w:lvlText w:val=""/>
      <w:lvlJc w:val="left"/>
      <w:pPr>
        <w:ind w:left="470" w:hanging="355"/>
      </w:pPr>
      <w:rPr>
        <w:rFonts w:ascii="Symbol" w:hAnsi="Symbol" w:hint="default"/>
        <w:color w:val="54555A"/>
        <w:w w:val="131"/>
        <w:position w:val="1"/>
        <w:sz w:val="15"/>
        <w:szCs w:val="15"/>
        <w:lang w:val="en-US" w:eastAsia="en-US" w:bidi="en-US"/>
      </w:rPr>
    </w:lvl>
    <w:lvl w:ilvl="1" w:tplc="3CBC5988">
      <w:numFmt w:val="bullet"/>
      <w:lvlText w:val="•"/>
      <w:lvlJc w:val="left"/>
      <w:pPr>
        <w:ind w:left="1476" w:hanging="355"/>
      </w:pPr>
      <w:rPr>
        <w:rFonts w:hint="default"/>
        <w:lang w:val="en-US" w:eastAsia="en-US" w:bidi="en-US"/>
      </w:rPr>
    </w:lvl>
    <w:lvl w:ilvl="2" w:tplc="3CFE3F08">
      <w:numFmt w:val="bullet"/>
      <w:lvlText w:val="•"/>
      <w:lvlJc w:val="left"/>
      <w:pPr>
        <w:ind w:left="2472" w:hanging="355"/>
      </w:pPr>
      <w:rPr>
        <w:rFonts w:hint="default"/>
        <w:lang w:val="en-US" w:eastAsia="en-US" w:bidi="en-US"/>
      </w:rPr>
    </w:lvl>
    <w:lvl w:ilvl="3" w:tplc="9AFC28CA">
      <w:numFmt w:val="bullet"/>
      <w:lvlText w:val="•"/>
      <w:lvlJc w:val="left"/>
      <w:pPr>
        <w:ind w:left="3468" w:hanging="355"/>
      </w:pPr>
      <w:rPr>
        <w:rFonts w:hint="default"/>
        <w:lang w:val="en-US" w:eastAsia="en-US" w:bidi="en-US"/>
      </w:rPr>
    </w:lvl>
    <w:lvl w:ilvl="4" w:tplc="2BD278D0">
      <w:numFmt w:val="bullet"/>
      <w:lvlText w:val="•"/>
      <w:lvlJc w:val="left"/>
      <w:pPr>
        <w:ind w:left="4464" w:hanging="355"/>
      </w:pPr>
      <w:rPr>
        <w:rFonts w:hint="default"/>
        <w:lang w:val="en-US" w:eastAsia="en-US" w:bidi="en-US"/>
      </w:rPr>
    </w:lvl>
    <w:lvl w:ilvl="5" w:tplc="68AE73C6">
      <w:numFmt w:val="bullet"/>
      <w:lvlText w:val="•"/>
      <w:lvlJc w:val="left"/>
      <w:pPr>
        <w:ind w:left="5460" w:hanging="355"/>
      </w:pPr>
      <w:rPr>
        <w:rFonts w:hint="default"/>
        <w:lang w:val="en-US" w:eastAsia="en-US" w:bidi="en-US"/>
      </w:rPr>
    </w:lvl>
    <w:lvl w:ilvl="6" w:tplc="EC7E3D74">
      <w:numFmt w:val="bullet"/>
      <w:lvlText w:val="•"/>
      <w:lvlJc w:val="left"/>
      <w:pPr>
        <w:ind w:left="6456" w:hanging="355"/>
      </w:pPr>
      <w:rPr>
        <w:rFonts w:hint="default"/>
        <w:lang w:val="en-US" w:eastAsia="en-US" w:bidi="en-US"/>
      </w:rPr>
    </w:lvl>
    <w:lvl w:ilvl="7" w:tplc="05C49D9C">
      <w:numFmt w:val="bullet"/>
      <w:lvlText w:val="•"/>
      <w:lvlJc w:val="left"/>
      <w:pPr>
        <w:ind w:left="7452" w:hanging="355"/>
      </w:pPr>
      <w:rPr>
        <w:rFonts w:hint="default"/>
        <w:lang w:val="en-US" w:eastAsia="en-US" w:bidi="en-US"/>
      </w:rPr>
    </w:lvl>
    <w:lvl w:ilvl="8" w:tplc="E5DE25BE">
      <w:numFmt w:val="bullet"/>
      <w:lvlText w:val="•"/>
      <w:lvlJc w:val="left"/>
      <w:pPr>
        <w:ind w:left="8448" w:hanging="355"/>
      </w:pPr>
      <w:rPr>
        <w:rFonts w:hint="default"/>
        <w:lang w:val="en-US" w:eastAsia="en-US" w:bidi="en-US"/>
      </w:rPr>
    </w:lvl>
  </w:abstractNum>
  <w:abstractNum w:abstractNumId="15" w15:restartNumberingAfterBreak="0">
    <w:nsid w:val="71F634C6"/>
    <w:multiLevelType w:val="hybridMultilevel"/>
    <w:tmpl w:val="4D02CEBA"/>
    <w:lvl w:ilvl="0" w:tplc="58D68FAE">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6E0512"/>
    <w:multiLevelType w:val="hybridMultilevel"/>
    <w:tmpl w:val="C8E23ED4"/>
    <w:lvl w:ilvl="0" w:tplc="97B800FA">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14"/>
  </w:num>
  <w:num w:numId="8">
    <w:abstractNumId w:val="12"/>
  </w:num>
  <w:num w:numId="9">
    <w:abstractNumId w:val="3"/>
  </w:num>
  <w:num w:numId="10">
    <w:abstractNumId w:val="0"/>
  </w:num>
  <w:num w:numId="11">
    <w:abstractNumId w:val="11"/>
  </w:num>
  <w:num w:numId="12">
    <w:abstractNumId w:val="13"/>
  </w:num>
  <w:num w:numId="13">
    <w:abstractNumId w:val="16"/>
  </w:num>
  <w:num w:numId="14">
    <w:abstractNumId w:val="15"/>
  </w:num>
  <w:num w:numId="15">
    <w:abstractNumId w:val="6"/>
  </w:num>
  <w:num w:numId="16">
    <w:abstractNumId w:val="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93"/>
    <w:rsid w:val="000739B1"/>
    <w:rsid w:val="00074A0E"/>
    <w:rsid w:val="000A1B22"/>
    <w:rsid w:val="000D646A"/>
    <w:rsid w:val="000E51C6"/>
    <w:rsid w:val="00107358"/>
    <w:rsid w:val="001208AB"/>
    <w:rsid w:val="00137BC3"/>
    <w:rsid w:val="00156A19"/>
    <w:rsid w:val="001642C5"/>
    <w:rsid w:val="0019351E"/>
    <w:rsid w:val="001952AC"/>
    <w:rsid w:val="001F6513"/>
    <w:rsid w:val="00220BD6"/>
    <w:rsid w:val="00223C63"/>
    <w:rsid w:val="00250B3D"/>
    <w:rsid w:val="0025531D"/>
    <w:rsid w:val="00280148"/>
    <w:rsid w:val="002938DD"/>
    <w:rsid w:val="002B232D"/>
    <w:rsid w:val="002C1EF3"/>
    <w:rsid w:val="002E0AF7"/>
    <w:rsid w:val="002F0F61"/>
    <w:rsid w:val="00306643"/>
    <w:rsid w:val="00335EA0"/>
    <w:rsid w:val="00373A1C"/>
    <w:rsid w:val="003958CD"/>
    <w:rsid w:val="003D7549"/>
    <w:rsid w:val="003F046A"/>
    <w:rsid w:val="00441D0E"/>
    <w:rsid w:val="00466544"/>
    <w:rsid w:val="00476435"/>
    <w:rsid w:val="004C0660"/>
    <w:rsid w:val="004E672B"/>
    <w:rsid w:val="004E75C5"/>
    <w:rsid w:val="004F19D8"/>
    <w:rsid w:val="005121DE"/>
    <w:rsid w:val="00581DEA"/>
    <w:rsid w:val="00586F62"/>
    <w:rsid w:val="005912E8"/>
    <w:rsid w:val="00600747"/>
    <w:rsid w:val="00600DEF"/>
    <w:rsid w:val="006223D3"/>
    <w:rsid w:val="006328A7"/>
    <w:rsid w:val="00635CE7"/>
    <w:rsid w:val="00644811"/>
    <w:rsid w:val="00685994"/>
    <w:rsid w:val="00696EE1"/>
    <w:rsid w:val="006D4EE2"/>
    <w:rsid w:val="006D5C5C"/>
    <w:rsid w:val="006D7744"/>
    <w:rsid w:val="006E50EF"/>
    <w:rsid w:val="007037A6"/>
    <w:rsid w:val="007108A6"/>
    <w:rsid w:val="00710C3D"/>
    <w:rsid w:val="00750772"/>
    <w:rsid w:val="0075379A"/>
    <w:rsid w:val="00781EF9"/>
    <w:rsid w:val="00790709"/>
    <w:rsid w:val="007A00DB"/>
    <w:rsid w:val="00800B14"/>
    <w:rsid w:val="00823EFE"/>
    <w:rsid w:val="00884D78"/>
    <w:rsid w:val="008A59FC"/>
    <w:rsid w:val="008D103E"/>
    <w:rsid w:val="008F39A5"/>
    <w:rsid w:val="008F789B"/>
    <w:rsid w:val="00915B99"/>
    <w:rsid w:val="0093290D"/>
    <w:rsid w:val="00952DEA"/>
    <w:rsid w:val="00954101"/>
    <w:rsid w:val="00967F60"/>
    <w:rsid w:val="00997167"/>
    <w:rsid w:val="009A60E0"/>
    <w:rsid w:val="009B2C33"/>
    <w:rsid w:val="00A25DCA"/>
    <w:rsid w:val="00A85E5C"/>
    <w:rsid w:val="00A90CFA"/>
    <w:rsid w:val="00AA5F6C"/>
    <w:rsid w:val="00AC1819"/>
    <w:rsid w:val="00AE1AA3"/>
    <w:rsid w:val="00AE1F9C"/>
    <w:rsid w:val="00B02206"/>
    <w:rsid w:val="00B8124F"/>
    <w:rsid w:val="00B81F0A"/>
    <w:rsid w:val="00B8306F"/>
    <w:rsid w:val="00B909C9"/>
    <w:rsid w:val="00B95E10"/>
    <w:rsid w:val="00C01B06"/>
    <w:rsid w:val="00C13D92"/>
    <w:rsid w:val="00C57B6E"/>
    <w:rsid w:val="00C62125"/>
    <w:rsid w:val="00C6549D"/>
    <w:rsid w:val="00C75C79"/>
    <w:rsid w:val="00CC4C2B"/>
    <w:rsid w:val="00CD0CF6"/>
    <w:rsid w:val="00CD11B6"/>
    <w:rsid w:val="00CD46B5"/>
    <w:rsid w:val="00D31E81"/>
    <w:rsid w:val="00D34F67"/>
    <w:rsid w:val="00D627E1"/>
    <w:rsid w:val="00D82A93"/>
    <w:rsid w:val="00D87A79"/>
    <w:rsid w:val="00D97380"/>
    <w:rsid w:val="00DB51CB"/>
    <w:rsid w:val="00DE7A95"/>
    <w:rsid w:val="00DF5A45"/>
    <w:rsid w:val="00E00731"/>
    <w:rsid w:val="00E10A25"/>
    <w:rsid w:val="00E26C99"/>
    <w:rsid w:val="00E27562"/>
    <w:rsid w:val="00E3352F"/>
    <w:rsid w:val="00EB5B82"/>
    <w:rsid w:val="00ED201E"/>
    <w:rsid w:val="00EE0102"/>
    <w:rsid w:val="00F23C94"/>
    <w:rsid w:val="00F47299"/>
    <w:rsid w:val="00F569E4"/>
    <w:rsid w:val="00F82E9B"/>
    <w:rsid w:val="00F96ED1"/>
    <w:rsid w:val="00F9770F"/>
    <w:rsid w:val="00FA34C7"/>
    <w:rsid w:val="00FB1F8D"/>
    <w:rsid w:val="00FB4460"/>
    <w:rsid w:val="00FC25E0"/>
    <w:rsid w:val="00FD542C"/>
    <w:rsid w:val="00FF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34877"/>
  <w15:docId w15:val="{83C75617-C765-47E4-BFC4-6A4C0402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F0A"/>
    <w:rPr>
      <w:rFonts w:ascii="Arial" w:eastAsia="Arial" w:hAnsi="Arial" w:cs="Arial"/>
      <w:lang w:bidi="en-US"/>
    </w:rPr>
  </w:style>
  <w:style w:type="paragraph" w:styleId="Heading1">
    <w:name w:val="heading 1"/>
    <w:basedOn w:val="Normal"/>
    <w:uiPriority w:val="9"/>
    <w:qFormat/>
    <w:pPr>
      <w:spacing w:before="79"/>
      <w:ind w:left="525" w:hanging="40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2"/>
      <w:ind w:left="470" w:hanging="356"/>
    </w:pPr>
  </w:style>
  <w:style w:type="paragraph" w:customStyle="1" w:styleId="TableParagraph">
    <w:name w:val="Table Paragraph"/>
    <w:basedOn w:val="Normal"/>
    <w:uiPriority w:val="1"/>
    <w:qFormat/>
    <w:pPr>
      <w:spacing w:before="123"/>
      <w:ind w:left="465"/>
    </w:pPr>
  </w:style>
  <w:style w:type="character" w:customStyle="1" w:styleId="BodyTextChar">
    <w:name w:val="Body Text Char"/>
    <w:basedOn w:val="DefaultParagraphFont"/>
    <w:link w:val="BodyText"/>
    <w:uiPriority w:val="1"/>
    <w:rsid w:val="007108A6"/>
    <w:rPr>
      <w:rFonts w:ascii="Arial" w:eastAsia="Arial" w:hAnsi="Arial" w:cs="Arial"/>
      <w:lang w:bidi="en-US"/>
    </w:rPr>
  </w:style>
  <w:style w:type="paragraph" w:styleId="NormalWeb">
    <w:name w:val="Normal (Web)"/>
    <w:basedOn w:val="Normal"/>
    <w:uiPriority w:val="99"/>
    <w:semiHidden/>
    <w:unhideWhenUsed/>
    <w:rsid w:val="000D646A"/>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customStyle="1" w:styleId="easy-footnote">
    <w:name w:val="easy-footnote"/>
    <w:basedOn w:val="DefaultParagraphFont"/>
    <w:rsid w:val="000D646A"/>
  </w:style>
  <w:style w:type="character" w:styleId="Hyperlink">
    <w:name w:val="Hyperlink"/>
    <w:basedOn w:val="DefaultParagraphFont"/>
    <w:uiPriority w:val="99"/>
    <w:unhideWhenUsed/>
    <w:rsid w:val="000D646A"/>
    <w:rPr>
      <w:color w:val="0000FF"/>
      <w:u w:val="single"/>
    </w:rPr>
  </w:style>
  <w:style w:type="paragraph" w:styleId="BalloonText">
    <w:name w:val="Balloon Text"/>
    <w:basedOn w:val="Normal"/>
    <w:link w:val="BalloonTextChar"/>
    <w:uiPriority w:val="99"/>
    <w:semiHidden/>
    <w:unhideWhenUsed/>
    <w:rsid w:val="00A90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FA"/>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7A00DB"/>
    <w:rPr>
      <w:color w:val="605E5C"/>
      <w:shd w:val="clear" w:color="auto" w:fill="E1DFDD"/>
    </w:rPr>
  </w:style>
  <w:style w:type="paragraph" w:styleId="CommentText">
    <w:name w:val="annotation text"/>
    <w:basedOn w:val="Normal"/>
    <w:link w:val="CommentTextChar"/>
    <w:uiPriority w:val="99"/>
    <w:semiHidden/>
    <w:unhideWhenUsed/>
    <w:rsid w:val="00FA34C7"/>
    <w:pPr>
      <w:widowControl/>
      <w:autoSpaceDE/>
      <w:autoSpaceDN/>
    </w:pPr>
    <w:rPr>
      <w:rFonts w:ascii="Times New Roman" w:eastAsia="Times New Roman" w:hAnsi="Times New Roman" w:cs="Times New Roman"/>
      <w:sz w:val="20"/>
      <w:szCs w:val="20"/>
      <w:lang w:val="en-AU" w:eastAsia="en-GB" w:bidi="ar-SA"/>
    </w:rPr>
  </w:style>
  <w:style w:type="character" w:customStyle="1" w:styleId="CommentTextChar">
    <w:name w:val="Comment Text Char"/>
    <w:basedOn w:val="DefaultParagraphFont"/>
    <w:link w:val="CommentText"/>
    <w:uiPriority w:val="99"/>
    <w:semiHidden/>
    <w:rsid w:val="00FA34C7"/>
    <w:rPr>
      <w:rFonts w:ascii="Times New Roman" w:eastAsia="Times New Roman" w:hAnsi="Times New Roman" w:cs="Times New Roman"/>
      <w:sz w:val="20"/>
      <w:szCs w:val="20"/>
      <w:lang w:val="en-AU" w:eastAsia="en-GB"/>
    </w:rPr>
  </w:style>
  <w:style w:type="character" w:styleId="CommentReference">
    <w:name w:val="annotation reference"/>
    <w:basedOn w:val="DefaultParagraphFont"/>
    <w:uiPriority w:val="99"/>
    <w:semiHidden/>
    <w:unhideWhenUsed/>
    <w:rsid w:val="00FA34C7"/>
    <w:rPr>
      <w:sz w:val="16"/>
      <w:szCs w:val="16"/>
    </w:rPr>
  </w:style>
  <w:style w:type="paragraph" w:styleId="FootnoteText">
    <w:name w:val="footnote text"/>
    <w:basedOn w:val="Normal"/>
    <w:link w:val="FootnoteTextChar"/>
    <w:uiPriority w:val="99"/>
    <w:semiHidden/>
    <w:unhideWhenUsed/>
    <w:rsid w:val="00AE1AA3"/>
    <w:rPr>
      <w:sz w:val="20"/>
      <w:szCs w:val="20"/>
    </w:rPr>
  </w:style>
  <w:style w:type="character" w:customStyle="1" w:styleId="FootnoteTextChar">
    <w:name w:val="Footnote Text Char"/>
    <w:basedOn w:val="DefaultParagraphFont"/>
    <w:link w:val="FootnoteText"/>
    <w:uiPriority w:val="99"/>
    <w:semiHidden/>
    <w:rsid w:val="00AE1AA3"/>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E1AA3"/>
    <w:rPr>
      <w:vertAlign w:val="superscript"/>
    </w:rPr>
  </w:style>
  <w:style w:type="paragraph" w:customStyle="1" w:styleId="BodyCopy">
    <w:name w:val="Body Copy"/>
    <w:basedOn w:val="Normal"/>
    <w:uiPriority w:val="99"/>
    <w:qFormat/>
    <w:rsid w:val="007037A6"/>
    <w:pPr>
      <w:suppressAutoHyphens/>
      <w:adjustRightInd w:val="0"/>
      <w:spacing w:before="120" w:after="200" w:line="264" w:lineRule="auto"/>
    </w:pPr>
    <w:rPr>
      <w:rFonts w:ascii="Calibri" w:eastAsia="Calibri" w:hAnsi="Calibri" w:cs="National-Book"/>
      <w:color w:val="55565A"/>
      <w:lang w:bidi="ar-SA"/>
    </w:rPr>
  </w:style>
  <w:style w:type="paragraph" w:customStyle="1" w:styleId="Body">
    <w:name w:val="Body"/>
    <w:basedOn w:val="Normal"/>
    <w:qFormat/>
    <w:rsid w:val="00F23C94"/>
    <w:pPr>
      <w:widowControl/>
      <w:autoSpaceDE/>
      <w:autoSpaceDN/>
      <w:spacing w:after="120"/>
    </w:pPr>
    <w:rPr>
      <w:rFonts w:ascii="Calibri" w:eastAsia="Times New Roman" w:hAnsi="Calibri" w:cs="Times New Roman"/>
      <w:color w:val="000000"/>
      <w:szCs w:val="24"/>
      <w:lang w:val="en-GB" w:eastAsia="en-GB" w:bidi="ar-SA"/>
    </w:rPr>
  </w:style>
  <w:style w:type="table" w:styleId="TableGrid">
    <w:name w:val="Table Grid"/>
    <w:basedOn w:val="TableNormal"/>
    <w:uiPriority w:val="39"/>
    <w:rsid w:val="00F23C94"/>
    <w:pPr>
      <w:widowControl/>
      <w:autoSpaceDE/>
      <w:autoSpaceDN/>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D92"/>
    <w:pPr>
      <w:widowControl w:val="0"/>
      <w:autoSpaceDE w:val="0"/>
      <w:autoSpaceDN w:val="0"/>
    </w:pPr>
    <w:rPr>
      <w:rFonts w:ascii="Arial" w:eastAsia="Arial" w:hAnsi="Arial" w:cs="Arial"/>
      <w:b/>
      <w:bCs/>
      <w:lang w:val="en-US" w:eastAsia="en-US" w:bidi="en-US"/>
    </w:rPr>
  </w:style>
  <w:style w:type="character" w:customStyle="1" w:styleId="CommentSubjectChar">
    <w:name w:val="Comment Subject Char"/>
    <w:basedOn w:val="CommentTextChar"/>
    <w:link w:val="CommentSubject"/>
    <w:uiPriority w:val="99"/>
    <w:semiHidden/>
    <w:rsid w:val="00C13D92"/>
    <w:rPr>
      <w:rFonts w:ascii="Arial" w:eastAsia="Arial" w:hAnsi="Arial" w:cs="Arial"/>
      <w:b/>
      <w:bCs/>
      <w:sz w:val="20"/>
      <w:szCs w:val="20"/>
      <w:lang w:val="en-AU" w:eastAsia="en-GB" w:bidi="en-US"/>
    </w:rPr>
  </w:style>
  <w:style w:type="paragraph" w:styleId="Header">
    <w:name w:val="header"/>
    <w:basedOn w:val="Normal"/>
    <w:link w:val="HeaderChar"/>
    <w:uiPriority w:val="99"/>
    <w:unhideWhenUsed/>
    <w:rsid w:val="00F9770F"/>
    <w:pPr>
      <w:tabs>
        <w:tab w:val="center" w:pos="4513"/>
        <w:tab w:val="right" w:pos="9026"/>
      </w:tabs>
    </w:pPr>
  </w:style>
  <w:style w:type="character" w:customStyle="1" w:styleId="HeaderChar">
    <w:name w:val="Header Char"/>
    <w:basedOn w:val="DefaultParagraphFont"/>
    <w:link w:val="Header"/>
    <w:uiPriority w:val="99"/>
    <w:rsid w:val="00F9770F"/>
    <w:rPr>
      <w:rFonts w:ascii="Arial" w:eastAsia="Arial" w:hAnsi="Arial" w:cs="Arial"/>
      <w:lang w:bidi="en-US"/>
    </w:rPr>
  </w:style>
  <w:style w:type="paragraph" w:styleId="Footer">
    <w:name w:val="footer"/>
    <w:basedOn w:val="Normal"/>
    <w:link w:val="FooterChar"/>
    <w:uiPriority w:val="99"/>
    <w:unhideWhenUsed/>
    <w:rsid w:val="00F9770F"/>
    <w:pPr>
      <w:tabs>
        <w:tab w:val="center" w:pos="4513"/>
        <w:tab w:val="right" w:pos="9026"/>
      </w:tabs>
    </w:pPr>
  </w:style>
  <w:style w:type="character" w:customStyle="1" w:styleId="FooterChar">
    <w:name w:val="Footer Char"/>
    <w:basedOn w:val="DefaultParagraphFont"/>
    <w:link w:val="Footer"/>
    <w:uiPriority w:val="99"/>
    <w:rsid w:val="00F9770F"/>
    <w:rPr>
      <w:rFonts w:ascii="Arial" w:eastAsia="Arial" w:hAnsi="Arial" w:cs="Arial"/>
      <w:lang w:bidi="en-US"/>
    </w:rPr>
  </w:style>
  <w:style w:type="paragraph" w:styleId="Revision">
    <w:name w:val="Revision"/>
    <w:hidden/>
    <w:uiPriority w:val="99"/>
    <w:semiHidden/>
    <w:rsid w:val="002B232D"/>
    <w:pPr>
      <w:widowControl/>
      <w:autoSpaceDE/>
      <w:autoSpaceDN/>
    </w:pPr>
    <w:rPr>
      <w:rFonts w:ascii="Arial" w:eastAsia="Arial" w:hAnsi="Arial" w:cs="Arial"/>
      <w:lang w:bidi="en-US"/>
    </w:rPr>
  </w:style>
  <w:style w:type="paragraph" w:customStyle="1" w:styleId="Bulletpoints">
    <w:name w:val="Bullet points"/>
    <w:basedOn w:val="BodyText"/>
    <w:qFormat/>
    <w:rsid w:val="00EE0102"/>
    <w:pPr>
      <w:numPr>
        <w:numId w:val="2"/>
      </w:numPr>
      <w:spacing w:before="197"/>
      <w:ind w:right="92"/>
    </w:pPr>
    <w:rPr>
      <w:rFonts w:asciiTheme="minorHAnsi" w:hAnsiTheme="minorHAnsi" w:cstheme="minorHAnsi"/>
      <w:color w:val="54555A"/>
      <w:lang w:val="en-AU"/>
    </w:rPr>
  </w:style>
  <w:style w:type="character" w:styleId="FollowedHyperlink">
    <w:name w:val="FollowedHyperlink"/>
    <w:basedOn w:val="DefaultParagraphFont"/>
    <w:uiPriority w:val="99"/>
    <w:semiHidden/>
    <w:unhideWhenUsed/>
    <w:rsid w:val="00A2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3182">
      <w:bodyDiv w:val="1"/>
      <w:marLeft w:val="0"/>
      <w:marRight w:val="0"/>
      <w:marTop w:val="0"/>
      <w:marBottom w:val="0"/>
      <w:divBdr>
        <w:top w:val="none" w:sz="0" w:space="0" w:color="auto"/>
        <w:left w:val="none" w:sz="0" w:space="0" w:color="auto"/>
        <w:bottom w:val="none" w:sz="0" w:space="0" w:color="auto"/>
        <w:right w:val="none" w:sz="0" w:space="0" w:color="auto"/>
      </w:divBdr>
    </w:div>
    <w:div w:id="308897827">
      <w:bodyDiv w:val="1"/>
      <w:marLeft w:val="0"/>
      <w:marRight w:val="0"/>
      <w:marTop w:val="0"/>
      <w:marBottom w:val="0"/>
      <w:divBdr>
        <w:top w:val="none" w:sz="0" w:space="0" w:color="auto"/>
        <w:left w:val="none" w:sz="0" w:space="0" w:color="auto"/>
        <w:bottom w:val="none" w:sz="0" w:space="0" w:color="auto"/>
        <w:right w:val="none" w:sz="0" w:space="0" w:color="auto"/>
      </w:divBdr>
    </w:div>
    <w:div w:id="452791396">
      <w:bodyDiv w:val="1"/>
      <w:marLeft w:val="0"/>
      <w:marRight w:val="0"/>
      <w:marTop w:val="0"/>
      <w:marBottom w:val="0"/>
      <w:divBdr>
        <w:top w:val="none" w:sz="0" w:space="0" w:color="auto"/>
        <w:left w:val="none" w:sz="0" w:space="0" w:color="auto"/>
        <w:bottom w:val="none" w:sz="0" w:space="0" w:color="auto"/>
        <w:right w:val="none" w:sz="0" w:space="0" w:color="auto"/>
      </w:divBdr>
    </w:div>
    <w:div w:id="853496869">
      <w:bodyDiv w:val="1"/>
      <w:marLeft w:val="0"/>
      <w:marRight w:val="0"/>
      <w:marTop w:val="0"/>
      <w:marBottom w:val="0"/>
      <w:divBdr>
        <w:top w:val="none" w:sz="0" w:space="0" w:color="auto"/>
        <w:left w:val="none" w:sz="0" w:space="0" w:color="auto"/>
        <w:bottom w:val="none" w:sz="0" w:space="0" w:color="auto"/>
        <w:right w:val="none" w:sz="0" w:space="0" w:color="auto"/>
      </w:divBdr>
    </w:div>
    <w:div w:id="1241792691">
      <w:bodyDiv w:val="1"/>
      <w:marLeft w:val="0"/>
      <w:marRight w:val="0"/>
      <w:marTop w:val="0"/>
      <w:marBottom w:val="0"/>
      <w:divBdr>
        <w:top w:val="none" w:sz="0" w:space="0" w:color="auto"/>
        <w:left w:val="none" w:sz="0" w:space="0" w:color="auto"/>
        <w:bottom w:val="none" w:sz="0" w:space="0" w:color="auto"/>
        <w:right w:val="none" w:sz="0" w:space="0" w:color="auto"/>
      </w:divBdr>
    </w:div>
    <w:div w:id="1279070251">
      <w:bodyDiv w:val="1"/>
      <w:marLeft w:val="0"/>
      <w:marRight w:val="0"/>
      <w:marTop w:val="0"/>
      <w:marBottom w:val="0"/>
      <w:divBdr>
        <w:top w:val="none" w:sz="0" w:space="0" w:color="auto"/>
        <w:left w:val="none" w:sz="0" w:space="0" w:color="auto"/>
        <w:bottom w:val="none" w:sz="0" w:space="0" w:color="auto"/>
        <w:right w:val="none" w:sz="0" w:space="0" w:color="auto"/>
      </w:divBdr>
    </w:div>
    <w:div w:id="1728143168">
      <w:bodyDiv w:val="1"/>
      <w:marLeft w:val="0"/>
      <w:marRight w:val="0"/>
      <w:marTop w:val="0"/>
      <w:marBottom w:val="0"/>
      <w:divBdr>
        <w:top w:val="none" w:sz="0" w:space="0" w:color="auto"/>
        <w:left w:val="none" w:sz="0" w:space="0" w:color="auto"/>
        <w:bottom w:val="none" w:sz="0" w:space="0" w:color="auto"/>
        <w:right w:val="none" w:sz="0" w:space="0" w:color="auto"/>
      </w:divBdr>
    </w:div>
    <w:div w:id="180519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vic.vic.gov.au/resource/practitioner-guide-assessing-the-security-value-of-information-v2-0/" TargetMode="External"/><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hyperlink" Target="https://ovic.vic.gov.au/resource/sample-information-asset-register-iar-template/" TargetMode="External"/><Relationship Id="rId34" Type="http://schemas.openxmlformats.org/officeDocument/2006/relationships/hyperlink" Target="https://ovic.vic.gov.au/resource/practitioner-guide-information-security-risk-manage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vic.vic.gov.au/resource/sample-information-asset-register-iar-template/" TargetMode="External"/><Relationship Id="rId20" Type="http://schemas.openxmlformats.org/officeDocument/2006/relationships/hyperlink" Target="https://ovic.vic.gov.au/wp-content/uploads/2019/06/Protective-Marking-Flowchart-and-Mapping-V2.1-June-2019.pdf" TargetMode="External"/><Relationship Id="rId29" Type="http://schemas.openxmlformats.org/officeDocument/2006/relationships/hyperlink" Target="https://ovic.vic.gov.au/resource/information-security-protective-data-security-plan-pdsp-single-organisation-form-v2-2/"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ovic.vic.gov.au/resource/practitioner-guide-information-security-risk-management/" TargetMode="External"/><Relationship Id="rId32" Type="http://schemas.openxmlformats.org/officeDocument/2006/relationships/hyperlink" Target="https://ovic.vic.gov.au/resource/practitioner-guide-identifying-and-managing-information-assets-v2-0/" TargetMode="External"/><Relationship Id="rId37" Type="http://schemas.openxmlformats.org/officeDocument/2006/relationships/hyperlink" Target="mailto:security@ovic.vic.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ic.vic.gov.au/resource/practitioner-guide-identifying-and-managing-information-assets-v2-0/" TargetMode="External"/><Relationship Id="rId23" Type="http://schemas.openxmlformats.org/officeDocument/2006/relationships/image" Target="media/image6.jpeg"/><Relationship Id="rId28" Type="http://schemas.openxmlformats.org/officeDocument/2006/relationships/hyperlink" Target="https://ovic.vic.gov.au/data-protection/standards/" TargetMode="External"/><Relationship Id="rId36" Type="http://schemas.openxmlformats.org/officeDocument/2006/relationships/hyperlink" Target="https://ovic.vic.gov.au/data-protection/for-agencies/vpdsf-resources/" TargetMode="External"/><Relationship Id="rId10" Type="http://schemas.openxmlformats.org/officeDocument/2006/relationships/footer" Target="footer1.xml"/><Relationship Id="rId19" Type="http://schemas.openxmlformats.org/officeDocument/2006/relationships/hyperlink" Target="https://ovic.vic.gov.au/resource/vpdsf-bil-table-v2-1-november-2019/" TargetMode="External"/><Relationship Id="rId31" Type="http://schemas.openxmlformats.org/officeDocument/2006/relationships/hyperlink" Target="https://ovic.vic.gov.au/resource/practitioner-guide-assessing-the-security-value-of-information-v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ovic.vic.gov.au/resource/practitioner-guide-protective-markings-v2-0/" TargetMode="External"/><Relationship Id="rId27" Type="http://schemas.openxmlformats.org/officeDocument/2006/relationships/hyperlink" Target="https://ovic.vic.gov.au/resource/practitioner-guide-information-security-risk-management/" TargetMode="External"/><Relationship Id="rId30" Type="http://schemas.openxmlformats.org/officeDocument/2006/relationships/image" Target="media/image8.jpeg"/><Relationship Id="rId35" Type="http://schemas.openxmlformats.org/officeDocument/2006/relationships/hyperlink" Target="https://ovic.vic.gov.au/resource/information-security-protective-data-security-plan-pdsp-single-organisation-form-v2-2/"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quiries@ovic.vic.gov.au" TargetMode="External"/><Relationship Id="rId17" Type="http://schemas.openxmlformats.org/officeDocument/2006/relationships/image" Target="media/image5.jpeg"/><Relationship Id="rId25" Type="http://schemas.openxmlformats.org/officeDocument/2006/relationships/hyperlink" Target="https://www.vmia.vic.gov.au/tools-and-insights/tools-guides-and-kits/risk-management-tools" TargetMode="External"/><Relationship Id="rId33" Type="http://schemas.openxmlformats.org/officeDocument/2006/relationships/hyperlink" Target="https://ovic.vic.gov.au/data-protection/agency-reporting-obligations/incident-notification/" TargetMode="External"/><Relationship Id="rId38" Type="http://schemas.openxmlformats.org/officeDocument/2006/relationships/hyperlink" Target="https://ovic.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data-protection/agency-reporting-obligations/incident-notification/" TargetMode="External"/><Relationship Id="rId1" Type="http://schemas.openxmlformats.org/officeDocument/2006/relationships/hyperlink" Target="https://ovic.vic.gov.au/data-protect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3359-51F7-4168-B743-1A90F0C5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1944</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Victorian Information Commissioner</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Conti</dc:creator>
  <cp:lastModifiedBy>Laurencia Dimelow</cp:lastModifiedBy>
  <cp:revision>2</cp:revision>
  <dcterms:created xsi:type="dcterms:W3CDTF">2020-07-08T22:17:00Z</dcterms:created>
  <dcterms:modified xsi:type="dcterms:W3CDTF">2020-07-08T22:17:00Z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vt:lpwstr>
  </property>
  <property fmtid="{D5CDD505-2E9C-101B-9397-08002B2CF9AE}" pid="4" name="LastSaved">
    <vt:filetime>2020-05-26T00:00:00Z</vt:filetime>
  </property>
</Properties>
</file>