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EFBD" w14:textId="4084618C" w:rsidR="008812BB" w:rsidRDefault="008812BB" w:rsidP="008812BB">
      <w:pPr>
        <w:pStyle w:val="Body"/>
      </w:pPr>
      <w:r>
        <w:t>The Complainant alleged that the Respondent breached Information Privacy Principles (</w:t>
      </w:r>
      <w:r>
        <w:rPr>
          <w:b/>
          <w:bCs/>
        </w:rPr>
        <w:t>IPP</w:t>
      </w:r>
      <w:r>
        <w:t>) 1.1, 1.2, 1.3, 2.1, 3.1, 4.1, 5.1 and 10</w:t>
      </w:r>
      <w:r w:rsidR="003C10C6">
        <w:t xml:space="preserve"> </w:t>
      </w:r>
      <w:r w:rsidR="00C03DC4">
        <w:t xml:space="preserve">of Schedule 1 of the </w:t>
      </w:r>
      <w:r w:rsidR="00C03DC4" w:rsidRPr="00A24424">
        <w:rPr>
          <w:i/>
          <w:iCs/>
        </w:rPr>
        <w:t>Privacy and Data Protection Act 2014</w:t>
      </w:r>
      <w:r w:rsidR="00C03DC4">
        <w:t xml:space="preserve"> (Vic) </w:t>
      </w:r>
      <w:r w:rsidR="003C10C6">
        <w:t xml:space="preserve">when the </w:t>
      </w:r>
      <w:r>
        <w:t xml:space="preserve">Respondent </w:t>
      </w:r>
      <w:r w:rsidR="00740C78">
        <w:t xml:space="preserve">collected and used his personal information from his work computer as part of an investigation into </w:t>
      </w:r>
      <w:r w:rsidR="00C03DC4">
        <w:t xml:space="preserve">its </w:t>
      </w:r>
      <w:r w:rsidR="00740C78">
        <w:t xml:space="preserve">configuration. </w:t>
      </w:r>
      <w:r>
        <w:t>The Victorian Civil and Administrative Tribunal (</w:t>
      </w:r>
      <w:r>
        <w:rPr>
          <w:b/>
          <w:bCs/>
        </w:rPr>
        <w:t>VCAT</w:t>
      </w:r>
      <w:r>
        <w:t xml:space="preserve">) found that the Respondent </w:t>
      </w:r>
      <w:r w:rsidR="0069256F">
        <w:t>did not</w:t>
      </w:r>
      <w:r>
        <w:t xml:space="preserve"> breach any of the IPPs and </w:t>
      </w:r>
      <w:r w:rsidR="0069256F">
        <w:t xml:space="preserve">accordingly </w:t>
      </w:r>
      <w:r>
        <w:t xml:space="preserve">dismissed the application. </w:t>
      </w:r>
      <w:r w:rsidR="0069256F">
        <w:t>You can read the decision</w:t>
      </w:r>
      <w:r>
        <w:t xml:space="preserve"> </w:t>
      </w:r>
      <w:hyperlink r:id="rId8" w:history="1">
        <w:r w:rsidRPr="00E5596C">
          <w:rPr>
            <w:rStyle w:val="Hyperlink"/>
          </w:rPr>
          <w:t>here</w:t>
        </w:r>
      </w:hyperlink>
      <w:r>
        <w:t>.</w:t>
      </w:r>
    </w:p>
    <w:p w14:paraId="36D343CD" w14:textId="30040599" w:rsidR="001F40CB" w:rsidRDefault="009A120D" w:rsidP="001F40CB">
      <w:pPr>
        <w:pStyle w:val="Heading2"/>
        <w:shd w:val="clear" w:color="auto" w:fill="FFFFFF"/>
        <w:spacing w:before="120" w:beforeAutospacing="0" w:after="240" w:afterAutospacing="0"/>
        <w:rPr>
          <w:rFonts w:asciiTheme="minorHAnsi" w:hAnsiTheme="minorHAnsi" w:cstheme="minorHAnsi"/>
          <w:color w:val="430098"/>
          <w:sz w:val="28"/>
          <w:szCs w:val="28"/>
        </w:rPr>
      </w:pPr>
      <w:r w:rsidRPr="00A24424">
        <w:rPr>
          <w:rFonts w:asciiTheme="minorHAnsi" w:hAnsiTheme="minorHAnsi" w:cstheme="minorHAnsi"/>
          <w:color w:val="430098"/>
          <w:sz w:val="28"/>
          <w:szCs w:val="28"/>
        </w:rPr>
        <w:t>Background</w:t>
      </w:r>
    </w:p>
    <w:p w14:paraId="0526A5E5" w14:textId="46F2D842" w:rsidR="001F40CB" w:rsidRDefault="001F40CB" w:rsidP="001F40CB">
      <w:pPr>
        <w:pStyle w:val="Body"/>
      </w:pPr>
      <w:r>
        <w:t>The Complainant was employed by the Respondent</w:t>
      </w:r>
      <w:r w:rsidR="00C03DC4">
        <w:t>. H</w:t>
      </w:r>
      <w:r w:rsidR="0069256F">
        <w:t xml:space="preserve">e was </w:t>
      </w:r>
      <w:r>
        <w:t>provided with a computer to perform his work</w:t>
      </w:r>
      <w:r w:rsidR="00C03DC4">
        <w:t xml:space="preserve"> and</w:t>
      </w:r>
      <w:r>
        <w:t xml:space="preserve"> agreed to abide by the Respondent’s </w:t>
      </w:r>
      <w:r w:rsidR="00C03DC4">
        <w:t>information and communications technology (</w:t>
      </w:r>
      <w:r w:rsidRPr="00A24424">
        <w:rPr>
          <w:b/>
          <w:bCs/>
        </w:rPr>
        <w:t>ICT</w:t>
      </w:r>
      <w:r w:rsidR="00C03DC4">
        <w:t>)</w:t>
      </w:r>
      <w:r>
        <w:t xml:space="preserve"> policies</w:t>
      </w:r>
      <w:r w:rsidR="00984327">
        <w:t xml:space="preserve"> </w:t>
      </w:r>
      <w:r>
        <w:t xml:space="preserve">which required employees not to </w:t>
      </w:r>
      <w:r w:rsidR="003C10C6">
        <w:t>reconfigure their ICT equipment</w:t>
      </w:r>
      <w:r>
        <w:t xml:space="preserve">, permitted reasonable private use and prohibited </w:t>
      </w:r>
      <w:r w:rsidR="00C03DC4">
        <w:t xml:space="preserve">the </w:t>
      </w:r>
      <w:r>
        <w:t xml:space="preserve">use </w:t>
      </w:r>
      <w:r w:rsidR="00C03DC4">
        <w:t>of</w:t>
      </w:r>
      <w:r>
        <w:t xml:space="preserve"> </w:t>
      </w:r>
      <w:r w:rsidR="00B2070F">
        <w:t xml:space="preserve">offensive content. </w:t>
      </w:r>
    </w:p>
    <w:p w14:paraId="6EB8E6DD" w14:textId="0D6D6692" w:rsidR="005758B2" w:rsidRDefault="009A120D" w:rsidP="009A120D">
      <w:pPr>
        <w:pStyle w:val="Body"/>
      </w:pPr>
      <w:r>
        <w:t>While the Complainant was on leave, t</w:t>
      </w:r>
      <w:r w:rsidR="00984327">
        <w:t xml:space="preserve">he Respondent discovered that </w:t>
      </w:r>
      <w:r>
        <w:t xml:space="preserve">his </w:t>
      </w:r>
      <w:r w:rsidR="00984327">
        <w:t xml:space="preserve">computer had been reconfigured and </w:t>
      </w:r>
      <w:r>
        <w:t xml:space="preserve">so it </w:t>
      </w:r>
      <w:r w:rsidR="00984327">
        <w:t>conduct</w:t>
      </w:r>
      <w:r>
        <w:t>ed</w:t>
      </w:r>
      <w:r w:rsidR="00984327">
        <w:t xml:space="preserve"> a further investigation. The Respondent discovered</w:t>
      </w:r>
      <w:r w:rsidR="005758B2">
        <w:t xml:space="preserve"> that the computer contained over 20,004 JPG images, 1,082 MP4 videos and 9 video games </w:t>
      </w:r>
      <w:r>
        <w:t xml:space="preserve">that </w:t>
      </w:r>
      <w:r w:rsidR="005758B2">
        <w:t>the Respondent considered exceeded permitted reasonable private use. The Respondent also discovered 120 JPG images and one video which the Respondent considered offensive.</w:t>
      </w:r>
      <w:r w:rsidR="00843C1C">
        <w:t xml:space="preserve"> </w:t>
      </w:r>
      <w:r w:rsidR="005758B2">
        <w:t xml:space="preserve"> </w:t>
      </w:r>
    </w:p>
    <w:p w14:paraId="782FC5C5" w14:textId="39049FBE" w:rsidR="005758B2" w:rsidRDefault="002E0552" w:rsidP="005758B2">
      <w:pPr>
        <w:pStyle w:val="Heading2"/>
        <w:shd w:val="clear" w:color="auto" w:fill="FFFFFF"/>
        <w:spacing w:before="120" w:beforeAutospacing="0" w:after="240" w:afterAutospacing="0"/>
        <w:rPr>
          <w:rFonts w:asciiTheme="minorHAnsi" w:hAnsiTheme="minorHAnsi" w:cstheme="minorHAnsi"/>
          <w:color w:val="430098"/>
          <w:sz w:val="28"/>
          <w:szCs w:val="28"/>
        </w:rPr>
      </w:pPr>
      <w:r>
        <w:rPr>
          <w:rFonts w:asciiTheme="minorHAnsi" w:hAnsiTheme="minorHAnsi" w:cstheme="minorHAnsi"/>
          <w:color w:val="430098"/>
          <w:sz w:val="28"/>
          <w:szCs w:val="28"/>
        </w:rPr>
        <w:t>S</w:t>
      </w:r>
      <w:r w:rsidR="005758B2">
        <w:rPr>
          <w:rFonts w:asciiTheme="minorHAnsi" w:hAnsiTheme="minorHAnsi" w:cstheme="minorHAnsi"/>
          <w:color w:val="430098"/>
          <w:sz w:val="28"/>
          <w:szCs w:val="28"/>
        </w:rPr>
        <w:t>ubmissions and VCAT’s decision</w:t>
      </w:r>
    </w:p>
    <w:p w14:paraId="6574B019" w14:textId="77777777" w:rsidR="005758B2" w:rsidRPr="00312949" w:rsidRDefault="005758B2" w:rsidP="005758B2">
      <w:pPr>
        <w:pStyle w:val="Heading5"/>
        <w:shd w:val="clear" w:color="auto" w:fill="FFFFFF"/>
        <w:spacing w:before="120" w:beforeAutospacing="0" w:after="240" w:afterAutospacing="0"/>
        <w:rPr>
          <w:rFonts w:asciiTheme="minorHAnsi" w:hAnsiTheme="minorHAnsi" w:cstheme="minorHAnsi"/>
          <w:b w:val="0"/>
          <w:bCs w:val="0"/>
          <w:sz w:val="24"/>
          <w:szCs w:val="24"/>
        </w:rPr>
      </w:pPr>
      <w:r w:rsidRPr="003A111E">
        <w:rPr>
          <w:rStyle w:val="Strong"/>
          <w:rFonts w:asciiTheme="minorHAnsi" w:hAnsiTheme="minorHAnsi" w:cstheme="minorHAnsi"/>
          <w:b/>
          <w:bCs/>
          <w:sz w:val="24"/>
          <w:szCs w:val="24"/>
        </w:rPr>
        <w:t>IPP 1</w:t>
      </w:r>
      <w:r>
        <w:rPr>
          <w:rStyle w:val="Strong"/>
          <w:rFonts w:asciiTheme="minorHAnsi" w:hAnsiTheme="minorHAnsi" w:cstheme="minorHAnsi"/>
          <w:b/>
          <w:bCs/>
          <w:sz w:val="24"/>
          <w:szCs w:val="24"/>
        </w:rPr>
        <w:t>.1</w:t>
      </w:r>
    </w:p>
    <w:p w14:paraId="14B7637D" w14:textId="07C10347" w:rsidR="005758B2" w:rsidRDefault="005758B2" w:rsidP="001F40CB">
      <w:pPr>
        <w:pStyle w:val="Body"/>
      </w:pPr>
      <w:r>
        <w:t xml:space="preserve">The Complainant alleged that the function of the Respondent was to provide educational services and </w:t>
      </w:r>
      <w:r w:rsidR="00C03DC4">
        <w:t xml:space="preserve">so </w:t>
      </w:r>
      <w:r>
        <w:t xml:space="preserve">the collection of his personal information was not necessary. VCAT held that there had been no breach of IPP 1.1. </w:t>
      </w:r>
      <w:r w:rsidR="00C03DC4">
        <w:t>VCAT held t</w:t>
      </w:r>
      <w:r>
        <w:t>he function of an employer included monitoring employee compliance and conducting investigations of misconduct. It</w:t>
      </w:r>
      <w:r w:rsidR="00C03DC4">
        <w:t xml:space="preserve"> found that it</w:t>
      </w:r>
      <w:r>
        <w:t xml:space="preserve"> was necessary for the Respondent to </w:t>
      </w:r>
      <w:r w:rsidR="00C03DC4">
        <w:t xml:space="preserve">collect </w:t>
      </w:r>
      <w:r>
        <w:t>the Complainant’s personal information to ascertain what was contained on the computer and whether it was authorised under the Respondent’s policies.</w:t>
      </w:r>
    </w:p>
    <w:p w14:paraId="3ADB93C9" w14:textId="54AE13F4" w:rsidR="005758B2" w:rsidRDefault="005758B2" w:rsidP="005758B2">
      <w:pPr>
        <w:pStyle w:val="Heading5"/>
        <w:shd w:val="clear" w:color="auto" w:fill="FFFFFF"/>
        <w:spacing w:before="120" w:beforeAutospacing="0" w:after="240" w:afterAutospacing="0"/>
        <w:rPr>
          <w:rStyle w:val="Strong"/>
          <w:rFonts w:asciiTheme="minorHAnsi" w:hAnsiTheme="minorHAnsi" w:cstheme="minorHAnsi"/>
          <w:b/>
          <w:bCs/>
          <w:sz w:val="24"/>
          <w:szCs w:val="24"/>
        </w:rPr>
      </w:pPr>
      <w:r w:rsidRPr="003A111E">
        <w:rPr>
          <w:rStyle w:val="Strong"/>
          <w:rFonts w:asciiTheme="minorHAnsi" w:hAnsiTheme="minorHAnsi" w:cstheme="minorHAnsi"/>
          <w:b/>
          <w:bCs/>
          <w:sz w:val="24"/>
          <w:szCs w:val="24"/>
        </w:rPr>
        <w:t>IPP 1</w:t>
      </w:r>
      <w:r>
        <w:rPr>
          <w:rStyle w:val="Strong"/>
          <w:rFonts w:asciiTheme="minorHAnsi" w:hAnsiTheme="minorHAnsi" w:cstheme="minorHAnsi"/>
          <w:b/>
          <w:bCs/>
          <w:sz w:val="24"/>
          <w:szCs w:val="24"/>
        </w:rPr>
        <w:t>.2</w:t>
      </w:r>
    </w:p>
    <w:p w14:paraId="0C38479A" w14:textId="1EE57E4D" w:rsidR="005758B2" w:rsidRDefault="005758B2" w:rsidP="005758B2">
      <w:pPr>
        <w:pStyle w:val="Body"/>
      </w:pPr>
      <w:r>
        <w:rPr>
          <w:u w:val="single"/>
        </w:rPr>
        <w:t>Unlawful</w:t>
      </w:r>
      <w:r w:rsidR="00843C1C">
        <w:t xml:space="preserve">: </w:t>
      </w:r>
      <w:r w:rsidR="00984327">
        <w:t xml:space="preserve">The Complainant alleged that the collection </w:t>
      </w:r>
      <w:r w:rsidR="00843C1C">
        <w:t xml:space="preserve">of his personal information </w:t>
      </w:r>
      <w:r w:rsidR="00984327">
        <w:t xml:space="preserve">was unlawful because the Respondent’s policies stated that only </w:t>
      </w:r>
      <w:r w:rsidR="00843C1C">
        <w:t xml:space="preserve">its </w:t>
      </w:r>
      <w:r w:rsidR="00984327">
        <w:t xml:space="preserve">IT Department could conduct an audit of ICT equipment, </w:t>
      </w:r>
      <w:r w:rsidR="009A120D">
        <w:t xml:space="preserve">yet </w:t>
      </w:r>
      <w:r w:rsidR="00984327">
        <w:t xml:space="preserve">his personal information </w:t>
      </w:r>
      <w:r w:rsidR="009A120D">
        <w:t>was</w:t>
      </w:r>
      <w:r w:rsidR="00984327">
        <w:t xml:space="preserve"> collected by the People and Culture team. </w:t>
      </w:r>
      <w:r>
        <w:t>VCAT held that there was nothing unlawful about the collection and the Respondent’s policies supported the authority of the Respondent to inspect and audit the contents of the computer.</w:t>
      </w:r>
    </w:p>
    <w:p w14:paraId="7CB24AFB" w14:textId="31FD875A" w:rsidR="005758B2" w:rsidRDefault="005758B2" w:rsidP="001F40CB">
      <w:pPr>
        <w:pStyle w:val="Body"/>
      </w:pPr>
      <w:r>
        <w:rPr>
          <w:u w:val="single"/>
        </w:rPr>
        <w:t>Unfair</w:t>
      </w:r>
      <w:r w:rsidR="00843C1C">
        <w:t xml:space="preserve">: </w:t>
      </w:r>
      <w:r w:rsidR="00984327">
        <w:t xml:space="preserve">The Complainant alleged that the collection was unfair because the Respondent dealt with the computer reconfiguration issue in an unreasonably hasty and severe fashion. </w:t>
      </w:r>
      <w:r w:rsidR="00096E2E">
        <w:t>VCAT held that there was nothing unfair about the collection as the Respondent had not collected the personal information in an ‘unjust, inequitable or discriminatory’</w:t>
      </w:r>
      <w:r w:rsidR="00096E2E">
        <w:rPr>
          <w:rStyle w:val="FootnoteReference"/>
        </w:rPr>
        <w:footnoteReference w:id="1"/>
      </w:r>
      <w:r w:rsidR="00096E2E">
        <w:t xml:space="preserve"> way. </w:t>
      </w:r>
    </w:p>
    <w:p w14:paraId="5CF81E16" w14:textId="7F8A34F5" w:rsidR="00096E2E" w:rsidRDefault="00096E2E" w:rsidP="001F40CB">
      <w:pPr>
        <w:pStyle w:val="Body"/>
      </w:pPr>
      <w:r>
        <w:rPr>
          <w:u w:val="single"/>
        </w:rPr>
        <w:t>Unreasonably intrusive</w:t>
      </w:r>
      <w:r w:rsidR="00843C1C">
        <w:t xml:space="preserve">: </w:t>
      </w:r>
      <w:r>
        <w:t>The Complainant alleged that the Respondent collected his personal information in an unreasonably intrusive way by</w:t>
      </w:r>
      <w:r w:rsidR="00B2070F">
        <w:t xml:space="preserve"> allowing multiple employees to view his files and collecting his files whilst </w:t>
      </w:r>
      <w:r w:rsidR="00B2070F">
        <w:lastRenderedPageBreak/>
        <w:t xml:space="preserve">he was under the impression that the reason the computer was being investigated was due to a technical issue. </w:t>
      </w:r>
      <w:r>
        <w:t xml:space="preserve">VCAT held that given the Complainant had placed the files on the computer and the Respondent had no knowledge of them, it was not unreasonably intrusive for the Respondent to go through the files as part of an investigation relating to an information technology breach. </w:t>
      </w:r>
    </w:p>
    <w:p w14:paraId="3C9A6404" w14:textId="77777777" w:rsidR="00096E2E" w:rsidRDefault="00096E2E" w:rsidP="00096E2E">
      <w:pPr>
        <w:pStyle w:val="Heading5"/>
        <w:shd w:val="clear" w:color="auto" w:fill="FFFFFF"/>
        <w:spacing w:before="120" w:beforeAutospacing="0" w:after="240" w:afterAutospacing="0"/>
        <w:rPr>
          <w:rStyle w:val="Strong"/>
          <w:rFonts w:asciiTheme="minorHAnsi" w:hAnsiTheme="minorHAnsi" w:cstheme="minorHAnsi"/>
          <w:b/>
          <w:bCs/>
          <w:sz w:val="24"/>
          <w:szCs w:val="24"/>
        </w:rPr>
      </w:pPr>
      <w:r w:rsidRPr="003A111E">
        <w:rPr>
          <w:rStyle w:val="Strong"/>
          <w:rFonts w:asciiTheme="minorHAnsi" w:hAnsiTheme="minorHAnsi" w:cstheme="minorHAnsi"/>
          <w:b/>
          <w:bCs/>
          <w:sz w:val="24"/>
          <w:szCs w:val="24"/>
        </w:rPr>
        <w:t>IPP 1</w:t>
      </w:r>
      <w:r>
        <w:rPr>
          <w:rStyle w:val="Strong"/>
          <w:rFonts w:asciiTheme="minorHAnsi" w:hAnsiTheme="minorHAnsi" w:cstheme="minorHAnsi"/>
          <w:b/>
          <w:bCs/>
          <w:sz w:val="24"/>
          <w:szCs w:val="24"/>
        </w:rPr>
        <w:t>.3</w:t>
      </w:r>
    </w:p>
    <w:p w14:paraId="70402109" w14:textId="29C87445" w:rsidR="00096E2E" w:rsidRDefault="00096E2E" w:rsidP="00096E2E">
      <w:pPr>
        <w:pStyle w:val="Heading5"/>
        <w:shd w:val="clear" w:color="auto" w:fill="FFFFFF"/>
        <w:spacing w:before="120" w:beforeAutospacing="0" w:after="240" w:afterAutospacing="0"/>
        <w:rPr>
          <w:rFonts w:ascii="Calibri" w:eastAsia="Calibri" w:hAnsi="Calibri" w:cs="PostGrotesk-Book"/>
          <w:b w:val="0"/>
          <w:bCs w:val="0"/>
          <w:color w:val="55565A"/>
          <w:sz w:val="22"/>
          <w:szCs w:val="22"/>
          <w:lang w:val="en-GB" w:eastAsia="en-US"/>
        </w:rPr>
      </w:pPr>
      <w:r w:rsidRPr="00656902">
        <w:rPr>
          <w:rFonts w:ascii="Calibri" w:eastAsia="Calibri" w:hAnsi="Calibri" w:cs="PostGrotesk-Book"/>
          <w:b w:val="0"/>
          <w:bCs w:val="0"/>
          <w:color w:val="55565A"/>
          <w:sz w:val="22"/>
          <w:szCs w:val="22"/>
          <w:lang w:val="en-GB" w:eastAsia="en-US"/>
        </w:rPr>
        <w:t>The Complainant</w:t>
      </w:r>
      <w:r>
        <w:rPr>
          <w:rFonts w:ascii="Calibri" w:eastAsia="Calibri" w:hAnsi="Calibri" w:cs="PostGrotesk-Book"/>
          <w:b w:val="0"/>
          <w:bCs w:val="0"/>
          <w:color w:val="55565A"/>
          <w:sz w:val="22"/>
          <w:szCs w:val="22"/>
          <w:lang w:val="en-GB" w:eastAsia="en-US"/>
        </w:rPr>
        <w:t xml:space="preserve"> alleged that the Respondent had failed to take reasonable steps to make him aware of </w:t>
      </w:r>
      <w:r w:rsidR="00843C1C">
        <w:rPr>
          <w:rFonts w:ascii="Calibri" w:eastAsia="Calibri" w:hAnsi="Calibri" w:cs="PostGrotesk-Book"/>
          <w:b w:val="0"/>
          <w:bCs w:val="0"/>
          <w:color w:val="55565A"/>
          <w:sz w:val="22"/>
          <w:szCs w:val="22"/>
          <w:lang w:val="en-GB" w:eastAsia="en-US"/>
        </w:rPr>
        <w:t xml:space="preserve">the requirements </w:t>
      </w:r>
      <w:r>
        <w:rPr>
          <w:rFonts w:ascii="Calibri" w:eastAsia="Calibri" w:hAnsi="Calibri" w:cs="PostGrotesk-Book"/>
          <w:b w:val="0"/>
          <w:bCs w:val="0"/>
          <w:color w:val="55565A"/>
          <w:sz w:val="22"/>
          <w:szCs w:val="22"/>
          <w:lang w:val="en-GB" w:eastAsia="en-US"/>
        </w:rPr>
        <w:t>in IPP 1.3 when collecting his personal information from the computer. VCAT held that the Respondent had not breached IPP 1.3</w:t>
      </w:r>
      <w:r w:rsidR="00843C1C">
        <w:rPr>
          <w:rFonts w:ascii="Calibri" w:eastAsia="Calibri" w:hAnsi="Calibri" w:cs="PostGrotesk-Book"/>
          <w:b w:val="0"/>
          <w:bCs w:val="0"/>
          <w:color w:val="55565A"/>
          <w:sz w:val="22"/>
          <w:szCs w:val="22"/>
          <w:lang w:val="en-GB" w:eastAsia="en-US"/>
        </w:rPr>
        <w:t xml:space="preserve"> because t</w:t>
      </w:r>
      <w:r w:rsidR="00B2070F">
        <w:rPr>
          <w:rFonts w:ascii="Calibri" w:eastAsia="Calibri" w:hAnsi="Calibri" w:cs="PostGrotesk-Book"/>
          <w:b w:val="0"/>
          <w:bCs w:val="0"/>
          <w:color w:val="55565A"/>
          <w:sz w:val="22"/>
          <w:szCs w:val="22"/>
          <w:lang w:val="en-GB" w:eastAsia="en-US"/>
        </w:rPr>
        <w:t xml:space="preserve">he </w:t>
      </w:r>
      <w:r>
        <w:rPr>
          <w:rFonts w:ascii="Calibri" w:eastAsia="Calibri" w:hAnsi="Calibri" w:cs="PostGrotesk-Book"/>
          <w:b w:val="0"/>
          <w:bCs w:val="0"/>
          <w:color w:val="55565A"/>
          <w:sz w:val="22"/>
          <w:szCs w:val="22"/>
          <w:lang w:val="en-GB" w:eastAsia="en-US"/>
        </w:rPr>
        <w:t>Complainant was already aware of the organisation and knew to contact his Supervisor for further information</w:t>
      </w:r>
      <w:r w:rsidR="00843C1C">
        <w:rPr>
          <w:rFonts w:ascii="Calibri" w:eastAsia="Calibri" w:hAnsi="Calibri" w:cs="PostGrotesk-Book"/>
          <w:b w:val="0"/>
          <w:bCs w:val="0"/>
          <w:color w:val="55565A"/>
          <w:sz w:val="22"/>
          <w:szCs w:val="22"/>
          <w:lang w:val="en-GB" w:eastAsia="en-US"/>
        </w:rPr>
        <w:t>. Further, he</w:t>
      </w:r>
      <w:r>
        <w:rPr>
          <w:rFonts w:ascii="Calibri" w:eastAsia="Calibri" w:hAnsi="Calibri" w:cs="PostGrotesk-Book"/>
          <w:b w:val="0"/>
          <w:bCs w:val="0"/>
          <w:color w:val="55565A"/>
          <w:sz w:val="22"/>
          <w:szCs w:val="22"/>
          <w:lang w:val="en-GB" w:eastAsia="en-US"/>
        </w:rPr>
        <w:t xml:space="preserve"> was provided with access to his personal information after the computer was released from the IT </w:t>
      </w:r>
      <w:proofErr w:type="gramStart"/>
      <w:r>
        <w:rPr>
          <w:rFonts w:ascii="Calibri" w:eastAsia="Calibri" w:hAnsi="Calibri" w:cs="PostGrotesk-Book"/>
          <w:b w:val="0"/>
          <w:bCs w:val="0"/>
          <w:color w:val="55565A"/>
          <w:sz w:val="22"/>
          <w:szCs w:val="22"/>
          <w:lang w:val="en-GB" w:eastAsia="en-US"/>
        </w:rPr>
        <w:t>Department</w:t>
      </w:r>
      <w:r w:rsidR="00843C1C">
        <w:rPr>
          <w:rFonts w:ascii="Calibri" w:eastAsia="Calibri" w:hAnsi="Calibri" w:cs="PostGrotesk-Book"/>
          <w:b w:val="0"/>
          <w:bCs w:val="0"/>
          <w:color w:val="55565A"/>
          <w:sz w:val="22"/>
          <w:szCs w:val="22"/>
          <w:lang w:val="en-GB" w:eastAsia="en-US"/>
        </w:rPr>
        <w:t>,</w:t>
      </w:r>
      <w:r>
        <w:rPr>
          <w:rFonts w:ascii="Calibri" w:eastAsia="Calibri" w:hAnsi="Calibri" w:cs="PostGrotesk-Book"/>
          <w:b w:val="0"/>
          <w:bCs w:val="0"/>
          <w:color w:val="55565A"/>
          <w:sz w:val="22"/>
          <w:szCs w:val="22"/>
          <w:lang w:val="en-GB" w:eastAsia="en-US"/>
        </w:rPr>
        <w:t xml:space="preserve"> and</w:t>
      </w:r>
      <w:proofErr w:type="gramEnd"/>
      <w:r>
        <w:rPr>
          <w:rFonts w:ascii="Calibri" w:eastAsia="Calibri" w:hAnsi="Calibri" w:cs="PostGrotesk-Book"/>
          <w:b w:val="0"/>
          <w:bCs w:val="0"/>
          <w:color w:val="55565A"/>
          <w:sz w:val="22"/>
          <w:szCs w:val="22"/>
          <w:lang w:val="en-GB" w:eastAsia="en-US"/>
        </w:rPr>
        <w:t xml:space="preserve"> was made aware of the purpose for which the Respondent would be collecting his personal information upon returning from leave. </w:t>
      </w:r>
    </w:p>
    <w:p w14:paraId="35A82B34" w14:textId="77777777" w:rsidR="00096E2E" w:rsidRDefault="00096E2E" w:rsidP="00096E2E">
      <w:pPr>
        <w:pStyle w:val="Heading5"/>
        <w:shd w:val="clear" w:color="auto" w:fill="FFFFFF"/>
        <w:spacing w:before="120" w:beforeAutospacing="0" w:after="240" w:afterAutospacing="0"/>
        <w:rPr>
          <w:rStyle w:val="Strong"/>
          <w:rFonts w:asciiTheme="minorHAnsi" w:hAnsiTheme="minorHAnsi" w:cstheme="minorHAnsi"/>
          <w:b/>
          <w:bCs/>
          <w:sz w:val="24"/>
          <w:szCs w:val="24"/>
        </w:rPr>
      </w:pPr>
      <w:r w:rsidRPr="003A111E">
        <w:rPr>
          <w:rStyle w:val="Strong"/>
          <w:rFonts w:asciiTheme="minorHAnsi" w:hAnsiTheme="minorHAnsi" w:cstheme="minorHAnsi"/>
          <w:b/>
          <w:bCs/>
          <w:sz w:val="24"/>
          <w:szCs w:val="24"/>
        </w:rPr>
        <w:t xml:space="preserve">IPP </w:t>
      </w:r>
      <w:r>
        <w:rPr>
          <w:rStyle w:val="Strong"/>
          <w:rFonts w:asciiTheme="minorHAnsi" w:hAnsiTheme="minorHAnsi" w:cstheme="minorHAnsi"/>
          <w:b/>
          <w:bCs/>
          <w:sz w:val="24"/>
          <w:szCs w:val="24"/>
        </w:rPr>
        <w:t>2.1</w:t>
      </w:r>
    </w:p>
    <w:p w14:paraId="5C9DB8CC" w14:textId="7DF4B6A7" w:rsidR="00096E2E" w:rsidRDefault="00096E2E" w:rsidP="00096E2E">
      <w:pPr>
        <w:pStyle w:val="Heading5"/>
        <w:shd w:val="clear" w:color="auto" w:fill="FFFFFF"/>
        <w:spacing w:before="120" w:beforeAutospacing="0" w:after="240" w:afterAutospacing="0"/>
        <w:rPr>
          <w:rFonts w:ascii="Calibri" w:eastAsia="Calibri" w:hAnsi="Calibri" w:cs="PostGrotesk-Book"/>
          <w:b w:val="0"/>
          <w:bCs w:val="0"/>
          <w:color w:val="55565A"/>
          <w:sz w:val="22"/>
          <w:szCs w:val="22"/>
          <w:lang w:val="en-GB" w:eastAsia="en-US"/>
        </w:rPr>
      </w:pPr>
      <w:r>
        <w:rPr>
          <w:rFonts w:ascii="Calibri" w:eastAsia="Calibri" w:hAnsi="Calibri" w:cs="PostGrotesk-Book"/>
          <w:b w:val="0"/>
          <w:bCs w:val="0"/>
          <w:color w:val="55565A"/>
          <w:sz w:val="22"/>
          <w:szCs w:val="22"/>
          <w:lang w:val="en-GB" w:eastAsia="en-US"/>
        </w:rPr>
        <w:t xml:space="preserve">The Complainant alleged that the Respondent used his personal information for a purpose other than administering his employment. </w:t>
      </w:r>
      <w:r w:rsidR="008814B8">
        <w:rPr>
          <w:rFonts w:ascii="Calibri" w:eastAsia="Calibri" w:hAnsi="Calibri" w:cs="PostGrotesk-Book"/>
          <w:b w:val="0"/>
          <w:bCs w:val="0"/>
          <w:color w:val="55565A"/>
          <w:sz w:val="22"/>
          <w:szCs w:val="22"/>
          <w:lang w:val="en-GB" w:eastAsia="en-US"/>
        </w:rPr>
        <w:t xml:space="preserve"> </w:t>
      </w:r>
      <w:r w:rsidR="009A120D">
        <w:rPr>
          <w:rFonts w:ascii="Calibri" w:eastAsia="Calibri" w:hAnsi="Calibri" w:cs="PostGrotesk-Book"/>
          <w:b w:val="0"/>
          <w:bCs w:val="0"/>
          <w:color w:val="55565A"/>
          <w:sz w:val="22"/>
          <w:szCs w:val="22"/>
          <w:lang w:val="en-GB" w:eastAsia="en-US"/>
        </w:rPr>
        <w:t xml:space="preserve">However, </w:t>
      </w:r>
      <w:r>
        <w:rPr>
          <w:rFonts w:ascii="Calibri" w:eastAsia="Calibri" w:hAnsi="Calibri" w:cs="PostGrotesk-Book"/>
          <w:b w:val="0"/>
          <w:bCs w:val="0"/>
          <w:color w:val="55565A"/>
          <w:sz w:val="22"/>
          <w:szCs w:val="22"/>
          <w:lang w:val="en-GB" w:eastAsia="en-US"/>
        </w:rPr>
        <w:t>VCAT held that the Respondent’s use of personal information was for the primary purpose</w:t>
      </w:r>
      <w:r w:rsidR="008814B8">
        <w:rPr>
          <w:rFonts w:ascii="Calibri" w:eastAsia="Calibri" w:hAnsi="Calibri" w:cs="PostGrotesk-Book"/>
          <w:b w:val="0"/>
          <w:bCs w:val="0"/>
          <w:color w:val="55565A"/>
          <w:sz w:val="22"/>
          <w:szCs w:val="22"/>
          <w:lang w:val="en-GB" w:eastAsia="en-US"/>
        </w:rPr>
        <w:t xml:space="preserve"> of administering employment and </w:t>
      </w:r>
      <w:proofErr w:type="gramStart"/>
      <w:r w:rsidR="008814B8">
        <w:rPr>
          <w:rFonts w:ascii="Calibri" w:eastAsia="Calibri" w:hAnsi="Calibri" w:cs="PostGrotesk-Book"/>
          <w:b w:val="0"/>
          <w:bCs w:val="0"/>
          <w:color w:val="55565A"/>
          <w:sz w:val="22"/>
          <w:szCs w:val="22"/>
          <w:lang w:val="en-GB" w:eastAsia="en-US"/>
        </w:rPr>
        <w:t xml:space="preserve">conducting </w:t>
      </w:r>
      <w:r w:rsidR="00B905B9">
        <w:rPr>
          <w:rFonts w:ascii="Calibri" w:eastAsia="Calibri" w:hAnsi="Calibri" w:cs="PostGrotesk-Book"/>
          <w:b w:val="0"/>
          <w:bCs w:val="0"/>
          <w:color w:val="55565A"/>
          <w:sz w:val="22"/>
          <w:szCs w:val="22"/>
          <w:lang w:val="en-GB" w:eastAsia="en-US"/>
        </w:rPr>
        <w:t>an investigation</w:t>
      </w:r>
      <w:proofErr w:type="gramEnd"/>
      <w:r w:rsidR="008814B8">
        <w:rPr>
          <w:rFonts w:ascii="Calibri" w:eastAsia="Calibri" w:hAnsi="Calibri" w:cs="PostGrotesk-Book"/>
          <w:b w:val="0"/>
          <w:bCs w:val="0"/>
          <w:color w:val="55565A"/>
          <w:sz w:val="22"/>
          <w:szCs w:val="22"/>
          <w:lang w:val="en-GB" w:eastAsia="en-US"/>
        </w:rPr>
        <w:t>.</w:t>
      </w:r>
    </w:p>
    <w:p w14:paraId="3E2F7FAE" w14:textId="0A369D52" w:rsidR="00DE5EBF" w:rsidRDefault="00DE5EBF" w:rsidP="00096E2E">
      <w:pPr>
        <w:pStyle w:val="Heading5"/>
        <w:shd w:val="clear" w:color="auto" w:fill="FFFFFF"/>
        <w:spacing w:before="120" w:beforeAutospacing="0" w:after="240" w:afterAutospacing="0"/>
        <w:rPr>
          <w:rStyle w:val="Strong"/>
          <w:rFonts w:asciiTheme="minorHAnsi" w:hAnsiTheme="minorHAnsi" w:cstheme="minorHAnsi"/>
          <w:b/>
          <w:bCs/>
          <w:sz w:val="24"/>
          <w:szCs w:val="24"/>
        </w:rPr>
      </w:pPr>
      <w:r w:rsidRPr="003A111E">
        <w:rPr>
          <w:rStyle w:val="Strong"/>
          <w:rFonts w:asciiTheme="minorHAnsi" w:hAnsiTheme="minorHAnsi" w:cstheme="minorHAnsi"/>
          <w:b/>
          <w:bCs/>
          <w:sz w:val="24"/>
          <w:szCs w:val="24"/>
        </w:rPr>
        <w:t>IPP</w:t>
      </w:r>
      <w:r w:rsidR="002E0552">
        <w:rPr>
          <w:rStyle w:val="Strong"/>
          <w:rFonts w:asciiTheme="minorHAnsi" w:hAnsiTheme="minorHAnsi" w:cstheme="minorHAnsi"/>
          <w:b/>
          <w:bCs/>
          <w:sz w:val="24"/>
          <w:szCs w:val="24"/>
        </w:rPr>
        <w:t>s</w:t>
      </w:r>
      <w:r w:rsidRPr="003A111E">
        <w:rPr>
          <w:rStyle w:val="Strong"/>
          <w:rFonts w:asciiTheme="minorHAnsi" w:hAnsiTheme="minorHAnsi" w:cstheme="minorHAnsi"/>
          <w:b/>
          <w:bCs/>
          <w:sz w:val="24"/>
          <w:szCs w:val="24"/>
        </w:rPr>
        <w:t xml:space="preserve"> </w:t>
      </w:r>
      <w:r>
        <w:rPr>
          <w:rStyle w:val="Strong"/>
          <w:rFonts w:asciiTheme="minorHAnsi" w:hAnsiTheme="minorHAnsi" w:cstheme="minorHAnsi"/>
          <w:b/>
          <w:bCs/>
          <w:sz w:val="24"/>
          <w:szCs w:val="24"/>
        </w:rPr>
        <w:t>3.1 and IPP 4.1</w:t>
      </w:r>
    </w:p>
    <w:p w14:paraId="03D91F0B" w14:textId="2B4EA435" w:rsidR="00DE5EBF" w:rsidRDefault="00DE5EBF" w:rsidP="00A24424">
      <w:pPr>
        <w:pStyle w:val="Body"/>
      </w:pPr>
      <w:r>
        <w:t xml:space="preserve">The Complainant alleged that </w:t>
      </w:r>
      <w:r w:rsidR="009A120D">
        <w:t xml:space="preserve">other </w:t>
      </w:r>
      <w:r>
        <w:t xml:space="preserve">employees could have </w:t>
      </w:r>
      <w:r w:rsidR="008814B8">
        <w:t xml:space="preserve">accessed or modified his personal information or caused it to be inaccurate, </w:t>
      </w:r>
      <w:proofErr w:type="gramStart"/>
      <w:r w:rsidR="008814B8">
        <w:t>incomplete</w:t>
      </w:r>
      <w:proofErr w:type="gramEnd"/>
      <w:r w:rsidR="008814B8">
        <w:t xml:space="preserve"> or not up to date.</w:t>
      </w:r>
      <w:r w:rsidR="00560F7F">
        <w:t xml:space="preserve"> </w:t>
      </w:r>
      <w:r>
        <w:t xml:space="preserve">The Respondent argued that it had strong policies and procedures in place around the handling, storage, use and disclosure of personal information. However, the Respondent was unable to demonstrate that it had followed these policies and procedures in handling the Complainant’s personal information. </w:t>
      </w:r>
      <w:r w:rsidR="00843C1C">
        <w:t xml:space="preserve">Nevertheless, </w:t>
      </w:r>
      <w:r>
        <w:t xml:space="preserve">VCAT held that there had been </w:t>
      </w:r>
      <w:r w:rsidRPr="00843C1C">
        <w:t xml:space="preserve">no breach of IPPs 3.1 and 4.1 on the basis that the Complainant had not discharged his onus of proof </w:t>
      </w:r>
      <w:r w:rsidR="00843C1C" w:rsidRPr="00843C1C">
        <w:t>on the balance of probabilities.</w:t>
      </w:r>
    </w:p>
    <w:p w14:paraId="10794BF7" w14:textId="77777777" w:rsidR="00DE5EBF" w:rsidRDefault="00DE5EBF" w:rsidP="00DE5EBF">
      <w:pPr>
        <w:pStyle w:val="Heading5"/>
        <w:shd w:val="clear" w:color="auto" w:fill="FFFFFF"/>
        <w:spacing w:before="120" w:beforeAutospacing="0" w:after="240" w:afterAutospacing="0"/>
        <w:rPr>
          <w:rStyle w:val="Strong"/>
          <w:rFonts w:asciiTheme="minorHAnsi" w:hAnsiTheme="minorHAnsi" w:cstheme="minorHAnsi"/>
          <w:b/>
          <w:bCs/>
          <w:sz w:val="24"/>
          <w:szCs w:val="24"/>
        </w:rPr>
      </w:pPr>
      <w:r w:rsidRPr="003A111E">
        <w:rPr>
          <w:rStyle w:val="Strong"/>
          <w:rFonts w:asciiTheme="minorHAnsi" w:hAnsiTheme="minorHAnsi" w:cstheme="minorHAnsi"/>
          <w:b/>
          <w:bCs/>
          <w:sz w:val="24"/>
          <w:szCs w:val="24"/>
        </w:rPr>
        <w:t xml:space="preserve">IPP </w:t>
      </w:r>
      <w:r>
        <w:rPr>
          <w:rStyle w:val="Strong"/>
          <w:rFonts w:asciiTheme="minorHAnsi" w:hAnsiTheme="minorHAnsi" w:cstheme="minorHAnsi"/>
          <w:b/>
          <w:bCs/>
          <w:sz w:val="24"/>
          <w:szCs w:val="24"/>
        </w:rPr>
        <w:t>5.1</w:t>
      </w:r>
    </w:p>
    <w:p w14:paraId="54086CD4" w14:textId="376E38D6" w:rsidR="00DE5EBF" w:rsidRDefault="00DE5EBF" w:rsidP="00DE5EBF">
      <w:pPr>
        <w:pStyle w:val="Heading5"/>
        <w:shd w:val="clear" w:color="auto" w:fill="FFFFFF"/>
        <w:spacing w:before="120" w:beforeAutospacing="0" w:after="240" w:afterAutospacing="0"/>
        <w:rPr>
          <w:rFonts w:ascii="Calibri" w:eastAsia="Calibri" w:hAnsi="Calibri" w:cs="PostGrotesk-Book"/>
          <w:b w:val="0"/>
          <w:bCs w:val="0"/>
          <w:color w:val="55565A"/>
          <w:sz w:val="22"/>
          <w:szCs w:val="22"/>
          <w:lang w:val="en-GB" w:eastAsia="en-US"/>
        </w:rPr>
      </w:pPr>
      <w:r>
        <w:rPr>
          <w:rFonts w:ascii="Calibri" w:eastAsia="Calibri" w:hAnsi="Calibri" w:cs="PostGrotesk-Book"/>
          <w:b w:val="0"/>
          <w:bCs w:val="0"/>
          <w:color w:val="55565A"/>
          <w:sz w:val="22"/>
          <w:szCs w:val="22"/>
          <w:lang w:val="en-GB" w:eastAsia="en-US"/>
        </w:rPr>
        <w:t>The Complainant alleged that the Respondent had no</w:t>
      </w:r>
      <w:r w:rsidR="00737135">
        <w:rPr>
          <w:rFonts w:ascii="Calibri" w:eastAsia="Calibri" w:hAnsi="Calibri" w:cs="PostGrotesk-Book"/>
          <w:b w:val="0"/>
          <w:bCs w:val="0"/>
          <w:color w:val="55565A"/>
          <w:sz w:val="22"/>
          <w:szCs w:val="22"/>
          <w:lang w:val="en-GB" w:eastAsia="en-US"/>
        </w:rPr>
        <w:t>t made him aware of any</w:t>
      </w:r>
      <w:r>
        <w:rPr>
          <w:rFonts w:ascii="Calibri" w:eastAsia="Calibri" w:hAnsi="Calibri" w:cs="PostGrotesk-Book"/>
          <w:b w:val="0"/>
          <w:bCs w:val="0"/>
          <w:color w:val="55565A"/>
          <w:sz w:val="22"/>
          <w:szCs w:val="22"/>
          <w:lang w:val="en-GB" w:eastAsia="en-US"/>
        </w:rPr>
        <w:t xml:space="preserve"> policy i</w:t>
      </w:r>
      <w:r w:rsidR="00737135">
        <w:rPr>
          <w:rFonts w:ascii="Calibri" w:eastAsia="Calibri" w:hAnsi="Calibri" w:cs="PostGrotesk-Book"/>
          <w:b w:val="0"/>
          <w:bCs w:val="0"/>
          <w:color w:val="55565A"/>
          <w:sz w:val="22"/>
          <w:szCs w:val="22"/>
          <w:lang w:val="en-GB" w:eastAsia="en-US"/>
        </w:rPr>
        <w:t>t had in</w:t>
      </w:r>
      <w:r>
        <w:rPr>
          <w:rFonts w:ascii="Calibri" w:eastAsia="Calibri" w:hAnsi="Calibri" w:cs="PostGrotesk-Book"/>
          <w:b w:val="0"/>
          <w:bCs w:val="0"/>
          <w:color w:val="55565A"/>
          <w:sz w:val="22"/>
          <w:szCs w:val="22"/>
          <w:lang w:val="en-GB" w:eastAsia="en-US"/>
        </w:rPr>
        <w:t xml:space="preserve"> place on the management of personal information it held. VCAT held that there had been no breach of IPP 5.1 </w:t>
      </w:r>
      <w:r w:rsidR="00737135">
        <w:rPr>
          <w:rFonts w:ascii="Calibri" w:eastAsia="Calibri" w:hAnsi="Calibri" w:cs="PostGrotesk-Book"/>
          <w:b w:val="0"/>
          <w:bCs w:val="0"/>
          <w:color w:val="55565A"/>
          <w:sz w:val="22"/>
          <w:szCs w:val="22"/>
          <w:lang w:val="en-GB" w:eastAsia="en-US"/>
        </w:rPr>
        <w:t>as it was not open to the Complainant to claim he did not know about the Respondent’s policies</w:t>
      </w:r>
      <w:r w:rsidR="00740C78">
        <w:rPr>
          <w:rFonts w:ascii="Calibri" w:eastAsia="Calibri" w:hAnsi="Calibri" w:cs="PostGrotesk-Book"/>
          <w:b w:val="0"/>
          <w:bCs w:val="0"/>
          <w:color w:val="55565A"/>
          <w:sz w:val="22"/>
          <w:szCs w:val="22"/>
          <w:lang w:val="en-GB" w:eastAsia="en-US"/>
        </w:rPr>
        <w:t xml:space="preserve"> when he had acknowledged being aware of them during cross examination.</w:t>
      </w:r>
    </w:p>
    <w:p w14:paraId="3124D388" w14:textId="77777777" w:rsidR="00DE5EBF" w:rsidRDefault="00DE5EBF" w:rsidP="00DE5EBF">
      <w:pPr>
        <w:pStyle w:val="Heading5"/>
        <w:shd w:val="clear" w:color="auto" w:fill="FFFFFF"/>
        <w:spacing w:before="120" w:beforeAutospacing="0" w:after="240" w:afterAutospacing="0"/>
        <w:rPr>
          <w:rStyle w:val="Strong"/>
          <w:rFonts w:asciiTheme="minorHAnsi" w:hAnsiTheme="minorHAnsi" w:cstheme="minorHAnsi"/>
          <w:b/>
          <w:bCs/>
          <w:sz w:val="24"/>
          <w:szCs w:val="24"/>
        </w:rPr>
      </w:pPr>
      <w:r w:rsidRPr="003A111E">
        <w:rPr>
          <w:rStyle w:val="Strong"/>
          <w:rFonts w:asciiTheme="minorHAnsi" w:hAnsiTheme="minorHAnsi" w:cstheme="minorHAnsi"/>
          <w:b/>
          <w:bCs/>
          <w:sz w:val="24"/>
          <w:szCs w:val="24"/>
        </w:rPr>
        <w:t xml:space="preserve">IPP </w:t>
      </w:r>
      <w:r>
        <w:rPr>
          <w:rStyle w:val="Strong"/>
          <w:rFonts w:asciiTheme="minorHAnsi" w:hAnsiTheme="minorHAnsi" w:cstheme="minorHAnsi"/>
          <w:b/>
          <w:bCs/>
          <w:sz w:val="24"/>
          <w:szCs w:val="24"/>
        </w:rPr>
        <w:t>10</w:t>
      </w:r>
    </w:p>
    <w:p w14:paraId="7A28A694" w14:textId="6EA2264B" w:rsidR="003C10C6" w:rsidRDefault="00DE5EBF" w:rsidP="00DE5EBF">
      <w:pPr>
        <w:pStyle w:val="Body"/>
      </w:pPr>
      <w:r>
        <w:t xml:space="preserve">The Complainant alleged that the Respondent breached IPP 10 when it collected a video (showing a woman on a secluded beach making sexualised movements) and several photographs (portraying </w:t>
      </w:r>
      <w:r w:rsidR="00AB46F2">
        <w:t>unclothed males and females in different positions)</w:t>
      </w:r>
      <w:r>
        <w:t xml:space="preserve"> which were</w:t>
      </w:r>
      <w:r w:rsidR="00AB46F2">
        <w:t xml:space="preserve"> his</w:t>
      </w:r>
      <w:r>
        <w:t xml:space="preserve"> sensitive information. </w:t>
      </w:r>
      <w:r w:rsidR="003C10C6">
        <w:t xml:space="preserve">VCAT held that the videos and photographs were not sensitive information </w:t>
      </w:r>
      <w:r w:rsidR="00843C1C">
        <w:t>because</w:t>
      </w:r>
      <w:r w:rsidR="003C10C6">
        <w:t xml:space="preserve"> there was no clear theme that would suggest to the ‘average reasonable person’</w:t>
      </w:r>
      <w:r w:rsidR="003C10C6">
        <w:rPr>
          <w:rStyle w:val="FootnoteReference"/>
        </w:rPr>
        <w:footnoteReference w:id="2"/>
      </w:r>
      <w:r w:rsidR="003C10C6">
        <w:t xml:space="preserve"> that the video or photographs demonstrated that the Complainant was a person who held any particular philosophical belief or sexual preference or practice.</w:t>
      </w:r>
    </w:p>
    <w:p w14:paraId="7525905A" w14:textId="6C7BACA0" w:rsidR="0093257C" w:rsidRPr="008C59F3" w:rsidRDefault="0093257C" w:rsidP="008C59F3">
      <w:pPr>
        <w:pStyle w:val="Body"/>
      </w:pPr>
      <w:r>
        <w:t>VCAT</w:t>
      </w:r>
      <w:r w:rsidRPr="00564324">
        <w:t xml:space="preserve"> </w:t>
      </w:r>
      <w:r>
        <w:t>found</w:t>
      </w:r>
      <w:r w:rsidRPr="00564324">
        <w:t xml:space="preserve"> the complaint was not proven</w:t>
      </w:r>
      <w:r>
        <w:t xml:space="preserve"> on all grounds</w:t>
      </w:r>
      <w:r w:rsidRPr="00564324">
        <w:t xml:space="preserve"> and </w:t>
      </w:r>
      <w:r>
        <w:t>dismissed the application.</w:t>
      </w:r>
      <w:r w:rsidRPr="00564324">
        <w:t xml:space="preserve"> </w:t>
      </w:r>
    </w:p>
    <w:p w14:paraId="3C28758F"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pPr>
      <w:r w:rsidRPr="00BA681B">
        <w:rPr>
          <w:rFonts w:asciiTheme="minorHAnsi" w:hAnsiTheme="minorHAnsi" w:cstheme="minorHAnsi"/>
          <w:color w:val="430098"/>
          <w:szCs w:val="26"/>
          <w:lang w:val="en-AU"/>
        </w:rPr>
        <w:t>Further Information</w:t>
      </w:r>
    </w:p>
    <w:p w14:paraId="7732B514" w14:textId="77777777" w:rsidR="007B041D" w:rsidRPr="00BA681B" w:rsidRDefault="007B041D" w:rsidP="007B041D">
      <w:pPr>
        <w:keepNext/>
        <w:keepLines/>
        <w:pBdr>
          <w:top w:val="single" w:sz="4" w:space="6" w:color="430098"/>
        </w:pBdr>
        <w:spacing w:before="120" w:after="240"/>
        <w:outlineLvl w:val="0"/>
        <w:rPr>
          <w:rFonts w:asciiTheme="minorHAnsi" w:hAnsiTheme="minorHAnsi" w:cstheme="minorHAnsi"/>
          <w:color w:val="430098"/>
          <w:szCs w:val="26"/>
          <w:lang w:val="en-AU"/>
        </w:rPr>
        <w:sectPr w:rsidR="007B041D" w:rsidRPr="00BA681B" w:rsidSect="007B041D">
          <w:footerReference w:type="default" r:id="rId9"/>
          <w:headerReference w:type="first" r:id="rId10"/>
          <w:pgSz w:w="11900" w:h="16840"/>
          <w:pgMar w:top="896" w:right="1134" w:bottom="709" w:left="1134" w:header="510" w:footer="510" w:gutter="0"/>
          <w:cols w:space="720"/>
          <w:titlePg/>
          <w:docGrid w:linePitch="360"/>
        </w:sectPr>
      </w:pPr>
    </w:p>
    <w:p w14:paraId="09795C11" w14:textId="1B763179" w:rsidR="00D01435" w:rsidRDefault="007B041D" w:rsidP="00D42B9B">
      <w:pPr>
        <w:pStyle w:val="Disclaimer"/>
        <w:spacing w:before="120" w:after="240"/>
      </w:pPr>
      <w:r w:rsidRPr="00BA681B">
        <w:rPr>
          <w:rFonts w:asciiTheme="minorHAnsi" w:hAnsiTheme="minorHAnsi" w:cstheme="minorHAnsi"/>
          <w:b/>
          <w:color w:val="430098"/>
          <w:sz w:val="16"/>
          <w:szCs w:val="16"/>
          <w:lang w:val="en-AU"/>
        </w:rPr>
        <w:t>t:</w:t>
      </w:r>
      <w:r w:rsidRPr="00BA681B">
        <w:rPr>
          <w:rFonts w:asciiTheme="minorHAnsi" w:hAnsiTheme="minorHAnsi" w:cstheme="minorHAnsi"/>
          <w:sz w:val="16"/>
          <w:szCs w:val="16"/>
          <w:lang w:val="en-AU"/>
        </w:rPr>
        <w:tab/>
        <w:t xml:space="preserve">1300 00 6842 </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e:</w:t>
      </w:r>
      <w:r w:rsidRPr="00BA681B">
        <w:rPr>
          <w:rFonts w:asciiTheme="minorHAnsi" w:hAnsiTheme="minorHAnsi" w:cstheme="minorHAnsi"/>
          <w:sz w:val="16"/>
          <w:szCs w:val="16"/>
          <w:lang w:val="en-AU"/>
        </w:rPr>
        <w:tab/>
        <w:t>enquiries@ovic.vic.gov.au</w:t>
      </w:r>
      <w:r w:rsidRPr="00BA681B">
        <w:rPr>
          <w:rFonts w:asciiTheme="minorHAnsi" w:hAnsiTheme="minorHAnsi" w:cstheme="minorHAnsi"/>
          <w:sz w:val="16"/>
          <w:szCs w:val="16"/>
          <w:lang w:val="en-AU"/>
        </w:rPr>
        <w:br/>
      </w:r>
      <w:r w:rsidRPr="00BA681B">
        <w:rPr>
          <w:rFonts w:asciiTheme="minorHAnsi" w:hAnsiTheme="minorHAnsi" w:cstheme="minorHAnsi"/>
          <w:b/>
          <w:color w:val="430098"/>
          <w:sz w:val="16"/>
          <w:szCs w:val="16"/>
          <w:lang w:val="en-AU"/>
        </w:rPr>
        <w:t>w:</w:t>
      </w:r>
      <w:r w:rsidRPr="00BA681B">
        <w:rPr>
          <w:rFonts w:asciiTheme="minorHAnsi" w:hAnsiTheme="minorHAnsi" w:cstheme="minorHAnsi"/>
          <w:sz w:val="16"/>
          <w:szCs w:val="16"/>
          <w:lang w:val="en-AU"/>
        </w:rPr>
        <w:tab/>
        <w:t>ovic.vic.gov.au</w:t>
      </w:r>
      <w:r w:rsidRPr="00BA681B">
        <w:rPr>
          <w:rFonts w:asciiTheme="minorHAnsi" w:hAnsiTheme="minorHAnsi" w:cstheme="minorHAnsi"/>
          <w:b/>
          <w:sz w:val="16"/>
          <w:szCs w:val="16"/>
          <w:lang w:val="en-AU"/>
        </w:rPr>
        <w:t xml:space="preserve"> </w:t>
      </w:r>
      <w:r w:rsidRPr="00BA681B">
        <w:rPr>
          <w:rFonts w:asciiTheme="minorHAnsi" w:hAnsiTheme="minorHAnsi" w:cstheme="minorHAnsi"/>
          <w:b/>
          <w:sz w:val="16"/>
          <w:szCs w:val="16"/>
          <w:lang w:val="en-AU"/>
        </w:rPr>
        <w:br w:type="column"/>
      </w:r>
      <w:r w:rsidRPr="00BA681B">
        <w:rPr>
          <w:rFonts w:asciiTheme="minorHAnsi" w:hAnsiTheme="minorHAnsi" w:cstheme="minorHAnsi"/>
          <w:sz w:val="16"/>
          <w:szCs w:val="16"/>
          <w:lang w:val="en-AU"/>
        </w:rPr>
        <w:t>This case note is general in nature and does not constitute legal advice.</w:t>
      </w:r>
    </w:p>
    <w:sectPr w:rsidR="00D01435" w:rsidSect="00BA008A">
      <w:headerReference w:type="first" r:id="rId11"/>
      <w:footerReference w:type="first" r:id="rId12"/>
      <w:type w:val="continuous"/>
      <w:pgSz w:w="11900" w:h="16840"/>
      <w:pgMar w:top="1134" w:right="1134" w:bottom="1134" w:left="1134" w:header="1134" w:footer="113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11F77" w14:textId="77777777" w:rsidR="00194C5E" w:rsidRDefault="00194C5E" w:rsidP="007B041D">
      <w:r>
        <w:separator/>
      </w:r>
    </w:p>
  </w:endnote>
  <w:endnote w:type="continuationSeparator" w:id="0">
    <w:p w14:paraId="0AAF3E91" w14:textId="77777777" w:rsidR="00194C5E" w:rsidRDefault="00194C5E" w:rsidP="007B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8C4E" w14:textId="77777777" w:rsidR="00E26F8B" w:rsidRPr="003B6B6A" w:rsidRDefault="00FF03FD" w:rsidP="00BA008A">
    <w:pPr>
      <w:tabs>
        <w:tab w:val="center" w:pos="4513"/>
        <w:tab w:val="right" w:pos="9639"/>
      </w:tabs>
      <w:spacing w:before="120"/>
      <w:rPr>
        <w:color w:val="430098"/>
        <w:sz w:val="22"/>
      </w:rPr>
    </w:pPr>
    <w:r w:rsidRPr="00065C95">
      <w:rPr>
        <w:rFonts w:cs="Arial"/>
        <w:color w:val="430098"/>
        <w:sz w:val="20"/>
      </w:rPr>
      <w:t xml:space="preserve">Freedom of Information </w:t>
    </w:r>
    <w:r w:rsidRPr="00065C95">
      <w:rPr>
        <w:rFonts w:cs="Arial"/>
        <w:color w:val="E5007D"/>
        <w:sz w:val="20"/>
      </w:rPr>
      <w:t>|</w:t>
    </w:r>
    <w:r w:rsidRPr="00065C95">
      <w:rPr>
        <w:rFonts w:cs="Arial"/>
        <w:color w:val="430098"/>
        <w:sz w:val="20"/>
      </w:rPr>
      <w:t xml:space="preserve"> Privacy </w:t>
    </w:r>
    <w:r w:rsidRPr="00065C95">
      <w:rPr>
        <w:rFonts w:cs="Arial"/>
        <w:color w:val="E5007D"/>
        <w:sz w:val="20"/>
      </w:rPr>
      <w:t>|</w:t>
    </w:r>
    <w:r w:rsidRPr="00065C95">
      <w:rPr>
        <w:rFonts w:cs="Arial"/>
        <w:color w:val="430098"/>
        <w:sz w:val="20"/>
      </w:rPr>
      <w:t xml:space="preserve"> Data Protection</w:t>
    </w:r>
    <w:r>
      <w:rPr>
        <w:rFonts w:cs="Arial"/>
        <w:color w:val="430098"/>
        <w:sz w:val="20"/>
      </w:rPr>
      <w:tab/>
    </w:r>
    <w:r>
      <w:rPr>
        <w:rFonts w:cs="Arial"/>
        <w:color w:val="430098"/>
        <w:sz w:val="20"/>
      </w:rPr>
      <w:tab/>
    </w:r>
    <w:r w:rsidRPr="00065C95">
      <w:rPr>
        <w:rFonts w:cs="Arial"/>
        <w:color w:val="430098"/>
        <w:sz w:val="20"/>
      </w:rPr>
      <w:fldChar w:fldCharType="begin"/>
    </w:r>
    <w:r w:rsidRPr="00065C95">
      <w:rPr>
        <w:rFonts w:cs="Arial"/>
        <w:color w:val="430098"/>
        <w:sz w:val="20"/>
      </w:rPr>
      <w:instrText xml:space="preserve"> PAGE   \* MERGEFORMAT </w:instrText>
    </w:r>
    <w:r w:rsidRPr="00065C95">
      <w:rPr>
        <w:rFonts w:cs="Arial"/>
        <w:color w:val="430098"/>
        <w:sz w:val="20"/>
      </w:rPr>
      <w:fldChar w:fldCharType="separate"/>
    </w:r>
    <w:r>
      <w:rPr>
        <w:rFonts w:cs="Arial"/>
        <w:noProof/>
        <w:color w:val="430098"/>
        <w:sz w:val="20"/>
      </w:rPr>
      <w:t>2</w:t>
    </w:r>
    <w:r w:rsidRPr="00065C95">
      <w:rPr>
        <w:rFonts w:cs="Arial"/>
        <w:color w:val="43009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D790" w14:textId="77777777" w:rsidR="00E26F8B" w:rsidRDefault="00FF03FD" w:rsidP="00BA008A">
    <w:pPr>
      <w:pStyle w:val="Footer"/>
    </w:pPr>
    <w:r w:rsidRPr="00B60B75">
      <w:t xml:space="preserve">Freedom of Information </w:t>
    </w:r>
    <w:r w:rsidRPr="0070388B">
      <w:rPr>
        <w:color w:val="E5007D"/>
      </w:rPr>
      <w:t>|</w:t>
    </w:r>
    <w:r w:rsidRPr="00B60B75">
      <w:t xml:space="preserve"> Privacy</w:t>
    </w:r>
    <w:r w:rsidRPr="0070388B">
      <w:rPr>
        <w:color w:val="E5007D"/>
      </w:rPr>
      <w:t xml:space="preserve"> | </w:t>
    </w:r>
    <w:r w:rsidRPr="008D16A7">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8F50B" w14:textId="77777777" w:rsidR="00194C5E" w:rsidRDefault="00194C5E" w:rsidP="007B041D">
      <w:r>
        <w:separator/>
      </w:r>
    </w:p>
  </w:footnote>
  <w:footnote w:type="continuationSeparator" w:id="0">
    <w:p w14:paraId="183F00D9" w14:textId="77777777" w:rsidR="00194C5E" w:rsidRDefault="00194C5E" w:rsidP="007B041D">
      <w:r>
        <w:continuationSeparator/>
      </w:r>
    </w:p>
  </w:footnote>
  <w:footnote w:id="1">
    <w:p w14:paraId="62B74BB5" w14:textId="53C1CD9E" w:rsidR="00096E2E" w:rsidRPr="00096E2E" w:rsidRDefault="00096E2E">
      <w:pPr>
        <w:pStyle w:val="FootnoteText"/>
        <w:rPr>
          <w:lang w:val="en-US"/>
        </w:rPr>
      </w:pPr>
      <w:r>
        <w:rPr>
          <w:rStyle w:val="FootnoteReference"/>
        </w:rPr>
        <w:footnoteRef/>
      </w:r>
      <w:r>
        <w:t xml:space="preserve"> </w:t>
      </w:r>
      <w:r>
        <w:rPr>
          <w:lang w:val="en-US"/>
        </w:rPr>
        <w:t>[60].</w:t>
      </w:r>
    </w:p>
  </w:footnote>
  <w:footnote w:id="2">
    <w:p w14:paraId="76C3B2C8" w14:textId="1DD1191C" w:rsidR="003C10C6" w:rsidRPr="003C10C6" w:rsidRDefault="003C10C6">
      <w:pPr>
        <w:pStyle w:val="FootnoteText"/>
        <w:rPr>
          <w:lang w:val="en-US"/>
        </w:rPr>
      </w:pPr>
      <w:r>
        <w:rPr>
          <w:rStyle w:val="FootnoteReference"/>
        </w:rPr>
        <w:footnoteRef/>
      </w:r>
      <w:r>
        <w:t xml:space="preserve"> </w:t>
      </w:r>
      <w:r>
        <w:rPr>
          <w:lang w:val="en-US"/>
        </w:rPr>
        <w:t>[116] and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8953" w14:textId="77777777" w:rsidR="00E26F8B" w:rsidRPr="00D70A8A" w:rsidRDefault="00FF03FD" w:rsidP="009B4FB5">
    <w:pPr>
      <w:pStyle w:val="Header"/>
      <w:tabs>
        <w:tab w:val="clear" w:pos="4513"/>
        <w:tab w:val="clear" w:pos="9026"/>
        <w:tab w:val="left" w:pos="6946"/>
      </w:tabs>
      <w:spacing w:after="180"/>
      <w:jc w:val="right"/>
      <w:rPr>
        <w:color w:val="7F7F7F"/>
        <w:sz w:val="26"/>
        <w:szCs w:val="26"/>
      </w:rPr>
    </w:pPr>
    <w:r>
      <w:rPr>
        <w:noProof/>
        <w:color w:val="7F7F7F"/>
        <w:sz w:val="28"/>
        <w:szCs w:val="28"/>
        <w:lang w:eastAsia="en-GB"/>
      </w:rPr>
      <w:drawing>
        <wp:anchor distT="0" distB="0" distL="114300" distR="114300" simplePos="0" relativeHeight="251660288" behindDoc="1" locked="0" layoutInCell="1" allowOverlap="1" wp14:anchorId="2CF0D396" wp14:editId="2DF1FB8F">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27" name="Picture 27"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8A">
      <w:rPr>
        <w:color w:val="7F7F7F"/>
        <w:sz w:val="26"/>
        <w:szCs w:val="26"/>
      </w:rPr>
      <w:br/>
    </w:r>
    <w:r w:rsidRPr="00D70A8A">
      <w:rPr>
        <w:color w:val="7F7F7F"/>
        <w:sz w:val="26"/>
        <w:szCs w:val="26"/>
      </w:rPr>
      <w:tab/>
    </w:r>
    <w:r>
      <w:rPr>
        <w:color w:val="430098"/>
        <w:sz w:val="26"/>
        <w:szCs w:val="26"/>
      </w:rPr>
      <w:t>CASE NOTE</w:t>
    </w:r>
  </w:p>
  <w:p w14:paraId="56A42DB6" w14:textId="77777777" w:rsidR="00E26F8B" w:rsidRDefault="00FF03FD" w:rsidP="005954DF">
    <w:pPr>
      <w:pStyle w:val="Header"/>
      <w:tabs>
        <w:tab w:val="clear" w:pos="4513"/>
        <w:tab w:val="left" w:pos="6946"/>
      </w:tabs>
      <w:spacing w:after="60"/>
      <w:jc w:val="right"/>
      <w:rPr>
        <w:color w:val="7F7F7F"/>
        <w:sz w:val="20"/>
        <w:szCs w:val="20"/>
      </w:rPr>
    </w:pPr>
    <w:r>
      <w:rPr>
        <w:noProof/>
        <w:color w:val="7F7F7F"/>
        <w:sz w:val="20"/>
        <w:szCs w:val="20"/>
        <w:lang w:eastAsia="en-GB"/>
      </w:rPr>
      <w:drawing>
        <wp:anchor distT="0" distB="0" distL="114300" distR="114300" simplePos="0" relativeHeight="251659264" behindDoc="0" locked="0" layoutInCell="1" allowOverlap="1" wp14:anchorId="374C5D2A" wp14:editId="079EE14A">
          <wp:simplePos x="0" y="0"/>
          <wp:positionH relativeFrom="margin">
            <wp:align>left</wp:align>
          </wp:positionH>
          <wp:positionV relativeFrom="paragraph">
            <wp:posOffset>277661</wp:posOffset>
          </wp:positionV>
          <wp:extent cx="6119495" cy="70485"/>
          <wp:effectExtent l="0" t="0" r="0" b="5715"/>
          <wp:wrapThrough wrapText="bothSides">
            <wp:wrapPolygon edited="0">
              <wp:start x="0" y="0"/>
              <wp:lineTo x="0" y="17514"/>
              <wp:lineTo x="21517" y="17514"/>
              <wp:lineTo x="21517" y="0"/>
              <wp:lineTo x="0" y="0"/>
            </wp:wrapPolygon>
          </wp:wrapThrough>
          <wp:docPr id="28" name="Picture 2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737A82FE" w14:textId="14457B9F" w:rsidR="00E26F8B" w:rsidRPr="00956C57" w:rsidRDefault="00B30233" w:rsidP="00362F36">
    <w:pPr>
      <w:pStyle w:val="DocumentTitle"/>
      <w:spacing w:before="0"/>
      <w:rPr>
        <w:color w:val="555559"/>
        <w:sz w:val="30"/>
        <w:szCs w:val="30"/>
      </w:rPr>
    </w:pPr>
    <w:proofErr w:type="spellStart"/>
    <w:r w:rsidRPr="00A24424">
      <w:rPr>
        <w:rFonts w:ascii="Calibri" w:hAnsi="Calibri"/>
        <w:bCs/>
        <w:i/>
        <w:iCs/>
        <w:sz w:val="36"/>
        <w:szCs w:val="36"/>
        <w:lang w:val="en"/>
      </w:rPr>
      <w:t>Kerig</w:t>
    </w:r>
    <w:proofErr w:type="spellEnd"/>
    <w:r w:rsidRPr="00A24424">
      <w:rPr>
        <w:rFonts w:ascii="Calibri" w:hAnsi="Calibri"/>
        <w:bCs/>
        <w:i/>
        <w:iCs/>
        <w:sz w:val="36"/>
        <w:szCs w:val="36"/>
        <w:lang w:val="en"/>
      </w:rPr>
      <w:t xml:space="preserve"> v Victoria University</w:t>
    </w:r>
    <w:r>
      <w:rPr>
        <w:rFonts w:ascii="Calibri" w:hAnsi="Calibri"/>
        <w:bCs/>
        <w:sz w:val="36"/>
        <w:szCs w:val="36"/>
        <w:lang w:val="en"/>
      </w:rPr>
      <w:t xml:space="preserve"> [2020] VCAT 469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7CDE" w14:textId="77777777" w:rsidR="00E26F8B" w:rsidRPr="0070388B" w:rsidRDefault="00906C58" w:rsidP="00BA008A">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870"/>
    <w:multiLevelType w:val="hybridMultilevel"/>
    <w:tmpl w:val="ECAC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57B83"/>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D37E3"/>
    <w:multiLevelType w:val="multilevel"/>
    <w:tmpl w:val="877AC8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65AAE"/>
    <w:multiLevelType w:val="hybridMultilevel"/>
    <w:tmpl w:val="1534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22AE0"/>
    <w:multiLevelType w:val="hybridMultilevel"/>
    <w:tmpl w:val="1602A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26C84"/>
    <w:multiLevelType w:val="multilevel"/>
    <w:tmpl w:val="8696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B1F73"/>
    <w:multiLevelType w:val="hybridMultilevel"/>
    <w:tmpl w:val="48E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217AC"/>
    <w:multiLevelType w:val="hybridMultilevel"/>
    <w:tmpl w:val="9FB2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684009"/>
    <w:multiLevelType w:val="hybridMultilevel"/>
    <w:tmpl w:val="BDBA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0B295B"/>
    <w:multiLevelType w:val="hybridMultilevel"/>
    <w:tmpl w:val="7AC0B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604432"/>
    <w:multiLevelType w:val="hybridMultilevel"/>
    <w:tmpl w:val="A97C7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B4C37"/>
    <w:multiLevelType w:val="hybridMultilevel"/>
    <w:tmpl w:val="282A55C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11"/>
  </w:num>
  <w:num w:numId="7">
    <w:abstractNumId w:val="8"/>
  </w:num>
  <w:num w:numId="8">
    <w:abstractNumId w:val="6"/>
  </w:num>
  <w:num w:numId="9">
    <w:abstractNumId w:val="7"/>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1D"/>
    <w:rsid w:val="00014AC7"/>
    <w:rsid w:val="00014DE4"/>
    <w:rsid w:val="00015642"/>
    <w:rsid w:val="000212BE"/>
    <w:rsid w:val="00040135"/>
    <w:rsid w:val="00050A70"/>
    <w:rsid w:val="00050FC0"/>
    <w:rsid w:val="00073623"/>
    <w:rsid w:val="0008085C"/>
    <w:rsid w:val="0008115F"/>
    <w:rsid w:val="00096E2E"/>
    <w:rsid w:val="000B2AE6"/>
    <w:rsid w:val="000B3EE0"/>
    <w:rsid w:val="000C2919"/>
    <w:rsid w:val="000E38EE"/>
    <w:rsid w:val="00112790"/>
    <w:rsid w:val="00156EFA"/>
    <w:rsid w:val="00167ED4"/>
    <w:rsid w:val="00185393"/>
    <w:rsid w:val="00185AE1"/>
    <w:rsid w:val="001901B5"/>
    <w:rsid w:val="00194190"/>
    <w:rsid w:val="00194C5E"/>
    <w:rsid w:val="001A5CF8"/>
    <w:rsid w:val="001C4E1C"/>
    <w:rsid w:val="001D1078"/>
    <w:rsid w:val="001F0FDC"/>
    <w:rsid w:val="001F40CB"/>
    <w:rsid w:val="00221EAE"/>
    <w:rsid w:val="0022258F"/>
    <w:rsid w:val="00225EA8"/>
    <w:rsid w:val="002357EA"/>
    <w:rsid w:val="002373BD"/>
    <w:rsid w:val="00242AFE"/>
    <w:rsid w:val="002538A8"/>
    <w:rsid w:val="00253BDD"/>
    <w:rsid w:val="0025647B"/>
    <w:rsid w:val="0026470F"/>
    <w:rsid w:val="0029603A"/>
    <w:rsid w:val="002C3B5E"/>
    <w:rsid w:val="002D7D26"/>
    <w:rsid w:val="002E0552"/>
    <w:rsid w:val="002F55FF"/>
    <w:rsid w:val="00312949"/>
    <w:rsid w:val="00332C5A"/>
    <w:rsid w:val="00333EF6"/>
    <w:rsid w:val="00337951"/>
    <w:rsid w:val="00373A20"/>
    <w:rsid w:val="00376440"/>
    <w:rsid w:val="00392A90"/>
    <w:rsid w:val="003A111E"/>
    <w:rsid w:val="003B194A"/>
    <w:rsid w:val="003B7B16"/>
    <w:rsid w:val="003C10C6"/>
    <w:rsid w:val="003F09B7"/>
    <w:rsid w:val="0040786A"/>
    <w:rsid w:val="00410165"/>
    <w:rsid w:val="004149A3"/>
    <w:rsid w:val="004731FC"/>
    <w:rsid w:val="00491487"/>
    <w:rsid w:val="004B7F48"/>
    <w:rsid w:val="004D663A"/>
    <w:rsid w:val="00507A8F"/>
    <w:rsid w:val="00512635"/>
    <w:rsid w:val="00516932"/>
    <w:rsid w:val="0052435B"/>
    <w:rsid w:val="00560F7F"/>
    <w:rsid w:val="00564324"/>
    <w:rsid w:val="005758B2"/>
    <w:rsid w:val="005915F9"/>
    <w:rsid w:val="005C617F"/>
    <w:rsid w:val="005D4B6C"/>
    <w:rsid w:val="005D5939"/>
    <w:rsid w:val="00616ACF"/>
    <w:rsid w:val="00656902"/>
    <w:rsid w:val="00671CA5"/>
    <w:rsid w:val="006875BC"/>
    <w:rsid w:val="0069256F"/>
    <w:rsid w:val="007316FC"/>
    <w:rsid w:val="00732027"/>
    <w:rsid w:val="00737135"/>
    <w:rsid w:val="00740C78"/>
    <w:rsid w:val="007462EE"/>
    <w:rsid w:val="00760AE2"/>
    <w:rsid w:val="00794372"/>
    <w:rsid w:val="007B041D"/>
    <w:rsid w:val="007B455E"/>
    <w:rsid w:val="007B5A16"/>
    <w:rsid w:val="007B5D31"/>
    <w:rsid w:val="007B67C9"/>
    <w:rsid w:val="007C7107"/>
    <w:rsid w:val="007D05AA"/>
    <w:rsid w:val="007D742B"/>
    <w:rsid w:val="007E67AC"/>
    <w:rsid w:val="007F4F9A"/>
    <w:rsid w:val="007F647F"/>
    <w:rsid w:val="00804D1B"/>
    <w:rsid w:val="0081687B"/>
    <w:rsid w:val="008176D7"/>
    <w:rsid w:val="00843C1C"/>
    <w:rsid w:val="00871911"/>
    <w:rsid w:val="008812BB"/>
    <w:rsid w:val="008814B8"/>
    <w:rsid w:val="00891406"/>
    <w:rsid w:val="0089348D"/>
    <w:rsid w:val="008A5357"/>
    <w:rsid w:val="008B3FD0"/>
    <w:rsid w:val="008C0586"/>
    <w:rsid w:val="008C59F3"/>
    <w:rsid w:val="008E1F3A"/>
    <w:rsid w:val="008F4544"/>
    <w:rsid w:val="00906C58"/>
    <w:rsid w:val="00911CD7"/>
    <w:rsid w:val="00914BC1"/>
    <w:rsid w:val="009170B8"/>
    <w:rsid w:val="0093257C"/>
    <w:rsid w:val="009414FF"/>
    <w:rsid w:val="00942B19"/>
    <w:rsid w:val="00957554"/>
    <w:rsid w:val="00984327"/>
    <w:rsid w:val="009A120D"/>
    <w:rsid w:val="009A231F"/>
    <w:rsid w:val="009A2607"/>
    <w:rsid w:val="009A4E39"/>
    <w:rsid w:val="00A11663"/>
    <w:rsid w:val="00A24424"/>
    <w:rsid w:val="00A25522"/>
    <w:rsid w:val="00A44B24"/>
    <w:rsid w:val="00A95436"/>
    <w:rsid w:val="00AA34F8"/>
    <w:rsid w:val="00AB46F2"/>
    <w:rsid w:val="00AD2293"/>
    <w:rsid w:val="00AD540D"/>
    <w:rsid w:val="00AD7530"/>
    <w:rsid w:val="00B126EA"/>
    <w:rsid w:val="00B16877"/>
    <w:rsid w:val="00B16EB6"/>
    <w:rsid w:val="00B2070F"/>
    <w:rsid w:val="00B224A3"/>
    <w:rsid w:val="00B30233"/>
    <w:rsid w:val="00B3659F"/>
    <w:rsid w:val="00B4176B"/>
    <w:rsid w:val="00B4560F"/>
    <w:rsid w:val="00B62B2D"/>
    <w:rsid w:val="00B82908"/>
    <w:rsid w:val="00B87C02"/>
    <w:rsid w:val="00B905B9"/>
    <w:rsid w:val="00BA22FF"/>
    <w:rsid w:val="00BB0CEE"/>
    <w:rsid w:val="00BB7F0F"/>
    <w:rsid w:val="00BE0C45"/>
    <w:rsid w:val="00C026CB"/>
    <w:rsid w:val="00C03DC4"/>
    <w:rsid w:val="00C32F27"/>
    <w:rsid w:val="00C67251"/>
    <w:rsid w:val="00CB3E0A"/>
    <w:rsid w:val="00CC76AB"/>
    <w:rsid w:val="00CC7F40"/>
    <w:rsid w:val="00CD3B71"/>
    <w:rsid w:val="00CD59DA"/>
    <w:rsid w:val="00CE1668"/>
    <w:rsid w:val="00CE5447"/>
    <w:rsid w:val="00D01435"/>
    <w:rsid w:val="00D121E8"/>
    <w:rsid w:val="00D201BD"/>
    <w:rsid w:val="00D271F9"/>
    <w:rsid w:val="00D273E3"/>
    <w:rsid w:val="00D42B9B"/>
    <w:rsid w:val="00D4615B"/>
    <w:rsid w:val="00D540F9"/>
    <w:rsid w:val="00D575AC"/>
    <w:rsid w:val="00D66D78"/>
    <w:rsid w:val="00D74404"/>
    <w:rsid w:val="00D74C48"/>
    <w:rsid w:val="00D755EA"/>
    <w:rsid w:val="00DA178E"/>
    <w:rsid w:val="00DC34BC"/>
    <w:rsid w:val="00DE5EBF"/>
    <w:rsid w:val="00E01C1C"/>
    <w:rsid w:val="00E5596C"/>
    <w:rsid w:val="00E5725C"/>
    <w:rsid w:val="00E62E29"/>
    <w:rsid w:val="00E64FD4"/>
    <w:rsid w:val="00E729D9"/>
    <w:rsid w:val="00E8390E"/>
    <w:rsid w:val="00E874B0"/>
    <w:rsid w:val="00EC0EE4"/>
    <w:rsid w:val="00F57055"/>
    <w:rsid w:val="00F820D4"/>
    <w:rsid w:val="00F867BB"/>
    <w:rsid w:val="00F91321"/>
    <w:rsid w:val="00FD2C40"/>
    <w:rsid w:val="00FE6AB7"/>
    <w:rsid w:val="00FE745E"/>
    <w:rsid w:val="00FF0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3BCB"/>
  <w15:chartTrackingRefBased/>
  <w15:docId w15:val="{DFC9F88A-57D0-4AED-AA07-A60CD78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1D"/>
    <w:pPr>
      <w:spacing w:after="0" w:line="240" w:lineRule="auto"/>
    </w:pPr>
    <w:rPr>
      <w:rFonts w:ascii="Calibri" w:eastAsia="Calibri" w:hAnsi="Calibri" w:cs="Times New Roman"/>
      <w:sz w:val="24"/>
      <w:szCs w:val="24"/>
      <w:lang w:val="en-GB"/>
    </w:rPr>
  </w:style>
  <w:style w:type="paragraph" w:styleId="Heading2">
    <w:name w:val="heading 2"/>
    <w:basedOn w:val="Normal"/>
    <w:link w:val="Heading2Char"/>
    <w:uiPriority w:val="9"/>
    <w:qFormat/>
    <w:rsid w:val="007B041D"/>
    <w:pPr>
      <w:spacing w:before="100" w:beforeAutospacing="1" w:after="100" w:afterAutospacing="1"/>
      <w:outlineLvl w:val="1"/>
    </w:pPr>
    <w:rPr>
      <w:rFonts w:ascii="Times New Roman" w:eastAsia="Times New Roman" w:hAnsi="Times New Roman"/>
      <w:b/>
      <w:bCs/>
      <w:sz w:val="36"/>
      <w:szCs w:val="36"/>
      <w:lang w:val="en-AU" w:eastAsia="en-AU"/>
    </w:rPr>
  </w:style>
  <w:style w:type="paragraph" w:styleId="Heading5">
    <w:name w:val="heading 5"/>
    <w:basedOn w:val="Normal"/>
    <w:link w:val="Heading5Char"/>
    <w:uiPriority w:val="9"/>
    <w:qFormat/>
    <w:rsid w:val="007B041D"/>
    <w:pPr>
      <w:spacing w:before="100" w:beforeAutospacing="1" w:after="100" w:afterAutospacing="1"/>
      <w:outlineLvl w:val="4"/>
    </w:pPr>
    <w:rPr>
      <w:rFonts w:ascii="Times New Roman" w:eastAsia="Times New Roman" w:hAnsi="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41D"/>
    <w:rPr>
      <w:rFonts w:ascii="Times New Roman" w:eastAsia="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7B041D"/>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7B041D"/>
    <w:pPr>
      <w:tabs>
        <w:tab w:val="center" w:pos="4513"/>
        <w:tab w:val="right" w:pos="9026"/>
      </w:tabs>
    </w:pPr>
  </w:style>
  <w:style w:type="character" w:customStyle="1" w:styleId="HeaderChar">
    <w:name w:val="Header Char"/>
    <w:basedOn w:val="DefaultParagraphFont"/>
    <w:link w:val="Header"/>
    <w:uiPriority w:val="99"/>
    <w:rsid w:val="007B041D"/>
    <w:rPr>
      <w:rFonts w:ascii="Calibri" w:eastAsia="Calibri" w:hAnsi="Calibri" w:cs="Times New Roman"/>
      <w:sz w:val="24"/>
      <w:szCs w:val="24"/>
      <w:lang w:val="en-GB"/>
    </w:rPr>
  </w:style>
  <w:style w:type="paragraph" w:styleId="Footer">
    <w:name w:val="footer"/>
    <w:basedOn w:val="Normal"/>
    <w:link w:val="FooterChar"/>
    <w:uiPriority w:val="99"/>
    <w:unhideWhenUsed/>
    <w:rsid w:val="007B041D"/>
    <w:pPr>
      <w:tabs>
        <w:tab w:val="center" w:pos="4513"/>
        <w:tab w:val="right" w:pos="9026"/>
      </w:tabs>
      <w:spacing w:before="240"/>
    </w:pPr>
    <w:rPr>
      <w:color w:val="430098"/>
    </w:rPr>
  </w:style>
  <w:style w:type="character" w:customStyle="1" w:styleId="FooterChar">
    <w:name w:val="Footer Char"/>
    <w:basedOn w:val="DefaultParagraphFont"/>
    <w:link w:val="Footer"/>
    <w:uiPriority w:val="99"/>
    <w:rsid w:val="007B041D"/>
    <w:rPr>
      <w:rFonts w:ascii="Calibri" w:eastAsia="Calibri" w:hAnsi="Calibri" w:cs="Times New Roman"/>
      <w:color w:val="430098"/>
      <w:sz w:val="24"/>
      <w:szCs w:val="24"/>
      <w:lang w:val="en-GB"/>
    </w:rPr>
  </w:style>
  <w:style w:type="paragraph" w:customStyle="1" w:styleId="Body">
    <w:name w:val="Body"/>
    <w:basedOn w:val="Normal"/>
    <w:qFormat/>
    <w:rsid w:val="007B041D"/>
    <w:pPr>
      <w:widowControl w:val="0"/>
      <w:suppressAutoHyphens/>
      <w:autoSpaceDE w:val="0"/>
      <w:autoSpaceDN w:val="0"/>
      <w:adjustRightInd w:val="0"/>
      <w:spacing w:after="240" w:line="264" w:lineRule="auto"/>
      <w:textAlignment w:val="center"/>
    </w:pPr>
    <w:rPr>
      <w:rFonts w:cs="PostGrotesk-Book"/>
      <w:color w:val="55565A"/>
      <w:sz w:val="22"/>
      <w:szCs w:val="22"/>
    </w:rPr>
  </w:style>
  <w:style w:type="paragraph" w:customStyle="1" w:styleId="Disclaimer">
    <w:name w:val="Disclaimer"/>
    <w:basedOn w:val="Normal"/>
    <w:qFormat/>
    <w:rsid w:val="007B041D"/>
    <w:pPr>
      <w:ind w:right="-7"/>
    </w:pPr>
    <w:rPr>
      <w:rFonts w:cs="PostGrotesk-Book"/>
      <w:color w:val="55565A"/>
      <w:sz w:val="18"/>
      <w:szCs w:val="18"/>
    </w:rPr>
  </w:style>
  <w:style w:type="paragraph" w:customStyle="1" w:styleId="DocumentTitle">
    <w:name w:val="Document Title"/>
    <w:basedOn w:val="Header"/>
    <w:qFormat/>
    <w:rsid w:val="007B041D"/>
    <w:pPr>
      <w:tabs>
        <w:tab w:val="clear" w:pos="9026"/>
        <w:tab w:val="left" w:pos="6946"/>
      </w:tabs>
      <w:spacing w:before="840" w:after="120"/>
    </w:pPr>
    <w:rPr>
      <w:rFonts w:ascii="Arial" w:hAnsi="Arial" w:cs="Arial"/>
      <w:b/>
      <w:color w:val="430098"/>
      <w:sz w:val="40"/>
      <w:szCs w:val="40"/>
    </w:rPr>
  </w:style>
  <w:style w:type="character" w:styleId="Hyperlink">
    <w:name w:val="Hyperlink"/>
    <w:uiPriority w:val="99"/>
    <w:unhideWhenUsed/>
    <w:rsid w:val="007B041D"/>
    <w:rPr>
      <w:color w:val="0000FF"/>
      <w:u w:val="single"/>
    </w:rPr>
  </w:style>
  <w:style w:type="paragraph" w:styleId="NormalWeb">
    <w:name w:val="Normal (Web)"/>
    <w:basedOn w:val="Normal"/>
    <w:uiPriority w:val="99"/>
    <w:unhideWhenUsed/>
    <w:rsid w:val="007B041D"/>
    <w:pPr>
      <w:spacing w:before="100" w:beforeAutospacing="1" w:after="100" w:afterAutospacing="1"/>
    </w:pPr>
    <w:rPr>
      <w:rFonts w:ascii="Times New Roman" w:eastAsia="Times New Roman" w:hAnsi="Times New Roman"/>
      <w:lang w:val="en-AU" w:eastAsia="en-AU"/>
    </w:rPr>
  </w:style>
  <w:style w:type="character" w:styleId="Strong">
    <w:name w:val="Strong"/>
    <w:basedOn w:val="DefaultParagraphFont"/>
    <w:uiPriority w:val="22"/>
    <w:qFormat/>
    <w:rsid w:val="007B041D"/>
    <w:rPr>
      <w:b/>
      <w:bCs/>
    </w:rPr>
  </w:style>
  <w:style w:type="character" w:styleId="CommentReference">
    <w:name w:val="annotation reference"/>
    <w:basedOn w:val="DefaultParagraphFont"/>
    <w:uiPriority w:val="99"/>
    <w:semiHidden/>
    <w:unhideWhenUsed/>
    <w:rsid w:val="00FD2C40"/>
    <w:rPr>
      <w:sz w:val="16"/>
      <w:szCs w:val="16"/>
    </w:rPr>
  </w:style>
  <w:style w:type="paragraph" w:styleId="CommentText">
    <w:name w:val="annotation text"/>
    <w:basedOn w:val="Normal"/>
    <w:link w:val="CommentTextChar"/>
    <w:uiPriority w:val="99"/>
    <w:semiHidden/>
    <w:unhideWhenUsed/>
    <w:rsid w:val="00FD2C40"/>
    <w:rPr>
      <w:sz w:val="20"/>
      <w:szCs w:val="20"/>
    </w:rPr>
  </w:style>
  <w:style w:type="character" w:customStyle="1" w:styleId="CommentTextChar">
    <w:name w:val="Comment Text Char"/>
    <w:basedOn w:val="DefaultParagraphFont"/>
    <w:link w:val="CommentText"/>
    <w:uiPriority w:val="99"/>
    <w:semiHidden/>
    <w:rsid w:val="00FD2C40"/>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2C40"/>
    <w:rPr>
      <w:b/>
      <w:bCs/>
    </w:rPr>
  </w:style>
  <w:style w:type="character" w:customStyle="1" w:styleId="CommentSubjectChar">
    <w:name w:val="Comment Subject Char"/>
    <w:basedOn w:val="CommentTextChar"/>
    <w:link w:val="CommentSubject"/>
    <w:uiPriority w:val="99"/>
    <w:semiHidden/>
    <w:rsid w:val="00FD2C40"/>
    <w:rPr>
      <w:rFonts w:ascii="Calibri" w:eastAsia="Calibri" w:hAnsi="Calibri" w:cs="Times New Roman"/>
      <w:b/>
      <w:bCs/>
      <w:sz w:val="20"/>
      <w:szCs w:val="20"/>
      <w:lang w:val="en-GB"/>
    </w:rPr>
  </w:style>
  <w:style w:type="paragraph" w:styleId="Revision">
    <w:name w:val="Revision"/>
    <w:hidden/>
    <w:uiPriority w:val="99"/>
    <w:semiHidden/>
    <w:rsid w:val="00FD2C40"/>
    <w:pPr>
      <w:spacing w:after="0" w:line="240" w:lineRule="auto"/>
    </w:pPr>
    <w:rPr>
      <w:rFonts w:ascii="Calibri" w:eastAsia="Calibri" w:hAnsi="Calibri" w:cs="Times New Roman"/>
      <w:sz w:val="24"/>
      <w:szCs w:val="24"/>
      <w:lang w:val="en-GB"/>
    </w:rPr>
  </w:style>
  <w:style w:type="paragraph" w:styleId="BalloonText">
    <w:name w:val="Balloon Text"/>
    <w:basedOn w:val="Normal"/>
    <w:link w:val="BalloonTextChar"/>
    <w:uiPriority w:val="99"/>
    <w:semiHidden/>
    <w:unhideWhenUsed/>
    <w:rsid w:val="00FD2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40"/>
    <w:rPr>
      <w:rFonts w:ascii="Segoe UI" w:eastAsia="Calibri" w:hAnsi="Segoe UI" w:cs="Segoe UI"/>
      <w:sz w:val="18"/>
      <w:szCs w:val="18"/>
      <w:lang w:val="en-GB"/>
    </w:rPr>
  </w:style>
  <w:style w:type="character" w:styleId="FollowedHyperlink">
    <w:name w:val="FollowedHyperlink"/>
    <w:basedOn w:val="DefaultParagraphFont"/>
    <w:uiPriority w:val="99"/>
    <w:semiHidden/>
    <w:unhideWhenUsed/>
    <w:rsid w:val="00957554"/>
    <w:rPr>
      <w:color w:val="954F72" w:themeColor="followedHyperlink"/>
      <w:u w:val="single"/>
    </w:rPr>
  </w:style>
  <w:style w:type="character" w:styleId="UnresolvedMention">
    <w:name w:val="Unresolved Mention"/>
    <w:basedOn w:val="DefaultParagraphFont"/>
    <w:uiPriority w:val="99"/>
    <w:semiHidden/>
    <w:unhideWhenUsed/>
    <w:rsid w:val="008E1F3A"/>
    <w:rPr>
      <w:color w:val="605E5C"/>
      <w:shd w:val="clear" w:color="auto" w:fill="E1DFDD"/>
    </w:rPr>
  </w:style>
  <w:style w:type="paragraph" w:styleId="FootnoteText">
    <w:name w:val="footnote text"/>
    <w:basedOn w:val="Normal"/>
    <w:link w:val="FootnoteTextChar"/>
    <w:uiPriority w:val="99"/>
    <w:semiHidden/>
    <w:unhideWhenUsed/>
    <w:rsid w:val="00242AFE"/>
    <w:rPr>
      <w:sz w:val="20"/>
      <w:szCs w:val="20"/>
    </w:rPr>
  </w:style>
  <w:style w:type="character" w:customStyle="1" w:styleId="FootnoteTextChar">
    <w:name w:val="Footnote Text Char"/>
    <w:basedOn w:val="DefaultParagraphFont"/>
    <w:link w:val="FootnoteText"/>
    <w:uiPriority w:val="99"/>
    <w:semiHidden/>
    <w:rsid w:val="00242AF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42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cases/vic/VCAT/2020/469.html?context=1;query=%22human%20rights%20list%22;mask_path=au/cases/vic/V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E0BA-E1E1-421E-AF29-134A3B1C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940</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Cathro</dc:creator>
  <cp:keywords/>
  <dc:description/>
  <cp:lastModifiedBy>Jessica Brackin</cp:lastModifiedBy>
  <cp:revision>2</cp:revision>
  <dcterms:created xsi:type="dcterms:W3CDTF">2020-06-23T06:10:00Z</dcterms:created>
  <dcterms:modified xsi:type="dcterms:W3CDTF">2020-06-23T06:10:00Z</dcterms:modified>
</cp:coreProperties>
</file>