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73BDE8" w14:textId="77777777" w:rsidR="00F75F73" w:rsidRDefault="00F75F73" w:rsidP="00284B0A">
      <w:pPr>
        <w:pStyle w:val="Intro"/>
        <w:rPr>
          <w:rStyle w:val="CommentReference"/>
          <w:rFonts w:cs="Times New Roman"/>
          <w:color w:val="auto"/>
          <w:lang w:val="en-AU"/>
        </w:rPr>
      </w:pPr>
    </w:p>
    <w:p w14:paraId="5CDA53FF" w14:textId="77777777" w:rsidR="00C5019A" w:rsidRPr="00C5019A" w:rsidRDefault="00C5019A" w:rsidP="00C5019A">
      <w:pPr>
        <w:rPr>
          <w:lang w:val="en-US"/>
        </w:rPr>
      </w:pPr>
    </w:p>
    <w:p w14:paraId="194480E0" w14:textId="77777777" w:rsidR="00C5019A" w:rsidRPr="00C5019A" w:rsidRDefault="00C5019A" w:rsidP="00C5019A">
      <w:pPr>
        <w:rPr>
          <w:lang w:val="en-US"/>
        </w:rPr>
      </w:pPr>
    </w:p>
    <w:p w14:paraId="465EE2B3" w14:textId="77777777" w:rsidR="00C5019A" w:rsidRPr="00C5019A" w:rsidRDefault="00C5019A" w:rsidP="00C5019A">
      <w:pPr>
        <w:rPr>
          <w:lang w:val="en-US"/>
        </w:rPr>
      </w:pPr>
    </w:p>
    <w:p w14:paraId="45681C1E" w14:textId="77777777" w:rsidR="00C5019A" w:rsidRPr="00C5019A" w:rsidRDefault="00C5019A" w:rsidP="00C5019A">
      <w:pPr>
        <w:rPr>
          <w:lang w:val="en-US"/>
        </w:rPr>
      </w:pPr>
    </w:p>
    <w:p w14:paraId="4185E8A1" w14:textId="77777777" w:rsidR="00C5019A" w:rsidRPr="00C5019A" w:rsidRDefault="00C5019A" w:rsidP="00C5019A">
      <w:pPr>
        <w:rPr>
          <w:lang w:val="en-US"/>
        </w:rPr>
      </w:pPr>
    </w:p>
    <w:p w14:paraId="585201BE" w14:textId="77777777" w:rsidR="00C5019A" w:rsidRPr="00C5019A" w:rsidRDefault="00C5019A" w:rsidP="00C5019A">
      <w:pPr>
        <w:rPr>
          <w:lang w:val="en-US"/>
        </w:rPr>
      </w:pPr>
    </w:p>
    <w:p w14:paraId="3EA1B5C4" w14:textId="77777777" w:rsidR="00C5019A" w:rsidRPr="00C5019A" w:rsidRDefault="00C5019A" w:rsidP="00C5019A">
      <w:pPr>
        <w:rPr>
          <w:lang w:val="en-US"/>
        </w:rPr>
      </w:pPr>
    </w:p>
    <w:p w14:paraId="58A14799" w14:textId="77777777" w:rsidR="00C5019A" w:rsidRPr="00C5019A" w:rsidRDefault="00C5019A" w:rsidP="00C5019A">
      <w:pPr>
        <w:rPr>
          <w:lang w:val="en-US"/>
        </w:rPr>
      </w:pPr>
    </w:p>
    <w:p w14:paraId="693EB90F" w14:textId="77777777" w:rsidR="00C5019A" w:rsidRPr="00C5019A" w:rsidRDefault="00C5019A" w:rsidP="00C5019A">
      <w:pPr>
        <w:rPr>
          <w:lang w:val="en-US"/>
        </w:rPr>
      </w:pPr>
    </w:p>
    <w:p w14:paraId="260FB3B1" w14:textId="77777777" w:rsidR="00C5019A" w:rsidRPr="00C5019A" w:rsidRDefault="00C5019A" w:rsidP="00C5019A">
      <w:pPr>
        <w:rPr>
          <w:lang w:val="en-US"/>
        </w:rPr>
      </w:pPr>
    </w:p>
    <w:p w14:paraId="56E6E414" w14:textId="77777777" w:rsidR="00C5019A" w:rsidRPr="00C5019A" w:rsidRDefault="00C5019A" w:rsidP="00C5019A">
      <w:pPr>
        <w:rPr>
          <w:lang w:val="en-US"/>
        </w:rPr>
      </w:pPr>
    </w:p>
    <w:p w14:paraId="1732BBA8" w14:textId="77777777" w:rsidR="00C5019A" w:rsidRPr="00C5019A" w:rsidRDefault="00C5019A" w:rsidP="00C5019A">
      <w:pPr>
        <w:rPr>
          <w:lang w:val="en-US"/>
        </w:rPr>
      </w:pPr>
    </w:p>
    <w:p w14:paraId="48AFECC2" w14:textId="77777777" w:rsidR="00C5019A" w:rsidRPr="00C5019A" w:rsidRDefault="00C5019A" w:rsidP="00C5019A">
      <w:pPr>
        <w:rPr>
          <w:lang w:val="en-US"/>
        </w:rPr>
      </w:pPr>
    </w:p>
    <w:p w14:paraId="3A3C3726" w14:textId="77777777" w:rsidR="00C5019A" w:rsidRPr="00C5019A" w:rsidRDefault="00C5019A" w:rsidP="00C5019A">
      <w:pPr>
        <w:rPr>
          <w:lang w:val="en-US"/>
        </w:rPr>
      </w:pPr>
    </w:p>
    <w:p w14:paraId="68AB3682" w14:textId="77777777" w:rsidR="00C5019A" w:rsidRPr="00C5019A" w:rsidRDefault="00C5019A" w:rsidP="00C5019A">
      <w:pPr>
        <w:rPr>
          <w:lang w:val="en-US"/>
        </w:rPr>
      </w:pPr>
    </w:p>
    <w:p w14:paraId="241349B1" w14:textId="77777777" w:rsidR="00C5019A" w:rsidRPr="00C5019A" w:rsidRDefault="00C5019A" w:rsidP="00C5019A">
      <w:pPr>
        <w:rPr>
          <w:lang w:val="en-US"/>
        </w:rPr>
      </w:pPr>
    </w:p>
    <w:p w14:paraId="54620D83" w14:textId="77777777" w:rsidR="00C5019A" w:rsidRPr="00C5019A" w:rsidRDefault="00C5019A" w:rsidP="00C5019A">
      <w:pPr>
        <w:rPr>
          <w:lang w:val="en-US"/>
        </w:rPr>
      </w:pPr>
    </w:p>
    <w:p w14:paraId="21CC5A19" w14:textId="77777777" w:rsidR="00C5019A" w:rsidRPr="00C5019A" w:rsidRDefault="00C5019A" w:rsidP="00C5019A">
      <w:pPr>
        <w:rPr>
          <w:lang w:val="en-US"/>
        </w:rPr>
      </w:pPr>
    </w:p>
    <w:p w14:paraId="717036A6" w14:textId="77777777" w:rsidR="00C5019A" w:rsidRPr="00C5019A" w:rsidRDefault="00C5019A" w:rsidP="00C5019A">
      <w:pPr>
        <w:rPr>
          <w:lang w:val="en-US"/>
        </w:rPr>
      </w:pPr>
    </w:p>
    <w:p w14:paraId="49ADD7E3" w14:textId="77777777" w:rsidR="00C5019A" w:rsidRPr="00C5019A" w:rsidRDefault="00C5019A" w:rsidP="00C5019A">
      <w:pPr>
        <w:rPr>
          <w:lang w:val="en-US"/>
        </w:rPr>
      </w:pPr>
    </w:p>
    <w:p w14:paraId="0BC1A633" w14:textId="77777777" w:rsidR="00C5019A" w:rsidRPr="00C5019A" w:rsidRDefault="00C5019A" w:rsidP="00C5019A">
      <w:pPr>
        <w:rPr>
          <w:lang w:val="en-US"/>
        </w:rPr>
      </w:pPr>
    </w:p>
    <w:p w14:paraId="033CC47D" w14:textId="77777777" w:rsidR="00C5019A" w:rsidRPr="00C5019A" w:rsidRDefault="00C5019A" w:rsidP="00C5019A">
      <w:pPr>
        <w:rPr>
          <w:lang w:val="en-US"/>
        </w:rPr>
      </w:pPr>
    </w:p>
    <w:p w14:paraId="419D040E" w14:textId="77777777" w:rsidR="00C5019A" w:rsidRPr="00C5019A" w:rsidRDefault="00C5019A" w:rsidP="00C5019A">
      <w:pPr>
        <w:rPr>
          <w:lang w:val="en-US"/>
        </w:rPr>
      </w:pPr>
    </w:p>
    <w:p w14:paraId="1486FB1C" w14:textId="77777777" w:rsidR="00C5019A" w:rsidRPr="00C5019A" w:rsidRDefault="00C5019A" w:rsidP="00C5019A">
      <w:pPr>
        <w:rPr>
          <w:lang w:val="en-US"/>
        </w:rPr>
      </w:pPr>
    </w:p>
    <w:p w14:paraId="7B5D63D0" w14:textId="77777777" w:rsidR="00C5019A" w:rsidRPr="00C5019A" w:rsidRDefault="00C5019A" w:rsidP="00C5019A">
      <w:pPr>
        <w:rPr>
          <w:lang w:val="en-US"/>
        </w:rPr>
      </w:pPr>
    </w:p>
    <w:p w14:paraId="3107CD4C" w14:textId="77777777" w:rsidR="00C5019A" w:rsidRPr="00C5019A" w:rsidRDefault="00C5019A" w:rsidP="00C5019A">
      <w:pPr>
        <w:rPr>
          <w:lang w:val="en-US"/>
        </w:rPr>
      </w:pPr>
    </w:p>
    <w:p w14:paraId="3F67D77A" w14:textId="77777777" w:rsidR="00C5019A" w:rsidRPr="00C5019A" w:rsidRDefault="00C5019A" w:rsidP="00C5019A">
      <w:pPr>
        <w:rPr>
          <w:lang w:val="en-US"/>
        </w:rPr>
      </w:pPr>
    </w:p>
    <w:p w14:paraId="6F9180FD" w14:textId="77777777" w:rsidR="00C5019A" w:rsidRPr="00C5019A" w:rsidRDefault="00C5019A" w:rsidP="00C5019A">
      <w:pPr>
        <w:rPr>
          <w:lang w:val="en-US"/>
        </w:rPr>
      </w:pPr>
    </w:p>
    <w:p w14:paraId="0B440353" w14:textId="77777777" w:rsidR="00C5019A" w:rsidRPr="00C5019A" w:rsidRDefault="00C5019A" w:rsidP="00C5019A">
      <w:pPr>
        <w:rPr>
          <w:lang w:val="en-US"/>
        </w:rPr>
      </w:pPr>
    </w:p>
    <w:p w14:paraId="7A1EA3C5" w14:textId="77777777" w:rsidR="00C5019A" w:rsidRPr="00C5019A" w:rsidRDefault="00C5019A" w:rsidP="00C5019A">
      <w:pPr>
        <w:rPr>
          <w:lang w:val="en-US"/>
        </w:rPr>
      </w:pPr>
    </w:p>
    <w:p w14:paraId="64D4195A" w14:textId="77777777" w:rsidR="00C5019A" w:rsidRPr="00C5019A" w:rsidRDefault="00C5019A" w:rsidP="00C5019A">
      <w:pPr>
        <w:rPr>
          <w:lang w:val="en-US"/>
        </w:rPr>
      </w:pPr>
    </w:p>
    <w:p w14:paraId="468140C6" w14:textId="77777777" w:rsidR="00C5019A" w:rsidRPr="00C5019A" w:rsidRDefault="00C5019A" w:rsidP="00C5019A">
      <w:pPr>
        <w:rPr>
          <w:lang w:val="en-US"/>
        </w:rPr>
      </w:pPr>
    </w:p>
    <w:p w14:paraId="52FBB262" w14:textId="77777777" w:rsidR="00C5019A" w:rsidRPr="00C5019A" w:rsidRDefault="00C5019A" w:rsidP="00C5019A">
      <w:pPr>
        <w:rPr>
          <w:lang w:val="en-US"/>
        </w:rPr>
      </w:pPr>
    </w:p>
    <w:p w14:paraId="6186658E" w14:textId="77777777" w:rsidR="00C5019A" w:rsidRDefault="00C5019A" w:rsidP="00C5019A">
      <w:pPr>
        <w:rPr>
          <w:rStyle w:val="CommentReference"/>
        </w:rPr>
      </w:pPr>
    </w:p>
    <w:p w14:paraId="1824AA28" w14:textId="77777777" w:rsidR="00C5019A" w:rsidRDefault="00C5019A" w:rsidP="00C5019A">
      <w:pPr>
        <w:rPr>
          <w:rStyle w:val="CommentReference"/>
        </w:rPr>
      </w:pPr>
    </w:p>
    <w:p w14:paraId="781B149F" w14:textId="77777777" w:rsidR="00C5019A" w:rsidRDefault="00C5019A" w:rsidP="00C5019A">
      <w:pPr>
        <w:rPr>
          <w:rStyle w:val="CommentReference"/>
        </w:rPr>
      </w:pPr>
    </w:p>
    <w:p w14:paraId="071E3EEE" w14:textId="77777777" w:rsidR="00EA1926" w:rsidRDefault="000D533D" w:rsidP="000D533D">
      <w:pPr>
        <w:pStyle w:val="BodyCopy"/>
        <w:spacing w:before="0" w:after="0"/>
        <w:rPr>
          <w:sz w:val="24"/>
          <w:szCs w:val="24"/>
        </w:rPr>
      </w:pPr>
      <w:r w:rsidRPr="00FD1834">
        <w:rPr>
          <w:sz w:val="24"/>
          <w:szCs w:val="24"/>
        </w:rPr>
        <w:t xml:space="preserve">Published by the Office of the Victorian Information Commissioner </w:t>
      </w:r>
      <w:r w:rsidRPr="00FD1834">
        <w:rPr>
          <w:sz w:val="24"/>
          <w:szCs w:val="24"/>
        </w:rPr>
        <w:br/>
        <w:t>PO Box 24274</w:t>
      </w:r>
      <w:r w:rsidRPr="00FD1834">
        <w:rPr>
          <w:sz w:val="24"/>
          <w:szCs w:val="24"/>
        </w:rPr>
        <w:br/>
        <w:t>Melbourne Victoria 3001</w:t>
      </w:r>
      <w:r w:rsidRPr="00FD1834">
        <w:rPr>
          <w:sz w:val="24"/>
          <w:szCs w:val="24"/>
        </w:rPr>
        <w:br/>
      </w:r>
    </w:p>
    <w:p w14:paraId="60FBA38E" w14:textId="77777777" w:rsidR="00EA1926" w:rsidRDefault="000D533D" w:rsidP="000D533D">
      <w:pPr>
        <w:pStyle w:val="BodyCopy"/>
        <w:spacing w:before="0" w:after="0"/>
        <w:rPr>
          <w:sz w:val="24"/>
          <w:szCs w:val="24"/>
        </w:rPr>
      </w:pPr>
      <w:r w:rsidRPr="00FD1834">
        <w:rPr>
          <w:sz w:val="24"/>
          <w:szCs w:val="24"/>
        </w:rPr>
        <w:t>First published Ju</w:t>
      </w:r>
      <w:r w:rsidR="00EA1926">
        <w:rPr>
          <w:sz w:val="24"/>
          <w:szCs w:val="24"/>
        </w:rPr>
        <w:t>ly</w:t>
      </w:r>
      <w:r w:rsidRPr="00FD1834">
        <w:rPr>
          <w:sz w:val="24"/>
          <w:szCs w:val="24"/>
        </w:rPr>
        <w:t xml:space="preserve"> 201</w:t>
      </w:r>
      <w:r w:rsidR="00EA1926">
        <w:rPr>
          <w:sz w:val="24"/>
          <w:szCs w:val="24"/>
        </w:rPr>
        <w:t>7</w:t>
      </w:r>
      <w:r w:rsidRPr="00FD1834">
        <w:rPr>
          <w:sz w:val="24"/>
          <w:szCs w:val="24"/>
        </w:rPr>
        <w:t xml:space="preserve"> </w:t>
      </w:r>
      <w:r w:rsidRPr="00FD1834">
        <w:rPr>
          <w:sz w:val="24"/>
          <w:szCs w:val="24"/>
        </w:rPr>
        <w:br/>
        <w:t xml:space="preserve">Amended </w:t>
      </w:r>
      <w:r w:rsidR="00EA1926">
        <w:rPr>
          <w:sz w:val="24"/>
          <w:szCs w:val="24"/>
        </w:rPr>
        <w:t>April</w:t>
      </w:r>
      <w:r w:rsidRPr="00FD1834">
        <w:rPr>
          <w:sz w:val="24"/>
          <w:szCs w:val="24"/>
        </w:rPr>
        <w:t xml:space="preserve"> 20</w:t>
      </w:r>
      <w:r w:rsidR="00EA1926">
        <w:rPr>
          <w:sz w:val="24"/>
          <w:szCs w:val="24"/>
        </w:rPr>
        <w:t>20</w:t>
      </w:r>
      <w:r w:rsidRPr="00FD1834">
        <w:rPr>
          <w:sz w:val="24"/>
          <w:szCs w:val="24"/>
        </w:rPr>
        <w:br/>
      </w:r>
    </w:p>
    <w:p w14:paraId="1D5B4EF2" w14:textId="0D4F5137" w:rsidR="000D533D" w:rsidRDefault="000D533D" w:rsidP="000D533D">
      <w:pPr>
        <w:pStyle w:val="BodyCopy"/>
        <w:spacing w:before="0" w:after="0"/>
        <w:rPr>
          <w:sz w:val="24"/>
          <w:szCs w:val="24"/>
        </w:rPr>
      </w:pPr>
      <w:r w:rsidRPr="00FD1834">
        <w:rPr>
          <w:sz w:val="24"/>
          <w:szCs w:val="24"/>
        </w:rPr>
        <w:t xml:space="preserve">Also published on:  </w:t>
      </w:r>
      <w:hyperlink r:id="rId9" w:history="1">
        <w:r w:rsidRPr="00FD1834">
          <w:rPr>
            <w:rStyle w:val="Hyperlink"/>
            <w:sz w:val="24"/>
            <w:szCs w:val="24"/>
          </w:rPr>
          <w:t>https://ovic.vic.gov.au</w:t>
        </w:r>
      </w:hyperlink>
      <w:r w:rsidRPr="00FD1834">
        <w:rPr>
          <w:rStyle w:val="Hyperlink"/>
          <w:color w:val="55565A"/>
          <w:sz w:val="24"/>
          <w:szCs w:val="24"/>
          <w:u w:val="none"/>
        </w:rPr>
        <w:br/>
      </w:r>
      <w:r>
        <w:rPr>
          <w:sz w:val="24"/>
          <w:szCs w:val="24"/>
        </w:rPr>
        <w:t xml:space="preserve">ISBN </w:t>
      </w:r>
      <w:r w:rsidR="003351BC" w:rsidRPr="003351BC">
        <w:rPr>
          <w:sz w:val="24"/>
          <w:szCs w:val="24"/>
        </w:rPr>
        <w:t>978-0-6486723-7-1</w:t>
      </w:r>
    </w:p>
    <w:p w14:paraId="52F055C8" w14:textId="77777777" w:rsidR="000D533D" w:rsidRDefault="000D533D" w:rsidP="000D533D">
      <w:pPr>
        <w:pStyle w:val="BodyCopy"/>
        <w:spacing w:before="0" w:after="0"/>
        <w:rPr>
          <w:sz w:val="24"/>
          <w:szCs w:val="24"/>
        </w:rPr>
      </w:pPr>
    </w:p>
    <w:p w14:paraId="6917B883" w14:textId="77777777" w:rsidR="000D533D" w:rsidRDefault="000D533D" w:rsidP="000D533D">
      <w:pPr>
        <w:pStyle w:val="BodyCopy"/>
        <w:spacing w:before="0" w:after="0"/>
        <w:rPr>
          <w:sz w:val="24"/>
          <w:szCs w:val="24"/>
        </w:rPr>
      </w:pPr>
      <w:r>
        <w:rPr>
          <w:noProof/>
          <w:sz w:val="24"/>
          <w:szCs w:val="24"/>
        </w:rPr>
        <w:drawing>
          <wp:inline distT="0" distB="0" distL="0" distR="0" wp14:anchorId="1C23F544" wp14:editId="2A84F2AB">
            <wp:extent cx="406400" cy="406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c.png"/>
                    <pic:cNvPicPr/>
                  </pic:nvPicPr>
                  <pic:blipFill>
                    <a:blip r:embed="rId10">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inline>
        </w:drawing>
      </w:r>
      <w:r>
        <w:rPr>
          <w:sz w:val="24"/>
          <w:szCs w:val="24"/>
        </w:rPr>
        <w:t xml:space="preserve"> </w:t>
      </w:r>
      <w:r>
        <w:rPr>
          <w:noProof/>
          <w:sz w:val="24"/>
          <w:szCs w:val="24"/>
        </w:rPr>
        <w:drawing>
          <wp:inline distT="0" distB="0" distL="0" distR="0" wp14:anchorId="495E501B" wp14:editId="4233E850">
            <wp:extent cx="406400" cy="406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y.png"/>
                    <pic:cNvPicPr/>
                  </pic:nvPicPr>
                  <pic:blipFill>
                    <a:blip r:embed="rId11">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inline>
        </w:drawing>
      </w:r>
    </w:p>
    <w:p w14:paraId="09481B83" w14:textId="4E0E7825" w:rsidR="00C5019A" w:rsidRPr="00C5019A" w:rsidRDefault="000D533D" w:rsidP="000D533D">
      <w:pPr>
        <w:rPr>
          <w:lang w:val="en-US"/>
        </w:rPr>
        <w:sectPr w:rsidR="00C5019A" w:rsidRPr="00C5019A" w:rsidSect="00CA7C40">
          <w:headerReference w:type="default" r:id="rId12"/>
          <w:footerReference w:type="even" r:id="rId13"/>
          <w:footerReference w:type="default" r:id="rId14"/>
          <w:headerReference w:type="first" r:id="rId15"/>
          <w:footerReference w:type="first" r:id="rId16"/>
          <w:type w:val="continuous"/>
          <w:pgSz w:w="11906" w:h="16838"/>
          <w:pgMar w:top="1134" w:right="1134" w:bottom="1134" w:left="1134" w:header="720" w:footer="510" w:gutter="0"/>
          <w:cols w:space="720"/>
          <w:noEndnote/>
          <w:titlePg/>
          <w:docGrid w:linePitch="326"/>
        </w:sectPr>
      </w:pPr>
      <w:r w:rsidRPr="00E80FD0">
        <w:t>You are free to re-use this work under a Creative Commons Attribution 4.0 licence, provided you credit the State of Victoria (Office of the Victorian Information Commissioner) as author, indicate if changes were made and comply with the other licence terms. The licence does not apply to any branding, including Government logos.</w:t>
      </w:r>
    </w:p>
    <w:p w14:paraId="2E542D35" w14:textId="2152D9E5" w:rsidR="00AA0428" w:rsidRPr="003A601E" w:rsidRDefault="00DB61EF" w:rsidP="00C23B72">
      <w:pPr>
        <w:pStyle w:val="DocumentTitle"/>
      </w:pPr>
      <w:r>
        <w:lastRenderedPageBreak/>
        <w:t>Information Security Risk Management</w:t>
      </w:r>
    </w:p>
    <w:p w14:paraId="6E572211" w14:textId="04055C32" w:rsidR="00AA0428" w:rsidRPr="003A601E" w:rsidRDefault="007922CD" w:rsidP="00B2040D">
      <w:pPr>
        <w:pStyle w:val="DocumentSubtitle"/>
        <w:rPr>
          <w:rFonts w:asciiTheme="minorHAnsi" w:hAnsiTheme="minorHAnsi" w:cstheme="minorHAnsi"/>
        </w:rPr>
      </w:pPr>
      <w:r w:rsidRPr="003A601E">
        <w:rPr>
          <w:rFonts w:asciiTheme="minorHAnsi" w:hAnsiTheme="minorHAnsi" w:cstheme="minorHAnsi"/>
        </w:rPr>
        <w:t xml:space="preserve">Version </w:t>
      </w:r>
      <w:r w:rsidR="00EF27CE">
        <w:rPr>
          <w:rFonts w:asciiTheme="minorHAnsi" w:hAnsiTheme="minorHAnsi" w:cstheme="minorHAnsi"/>
        </w:rPr>
        <w:t>2.0</w:t>
      </w:r>
    </w:p>
    <w:p w14:paraId="6673C07D" w14:textId="52867FF9" w:rsidR="00AA3FC4" w:rsidRDefault="00F265B5" w:rsidP="00930C96">
      <w:pPr>
        <w:pStyle w:val="TOC1"/>
        <w:rPr>
          <w:rFonts w:asciiTheme="minorHAnsi" w:eastAsiaTheme="minorEastAsia" w:hAnsiTheme="minorHAnsi" w:cstheme="minorBidi"/>
          <w:noProof/>
          <w:color w:val="auto"/>
          <w:sz w:val="24"/>
          <w:szCs w:val="24"/>
          <w:lang w:eastAsia="en-GB"/>
        </w:rPr>
      </w:pPr>
      <w:r w:rsidRPr="003A601E">
        <w:fldChar w:fldCharType="begin"/>
      </w:r>
      <w:r w:rsidRPr="003A601E">
        <w:instrText xml:space="preserve"> TOC \t "Section Heading,1,Section Subhead,2" </w:instrText>
      </w:r>
      <w:r w:rsidRPr="003A601E">
        <w:fldChar w:fldCharType="separate"/>
      </w:r>
      <w:r w:rsidR="00AA3FC4">
        <w:rPr>
          <w:noProof/>
        </w:rPr>
        <w:t>Practitioner Guide Details</w:t>
      </w:r>
      <w:r w:rsidR="00AA3FC4">
        <w:rPr>
          <w:noProof/>
        </w:rPr>
        <w:tab/>
      </w:r>
      <w:r w:rsidR="00AA3FC4">
        <w:rPr>
          <w:noProof/>
        </w:rPr>
        <w:fldChar w:fldCharType="begin"/>
      </w:r>
      <w:r w:rsidR="00AA3FC4">
        <w:rPr>
          <w:noProof/>
        </w:rPr>
        <w:instrText xml:space="preserve"> PAGEREF _Toc36808259 \h </w:instrText>
      </w:r>
      <w:r w:rsidR="00AA3FC4">
        <w:rPr>
          <w:noProof/>
        </w:rPr>
      </w:r>
      <w:r w:rsidR="00AA3FC4">
        <w:rPr>
          <w:noProof/>
        </w:rPr>
        <w:fldChar w:fldCharType="separate"/>
      </w:r>
      <w:r w:rsidR="00A7072A">
        <w:rPr>
          <w:noProof/>
        </w:rPr>
        <w:t>4</w:t>
      </w:r>
      <w:r w:rsidR="00AA3FC4">
        <w:rPr>
          <w:noProof/>
        </w:rPr>
        <w:fldChar w:fldCharType="end"/>
      </w:r>
    </w:p>
    <w:p w14:paraId="01AC64B0" w14:textId="46B6709C"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rFonts w:asciiTheme="minorHAnsi" w:hAnsiTheme="minorHAnsi" w:cstheme="minorHAnsi"/>
          <w:noProof/>
        </w:rPr>
        <w:t>1.</w:t>
      </w:r>
      <w:r>
        <w:rPr>
          <w:rFonts w:asciiTheme="minorHAnsi" w:eastAsiaTheme="minorEastAsia" w:hAnsiTheme="minorHAnsi" w:cstheme="minorBidi"/>
          <w:noProof/>
          <w:color w:val="auto"/>
          <w:sz w:val="24"/>
          <w:szCs w:val="24"/>
          <w:lang w:eastAsia="en-GB"/>
        </w:rPr>
        <w:tab/>
      </w:r>
      <w:r w:rsidRPr="008F46ED">
        <w:rPr>
          <w:rFonts w:asciiTheme="minorHAnsi" w:hAnsiTheme="minorHAnsi" w:cstheme="minorHAnsi"/>
          <w:noProof/>
        </w:rPr>
        <w:t>Background</w:t>
      </w:r>
      <w:r>
        <w:rPr>
          <w:noProof/>
        </w:rPr>
        <w:tab/>
      </w:r>
      <w:r>
        <w:rPr>
          <w:noProof/>
        </w:rPr>
        <w:fldChar w:fldCharType="begin"/>
      </w:r>
      <w:r>
        <w:rPr>
          <w:noProof/>
        </w:rPr>
        <w:instrText xml:space="preserve"> PAGEREF _Toc36808260 \h </w:instrText>
      </w:r>
      <w:r>
        <w:rPr>
          <w:noProof/>
        </w:rPr>
      </w:r>
      <w:r>
        <w:rPr>
          <w:noProof/>
        </w:rPr>
        <w:fldChar w:fldCharType="separate"/>
      </w:r>
      <w:r w:rsidR="00A7072A">
        <w:rPr>
          <w:noProof/>
        </w:rPr>
        <w:t>5</w:t>
      </w:r>
      <w:r>
        <w:rPr>
          <w:noProof/>
        </w:rPr>
        <w:fldChar w:fldCharType="end"/>
      </w:r>
    </w:p>
    <w:p w14:paraId="4D9F6F48" w14:textId="1D607A70" w:rsidR="00AA3FC4" w:rsidRDefault="00AA3FC4" w:rsidP="00930C96">
      <w:pPr>
        <w:pStyle w:val="TOC1"/>
        <w:rPr>
          <w:rFonts w:asciiTheme="minorHAnsi" w:eastAsiaTheme="minorEastAsia" w:hAnsiTheme="minorHAnsi" w:cstheme="minorBidi"/>
          <w:noProof/>
          <w:color w:val="auto"/>
          <w:sz w:val="24"/>
          <w:szCs w:val="24"/>
          <w:lang w:eastAsia="en-GB"/>
        </w:rPr>
      </w:pPr>
      <w:r>
        <w:rPr>
          <w:noProof/>
          <w:lang w:eastAsia="en-AU"/>
        </w:rPr>
        <w:t>2.</w:t>
      </w:r>
      <w:r>
        <w:rPr>
          <w:rFonts w:asciiTheme="minorHAnsi" w:eastAsiaTheme="minorEastAsia" w:hAnsiTheme="minorHAnsi" w:cstheme="minorBidi"/>
          <w:noProof/>
          <w:color w:val="auto"/>
          <w:sz w:val="24"/>
          <w:szCs w:val="24"/>
          <w:lang w:eastAsia="en-GB"/>
        </w:rPr>
        <w:tab/>
      </w:r>
      <w:r>
        <w:rPr>
          <w:noProof/>
          <w:lang w:eastAsia="en-AU"/>
        </w:rPr>
        <w:t>Purpose</w:t>
      </w:r>
      <w:r>
        <w:rPr>
          <w:noProof/>
        </w:rPr>
        <w:tab/>
      </w:r>
      <w:r>
        <w:rPr>
          <w:noProof/>
        </w:rPr>
        <w:tab/>
      </w:r>
      <w:r>
        <w:rPr>
          <w:noProof/>
        </w:rPr>
        <w:fldChar w:fldCharType="begin"/>
      </w:r>
      <w:r>
        <w:rPr>
          <w:noProof/>
        </w:rPr>
        <w:instrText xml:space="preserve"> PAGEREF _Toc36808261 \h </w:instrText>
      </w:r>
      <w:r>
        <w:rPr>
          <w:noProof/>
        </w:rPr>
      </w:r>
      <w:r>
        <w:rPr>
          <w:noProof/>
        </w:rPr>
        <w:fldChar w:fldCharType="separate"/>
      </w:r>
      <w:r w:rsidR="00A7072A">
        <w:rPr>
          <w:noProof/>
        </w:rPr>
        <w:t>5</w:t>
      </w:r>
      <w:r>
        <w:rPr>
          <w:noProof/>
        </w:rPr>
        <w:fldChar w:fldCharType="end"/>
      </w:r>
    </w:p>
    <w:p w14:paraId="787CF19A" w14:textId="27A6A00D"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noProof/>
          <w:lang w:val="en-US" w:eastAsia="en-AU"/>
        </w:rPr>
        <w:t>3.</w:t>
      </w:r>
      <w:r>
        <w:rPr>
          <w:rFonts w:asciiTheme="minorHAnsi" w:eastAsiaTheme="minorEastAsia" w:hAnsiTheme="minorHAnsi" w:cstheme="minorBidi"/>
          <w:noProof/>
          <w:color w:val="auto"/>
          <w:sz w:val="24"/>
          <w:szCs w:val="24"/>
          <w:lang w:eastAsia="en-GB"/>
        </w:rPr>
        <w:tab/>
      </w:r>
      <w:r w:rsidRPr="008F46ED">
        <w:rPr>
          <w:noProof/>
          <w:lang w:val="en-US" w:eastAsia="en-AU"/>
        </w:rPr>
        <w:t>Audience</w:t>
      </w:r>
      <w:r>
        <w:rPr>
          <w:noProof/>
        </w:rPr>
        <w:tab/>
      </w:r>
      <w:r>
        <w:rPr>
          <w:noProof/>
        </w:rPr>
        <w:fldChar w:fldCharType="begin"/>
      </w:r>
      <w:r>
        <w:rPr>
          <w:noProof/>
        </w:rPr>
        <w:instrText xml:space="preserve"> PAGEREF _Toc36808262 \h </w:instrText>
      </w:r>
      <w:r>
        <w:rPr>
          <w:noProof/>
        </w:rPr>
      </w:r>
      <w:r>
        <w:rPr>
          <w:noProof/>
        </w:rPr>
        <w:fldChar w:fldCharType="separate"/>
      </w:r>
      <w:r w:rsidR="00A7072A">
        <w:rPr>
          <w:noProof/>
        </w:rPr>
        <w:t>5</w:t>
      </w:r>
      <w:r>
        <w:rPr>
          <w:noProof/>
        </w:rPr>
        <w:fldChar w:fldCharType="end"/>
      </w:r>
    </w:p>
    <w:p w14:paraId="6C4D869F" w14:textId="23BED007"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noProof/>
          <w:lang w:val="en-US" w:eastAsia="en-AU"/>
        </w:rPr>
        <w:t>4.</w:t>
      </w:r>
      <w:r>
        <w:rPr>
          <w:rFonts w:asciiTheme="minorHAnsi" w:eastAsiaTheme="minorEastAsia" w:hAnsiTheme="minorHAnsi" w:cstheme="minorBidi"/>
          <w:noProof/>
          <w:color w:val="auto"/>
          <w:sz w:val="24"/>
          <w:szCs w:val="24"/>
          <w:lang w:eastAsia="en-GB"/>
        </w:rPr>
        <w:tab/>
      </w:r>
      <w:r w:rsidRPr="008F46ED">
        <w:rPr>
          <w:noProof/>
          <w:lang w:val="en-US" w:eastAsia="en-AU"/>
        </w:rPr>
        <w:t>Use of specific terms in this document</w:t>
      </w:r>
      <w:r>
        <w:rPr>
          <w:noProof/>
        </w:rPr>
        <w:tab/>
      </w:r>
      <w:r>
        <w:rPr>
          <w:noProof/>
        </w:rPr>
        <w:fldChar w:fldCharType="begin"/>
      </w:r>
      <w:r>
        <w:rPr>
          <w:noProof/>
        </w:rPr>
        <w:instrText xml:space="preserve"> PAGEREF _Toc36808263 \h </w:instrText>
      </w:r>
      <w:r>
        <w:rPr>
          <w:noProof/>
        </w:rPr>
      </w:r>
      <w:r>
        <w:rPr>
          <w:noProof/>
        </w:rPr>
        <w:fldChar w:fldCharType="separate"/>
      </w:r>
      <w:r w:rsidR="00A7072A">
        <w:rPr>
          <w:noProof/>
        </w:rPr>
        <w:t>5</w:t>
      </w:r>
      <w:r>
        <w:rPr>
          <w:noProof/>
        </w:rPr>
        <w:fldChar w:fldCharType="end"/>
      </w:r>
    </w:p>
    <w:p w14:paraId="75326E54" w14:textId="1B40D23B" w:rsidR="00AA3FC4" w:rsidRDefault="00AA3FC4">
      <w:pPr>
        <w:pStyle w:val="TOC2"/>
        <w:rPr>
          <w:rFonts w:eastAsiaTheme="minorEastAsia" w:cstheme="minorBidi"/>
          <w:noProof/>
          <w:color w:val="auto"/>
          <w:sz w:val="24"/>
          <w:szCs w:val="24"/>
          <w:lang w:eastAsia="en-GB"/>
        </w:rPr>
      </w:pPr>
      <w:r>
        <w:rPr>
          <w:noProof/>
          <w:lang w:eastAsia="en-AU"/>
        </w:rPr>
        <w:t>4.1.</w:t>
      </w:r>
      <w:r>
        <w:rPr>
          <w:rFonts w:eastAsiaTheme="minorEastAsia" w:cstheme="minorBidi"/>
          <w:noProof/>
          <w:color w:val="auto"/>
          <w:sz w:val="24"/>
          <w:szCs w:val="24"/>
          <w:lang w:eastAsia="en-GB"/>
        </w:rPr>
        <w:tab/>
      </w:r>
      <w:r>
        <w:rPr>
          <w:noProof/>
          <w:lang w:eastAsia="en-AU"/>
        </w:rPr>
        <w:t>What is a Security Risk Profile Assessment?</w:t>
      </w:r>
      <w:r>
        <w:rPr>
          <w:noProof/>
        </w:rPr>
        <w:tab/>
      </w:r>
      <w:r>
        <w:rPr>
          <w:noProof/>
        </w:rPr>
        <w:fldChar w:fldCharType="begin"/>
      </w:r>
      <w:r>
        <w:rPr>
          <w:noProof/>
        </w:rPr>
        <w:instrText xml:space="preserve"> PAGEREF _Toc36808264 \h </w:instrText>
      </w:r>
      <w:r>
        <w:rPr>
          <w:noProof/>
        </w:rPr>
      </w:r>
      <w:r>
        <w:rPr>
          <w:noProof/>
        </w:rPr>
        <w:fldChar w:fldCharType="separate"/>
      </w:r>
      <w:r w:rsidR="00A7072A">
        <w:rPr>
          <w:noProof/>
        </w:rPr>
        <w:t>5</w:t>
      </w:r>
      <w:r>
        <w:rPr>
          <w:noProof/>
        </w:rPr>
        <w:fldChar w:fldCharType="end"/>
      </w:r>
    </w:p>
    <w:p w14:paraId="2ABF945D" w14:textId="1539ABA1"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noProof/>
          <w:lang w:val="en-US" w:eastAsia="en-AU"/>
        </w:rPr>
        <w:t>5.</w:t>
      </w:r>
      <w:r>
        <w:rPr>
          <w:rFonts w:asciiTheme="minorHAnsi" w:eastAsiaTheme="minorEastAsia" w:hAnsiTheme="minorHAnsi" w:cstheme="minorBidi"/>
          <w:noProof/>
          <w:color w:val="auto"/>
          <w:sz w:val="24"/>
          <w:szCs w:val="24"/>
          <w:lang w:eastAsia="en-GB"/>
        </w:rPr>
        <w:tab/>
      </w:r>
      <w:r w:rsidRPr="008F46ED">
        <w:rPr>
          <w:noProof/>
          <w:lang w:val="en-US" w:eastAsia="en-AU"/>
        </w:rPr>
        <w:t>Scope</w:t>
      </w:r>
      <w:r>
        <w:rPr>
          <w:noProof/>
        </w:rPr>
        <w:tab/>
      </w:r>
      <w:r>
        <w:rPr>
          <w:noProof/>
        </w:rPr>
        <w:tab/>
      </w:r>
      <w:r>
        <w:rPr>
          <w:noProof/>
        </w:rPr>
        <w:fldChar w:fldCharType="begin"/>
      </w:r>
      <w:r>
        <w:rPr>
          <w:noProof/>
        </w:rPr>
        <w:instrText xml:space="preserve"> PAGEREF _Toc36808265 \h </w:instrText>
      </w:r>
      <w:r>
        <w:rPr>
          <w:noProof/>
        </w:rPr>
      </w:r>
      <w:r>
        <w:rPr>
          <w:noProof/>
        </w:rPr>
        <w:fldChar w:fldCharType="separate"/>
      </w:r>
      <w:r w:rsidR="00A7072A">
        <w:rPr>
          <w:noProof/>
        </w:rPr>
        <w:t>5</w:t>
      </w:r>
      <w:r>
        <w:rPr>
          <w:noProof/>
        </w:rPr>
        <w:fldChar w:fldCharType="end"/>
      </w:r>
    </w:p>
    <w:p w14:paraId="12AB7367" w14:textId="40458C98"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rFonts w:asciiTheme="minorHAnsi" w:hAnsiTheme="minorHAnsi" w:cstheme="minorHAnsi"/>
          <w:noProof/>
        </w:rPr>
        <w:t>6.</w:t>
      </w:r>
      <w:r>
        <w:rPr>
          <w:rFonts w:asciiTheme="minorHAnsi" w:eastAsiaTheme="minorEastAsia" w:hAnsiTheme="minorHAnsi" w:cstheme="minorBidi"/>
          <w:noProof/>
          <w:color w:val="auto"/>
          <w:sz w:val="24"/>
          <w:szCs w:val="24"/>
          <w:lang w:eastAsia="en-GB"/>
        </w:rPr>
        <w:tab/>
      </w:r>
      <w:r w:rsidRPr="008F46ED">
        <w:rPr>
          <w:rFonts w:asciiTheme="minorHAnsi" w:hAnsiTheme="minorHAnsi" w:cstheme="minorHAnsi"/>
          <w:noProof/>
        </w:rPr>
        <w:t>Assumptions</w:t>
      </w:r>
      <w:r>
        <w:rPr>
          <w:noProof/>
        </w:rPr>
        <w:tab/>
      </w:r>
      <w:r>
        <w:rPr>
          <w:noProof/>
        </w:rPr>
        <w:fldChar w:fldCharType="begin"/>
      </w:r>
      <w:r>
        <w:rPr>
          <w:noProof/>
        </w:rPr>
        <w:instrText xml:space="preserve"> PAGEREF _Toc36808266 \h </w:instrText>
      </w:r>
      <w:r>
        <w:rPr>
          <w:noProof/>
        </w:rPr>
      </w:r>
      <w:r>
        <w:rPr>
          <w:noProof/>
        </w:rPr>
        <w:fldChar w:fldCharType="separate"/>
      </w:r>
      <w:r w:rsidR="00A7072A">
        <w:rPr>
          <w:noProof/>
        </w:rPr>
        <w:t>6</w:t>
      </w:r>
      <w:r>
        <w:rPr>
          <w:noProof/>
        </w:rPr>
        <w:fldChar w:fldCharType="end"/>
      </w:r>
    </w:p>
    <w:p w14:paraId="5676F20F" w14:textId="038CFDBF" w:rsidR="00AA3FC4" w:rsidRDefault="00AA3FC4" w:rsidP="00930C96">
      <w:pPr>
        <w:pStyle w:val="TOC1"/>
        <w:rPr>
          <w:rFonts w:asciiTheme="minorHAnsi" w:eastAsiaTheme="minorEastAsia" w:hAnsiTheme="minorHAnsi" w:cstheme="minorBidi"/>
          <w:noProof/>
          <w:color w:val="auto"/>
          <w:sz w:val="24"/>
          <w:szCs w:val="24"/>
          <w:lang w:eastAsia="en-GB"/>
        </w:rPr>
      </w:pPr>
      <w:r>
        <w:rPr>
          <w:noProof/>
        </w:rPr>
        <w:t>7.</w:t>
      </w:r>
      <w:r>
        <w:rPr>
          <w:rFonts w:asciiTheme="minorHAnsi" w:eastAsiaTheme="minorEastAsia" w:hAnsiTheme="minorHAnsi" w:cstheme="minorBidi"/>
          <w:noProof/>
          <w:color w:val="auto"/>
          <w:sz w:val="24"/>
          <w:szCs w:val="24"/>
          <w:lang w:eastAsia="en-GB"/>
        </w:rPr>
        <w:tab/>
      </w:r>
      <w:r>
        <w:rPr>
          <w:noProof/>
        </w:rPr>
        <w:t>Security Risk Profile Assessment Overview</w:t>
      </w:r>
      <w:r>
        <w:rPr>
          <w:noProof/>
        </w:rPr>
        <w:tab/>
      </w:r>
      <w:r>
        <w:rPr>
          <w:noProof/>
        </w:rPr>
        <w:fldChar w:fldCharType="begin"/>
      </w:r>
      <w:r>
        <w:rPr>
          <w:noProof/>
        </w:rPr>
        <w:instrText xml:space="preserve"> PAGEREF _Toc36808267 \h </w:instrText>
      </w:r>
      <w:r>
        <w:rPr>
          <w:noProof/>
        </w:rPr>
      </w:r>
      <w:r>
        <w:rPr>
          <w:noProof/>
        </w:rPr>
        <w:fldChar w:fldCharType="separate"/>
      </w:r>
      <w:r w:rsidR="00A7072A">
        <w:rPr>
          <w:noProof/>
        </w:rPr>
        <w:t>6</w:t>
      </w:r>
      <w:r>
        <w:rPr>
          <w:noProof/>
        </w:rPr>
        <w:fldChar w:fldCharType="end"/>
      </w:r>
    </w:p>
    <w:p w14:paraId="2C3119C5" w14:textId="3ED29F37" w:rsidR="00AA3FC4" w:rsidRDefault="00AA3FC4">
      <w:pPr>
        <w:pStyle w:val="TOC2"/>
        <w:rPr>
          <w:rFonts w:eastAsiaTheme="minorEastAsia" w:cstheme="minorBidi"/>
          <w:noProof/>
          <w:color w:val="auto"/>
          <w:sz w:val="24"/>
          <w:szCs w:val="24"/>
          <w:lang w:eastAsia="en-GB"/>
        </w:rPr>
      </w:pPr>
      <w:r w:rsidRPr="008F46ED">
        <w:rPr>
          <w:rFonts w:eastAsia="Calibri"/>
          <w:noProof/>
          <w:lang w:val="en-US"/>
        </w:rPr>
        <w:t>7.1.</w:t>
      </w:r>
      <w:r>
        <w:rPr>
          <w:rFonts w:eastAsiaTheme="minorEastAsia" w:cstheme="minorBidi"/>
          <w:noProof/>
          <w:color w:val="auto"/>
          <w:sz w:val="24"/>
          <w:szCs w:val="24"/>
          <w:lang w:eastAsia="en-GB"/>
        </w:rPr>
        <w:tab/>
      </w:r>
      <w:r w:rsidRPr="008F46ED">
        <w:rPr>
          <w:rFonts w:eastAsia="Calibri"/>
          <w:noProof/>
          <w:lang w:val="en-GB" w:eastAsia="en-AU"/>
        </w:rPr>
        <w:t>SRPA development</w:t>
      </w:r>
      <w:r>
        <w:rPr>
          <w:noProof/>
        </w:rPr>
        <w:tab/>
      </w:r>
      <w:r>
        <w:rPr>
          <w:noProof/>
        </w:rPr>
        <w:fldChar w:fldCharType="begin"/>
      </w:r>
      <w:r>
        <w:rPr>
          <w:noProof/>
        </w:rPr>
        <w:instrText xml:space="preserve"> PAGEREF _Toc36808268 \h </w:instrText>
      </w:r>
      <w:r>
        <w:rPr>
          <w:noProof/>
        </w:rPr>
      </w:r>
      <w:r>
        <w:rPr>
          <w:noProof/>
        </w:rPr>
        <w:fldChar w:fldCharType="separate"/>
      </w:r>
      <w:r w:rsidR="00A7072A">
        <w:rPr>
          <w:noProof/>
        </w:rPr>
        <w:t>8</w:t>
      </w:r>
      <w:r>
        <w:rPr>
          <w:noProof/>
        </w:rPr>
        <w:fldChar w:fldCharType="end"/>
      </w:r>
    </w:p>
    <w:p w14:paraId="72B658C1" w14:textId="082C6E84"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rFonts w:eastAsia="Calibri"/>
          <w:noProof/>
          <w:lang w:val="en-GB" w:eastAsia="en-AU"/>
        </w:rPr>
        <w:t>8.</w:t>
      </w:r>
      <w:r>
        <w:rPr>
          <w:rFonts w:asciiTheme="minorHAnsi" w:eastAsiaTheme="minorEastAsia" w:hAnsiTheme="minorHAnsi" w:cstheme="minorBidi"/>
          <w:noProof/>
          <w:color w:val="auto"/>
          <w:sz w:val="24"/>
          <w:szCs w:val="24"/>
          <w:lang w:eastAsia="en-GB"/>
        </w:rPr>
        <w:tab/>
      </w:r>
      <w:r w:rsidRPr="008F46ED">
        <w:rPr>
          <w:rFonts w:eastAsia="Calibri"/>
          <w:noProof/>
        </w:rPr>
        <w:t>Consultation</w:t>
      </w:r>
      <w:r>
        <w:rPr>
          <w:noProof/>
        </w:rPr>
        <w:tab/>
      </w:r>
      <w:r>
        <w:rPr>
          <w:noProof/>
        </w:rPr>
        <w:fldChar w:fldCharType="begin"/>
      </w:r>
      <w:r>
        <w:rPr>
          <w:noProof/>
        </w:rPr>
        <w:instrText xml:space="preserve"> PAGEREF _Toc36808269 \h </w:instrText>
      </w:r>
      <w:r>
        <w:rPr>
          <w:noProof/>
        </w:rPr>
      </w:r>
      <w:r>
        <w:rPr>
          <w:noProof/>
        </w:rPr>
        <w:fldChar w:fldCharType="separate"/>
      </w:r>
      <w:r w:rsidR="00A7072A">
        <w:rPr>
          <w:noProof/>
        </w:rPr>
        <w:t>8</w:t>
      </w:r>
      <w:r>
        <w:rPr>
          <w:noProof/>
        </w:rPr>
        <w:fldChar w:fldCharType="end"/>
      </w:r>
    </w:p>
    <w:p w14:paraId="5877DB2C" w14:textId="113626CB" w:rsidR="00AA3FC4" w:rsidRDefault="00AA3FC4">
      <w:pPr>
        <w:pStyle w:val="TOC2"/>
        <w:rPr>
          <w:rFonts w:eastAsiaTheme="minorEastAsia" w:cstheme="minorBidi"/>
          <w:noProof/>
          <w:color w:val="auto"/>
          <w:sz w:val="24"/>
          <w:szCs w:val="24"/>
          <w:lang w:eastAsia="en-GB"/>
        </w:rPr>
      </w:pPr>
      <w:r w:rsidRPr="008F46ED">
        <w:rPr>
          <w:rFonts w:eastAsia="Calibri"/>
          <w:noProof/>
          <w:lang w:val="en-GB" w:eastAsia="en-AU"/>
        </w:rPr>
        <w:t>8.1.</w:t>
      </w:r>
      <w:r>
        <w:rPr>
          <w:rFonts w:eastAsiaTheme="minorEastAsia" w:cstheme="minorBidi"/>
          <w:noProof/>
          <w:color w:val="auto"/>
          <w:sz w:val="24"/>
          <w:szCs w:val="24"/>
          <w:lang w:eastAsia="en-GB"/>
        </w:rPr>
        <w:tab/>
      </w:r>
      <w:r w:rsidRPr="008F46ED">
        <w:rPr>
          <w:rFonts w:eastAsia="Calibri"/>
          <w:noProof/>
          <w:lang w:val="en-GB" w:eastAsia="en-AU"/>
        </w:rPr>
        <w:t>Consultation with Information Owners, System Owners and Records Managers</w:t>
      </w:r>
      <w:r>
        <w:rPr>
          <w:noProof/>
        </w:rPr>
        <w:tab/>
      </w:r>
      <w:r>
        <w:rPr>
          <w:noProof/>
        </w:rPr>
        <w:fldChar w:fldCharType="begin"/>
      </w:r>
      <w:r>
        <w:rPr>
          <w:noProof/>
        </w:rPr>
        <w:instrText xml:space="preserve"> PAGEREF _Toc36808270 \h </w:instrText>
      </w:r>
      <w:r>
        <w:rPr>
          <w:noProof/>
        </w:rPr>
      </w:r>
      <w:r>
        <w:rPr>
          <w:noProof/>
        </w:rPr>
        <w:fldChar w:fldCharType="separate"/>
      </w:r>
      <w:r w:rsidR="00A7072A">
        <w:rPr>
          <w:noProof/>
        </w:rPr>
        <w:t>8</w:t>
      </w:r>
      <w:r>
        <w:rPr>
          <w:noProof/>
        </w:rPr>
        <w:fldChar w:fldCharType="end"/>
      </w:r>
    </w:p>
    <w:p w14:paraId="092018F4" w14:textId="3869EFB0" w:rsidR="00AA3FC4" w:rsidRDefault="00AA3FC4">
      <w:pPr>
        <w:pStyle w:val="TOC2"/>
        <w:rPr>
          <w:rFonts w:eastAsiaTheme="minorEastAsia" w:cstheme="minorBidi"/>
          <w:noProof/>
          <w:color w:val="auto"/>
          <w:sz w:val="24"/>
          <w:szCs w:val="24"/>
          <w:lang w:eastAsia="en-GB"/>
        </w:rPr>
      </w:pPr>
      <w:r w:rsidRPr="008F46ED">
        <w:rPr>
          <w:rFonts w:eastAsia="Calibri"/>
          <w:noProof/>
          <w:lang w:val="en-GB" w:eastAsia="en-AU"/>
        </w:rPr>
        <w:t>8.2.</w:t>
      </w:r>
      <w:r>
        <w:rPr>
          <w:rFonts w:eastAsiaTheme="minorEastAsia" w:cstheme="minorBidi"/>
          <w:noProof/>
          <w:color w:val="auto"/>
          <w:sz w:val="24"/>
          <w:szCs w:val="24"/>
          <w:lang w:eastAsia="en-GB"/>
        </w:rPr>
        <w:tab/>
      </w:r>
      <w:r w:rsidRPr="008F46ED">
        <w:rPr>
          <w:rFonts w:eastAsia="Calibri"/>
          <w:noProof/>
          <w:lang w:val="en-GB" w:eastAsia="en-AU"/>
        </w:rPr>
        <w:t>Consultation with other areas of protective security</w:t>
      </w:r>
      <w:r>
        <w:rPr>
          <w:noProof/>
        </w:rPr>
        <w:tab/>
      </w:r>
      <w:r>
        <w:rPr>
          <w:noProof/>
        </w:rPr>
        <w:fldChar w:fldCharType="begin"/>
      </w:r>
      <w:r>
        <w:rPr>
          <w:noProof/>
        </w:rPr>
        <w:instrText xml:space="preserve"> PAGEREF _Toc36808271 \h </w:instrText>
      </w:r>
      <w:r>
        <w:rPr>
          <w:noProof/>
        </w:rPr>
      </w:r>
      <w:r>
        <w:rPr>
          <w:noProof/>
        </w:rPr>
        <w:fldChar w:fldCharType="separate"/>
      </w:r>
      <w:r w:rsidR="00A7072A">
        <w:rPr>
          <w:noProof/>
        </w:rPr>
        <w:t>9</w:t>
      </w:r>
      <w:r>
        <w:rPr>
          <w:noProof/>
        </w:rPr>
        <w:fldChar w:fldCharType="end"/>
      </w:r>
    </w:p>
    <w:p w14:paraId="2F6A06AF" w14:textId="1E012EA3" w:rsidR="00AA3FC4" w:rsidRDefault="00AA3FC4">
      <w:pPr>
        <w:pStyle w:val="TOC2"/>
        <w:rPr>
          <w:rFonts w:eastAsiaTheme="minorEastAsia" w:cstheme="minorBidi"/>
          <w:noProof/>
          <w:color w:val="auto"/>
          <w:sz w:val="24"/>
          <w:szCs w:val="24"/>
          <w:lang w:eastAsia="en-GB"/>
        </w:rPr>
      </w:pPr>
      <w:r w:rsidRPr="008F46ED">
        <w:rPr>
          <w:rFonts w:eastAsia="Calibri"/>
          <w:noProof/>
          <w:lang w:val="en-GB" w:eastAsia="en-AU"/>
        </w:rPr>
        <w:t>8.3.</w:t>
      </w:r>
      <w:r>
        <w:rPr>
          <w:rFonts w:eastAsiaTheme="minorEastAsia" w:cstheme="minorBidi"/>
          <w:noProof/>
          <w:color w:val="auto"/>
          <w:sz w:val="24"/>
          <w:szCs w:val="24"/>
          <w:lang w:eastAsia="en-GB"/>
        </w:rPr>
        <w:tab/>
      </w:r>
      <w:r w:rsidRPr="008F46ED">
        <w:rPr>
          <w:rFonts w:eastAsia="Calibri"/>
          <w:noProof/>
          <w:lang w:val="en-GB" w:eastAsia="en-AU"/>
        </w:rPr>
        <w:t>Consultation with Third Parties</w:t>
      </w:r>
      <w:r>
        <w:rPr>
          <w:noProof/>
        </w:rPr>
        <w:tab/>
      </w:r>
      <w:r>
        <w:rPr>
          <w:noProof/>
        </w:rPr>
        <w:fldChar w:fldCharType="begin"/>
      </w:r>
      <w:r>
        <w:rPr>
          <w:noProof/>
        </w:rPr>
        <w:instrText xml:space="preserve"> PAGEREF _Toc36808272 \h </w:instrText>
      </w:r>
      <w:r>
        <w:rPr>
          <w:noProof/>
        </w:rPr>
      </w:r>
      <w:r>
        <w:rPr>
          <w:noProof/>
        </w:rPr>
        <w:fldChar w:fldCharType="separate"/>
      </w:r>
      <w:r w:rsidR="00A7072A">
        <w:rPr>
          <w:noProof/>
        </w:rPr>
        <w:t>9</w:t>
      </w:r>
      <w:r>
        <w:rPr>
          <w:noProof/>
        </w:rPr>
        <w:fldChar w:fldCharType="end"/>
      </w:r>
    </w:p>
    <w:p w14:paraId="118F2A57" w14:textId="3DB0EEA8"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rFonts w:eastAsia="Calibri"/>
          <w:noProof/>
          <w:lang w:val="en-GB" w:eastAsia="en-AU"/>
        </w:rPr>
        <w:t>9.</w:t>
      </w:r>
      <w:r>
        <w:rPr>
          <w:rFonts w:asciiTheme="minorHAnsi" w:eastAsiaTheme="minorEastAsia" w:hAnsiTheme="minorHAnsi" w:cstheme="minorBidi"/>
          <w:noProof/>
          <w:color w:val="auto"/>
          <w:sz w:val="24"/>
          <w:szCs w:val="24"/>
          <w:lang w:eastAsia="en-GB"/>
        </w:rPr>
        <w:tab/>
      </w:r>
      <w:r>
        <w:rPr>
          <w:noProof/>
        </w:rPr>
        <w:t>Establishing</w:t>
      </w:r>
      <w:r w:rsidRPr="008F46ED">
        <w:rPr>
          <w:rFonts w:eastAsia="Calibri"/>
          <w:noProof/>
          <w:lang w:val="en-GB" w:eastAsia="en-AU"/>
        </w:rPr>
        <w:t xml:space="preserve"> the context</w:t>
      </w:r>
      <w:r>
        <w:rPr>
          <w:noProof/>
        </w:rPr>
        <w:tab/>
      </w:r>
      <w:r>
        <w:rPr>
          <w:noProof/>
        </w:rPr>
        <w:fldChar w:fldCharType="begin"/>
      </w:r>
      <w:r>
        <w:rPr>
          <w:noProof/>
        </w:rPr>
        <w:instrText xml:space="preserve"> PAGEREF _Toc36808273 \h </w:instrText>
      </w:r>
      <w:r>
        <w:rPr>
          <w:noProof/>
        </w:rPr>
      </w:r>
      <w:r>
        <w:rPr>
          <w:noProof/>
        </w:rPr>
        <w:fldChar w:fldCharType="separate"/>
      </w:r>
      <w:r w:rsidR="00A7072A">
        <w:rPr>
          <w:noProof/>
        </w:rPr>
        <w:t>10</w:t>
      </w:r>
      <w:r>
        <w:rPr>
          <w:noProof/>
        </w:rPr>
        <w:fldChar w:fldCharType="end"/>
      </w:r>
    </w:p>
    <w:p w14:paraId="3C57F903" w14:textId="406BF2B3" w:rsidR="00AA3FC4" w:rsidRDefault="00AA3FC4">
      <w:pPr>
        <w:pStyle w:val="TOC2"/>
        <w:rPr>
          <w:rFonts w:eastAsiaTheme="minorEastAsia" w:cstheme="minorBidi"/>
          <w:noProof/>
          <w:color w:val="auto"/>
          <w:sz w:val="24"/>
          <w:szCs w:val="24"/>
          <w:lang w:eastAsia="en-GB"/>
        </w:rPr>
      </w:pPr>
      <w:r w:rsidRPr="008F46ED">
        <w:rPr>
          <w:rFonts w:eastAsia="Calibri"/>
          <w:noProof/>
          <w:lang w:val="en-GB" w:eastAsia="en-AU"/>
        </w:rPr>
        <w:t>9.1.</w:t>
      </w:r>
      <w:r>
        <w:rPr>
          <w:rFonts w:eastAsiaTheme="minorEastAsia" w:cstheme="minorBidi"/>
          <w:noProof/>
          <w:color w:val="auto"/>
          <w:sz w:val="24"/>
          <w:szCs w:val="24"/>
          <w:lang w:eastAsia="en-GB"/>
        </w:rPr>
        <w:tab/>
      </w:r>
      <w:r w:rsidRPr="008F46ED">
        <w:rPr>
          <w:rFonts w:eastAsia="Calibri"/>
          <w:noProof/>
          <w:lang w:val="en-GB" w:eastAsia="en-AU"/>
        </w:rPr>
        <w:t>Organisational context</w:t>
      </w:r>
      <w:r>
        <w:rPr>
          <w:noProof/>
        </w:rPr>
        <w:tab/>
      </w:r>
      <w:r>
        <w:rPr>
          <w:noProof/>
        </w:rPr>
        <w:fldChar w:fldCharType="begin"/>
      </w:r>
      <w:r>
        <w:rPr>
          <w:noProof/>
        </w:rPr>
        <w:instrText xml:space="preserve"> PAGEREF _Toc36808274 \h </w:instrText>
      </w:r>
      <w:r>
        <w:rPr>
          <w:noProof/>
        </w:rPr>
      </w:r>
      <w:r>
        <w:rPr>
          <w:noProof/>
        </w:rPr>
        <w:fldChar w:fldCharType="separate"/>
      </w:r>
      <w:r w:rsidR="00A7072A">
        <w:rPr>
          <w:noProof/>
        </w:rPr>
        <w:t>10</w:t>
      </w:r>
      <w:r>
        <w:rPr>
          <w:noProof/>
        </w:rPr>
        <w:fldChar w:fldCharType="end"/>
      </w:r>
    </w:p>
    <w:p w14:paraId="15F8C4C7" w14:textId="2EF8266D" w:rsidR="00AA3FC4" w:rsidRDefault="00AA3FC4">
      <w:pPr>
        <w:pStyle w:val="TOC2"/>
        <w:rPr>
          <w:rFonts w:eastAsiaTheme="minorEastAsia" w:cstheme="minorBidi"/>
          <w:noProof/>
          <w:color w:val="auto"/>
          <w:sz w:val="24"/>
          <w:szCs w:val="24"/>
          <w:lang w:eastAsia="en-GB"/>
        </w:rPr>
      </w:pPr>
      <w:r w:rsidRPr="008F46ED">
        <w:rPr>
          <w:rFonts w:eastAsia="Calibri"/>
          <w:noProof/>
        </w:rPr>
        <w:t>9.2.</w:t>
      </w:r>
      <w:r>
        <w:rPr>
          <w:rFonts w:eastAsiaTheme="minorEastAsia" w:cstheme="minorBidi"/>
          <w:noProof/>
          <w:color w:val="auto"/>
          <w:sz w:val="24"/>
          <w:szCs w:val="24"/>
          <w:lang w:eastAsia="en-GB"/>
        </w:rPr>
        <w:tab/>
      </w:r>
      <w:r w:rsidRPr="008F46ED">
        <w:rPr>
          <w:rFonts w:eastAsia="Calibri"/>
          <w:noProof/>
        </w:rPr>
        <w:t>External context</w:t>
      </w:r>
      <w:r>
        <w:rPr>
          <w:noProof/>
        </w:rPr>
        <w:tab/>
      </w:r>
      <w:r>
        <w:rPr>
          <w:noProof/>
        </w:rPr>
        <w:fldChar w:fldCharType="begin"/>
      </w:r>
      <w:r>
        <w:rPr>
          <w:noProof/>
        </w:rPr>
        <w:instrText xml:space="preserve"> PAGEREF _Toc36808275 \h </w:instrText>
      </w:r>
      <w:r>
        <w:rPr>
          <w:noProof/>
        </w:rPr>
      </w:r>
      <w:r>
        <w:rPr>
          <w:noProof/>
        </w:rPr>
        <w:fldChar w:fldCharType="separate"/>
      </w:r>
      <w:r w:rsidR="00A7072A">
        <w:rPr>
          <w:noProof/>
        </w:rPr>
        <w:t>10</w:t>
      </w:r>
      <w:r>
        <w:rPr>
          <w:noProof/>
        </w:rPr>
        <w:fldChar w:fldCharType="end"/>
      </w:r>
    </w:p>
    <w:p w14:paraId="03A1D439" w14:textId="38BDC18D" w:rsidR="00AA3FC4" w:rsidRDefault="00AA3FC4">
      <w:pPr>
        <w:pStyle w:val="TOC2"/>
        <w:rPr>
          <w:rFonts w:eastAsiaTheme="minorEastAsia" w:cstheme="minorBidi"/>
          <w:noProof/>
          <w:color w:val="auto"/>
          <w:sz w:val="24"/>
          <w:szCs w:val="24"/>
          <w:lang w:eastAsia="en-GB"/>
        </w:rPr>
      </w:pPr>
      <w:r w:rsidRPr="008F46ED">
        <w:rPr>
          <w:rFonts w:eastAsia="Calibri"/>
          <w:noProof/>
        </w:rPr>
        <w:t>9.3.</w:t>
      </w:r>
      <w:r>
        <w:rPr>
          <w:rFonts w:eastAsiaTheme="minorEastAsia" w:cstheme="minorBidi"/>
          <w:noProof/>
          <w:color w:val="auto"/>
          <w:sz w:val="24"/>
          <w:szCs w:val="24"/>
          <w:lang w:eastAsia="en-GB"/>
        </w:rPr>
        <w:tab/>
      </w:r>
      <w:r w:rsidRPr="008F46ED">
        <w:rPr>
          <w:rFonts w:eastAsia="Calibri"/>
          <w:noProof/>
        </w:rPr>
        <w:t>Legislative and regulatory requirements</w:t>
      </w:r>
      <w:r>
        <w:rPr>
          <w:noProof/>
        </w:rPr>
        <w:tab/>
      </w:r>
      <w:r>
        <w:rPr>
          <w:noProof/>
        </w:rPr>
        <w:fldChar w:fldCharType="begin"/>
      </w:r>
      <w:r>
        <w:rPr>
          <w:noProof/>
        </w:rPr>
        <w:instrText xml:space="preserve"> PAGEREF _Toc36808276 \h </w:instrText>
      </w:r>
      <w:r>
        <w:rPr>
          <w:noProof/>
        </w:rPr>
      </w:r>
      <w:r>
        <w:rPr>
          <w:noProof/>
        </w:rPr>
        <w:fldChar w:fldCharType="separate"/>
      </w:r>
      <w:r w:rsidR="00A7072A">
        <w:rPr>
          <w:noProof/>
        </w:rPr>
        <w:t>11</w:t>
      </w:r>
      <w:r>
        <w:rPr>
          <w:noProof/>
        </w:rPr>
        <w:fldChar w:fldCharType="end"/>
      </w:r>
    </w:p>
    <w:p w14:paraId="72573E95" w14:textId="222C1D18"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rFonts w:eastAsia="Calibri"/>
          <w:noProof/>
          <w:lang w:val="en-GB" w:eastAsia="en-AU"/>
        </w:rPr>
        <w:t>10.</w:t>
      </w:r>
      <w:r>
        <w:rPr>
          <w:rFonts w:asciiTheme="minorHAnsi" w:eastAsiaTheme="minorEastAsia" w:hAnsiTheme="minorHAnsi" w:cstheme="minorBidi"/>
          <w:noProof/>
          <w:color w:val="auto"/>
          <w:sz w:val="24"/>
          <w:szCs w:val="24"/>
          <w:lang w:eastAsia="en-GB"/>
        </w:rPr>
        <w:tab/>
      </w:r>
      <w:r w:rsidRPr="008F46ED">
        <w:rPr>
          <w:rFonts w:eastAsia="Calibri"/>
          <w:noProof/>
          <w:lang w:val="en-GB" w:eastAsia="en-AU"/>
        </w:rPr>
        <w:t>SRPA phases</w:t>
      </w:r>
      <w:r>
        <w:rPr>
          <w:noProof/>
        </w:rPr>
        <w:tab/>
      </w:r>
      <w:r>
        <w:rPr>
          <w:noProof/>
        </w:rPr>
        <w:fldChar w:fldCharType="begin"/>
      </w:r>
      <w:r>
        <w:rPr>
          <w:noProof/>
        </w:rPr>
        <w:instrText xml:space="preserve"> PAGEREF _Toc36808277 \h </w:instrText>
      </w:r>
      <w:r>
        <w:rPr>
          <w:noProof/>
        </w:rPr>
      </w:r>
      <w:r>
        <w:rPr>
          <w:noProof/>
        </w:rPr>
        <w:fldChar w:fldCharType="separate"/>
      </w:r>
      <w:r w:rsidR="00A7072A">
        <w:rPr>
          <w:noProof/>
        </w:rPr>
        <w:t>11</w:t>
      </w:r>
      <w:r>
        <w:rPr>
          <w:noProof/>
        </w:rPr>
        <w:fldChar w:fldCharType="end"/>
      </w:r>
    </w:p>
    <w:p w14:paraId="1808DCF5" w14:textId="651FC7A7" w:rsidR="00AA3FC4" w:rsidRDefault="00AA3FC4">
      <w:pPr>
        <w:pStyle w:val="TOC2"/>
        <w:rPr>
          <w:rFonts w:eastAsiaTheme="minorEastAsia" w:cstheme="minorBidi"/>
          <w:noProof/>
          <w:color w:val="auto"/>
          <w:sz w:val="24"/>
          <w:szCs w:val="24"/>
          <w:lang w:eastAsia="en-GB"/>
        </w:rPr>
      </w:pPr>
      <w:r w:rsidRPr="008F46ED">
        <w:rPr>
          <w:rFonts w:eastAsia="Calibri"/>
          <w:noProof/>
          <w:lang w:eastAsia="en-AU"/>
        </w:rPr>
        <w:t>10.1.</w:t>
      </w:r>
      <w:r>
        <w:rPr>
          <w:rFonts w:eastAsiaTheme="minorEastAsia" w:cstheme="minorBidi"/>
          <w:noProof/>
          <w:color w:val="auto"/>
          <w:sz w:val="24"/>
          <w:szCs w:val="24"/>
          <w:lang w:eastAsia="en-GB"/>
        </w:rPr>
        <w:tab/>
      </w:r>
      <w:r w:rsidRPr="008F46ED">
        <w:rPr>
          <w:rFonts w:eastAsia="Calibri"/>
          <w:noProof/>
          <w:lang w:eastAsia="en-AU"/>
        </w:rPr>
        <w:t xml:space="preserve">Recording risks   </w:t>
      </w:r>
      <w:r>
        <w:rPr>
          <w:noProof/>
        </w:rPr>
        <w:tab/>
      </w:r>
      <w:r>
        <w:rPr>
          <w:noProof/>
        </w:rPr>
        <w:fldChar w:fldCharType="begin"/>
      </w:r>
      <w:r>
        <w:rPr>
          <w:noProof/>
        </w:rPr>
        <w:instrText xml:space="preserve"> PAGEREF _Toc36808278 \h </w:instrText>
      </w:r>
      <w:r>
        <w:rPr>
          <w:noProof/>
        </w:rPr>
      </w:r>
      <w:r>
        <w:rPr>
          <w:noProof/>
        </w:rPr>
        <w:fldChar w:fldCharType="separate"/>
      </w:r>
      <w:r w:rsidR="00A7072A">
        <w:rPr>
          <w:noProof/>
        </w:rPr>
        <w:t>12</w:t>
      </w:r>
      <w:r>
        <w:rPr>
          <w:noProof/>
        </w:rPr>
        <w:fldChar w:fldCharType="end"/>
      </w:r>
    </w:p>
    <w:p w14:paraId="27115C2D" w14:textId="6E14B3F8" w:rsidR="00AA3FC4" w:rsidRDefault="00AA3FC4">
      <w:pPr>
        <w:pStyle w:val="TOC2"/>
        <w:rPr>
          <w:rFonts w:eastAsiaTheme="minorEastAsia" w:cstheme="minorBidi"/>
          <w:noProof/>
          <w:color w:val="auto"/>
          <w:sz w:val="24"/>
          <w:szCs w:val="24"/>
          <w:lang w:eastAsia="en-GB"/>
        </w:rPr>
      </w:pPr>
      <w:r w:rsidRPr="008F46ED">
        <w:rPr>
          <w:rFonts w:eastAsia="Calibri"/>
          <w:noProof/>
        </w:rPr>
        <w:t>10.2.</w:t>
      </w:r>
      <w:r>
        <w:rPr>
          <w:rFonts w:eastAsiaTheme="minorEastAsia" w:cstheme="minorBidi"/>
          <w:noProof/>
          <w:color w:val="auto"/>
          <w:sz w:val="24"/>
          <w:szCs w:val="24"/>
          <w:lang w:eastAsia="en-GB"/>
        </w:rPr>
        <w:tab/>
      </w:r>
      <w:r w:rsidRPr="008F46ED">
        <w:rPr>
          <w:rFonts w:eastAsia="Calibri"/>
          <w:noProof/>
        </w:rPr>
        <w:t xml:space="preserve">Risk identification    </w:t>
      </w:r>
      <w:r>
        <w:rPr>
          <w:noProof/>
        </w:rPr>
        <w:tab/>
      </w:r>
      <w:r>
        <w:rPr>
          <w:noProof/>
        </w:rPr>
        <w:fldChar w:fldCharType="begin"/>
      </w:r>
      <w:r>
        <w:rPr>
          <w:noProof/>
        </w:rPr>
        <w:instrText xml:space="preserve"> PAGEREF _Toc36808279 \h </w:instrText>
      </w:r>
      <w:r>
        <w:rPr>
          <w:noProof/>
        </w:rPr>
      </w:r>
      <w:r>
        <w:rPr>
          <w:noProof/>
        </w:rPr>
        <w:fldChar w:fldCharType="separate"/>
      </w:r>
      <w:r w:rsidR="00A7072A">
        <w:rPr>
          <w:noProof/>
        </w:rPr>
        <w:t>12</w:t>
      </w:r>
      <w:r>
        <w:rPr>
          <w:noProof/>
        </w:rPr>
        <w:fldChar w:fldCharType="end"/>
      </w:r>
    </w:p>
    <w:p w14:paraId="6009F486" w14:textId="329E9ACD" w:rsidR="00AA3FC4" w:rsidRDefault="00AA3FC4">
      <w:pPr>
        <w:pStyle w:val="TOC2"/>
        <w:rPr>
          <w:rFonts w:eastAsiaTheme="minorEastAsia" w:cstheme="minorBidi"/>
          <w:noProof/>
          <w:color w:val="auto"/>
          <w:sz w:val="24"/>
          <w:szCs w:val="24"/>
          <w:lang w:eastAsia="en-GB"/>
        </w:rPr>
      </w:pPr>
      <w:r w:rsidRPr="008F46ED">
        <w:rPr>
          <w:rFonts w:eastAsia="Calibri"/>
          <w:noProof/>
          <w:lang w:val="en-GB" w:eastAsia="en-AU"/>
        </w:rPr>
        <w:t>10.3.</w:t>
      </w:r>
      <w:r>
        <w:rPr>
          <w:rFonts w:eastAsiaTheme="minorEastAsia" w:cstheme="minorBidi"/>
          <w:noProof/>
          <w:color w:val="auto"/>
          <w:sz w:val="24"/>
          <w:szCs w:val="24"/>
          <w:lang w:eastAsia="en-GB"/>
        </w:rPr>
        <w:tab/>
      </w:r>
      <w:r w:rsidRPr="008F46ED">
        <w:rPr>
          <w:rFonts w:eastAsia="Calibri"/>
          <w:noProof/>
          <w:lang w:val="en-GB" w:eastAsia="en-AU"/>
        </w:rPr>
        <w:t xml:space="preserve">Risk analysis    </w:t>
      </w:r>
      <w:r>
        <w:rPr>
          <w:noProof/>
        </w:rPr>
        <w:tab/>
      </w:r>
      <w:r>
        <w:rPr>
          <w:noProof/>
        </w:rPr>
        <w:fldChar w:fldCharType="begin"/>
      </w:r>
      <w:r>
        <w:rPr>
          <w:noProof/>
        </w:rPr>
        <w:instrText xml:space="preserve"> PAGEREF _Toc36808280 \h </w:instrText>
      </w:r>
      <w:r>
        <w:rPr>
          <w:noProof/>
        </w:rPr>
      </w:r>
      <w:r>
        <w:rPr>
          <w:noProof/>
        </w:rPr>
        <w:fldChar w:fldCharType="separate"/>
      </w:r>
      <w:r w:rsidR="00A7072A">
        <w:rPr>
          <w:noProof/>
        </w:rPr>
        <w:t>17</w:t>
      </w:r>
      <w:r>
        <w:rPr>
          <w:noProof/>
        </w:rPr>
        <w:fldChar w:fldCharType="end"/>
      </w:r>
    </w:p>
    <w:p w14:paraId="78F6B223" w14:textId="2DE5E1D5" w:rsidR="00AA3FC4" w:rsidRDefault="00AA3FC4">
      <w:pPr>
        <w:pStyle w:val="TOC2"/>
        <w:rPr>
          <w:rFonts w:eastAsiaTheme="minorEastAsia" w:cstheme="minorBidi"/>
          <w:noProof/>
          <w:color w:val="auto"/>
          <w:sz w:val="24"/>
          <w:szCs w:val="24"/>
          <w:lang w:eastAsia="en-GB"/>
        </w:rPr>
      </w:pPr>
      <w:r w:rsidRPr="008F46ED">
        <w:rPr>
          <w:rFonts w:eastAsia="Calibri"/>
          <w:noProof/>
          <w:lang w:val="en-GB" w:eastAsia="en-AU"/>
        </w:rPr>
        <w:t>10.4.</w:t>
      </w:r>
      <w:r>
        <w:rPr>
          <w:rFonts w:eastAsiaTheme="minorEastAsia" w:cstheme="minorBidi"/>
          <w:noProof/>
          <w:color w:val="auto"/>
          <w:sz w:val="24"/>
          <w:szCs w:val="24"/>
          <w:lang w:eastAsia="en-GB"/>
        </w:rPr>
        <w:tab/>
      </w:r>
      <w:r w:rsidRPr="008F46ED">
        <w:rPr>
          <w:rFonts w:eastAsia="Calibri"/>
          <w:noProof/>
          <w:lang w:val="en-GB" w:eastAsia="en-AU"/>
        </w:rPr>
        <w:t xml:space="preserve">Risk evaluation    </w:t>
      </w:r>
      <w:r>
        <w:rPr>
          <w:noProof/>
        </w:rPr>
        <w:tab/>
      </w:r>
      <w:r>
        <w:rPr>
          <w:noProof/>
        </w:rPr>
        <w:fldChar w:fldCharType="begin"/>
      </w:r>
      <w:r>
        <w:rPr>
          <w:noProof/>
        </w:rPr>
        <w:instrText xml:space="preserve"> PAGEREF _Toc36808281 \h </w:instrText>
      </w:r>
      <w:r>
        <w:rPr>
          <w:noProof/>
        </w:rPr>
      </w:r>
      <w:r>
        <w:rPr>
          <w:noProof/>
        </w:rPr>
        <w:fldChar w:fldCharType="separate"/>
      </w:r>
      <w:r w:rsidR="00A7072A">
        <w:rPr>
          <w:noProof/>
        </w:rPr>
        <w:t>19</w:t>
      </w:r>
      <w:r>
        <w:rPr>
          <w:noProof/>
        </w:rPr>
        <w:fldChar w:fldCharType="end"/>
      </w:r>
    </w:p>
    <w:p w14:paraId="2B1CD36A" w14:textId="3ACD8295" w:rsidR="00AA3FC4" w:rsidRDefault="00AA3FC4">
      <w:pPr>
        <w:pStyle w:val="TOC2"/>
        <w:rPr>
          <w:rFonts w:eastAsiaTheme="minorEastAsia" w:cstheme="minorBidi"/>
          <w:noProof/>
          <w:color w:val="auto"/>
          <w:sz w:val="24"/>
          <w:szCs w:val="24"/>
          <w:lang w:eastAsia="en-GB"/>
        </w:rPr>
      </w:pPr>
      <w:r w:rsidRPr="008F46ED">
        <w:rPr>
          <w:rFonts w:eastAsia="Calibri"/>
          <w:noProof/>
        </w:rPr>
        <w:t>10.5.</w:t>
      </w:r>
      <w:r>
        <w:rPr>
          <w:rFonts w:eastAsiaTheme="minorEastAsia" w:cstheme="minorBidi"/>
          <w:noProof/>
          <w:color w:val="auto"/>
          <w:sz w:val="24"/>
          <w:szCs w:val="24"/>
          <w:lang w:eastAsia="en-GB"/>
        </w:rPr>
        <w:tab/>
      </w:r>
      <w:r w:rsidRPr="008F46ED">
        <w:rPr>
          <w:rFonts w:eastAsia="Calibri"/>
          <w:noProof/>
        </w:rPr>
        <w:t xml:space="preserve">Risk treatment (security controls selection).   </w:t>
      </w:r>
      <w:r>
        <w:rPr>
          <w:noProof/>
        </w:rPr>
        <w:tab/>
      </w:r>
      <w:r>
        <w:rPr>
          <w:noProof/>
        </w:rPr>
        <w:fldChar w:fldCharType="begin"/>
      </w:r>
      <w:r>
        <w:rPr>
          <w:noProof/>
        </w:rPr>
        <w:instrText xml:space="preserve"> PAGEREF _Toc36808282 \h </w:instrText>
      </w:r>
      <w:r>
        <w:rPr>
          <w:noProof/>
        </w:rPr>
      </w:r>
      <w:r>
        <w:rPr>
          <w:noProof/>
        </w:rPr>
        <w:fldChar w:fldCharType="separate"/>
      </w:r>
      <w:r w:rsidR="00A7072A">
        <w:rPr>
          <w:noProof/>
        </w:rPr>
        <w:t>21</w:t>
      </w:r>
      <w:r>
        <w:rPr>
          <w:noProof/>
        </w:rPr>
        <w:fldChar w:fldCharType="end"/>
      </w:r>
    </w:p>
    <w:p w14:paraId="0BE7562A" w14:textId="11EE076A" w:rsidR="00AA3FC4" w:rsidRDefault="00AA3FC4" w:rsidP="00930C96">
      <w:pPr>
        <w:pStyle w:val="TOC1"/>
        <w:rPr>
          <w:rFonts w:asciiTheme="minorHAnsi" w:eastAsiaTheme="minorEastAsia" w:hAnsiTheme="minorHAnsi" w:cstheme="minorBidi"/>
          <w:noProof/>
          <w:color w:val="auto"/>
          <w:sz w:val="24"/>
          <w:szCs w:val="24"/>
          <w:lang w:eastAsia="en-GB"/>
        </w:rPr>
      </w:pPr>
      <w:r w:rsidRPr="008F46ED">
        <w:rPr>
          <w:rFonts w:eastAsia="Calibri"/>
          <w:noProof/>
          <w:lang w:val="en-GB" w:eastAsia="en-AU"/>
        </w:rPr>
        <w:t>11.</w:t>
      </w:r>
      <w:r>
        <w:rPr>
          <w:rFonts w:asciiTheme="minorHAnsi" w:eastAsiaTheme="minorEastAsia" w:hAnsiTheme="minorHAnsi" w:cstheme="minorBidi"/>
          <w:noProof/>
          <w:color w:val="auto"/>
          <w:sz w:val="24"/>
          <w:szCs w:val="24"/>
          <w:lang w:eastAsia="en-GB"/>
        </w:rPr>
        <w:tab/>
      </w:r>
      <w:r w:rsidRPr="008F46ED">
        <w:rPr>
          <w:rFonts w:eastAsia="Calibri"/>
          <w:noProof/>
          <w:lang w:val="en-GB" w:eastAsia="en-AU"/>
        </w:rPr>
        <w:t>Ongoing maintenance</w:t>
      </w:r>
      <w:r>
        <w:rPr>
          <w:noProof/>
        </w:rPr>
        <w:tab/>
      </w:r>
      <w:r>
        <w:rPr>
          <w:noProof/>
        </w:rPr>
        <w:fldChar w:fldCharType="begin"/>
      </w:r>
      <w:r>
        <w:rPr>
          <w:noProof/>
        </w:rPr>
        <w:instrText xml:space="preserve"> PAGEREF _Toc36808283 \h </w:instrText>
      </w:r>
      <w:r>
        <w:rPr>
          <w:noProof/>
        </w:rPr>
      </w:r>
      <w:r>
        <w:rPr>
          <w:noProof/>
        </w:rPr>
        <w:fldChar w:fldCharType="separate"/>
      </w:r>
      <w:r w:rsidR="00A7072A">
        <w:rPr>
          <w:noProof/>
        </w:rPr>
        <w:t>24</w:t>
      </w:r>
      <w:r>
        <w:rPr>
          <w:noProof/>
        </w:rPr>
        <w:fldChar w:fldCharType="end"/>
      </w:r>
    </w:p>
    <w:p w14:paraId="44E135C4" w14:textId="3DC9524D" w:rsidR="00AA3FC4" w:rsidRDefault="00AA3FC4">
      <w:pPr>
        <w:pStyle w:val="TOC2"/>
        <w:rPr>
          <w:rFonts w:eastAsiaTheme="minorEastAsia" w:cstheme="minorBidi"/>
          <w:noProof/>
          <w:color w:val="auto"/>
          <w:sz w:val="24"/>
          <w:szCs w:val="24"/>
          <w:lang w:eastAsia="en-GB"/>
        </w:rPr>
      </w:pPr>
      <w:r w:rsidRPr="008F46ED">
        <w:rPr>
          <w:rFonts w:eastAsia="Calibri"/>
          <w:noProof/>
          <w:lang w:val="en-GB" w:eastAsia="en-AU"/>
        </w:rPr>
        <w:t>11.1.</w:t>
      </w:r>
      <w:r>
        <w:rPr>
          <w:rFonts w:eastAsiaTheme="minorEastAsia" w:cstheme="minorBidi"/>
          <w:noProof/>
          <w:color w:val="auto"/>
          <w:sz w:val="24"/>
          <w:szCs w:val="24"/>
          <w:lang w:eastAsia="en-GB"/>
        </w:rPr>
        <w:tab/>
      </w:r>
      <w:r w:rsidRPr="008F46ED">
        <w:rPr>
          <w:rFonts w:eastAsia="Calibri"/>
          <w:noProof/>
          <w:lang w:val="en-GB" w:eastAsia="en-AU"/>
        </w:rPr>
        <w:t>Review of the register</w:t>
      </w:r>
      <w:r>
        <w:rPr>
          <w:noProof/>
        </w:rPr>
        <w:tab/>
      </w:r>
      <w:r>
        <w:rPr>
          <w:noProof/>
        </w:rPr>
        <w:fldChar w:fldCharType="begin"/>
      </w:r>
      <w:r>
        <w:rPr>
          <w:noProof/>
        </w:rPr>
        <w:instrText xml:space="preserve"> PAGEREF _Toc36808284 \h </w:instrText>
      </w:r>
      <w:r>
        <w:rPr>
          <w:noProof/>
        </w:rPr>
      </w:r>
      <w:r>
        <w:rPr>
          <w:noProof/>
        </w:rPr>
        <w:fldChar w:fldCharType="separate"/>
      </w:r>
      <w:r w:rsidR="00A7072A">
        <w:rPr>
          <w:noProof/>
        </w:rPr>
        <w:t>24</w:t>
      </w:r>
      <w:r>
        <w:rPr>
          <w:noProof/>
        </w:rPr>
        <w:fldChar w:fldCharType="end"/>
      </w:r>
    </w:p>
    <w:p w14:paraId="0ED87600" w14:textId="643E5744" w:rsidR="00AA3FC4" w:rsidRDefault="00AA3FC4">
      <w:pPr>
        <w:pStyle w:val="TOC2"/>
        <w:rPr>
          <w:rFonts w:eastAsiaTheme="minorEastAsia" w:cstheme="minorBidi"/>
          <w:noProof/>
          <w:color w:val="auto"/>
          <w:sz w:val="24"/>
          <w:szCs w:val="24"/>
          <w:lang w:eastAsia="en-GB"/>
        </w:rPr>
      </w:pPr>
      <w:r w:rsidRPr="008F46ED">
        <w:rPr>
          <w:rFonts w:eastAsia="Calibri"/>
          <w:noProof/>
          <w:lang w:eastAsia="en-AU"/>
        </w:rPr>
        <w:t>11.2.</w:t>
      </w:r>
      <w:r>
        <w:rPr>
          <w:rFonts w:eastAsiaTheme="minorEastAsia" w:cstheme="minorBidi"/>
          <w:noProof/>
          <w:color w:val="auto"/>
          <w:sz w:val="24"/>
          <w:szCs w:val="24"/>
          <w:lang w:eastAsia="en-GB"/>
        </w:rPr>
        <w:tab/>
      </w:r>
      <w:r w:rsidRPr="008F46ED">
        <w:rPr>
          <w:rFonts w:eastAsia="Calibri"/>
          <w:noProof/>
          <w:lang w:eastAsia="en-AU"/>
        </w:rPr>
        <w:t>Risk ownership</w:t>
      </w:r>
      <w:r>
        <w:rPr>
          <w:noProof/>
        </w:rPr>
        <w:tab/>
      </w:r>
      <w:r>
        <w:rPr>
          <w:noProof/>
        </w:rPr>
        <w:fldChar w:fldCharType="begin"/>
      </w:r>
      <w:r>
        <w:rPr>
          <w:noProof/>
        </w:rPr>
        <w:instrText xml:space="preserve"> PAGEREF _Toc36808285 \h </w:instrText>
      </w:r>
      <w:r>
        <w:rPr>
          <w:noProof/>
        </w:rPr>
      </w:r>
      <w:r>
        <w:rPr>
          <w:noProof/>
        </w:rPr>
        <w:fldChar w:fldCharType="separate"/>
      </w:r>
      <w:r w:rsidR="00A7072A">
        <w:rPr>
          <w:noProof/>
        </w:rPr>
        <w:t>24</w:t>
      </w:r>
      <w:r>
        <w:rPr>
          <w:noProof/>
        </w:rPr>
        <w:fldChar w:fldCharType="end"/>
      </w:r>
    </w:p>
    <w:p w14:paraId="213390A7" w14:textId="070EDEC9" w:rsidR="00AA3FC4" w:rsidRDefault="00AA3FC4">
      <w:pPr>
        <w:pStyle w:val="TOC2"/>
        <w:rPr>
          <w:rFonts w:eastAsiaTheme="minorEastAsia" w:cstheme="minorBidi"/>
          <w:noProof/>
          <w:color w:val="auto"/>
          <w:sz w:val="24"/>
          <w:szCs w:val="24"/>
          <w:lang w:eastAsia="en-GB"/>
        </w:rPr>
      </w:pPr>
      <w:r w:rsidRPr="008F46ED">
        <w:rPr>
          <w:rFonts w:eastAsia="Calibri"/>
          <w:noProof/>
          <w:lang w:val="en-GB" w:eastAsia="en-AU"/>
        </w:rPr>
        <w:t>11.3.</w:t>
      </w:r>
      <w:r>
        <w:rPr>
          <w:rFonts w:eastAsiaTheme="minorEastAsia" w:cstheme="minorBidi"/>
          <w:noProof/>
          <w:color w:val="auto"/>
          <w:sz w:val="24"/>
          <w:szCs w:val="24"/>
          <w:lang w:eastAsia="en-GB"/>
        </w:rPr>
        <w:tab/>
      </w:r>
      <w:r w:rsidRPr="008F46ED">
        <w:rPr>
          <w:rFonts w:eastAsia="Calibri"/>
          <w:noProof/>
          <w:lang w:val="en-GB" w:eastAsia="en-AU"/>
        </w:rPr>
        <w:t>Review of the SRPA process</w:t>
      </w:r>
      <w:r>
        <w:rPr>
          <w:noProof/>
        </w:rPr>
        <w:tab/>
      </w:r>
      <w:r>
        <w:rPr>
          <w:noProof/>
        </w:rPr>
        <w:fldChar w:fldCharType="begin"/>
      </w:r>
      <w:r>
        <w:rPr>
          <w:noProof/>
        </w:rPr>
        <w:instrText xml:space="preserve"> PAGEREF _Toc36808286 \h </w:instrText>
      </w:r>
      <w:r>
        <w:rPr>
          <w:noProof/>
        </w:rPr>
      </w:r>
      <w:r>
        <w:rPr>
          <w:noProof/>
        </w:rPr>
        <w:fldChar w:fldCharType="separate"/>
      </w:r>
      <w:r w:rsidR="00A7072A">
        <w:rPr>
          <w:noProof/>
        </w:rPr>
        <w:t>24</w:t>
      </w:r>
      <w:r>
        <w:rPr>
          <w:noProof/>
        </w:rPr>
        <w:fldChar w:fldCharType="end"/>
      </w:r>
    </w:p>
    <w:p w14:paraId="1720CB1C" w14:textId="5241286A" w:rsidR="00B2040D" w:rsidRPr="003A601E" w:rsidRDefault="00F265B5" w:rsidP="00A741A2">
      <w:pPr>
        <w:pStyle w:val="ContentsSection1"/>
        <w:rPr>
          <w:rFonts w:asciiTheme="minorHAnsi" w:hAnsiTheme="minorHAnsi" w:cstheme="minorHAnsi"/>
          <w:b w:val="0"/>
          <w:color w:val="430098"/>
          <w:sz w:val="22"/>
        </w:rPr>
        <w:sectPr w:rsidR="00B2040D" w:rsidRPr="003A601E" w:rsidSect="00C23B72">
          <w:pgSz w:w="11900" w:h="16840"/>
          <w:pgMar w:top="1134" w:right="1134" w:bottom="1134" w:left="1134" w:header="708" w:footer="510" w:gutter="0"/>
          <w:cols w:space="708"/>
          <w:docGrid w:linePitch="360"/>
        </w:sectPr>
      </w:pPr>
      <w:r w:rsidRPr="003A601E">
        <w:rPr>
          <w:rFonts w:asciiTheme="minorHAnsi" w:hAnsiTheme="minorHAnsi" w:cstheme="minorHAnsi"/>
          <w:b w:val="0"/>
          <w:color w:val="430098"/>
          <w:sz w:val="22"/>
        </w:rPr>
        <w:fldChar w:fldCharType="end"/>
      </w:r>
    </w:p>
    <w:p w14:paraId="601CB5F4" w14:textId="77777777" w:rsidR="00F74B67" w:rsidRDefault="00F74B67">
      <w:pPr>
        <w:rPr>
          <w:rFonts w:cstheme="minorHAnsi"/>
        </w:rPr>
      </w:pPr>
      <w:r>
        <w:rPr>
          <w:rFonts w:cstheme="minorHAnsi"/>
        </w:rPr>
        <w:br w:type="page"/>
      </w:r>
    </w:p>
    <w:p w14:paraId="487D481A" w14:textId="2C62A0BA" w:rsidR="00F74B67" w:rsidRDefault="00BB35AE" w:rsidP="00F74B67">
      <w:pPr>
        <w:pStyle w:val="SectionHeading"/>
      </w:pPr>
      <w:bookmarkStart w:id="0" w:name="_Toc36808259"/>
      <w:r>
        <w:lastRenderedPageBreak/>
        <w:t>Practitioner Guide Details</w:t>
      </w:r>
      <w:bookmarkEnd w:id="0"/>
    </w:p>
    <w:tbl>
      <w:tblPr>
        <w:tblpPr w:leftFromText="180" w:rightFromText="180" w:vertAnchor="text" w:horzAnchor="page" w:tblpX="1068" w:tblpY="282"/>
        <w:tblW w:w="5000" w:type="pct"/>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E9E5E2"/>
        <w:tblLook w:val="04A0" w:firstRow="1" w:lastRow="0" w:firstColumn="1" w:lastColumn="0" w:noHBand="0" w:noVBand="1"/>
      </w:tblPr>
      <w:tblGrid>
        <w:gridCol w:w="2527"/>
        <w:gridCol w:w="7015"/>
      </w:tblGrid>
      <w:tr w:rsidR="00DB61EF" w:rsidRPr="003A601E" w14:paraId="43E4AA12" w14:textId="77777777" w:rsidTr="00EF0FDB">
        <w:tc>
          <w:tcPr>
            <w:tcW w:w="5000" w:type="pct"/>
            <w:gridSpan w:val="2"/>
            <w:shd w:val="clear" w:color="auto" w:fill="430098"/>
          </w:tcPr>
          <w:p w14:paraId="7A3B8159" w14:textId="4138BBA8" w:rsidR="00DB61EF" w:rsidRDefault="00BB35AE" w:rsidP="00EF0FDB">
            <w:pPr>
              <w:pStyle w:val="BodyCopy"/>
              <w:ind w:left="57" w:right="57"/>
              <w:rPr>
                <w:rFonts w:cstheme="minorHAnsi"/>
                <w:b/>
                <w:bCs/>
                <w:color w:val="FFFFFF" w:themeColor="background1"/>
              </w:rPr>
            </w:pPr>
            <w:r>
              <w:rPr>
                <w:rFonts w:cstheme="minorHAnsi"/>
                <w:b/>
                <w:bCs/>
                <w:color w:val="FFFFFF" w:themeColor="background1"/>
              </w:rPr>
              <w:t xml:space="preserve">Practitioner Guide: Information Security Risk Management </w:t>
            </w:r>
          </w:p>
          <w:p w14:paraId="0E0C81AF" w14:textId="29FAA987" w:rsidR="00BB35AE" w:rsidRPr="00A775CE" w:rsidRDefault="00BB35AE" w:rsidP="00EF0FDB">
            <w:pPr>
              <w:pStyle w:val="BodyCopy"/>
              <w:ind w:left="57" w:right="57"/>
              <w:rPr>
                <w:rFonts w:cstheme="minorHAnsi"/>
                <w:b/>
                <w:bCs/>
                <w:i/>
                <w:iCs/>
                <w:color w:val="FFFFFF" w:themeColor="background1"/>
              </w:rPr>
            </w:pPr>
            <w:r w:rsidRPr="00A775CE">
              <w:rPr>
                <w:rFonts w:cstheme="minorHAnsi"/>
                <w:b/>
                <w:bCs/>
                <w:i/>
                <w:iCs/>
                <w:color w:val="FFFFFF" w:themeColor="background1"/>
              </w:rPr>
              <w:t xml:space="preserve">(formerly Chapter 1 of the Assurance Collection) </w:t>
            </w:r>
          </w:p>
        </w:tc>
      </w:tr>
      <w:tr w:rsidR="00DB61EF" w:rsidRPr="003A601E" w14:paraId="7ED4CB8C" w14:textId="77777777" w:rsidTr="00EF0FDB">
        <w:tc>
          <w:tcPr>
            <w:tcW w:w="1324" w:type="pct"/>
            <w:shd w:val="clear" w:color="auto" w:fill="E9E5E2"/>
          </w:tcPr>
          <w:p w14:paraId="365D6023" w14:textId="0A6B8568" w:rsidR="00DB61EF" w:rsidRPr="003A601E" w:rsidRDefault="00DB61EF" w:rsidP="00EF0FDB">
            <w:pPr>
              <w:pStyle w:val="BodyCopy"/>
              <w:ind w:left="57" w:right="57"/>
              <w:rPr>
                <w:rFonts w:cstheme="minorHAnsi"/>
                <w:b/>
                <w:bCs/>
              </w:rPr>
            </w:pPr>
            <w:r>
              <w:rPr>
                <w:rFonts w:cstheme="minorHAnsi"/>
                <w:b/>
                <w:bCs/>
              </w:rPr>
              <w:t xml:space="preserve">Protective Marking </w:t>
            </w:r>
          </w:p>
        </w:tc>
        <w:tc>
          <w:tcPr>
            <w:tcW w:w="3676" w:type="pct"/>
            <w:shd w:val="clear" w:color="auto" w:fill="E9E5E2"/>
          </w:tcPr>
          <w:p w14:paraId="373DF243" w14:textId="02135F48" w:rsidR="00DB61EF" w:rsidRPr="003A601E" w:rsidRDefault="00DB61EF" w:rsidP="00EF0FDB">
            <w:pPr>
              <w:pStyle w:val="BodyCopy"/>
              <w:ind w:left="57" w:right="57"/>
              <w:rPr>
                <w:rFonts w:cstheme="minorHAnsi"/>
                <w:lang w:eastAsia="en-AU"/>
              </w:rPr>
            </w:pPr>
            <w:r>
              <w:rPr>
                <w:rFonts w:cstheme="minorHAnsi"/>
                <w:lang w:eastAsia="en-AU"/>
              </w:rPr>
              <w:t>N/A</w:t>
            </w:r>
          </w:p>
        </w:tc>
      </w:tr>
      <w:tr w:rsidR="00DB61EF" w:rsidRPr="003A601E" w14:paraId="51CAA123" w14:textId="77777777" w:rsidTr="00EF0FDB">
        <w:tc>
          <w:tcPr>
            <w:tcW w:w="1324" w:type="pct"/>
            <w:shd w:val="clear" w:color="auto" w:fill="E9E5E2"/>
          </w:tcPr>
          <w:p w14:paraId="4491B557" w14:textId="29A3C5FA" w:rsidR="00DB61EF" w:rsidRPr="003A601E" w:rsidRDefault="00DB61EF" w:rsidP="00EF0FDB">
            <w:pPr>
              <w:pStyle w:val="BodyCopy"/>
              <w:ind w:left="57" w:right="57"/>
              <w:rPr>
                <w:rFonts w:cstheme="minorHAnsi"/>
                <w:b/>
                <w:bCs/>
              </w:rPr>
            </w:pPr>
            <w:r>
              <w:rPr>
                <w:rFonts w:cstheme="minorHAnsi"/>
                <w:b/>
                <w:bCs/>
              </w:rPr>
              <w:t>Approved for unlimited public release</w:t>
            </w:r>
          </w:p>
        </w:tc>
        <w:tc>
          <w:tcPr>
            <w:tcW w:w="3676" w:type="pct"/>
            <w:shd w:val="clear" w:color="auto" w:fill="E9E5E2"/>
          </w:tcPr>
          <w:p w14:paraId="24E6B1A2" w14:textId="21376A29" w:rsidR="00DB61EF" w:rsidRPr="003A601E" w:rsidRDefault="00DB61EF" w:rsidP="00EF0FDB">
            <w:pPr>
              <w:pStyle w:val="BodyCopy"/>
              <w:ind w:left="57" w:right="57"/>
              <w:rPr>
                <w:rFonts w:cstheme="minorHAnsi"/>
                <w:lang w:eastAsia="en-AU"/>
              </w:rPr>
            </w:pPr>
            <w:r>
              <w:rPr>
                <w:rFonts w:cstheme="minorHAnsi"/>
                <w:lang w:eastAsia="en-AU"/>
              </w:rPr>
              <w:t>Yes</w:t>
            </w:r>
            <w:r w:rsidR="00BB35AE">
              <w:rPr>
                <w:rFonts w:cstheme="minorHAnsi"/>
                <w:lang w:eastAsia="en-AU"/>
              </w:rPr>
              <w:t xml:space="preserve"> – Authorised for release</w:t>
            </w:r>
          </w:p>
        </w:tc>
      </w:tr>
      <w:tr w:rsidR="00DB61EF" w:rsidRPr="003A601E" w14:paraId="032C31CD" w14:textId="77777777" w:rsidTr="00EF0FDB">
        <w:tc>
          <w:tcPr>
            <w:tcW w:w="1324" w:type="pct"/>
            <w:shd w:val="clear" w:color="auto" w:fill="E9E5E2"/>
          </w:tcPr>
          <w:p w14:paraId="6594A583" w14:textId="0E6AB0B0" w:rsidR="00DB61EF" w:rsidRPr="003A601E" w:rsidRDefault="00DB61EF" w:rsidP="00EF0FDB">
            <w:pPr>
              <w:pStyle w:val="BodyCopy"/>
              <w:ind w:left="57" w:right="57"/>
              <w:rPr>
                <w:rFonts w:cstheme="minorHAnsi"/>
                <w:b/>
                <w:bCs/>
              </w:rPr>
            </w:pPr>
            <w:r>
              <w:rPr>
                <w:rFonts w:cstheme="minorHAnsi"/>
                <w:b/>
                <w:bCs/>
              </w:rPr>
              <w:t>Release Date</w:t>
            </w:r>
          </w:p>
        </w:tc>
        <w:tc>
          <w:tcPr>
            <w:tcW w:w="3676" w:type="pct"/>
            <w:shd w:val="clear" w:color="auto" w:fill="E9E5E2"/>
          </w:tcPr>
          <w:p w14:paraId="129E7EB7" w14:textId="67F8F303" w:rsidR="00DB61EF" w:rsidRPr="003A601E" w:rsidRDefault="00AA3FC4" w:rsidP="00EF0FDB">
            <w:pPr>
              <w:pStyle w:val="BodyCopy"/>
              <w:ind w:left="57" w:right="57"/>
              <w:rPr>
                <w:rFonts w:cstheme="minorHAnsi"/>
                <w:lang w:eastAsia="en-AU"/>
              </w:rPr>
            </w:pPr>
            <w:r>
              <w:rPr>
                <w:rFonts w:cstheme="minorHAnsi"/>
                <w:lang w:eastAsia="en-AU"/>
              </w:rPr>
              <w:t>April</w:t>
            </w:r>
            <w:r w:rsidR="00AA3A5F">
              <w:rPr>
                <w:rFonts w:cstheme="minorHAnsi"/>
                <w:lang w:eastAsia="en-AU"/>
              </w:rPr>
              <w:t xml:space="preserve"> </w:t>
            </w:r>
            <w:r w:rsidR="00DB61EF">
              <w:rPr>
                <w:rFonts w:cstheme="minorHAnsi"/>
                <w:lang w:eastAsia="en-AU"/>
              </w:rPr>
              <w:t>2020</w:t>
            </w:r>
          </w:p>
        </w:tc>
      </w:tr>
      <w:tr w:rsidR="00DB61EF" w:rsidRPr="003A601E" w14:paraId="7E6AB49D" w14:textId="77777777" w:rsidTr="00EF0FDB">
        <w:tc>
          <w:tcPr>
            <w:tcW w:w="1324" w:type="pct"/>
            <w:shd w:val="clear" w:color="auto" w:fill="E9E5E2"/>
          </w:tcPr>
          <w:p w14:paraId="6D1267F8" w14:textId="13AB79AA" w:rsidR="00DB61EF" w:rsidRDefault="00DB61EF" w:rsidP="00EF0FDB">
            <w:pPr>
              <w:pStyle w:val="BodyCopy"/>
              <w:ind w:left="57" w:right="57"/>
              <w:rPr>
                <w:rFonts w:cstheme="minorHAnsi"/>
                <w:b/>
                <w:bCs/>
              </w:rPr>
            </w:pPr>
            <w:r>
              <w:rPr>
                <w:rFonts w:cstheme="minorHAnsi"/>
                <w:b/>
                <w:bCs/>
              </w:rPr>
              <w:t>Review Date</w:t>
            </w:r>
          </w:p>
        </w:tc>
        <w:tc>
          <w:tcPr>
            <w:tcW w:w="3676" w:type="pct"/>
            <w:shd w:val="clear" w:color="auto" w:fill="E9E5E2"/>
          </w:tcPr>
          <w:p w14:paraId="762B83C3" w14:textId="7D0E0491" w:rsidR="00DB61EF" w:rsidRDefault="00AA3FC4" w:rsidP="00EF0FDB">
            <w:pPr>
              <w:pStyle w:val="BodyCopy"/>
              <w:ind w:left="57" w:right="57"/>
              <w:rPr>
                <w:rFonts w:cstheme="minorHAnsi"/>
                <w:lang w:eastAsia="en-AU"/>
              </w:rPr>
            </w:pPr>
            <w:r>
              <w:rPr>
                <w:rFonts w:cstheme="minorHAnsi"/>
                <w:lang w:eastAsia="en-AU"/>
              </w:rPr>
              <w:t>April</w:t>
            </w:r>
            <w:r w:rsidR="00BB35AE">
              <w:rPr>
                <w:rFonts w:cstheme="minorHAnsi"/>
                <w:lang w:eastAsia="en-AU"/>
              </w:rPr>
              <w:t xml:space="preserve"> 2021</w:t>
            </w:r>
          </w:p>
        </w:tc>
      </w:tr>
      <w:tr w:rsidR="00DB61EF" w:rsidRPr="003A601E" w14:paraId="3F98CF28" w14:textId="77777777" w:rsidTr="00EF0FDB">
        <w:tc>
          <w:tcPr>
            <w:tcW w:w="1324" w:type="pct"/>
            <w:shd w:val="clear" w:color="auto" w:fill="E9E5E2"/>
          </w:tcPr>
          <w:p w14:paraId="2AC9FD83" w14:textId="3EE2F515" w:rsidR="00DB61EF" w:rsidRDefault="00DB61EF" w:rsidP="00EF0FDB">
            <w:pPr>
              <w:pStyle w:val="BodyCopy"/>
              <w:ind w:left="57" w:right="57"/>
              <w:rPr>
                <w:rFonts w:cstheme="minorHAnsi"/>
                <w:b/>
                <w:bCs/>
              </w:rPr>
            </w:pPr>
            <w:r>
              <w:rPr>
                <w:rFonts w:cstheme="minorHAnsi"/>
                <w:b/>
                <w:bCs/>
              </w:rPr>
              <w:t>Document Version</w:t>
            </w:r>
          </w:p>
        </w:tc>
        <w:tc>
          <w:tcPr>
            <w:tcW w:w="3676" w:type="pct"/>
            <w:shd w:val="clear" w:color="auto" w:fill="E9E5E2"/>
          </w:tcPr>
          <w:p w14:paraId="220F4A0E" w14:textId="2EF8DE0D" w:rsidR="00DB61EF" w:rsidRDefault="00DB61EF" w:rsidP="00EF0FDB">
            <w:pPr>
              <w:pStyle w:val="BodyCopy"/>
              <w:ind w:left="57" w:right="57"/>
              <w:rPr>
                <w:rFonts w:cstheme="minorHAnsi"/>
                <w:lang w:eastAsia="en-AU"/>
              </w:rPr>
            </w:pPr>
            <w:r>
              <w:rPr>
                <w:rFonts w:cstheme="minorHAnsi"/>
                <w:lang w:eastAsia="en-AU"/>
              </w:rPr>
              <w:t>2.0</w:t>
            </w:r>
          </w:p>
        </w:tc>
      </w:tr>
      <w:tr w:rsidR="00DB61EF" w:rsidRPr="003A601E" w14:paraId="19588EBC" w14:textId="77777777" w:rsidTr="00EF0FDB">
        <w:tc>
          <w:tcPr>
            <w:tcW w:w="1324" w:type="pct"/>
            <w:shd w:val="clear" w:color="auto" w:fill="E9E5E2"/>
          </w:tcPr>
          <w:p w14:paraId="5E4A5113" w14:textId="67A3E1DD" w:rsidR="00DB61EF" w:rsidRDefault="00DB61EF" w:rsidP="00EF0FDB">
            <w:pPr>
              <w:pStyle w:val="BodyCopy"/>
              <w:ind w:left="57" w:right="57"/>
              <w:rPr>
                <w:rFonts w:cstheme="minorHAnsi"/>
                <w:b/>
                <w:bCs/>
              </w:rPr>
            </w:pPr>
            <w:r>
              <w:rPr>
                <w:rFonts w:cstheme="minorHAnsi"/>
                <w:b/>
                <w:bCs/>
              </w:rPr>
              <w:t>Authority</w:t>
            </w:r>
          </w:p>
        </w:tc>
        <w:tc>
          <w:tcPr>
            <w:tcW w:w="3676" w:type="pct"/>
            <w:shd w:val="clear" w:color="auto" w:fill="E9E5E2"/>
          </w:tcPr>
          <w:p w14:paraId="64151F24" w14:textId="6231C55C" w:rsidR="00DB61EF" w:rsidRDefault="00DB61EF" w:rsidP="00EF0FDB">
            <w:pPr>
              <w:pStyle w:val="BodyCopy"/>
              <w:ind w:left="57" w:right="57"/>
              <w:rPr>
                <w:rFonts w:cstheme="minorHAnsi"/>
                <w:lang w:eastAsia="en-AU"/>
              </w:rPr>
            </w:pPr>
            <w:r>
              <w:rPr>
                <w:rFonts w:cstheme="minorHAnsi"/>
                <w:lang w:eastAsia="en-AU"/>
              </w:rPr>
              <w:t>Office of the Victorian Information Commissioner (OVIC)</w:t>
            </w:r>
          </w:p>
        </w:tc>
      </w:tr>
      <w:tr w:rsidR="00DB61EF" w:rsidRPr="003A601E" w14:paraId="0B37DEF2" w14:textId="77777777" w:rsidTr="00EF0FDB">
        <w:tc>
          <w:tcPr>
            <w:tcW w:w="1324" w:type="pct"/>
            <w:shd w:val="clear" w:color="auto" w:fill="E9E5E2"/>
          </w:tcPr>
          <w:p w14:paraId="21FDEE85" w14:textId="22309201" w:rsidR="00DB61EF" w:rsidRDefault="00DB61EF" w:rsidP="00EF0FDB">
            <w:pPr>
              <w:pStyle w:val="BodyCopy"/>
              <w:ind w:left="57" w:right="57"/>
              <w:rPr>
                <w:rFonts w:cstheme="minorHAnsi"/>
                <w:b/>
                <w:bCs/>
              </w:rPr>
            </w:pPr>
            <w:r>
              <w:rPr>
                <w:rFonts w:cstheme="minorHAnsi"/>
                <w:b/>
                <w:bCs/>
              </w:rPr>
              <w:t>Author</w:t>
            </w:r>
          </w:p>
        </w:tc>
        <w:tc>
          <w:tcPr>
            <w:tcW w:w="3676" w:type="pct"/>
            <w:shd w:val="clear" w:color="auto" w:fill="E9E5E2"/>
          </w:tcPr>
          <w:p w14:paraId="25B4268E" w14:textId="787A96F6" w:rsidR="00DB61EF" w:rsidRDefault="00DB61EF" w:rsidP="00EF0FDB">
            <w:pPr>
              <w:pStyle w:val="BodyCopy"/>
              <w:ind w:left="57" w:right="57"/>
              <w:rPr>
                <w:rFonts w:cstheme="minorHAnsi"/>
                <w:lang w:eastAsia="en-AU"/>
              </w:rPr>
            </w:pPr>
            <w:r>
              <w:rPr>
                <w:rFonts w:cstheme="minorHAnsi"/>
                <w:lang w:eastAsia="en-AU"/>
              </w:rPr>
              <w:t>Information Security Unit - OVIC</w:t>
            </w:r>
          </w:p>
        </w:tc>
      </w:tr>
    </w:tbl>
    <w:p w14:paraId="2938FA7D" w14:textId="3ED85616" w:rsidR="00EB7D7D" w:rsidRDefault="00DB61EF" w:rsidP="00DB61EF">
      <w:pPr>
        <w:pStyle w:val="BodyCopy"/>
      </w:pPr>
      <w:r>
        <w:t xml:space="preserve">For further information, please contact the Information Security Unit on </w:t>
      </w:r>
      <w:hyperlink r:id="rId17" w:history="1">
        <w:r w:rsidRPr="00557BD1">
          <w:rPr>
            <w:rStyle w:val="Hyperlink"/>
          </w:rPr>
          <w:t>security@ovic.vic.gov.au</w:t>
        </w:r>
      </w:hyperlink>
      <w:r>
        <w:t xml:space="preserve"> </w:t>
      </w:r>
    </w:p>
    <w:p w14:paraId="6528ABED" w14:textId="77777777" w:rsidR="00DB61EF" w:rsidRDefault="00DB61EF">
      <w:pPr>
        <w:rPr>
          <w:rFonts w:cstheme="minorHAnsi"/>
          <w:b/>
          <w:color w:val="430098"/>
          <w:sz w:val="40"/>
          <w:szCs w:val="40"/>
        </w:rPr>
      </w:pPr>
      <w:r>
        <w:rPr>
          <w:rFonts w:cstheme="minorHAnsi"/>
        </w:rPr>
        <w:br w:type="page"/>
      </w:r>
    </w:p>
    <w:p w14:paraId="1C19A9C8" w14:textId="66E4AF13" w:rsidR="005D55C6" w:rsidRDefault="00DB61EF" w:rsidP="00996BFB">
      <w:pPr>
        <w:pStyle w:val="DocumentTitle"/>
        <w:rPr>
          <w:rFonts w:asciiTheme="minorHAnsi" w:hAnsiTheme="minorHAnsi" w:cstheme="minorHAnsi"/>
        </w:rPr>
      </w:pPr>
      <w:r>
        <w:rPr>
          <w:rFonts w:asciiTheme="minorHAnsi" w:hAnsiTheme="minorHAnsi" w:cstheme="minorHAnsi"/>
        </w:rPr>
        <w:lastRenderedPageBreak/>
        <w:t>Information</w:t>
      </w:r>
      <w:r w:rsidR="006C3D12">
        <w:rPr>
          <w:rFonts w:asciiTheme="minorHAnsi" w:hAnsiTheme="minorHAnsi" w:cstheme="minorHAnsi"/>
        </w:rPr>
        <w:t xml:space="preserve"> Security </w:t>
      </w:r>
      <w:r>
        <w:rPr>
          <w:rFonts w:asciiTheme="minorHAnsi" w:hAnsiTheme="minorHAnsi" w:cstheme="minorHAnsi"/>
        </w:rPr>
        <w:t>Risk Management</w:t>
      </w:r>
    </w:p>
    <w:p w14:paraId="6E1D6715" w14:textId="77777777" w:rsidR="00996BFB" w:rsidRPr="00996BFB" w:rsidRDefault="00996BFB" w:rsidP="00996BFB">
      <w:pPr>
        <w:pStyle w:val="DocumentTitle"/>
        <w:rPr>
          <w:rFonts w:asciiTheme="minorHAnsi" w:hAnsiTheme="minorHAnsi" w:cstheme="minorHAnsi"/>
          <w:sz w:val="36"/>
          <w:szCs w:val="36"/>
        </w:rPr>
      </w:pPr>
    </w:p>
    <w:p w14:paraId="782A304D" w14:textId="7106CD37" w:rsidR="007922CD" w:rsidRPr="003A601E" w:rsidRDefault="00DB61EF" w:rsidP="00640056">
      <w:pPr>
        <w:pStyle w:val="SectionHeading"/>
        <w:numPr>
          <w:ilvl w:val="0"/>
          <w:numId w:val="8"/>
        </w:numPr>
        <w:rPr>
          <w:rFonts w:asciiTheme="minorHAnsi" w:hAnsiTheme="minorHAnsi" w:cstheme="minorHAnsi"/>
        </w:rPr>
      </w:pPr>
      <w:bookmarkStart w:id="1" w:name="_Toc36808260"/>
      <w:r>
        <w:rPr>
          <w:rFonts w:asciiTheme="minorHAnsi" w:hAnsiTheme="minorHAnsi" w:cstheme="minorHAnsi"/>
        </w:rPr>
        <w:t>Background</w:t>
      </w:r>
      <w:bookmarkEnd w:id="1"/>
    </w:p>
    <w:p w14:paraId="3D5BFCA1" w14:textId="01263C45" w:rsidR="00DB61EF" w:rsidRPr="00DB61EF" w:rsidRDefault="00DB61EF" w:rsidP="00DB61EF">
      <w:pPr>
        <w:pStyle w:val="BodyCopy"/>
      </w:pPr>
      <w:r w:rsidRPr="00A300D9">
        <w:t xml:space="preserve">The </w:t>
      </w:r>
      <w:r w:rsidRPr="00DB61EF">
        <w:t xml:space="preserve">Office of the Victorian Information Commissioner (OVIC) issues security guides to support the Victorian Protective Data Security Standards (VPDSS). </w:t>
      </w:r>
    </w:p>
    <w:p w14:paraId="058BDF48" w14:textId="77777777" w:rsidR="007922CD" w:rsidRPr="003A601E" w:rsidRDefault="00DB61EF" w:rsidP="00DB61EF">
      <w:pPr>
        <w:pStyle w:val="BodyCopy"/>
        <w:rPr>
          <w:rFonts w:cstheme="minorHAnsi"/>
        </w:rPr>
      </w:pPr>
      <w:r w:rsidRPr="00DB61EF">
        <w:t>This</w:t>
      </w:r>
      <w:r w:rsidRPr="00A300D9">
        <w:t xml:space="preserve"> document forms part of a suite of supporting security guides of the VPDS</w:t>
      </w:r>
      <w:r>
        <w:t>S</w:t>
      </w:r>
      <w:r w:rsidRPr="00A300D9">
        <w:t>.</w:t>
      </w:r>
    </w:p>
    <w:p w14:paraId="3CC68BE3" w14:textId="6749DEF3" w:rsidR="00063D01" w:rsidRDefault="00DB61EF" w:rsidP="00640056">
      <w:pPr>
        <w:pStyle w:val="SectionHeading"/>
        <w:numPr>
          <w:ilvl w:val="0"/>
          <w:numId w:val="8"/>
        </w:numPr>
        <w:rPr>
          <w:lang w:eastAsia="en-AU"/>
        </w:rPr>
      </w:pPr>
      <w:bookmarkStart w:id="2" w:name="_Toc36808261"/>
      <w:r>
        <w:rPr>
          <w:lang w:eastAsia="en-AU"/>
        </w:rPr>
        <w:t>Purpose</w:t>
      </w:r>
      <w:bookmarkEnd w:id="2"/>
    </w:p>
    <w:p w14:paraId="18F272B9" w14:textId="13C75640" w:rsidR="00790B4A" w:rsidRPr="00685945" w:rsidRDefault="00685945" w:rsidP="00685945">
      <w:pPr>
        <w:pStyle w:val="BodyCopy"/>
      </w:pPr>
      <w:r w:rsidRPr="00685945">
        <w:t xml:space="preserve">This document provides </w:t>
      </w:r>
      <w:r>
        <w:t xml:space="preserve">organisations </w:t>
      </w:r>
      <w:r w:rsidRPr="00685945">
        <w:t xml:space="preserve">with guidance on security risk management fundamentals to enable </w:t>
      </w:r>
      <w:r>
        <w:t>them</w:t>
      </w:r>
      <w:r w:rsidRPr="00685945">
        <w:t xml:space="preserve"> to </w:t>
      </w:r>
      <w:r>
        <w:t>undertake a</w:t>
      </w:r>
      <w:r w:rsidRPr="00685945">
        <w:t xml:space="preserve"> Security Risk Profile Assessment (SRPA) as required under s89 of the </w:t>
      </w:r>
      <w:r w:rsidRPr="00951BAE">
        <w:rPr>
          <w:i/>
          <w:iCs/>
        </w:rPr>
        <w:t>Privacy and Data Protection Act 2014</w:t>
      </w:r>
      <w:r w:rsidR="00D2364E" w:rsidRPr="00951BAE">
        <w:rPr>
          <w:i/>
          <w:iCs/>
        </w:rPr>
        <w:t xml:space="preserve"> </w:t>
      </w:r>
      <w:r w:rsidR="00D2364E">
        <w:t>(PDP Act)</w:t>
      </w:r>
      <w:r w:rsidRPr="00685945">
        <w:t xml:space="preserve">. </w:t>
      </w:r>
    </w:p>
    <w:p w14:paraId="087D4300" w14:textId="77FCE9FD" w:rsidR="007922CD" w:rsidRDefault="00831DF6" w:rsidP="00640056">
      <w:pPr>
        <w:pStyle w:val="SectionHeading"/>
        <w:numPr>
          <w:ilvl w:val="0"/>
          <w:numId w:val="8"/>
        </w:numPr>
        <w:rPr>
          <w:lang w:val="en-US" w:eastAsia="en-AU"/>
        </w:rPr>
      </w:pPr>
      <w:bookmarkStart w:id="3" w:name="_Toc36808262"/>
      <w:r>
        <w:rPr>
          <w:lang w:val="en-US" w:eastAsia="en-AU"/>
        </w:rPr>
        <w:t>A</w:t>
      </w:r>
      <w:r w:rsidR="00DB61EF">
        <w:rPr>
          <w:lang w:val="en-US" w:eastAsia="en-AU"/>
        </w:rPr>
        <w:t>udience</w:t>
      </w:r>
      <w:bookmarkEnd w:id="3"/>
      <w:r>
        <w:rPr>
          <w:lang w:val="en-US" w:eastAsia="en-AU"/>
        </w:rPr>
        <w:t xml:space="preserve"> </w:t>
      </w:r>
    </w:p>
    <w:p w14:paraId="4DD05548" w14:textId="5830F38B" w:rsidR="00DB61EF" w:rsidRDefault="00685945" w:rsidP="00685945">
      <w:pPr>
        <w:pStyle w:val="BodyCopy"/>
      </w:pPr>
      <w:r w:rsidRPr="00A300D9">
        <w:t xml:space="preserve">This document is intended for Victorian public sector organisations (including employees, contractors and external parties) that are subject to the protective data security provisions under Part </w:t>
      </w:r>
      <w:r w:rsidR="008D7B74">
        <w:t>4</w:t>
      </w:r>
      <w:r w:rsidR="008D7B74" w:rsidRPr="00A300D9">
        <w:t xml:space="preserve"> </w:t>
      </w:r>
      <w:r w:rsidRPr="00A300D9">
        <w:t xml:space="preserve">of </w:t>
      </w:r>
      <w:r>
        <w:t>the</w:t>
      </w:r>
      <w:r w:rsidRPr="00A300D9">
        <w:t xml:space="preserve"> </w:t>
      </w:r>
      <w:r w:rsidR="00D2364E">
        <w:t>PDP Act</w:t>
      </w:r>
      <w:r w:rsidRPr="00A300D9">
        <w:t>.</w:t>
      </w:r>
    </w:p>
    <w:p w14:paraId="487AF103" w14:textId="401B4439" w:rsidR="00790B4A" w:rsidRPr="00301122" w:rsidRDefault="00685945" w:rsidP="00685945">
      <w:pPr>
        <w:pStyle w:val="BodyCopy"/>
      </w:pPr>
      <w:r>
        <w:t>This guide is designed to support practitioners and information security leads.</w:t>
      </w:r>
    </w:p>
    <w:p w14:paraId="3CA98140" w14:textId="7121905A" w:rsidR="00DB61EF" w:rsidRDefault="00DB61EF" w:rsidP="00640056">
      <w:pPr>
        <w:pStyle w:val="SectionHeading"/>
        <w:numPr>
          <w:ilvl w:val="0"/>
          <w:numId w:val="8"/>
        </w:numPr>
        <w:rPr>
          <w:lang w:val="en-US" w:eastAsia="en-AU"/>
        </w:rPr>
      </w:pPr>
      <w:bookmarkStart w:id="4" w:name="_Toc36808263"/>
      <w:r>
        <w:rPr>
          <w:lang w:val="en-US" w:eastAsia="en-AU"/>
        </w:rPr>
        <w:t>Use of specific terms in this document</w:t>
      </w:r>
      <w:bookmarkEnd w:id="4"/>
    </w:p>
    <w:p w14:paraId="0586B640" w14:textId="77777777" w:rsidR="00A775CE" w:rsidRDefault="00685945" w:rsidP="00A775CE">
      <w:pPr>
        <w:pStyle w:val="BodyCopy"/>
      </w:pPr>
      <w:r w:rsidRPr="00A300D9">
        <w:t xml:space="preserve">Please refer to the </w:t>
      </w:r>
      <w:r w:rsidR="00176329">
        <w:t xml:space="preserve">VPDSS Glossary </w:t>
      </w:r>
      <w:r w:rsidRPr="00A300D9">
        <w:t>for an outline of terms and associated definitions.</w:t>
      </w:r>
      <w:r>
        <w:t xml:space="preserve"> For a current copy of th</w:t>
      </w:r>
      <w:r w:rsidR="00176329">
        <w:t>e glossary</w:t>
      </w:r>
      <w:r>
        <w:t xml:space="preserve">, please refer to the </w:t>
      </w:r>
      <w:r w:rsidRPr="00A4579F">
        <w:t>VPDSF</w:t>
      </w:r>
      <w:r>
        <w:t xml:space="preserve"> Resources section of the OVIC website.</w:t>
      </w:r>
    </w:p>
    <w:p w14:paraId="54E603E2" w14:textId="4B3946DE" w:rsidR="00A775CE" w:rsidRDefault="00A775CE" w:rsidP="000137F9">
      <w:pPr>
        <w:pStyle w:val="SectionSubhead"/>
        <w:numPr>
          <w:ilvl w:val="0"/>
          <w:numId w:val="34"/>
        </w:numPr>
        <w:rPr>
          <w:lang w:eastAsia="en-AU"/>
        </w:rPr>
      </w:pPr>
      <w:bookmarkStart w:id="5" w:name="_Toc36808264"/>
      <w:r>
        <w:rPr>
          <w:lang w:eastAsia="en-AU"/>
        </w:rPr>
        <w:t>What is a Security Risk Profile Assessment?</w:t>
      </w:r>
      <w:bookmarkEnd w:id="5"/>
    </w:p>
    <w:p w14:paraId="4DF38B79" w14:textId="3DB2202E" w:rsidR="00790B4A" w:rsidRPr="000C59E5" w:rsidRDefault="00A775CE" w:rsidP="000C59E5">
      <w:pPr>
        <w:pStyle w:val="BodyCopy"/>
      </w:pPr>
      <w:r w:rsidRPr="000C59E5">
        <w:t>A process that organisations undertake to assess and manage information security risks.</w:t>
      </w:r>
      <w:r w:rsidR="00A63B88" w:rsidRPr="000C59E5">
        <w:t xml:space="preserve"> Most SRPAs prepared under the VPDSS assess physical security risks and personnel security risks in addition to information technology risks</w:t>
      </w:r>
      <w:r w:rsidR="00E843A2" w:rsidRPr="000C59E5">
        <w:t xml:space="preserve"> as it relates to information assets</w:t>
      </w:r>
      <w:r w:rsidR="00343C59">
        <w:rPr>
          <w:rStyle w:val="FootnoteReference"/>
        </w:rPr>
        <w:footnoteReference w:id="1"/>
      </w:r>
      <w:r w:rsidR="00A63B88" w:rsidRPr="000C59E5">
        <w:t>.</w:t>
      </w:r>
    </w:p>
    <w:p w14:paraId="2FABC269" w14:textId="2538B865" w:rsidR="00DB61EF" w:rsidRDefault="00DB61EF" w:rsidP="00640056">
      <w:pPr>
        <w:pStyle w:val="SectionHeading"/>
        <w:numPr>
          <w:ilvl w:val="0"/>
          <w:numId w:val="8"/>
        </w:numPr>
        <w:rPr>
          <w:lang w:val="en-US" w:eastAsia="en-AU"/>
        </w:rPr>
      </w:pPr>
      <w:bookmarkStart w:id="6" w:name="_Toc36808265"/>
      <w:r>
        <w:rPr>
          <w:lang w:val="en-US" w:eastAsia="en-AU"/>
        </w:rPr>
        <w:t>Scope</w:t>
      </w:r>
      <w:bookmarkEnd w:id="6"/>
    </w:p>
    <w:p w14:paraId="27A9F01D" w14:textId="76679EF8" w:rsidR="00685945" w:rsidRPr="00951BAE" w:rsidRDefault="00685945" w:rsidP="00685945">
      <w:pPr>
        <w:pStyle w:val="BodyCopy"/>
        <w:rPr>
          <w:rFonts w:ascii="Calibri" w:eastAsia="Calibri" w:hAnsi="Calibri" w:cs="Calibri"/>
          <w:lang w:eastAsia="en-AU"/>
        </w:rPr>
      </w:pPr>
      <w:r w:rsidRPr="00951BAE">
        <w:rPr>
          <w:rFonts w:ascii="Calibri" w:eastAsia="Calibri" w:hAnsi="Calibri" w:cs="Calibri"/>
          <w:lang w:eastAsia="en-AU"/>
        </w:rPr>
        <w:t>The activities set out in this document help organisations identify, analyse and evaluate their information security risks more effectively, and then manage these with their existing risk management frameworks or by referencing established risk management material</w:t>
      </w:r>
      <w:r w:rsidR="007A6F20" w:rsidRPr="00951BAE">
        <w:rPr>
          <w:rFonts w:ascii="Calibri" w:eastAsia="Calibri" w:hAnsi="Calibri" w:cs="Calibri"/>
          <w:lang w:eastAsia="en-AU"/>
        </w:rPr>
        <w:t>, such as</w:t>
      </w:r>
      <w:r w:rsidRPr="00951BAE">
        <w:rPr>
          <w:rFonts w:ascii="Calibri" w:eastAsia="Calibri" w:hAnsi="Calibri" w:cs="Calibri"/>
          <w:lang w:eastAsia="en-AU"/>
        </w:rPr>
        <w:t xml:space="preserve">: </w:t>
      </w:r>
    </w:p>
    <w:p w14:paraId="3D6D5C88" w14:textId="436F1718" w:rsidR="00685945" w:rsidRPr="00951BAE" w:rsidRDefault="00CA5BFB" w:rsidP="00640056">
      <w:pPr>
        <w:pStyle w:val="BodyCopy"/>
        <w:numPr>
          <w:ilvl w:val="0"/>
          <w:numId w:val="9"/>
        </w:numPr>
        <w:rPr>
          <w:rFonts w:ascii="Calibri" w:eastAsia="Calibri" w:hAnsi="Calibri" w:cs="Calibri"/>
          <w:lang w:eastAsia="en-AU"/>
        </w:rPr>
      </w:pPr>
      <w:r w:rsidRPr="00951BAE">
        <w:rPr>
          <w:rFonts w:ascii="Calibri" w:eastAsia="Calibri" w:hAnsi="Calibri" w:cs="Calibri"/>
          <w:i/>
          <w:iCs/>
          <w:lang w:eastAsia="en-AU"/>
        </w:rPr>
        <w:t xml:space="preserve">AS </w:t>
      </w:r>
      <w:r w:rsidR="00685945" w:rsidRPr="00951BAE">
        <w:rPr>
          <w:rFonts w:ascii="Calibri" w:eastAsia="Calibri" w:hAnsi="Calibri" w:cs="Calibri"/>
          <w:i/>
          <w:iCs/>
          <w:lang w:eastAsia="en-AU"/>
        </w:rPr>
        <w:t>ISO 31000:20</w:t>
      </w:r>
      <w:r w:rsidR="008E5D5E" w:rsidRPr="00951BAE">
        <w:rPr>
          <w:rFonts w:ascii="Calibri" w:eastAsia="Calibri" w:hAnsi="Calibri" w:cs="Calibri"/>
          <w:i/>
          <w:iCs/>
          <w:lang w:eastAsia="en-AU"/>
        </w:rPr>
        <w:t>18</w:t>
      </w:r>
      <w:r w:rsidR="00685945" w:rsidRPr="00951BAE">
        <w:rPr>
          <w:rFonts w:ascii="Calibri" w:eastAsia="Calibri" w:hAnsi="Calibri" w:cs="Calibri"/>
          <w:i/>
          <w:iCs/>
          <w:lang w:eastAsia="en-AU"/>
        </w:rPr>
        <w:t xml:space="preserve"> Risk Management – </w:t>
      </w:r>
      <w:r w:rsidR="008E5D5E" w:rsidRPr="00951BAE">
        <w:rPr>
          <w:rFonts w:ascii="Calibri" w:eastAsia="Calibri" w:hAnsi="Calibri" w:cs="Calibri"/>
          <w:i/>
          <w:iCs/>
          <w:lang w:eastAsia="en-AU"/>
        </w:rPr>
        <w:t>G</w:t>
      </w:r>
      <w:r w:rsidR="00685945" w:rsidRPr="00951BAE">
        <w:rPr>
          <w:rFonts w:ascii="Calibri" w:eastAsia="Calibri" w:hAnsi="Calibri" w:cs="Calibri"/>
          <w:i/>
          <w:iCs/>
          <w:lang w:eastAsia="en-AU"/>
        </w:rPr>
        <w:t>uidelines</w:t>
      </w:r>
      <w:r w:rsidRPr="00951BAE">
        <w:rPr>
          <w:rFonts w:ascii="Calibri" w:eastAsia="Calibri" w:hAnsi="Calibri" w:cs="Calibri"/>
          <w:i/>
          <w:iCs/>
          <w:lang w:eastAsia="en-AU"/>
        </w:rPr>
        <w:t>;</w:t>
      </w:r>
      <w:r w:rsidR="00685945" w:rsidRPr="00951BAE">
        <w:rPr>
          <w:rFonts w:ascii="Calibri" w:eastAsia="Calibri" w:hAnsi="Calibri" w:cs="Calibri"/>
          <w:i/>
          <w:iCs/>
          <w:lang w:eastAsia="en-AU"/>
        </w:rPr>
        <w:t xml:space="preserve"> </w:t>
      </w:r>
    </w:p>
    <w:p w14:paraId="278398A3" w14:textId="7EDFE844" w:rsidR="00685945" w:rsidRPr="00951BAE" w:rsidRDefault="00685945" w:rsidP="00640056">
      <w:pPr>
        <w:pStyle w:val="BodyCopy"/>
        <w:numPr>
          <w:ilvl w:val="0"/>
          <w:numId w:val="9"/>
        </w:numPr>
        <w:rPr>
          <w:rFonts w:ascii="Calibri" w:eastAsia="Calibri" w:hAnsi="Calibri" w:cs="Calibri"/>
          <w:lang w:eastAsia="en-AU"/>
        </w:rPr>
      </w:pPr>
      <w:r w:rsidRPr="00951BAE">
        <w:rPr>
          <w:rFonts w:ascii="Calibri" w:eastAsia="Calibri" w:hAnsi="Calibri" w:cs="Calibri"/>
          <w:i/>
          <w:iCs/>
          <w:lang w:eastAsia="en-AU"/>
        </w:rPr>
        <w:t>ISO/IEC 27005:201</w:t>
      </w:r>
      <w:r w:rsidR="001A2817" w:rsidRPr="00951BAE">
        <w:rPr>
          <w:rFonts w:ascii="Calibri" w:eastAsia="Calibri" w:hAnsi="Calibri" w:cs="Calibri"/>
          <w:i/>
          <w:iCs/>
          <w:lang w:eastAsia="en-AU"/>
        </w:rPr>
        <w:t>8</w:t>
      </w:r>
      <w:r w:rsidRPr="00951BAE">
        <w:rPr>
          <w:rFonts w:ascii="Calibri" w:eastAsia="Calibri" w:hAnsi="Calibri" w:cs="Calibri"/>
          <w:i/>
          <w:iCs/>
          <w:lang w:eastAsia="en-AU"/>
        </w:rPr>
        <w:t xml:space="preserve"> Information technology — Security techniques — Information security risk management</w:t>
      </w:r>
      <w:r w:rsidR="00CA5BFB" w:rsidRPr="00951BAE">
        <w:rPr>
          <w:rFonts w:ascii="Calibri" w:eastAsia="Calibri" w:hAnsi="Calibri" w:cs="Calibri"/>
          <w:i/>
          <w:iCs/>
          <w:lang w:eastAsia="en-AU"/>
        </w:rPr>
        <w:t>;</w:t>
      </w:r>
      <w:r w:rsidRPr="00951BAE">
        <w:rPr>
          <w:rFonts w:ascii="Calibri" w:eastAsia="Calibri" w:hAnsi="Calibri" w:cs="Calibri"/>
          <w:i/>
          <w:iCs/>
          <w:lang w:eastAsia="en-AU"/>
        </w:rPr>
        <w:t xml:space="preserve"> </w:t>
      </w:r>
    </w:p>
    <w:p w14:paraId="2FAD9B00" w14:textId="77777777" w:rsidR="0097292C" w:rsidRPr="00951BAE" w:rsidRDefault="00685945" w:rsidP="00640056">
      <w:pPr>
        <w:pStyle w:val="BodyCopy"/>
        <w:numPr>
          <w:ilvl w:val="0"/>
          <w:numId w:val="9"/>
        </w:numPr>
        <w:rPr>
          <w:rFonts w:ascii="Calibri" w:eastAsia="Calibri" w:hAnsi="Calibri" w:cs="Calibri"/>
          <w:lang w:eastAsia="en-AU"/>
        </w:rPr>
      </w:pPr>
      <w:r w:rsidRPr="00951BAE">
        <w:rPr>
          <w:rFonts w:ascii="Calibri" w:eastAsia="Calibri" w:hAnsi="Calibri" w:cs="Calibri"/>
          <w:i/>
          <w:iCs/>
          <w:lang w:eastAsia="en-AU"/>
        </w:rPr>
        <w:t>HB 167:2006 Security Risk Management</w:t>
      </w:r>
      <w:r w:rsidR="00CA5BFB" w:rsidRPr="00951BAE">
        <w:rPr>
          <w:rFonts w:ascii="Calibri" w:eastAsia="Calibri" w:hAnsi="Calibri" w:cs="Calibri"/>
          <w:lang w:eastAsia="en-AU"/>
        </w:rPr>
        <w:t>;</w:t>
      </w:r>
      <w:r w:rsidRPr="00951BAE">
        <w:rPr>
          <w:rFonts w:ascii="Calibri" w:eastAsia="Calibri" w:hAnsi="Calibri" w:cs="Calibri"/>
          <w:lang w:eastAsia="en-AU"/>
        </w:rPr>
        <w:t xml:space="preserve"> </w:t>
      </w:r>
    </w:p>
    <w:p w14:paraId="7E8366C6" w14:textId="26AC0735" w:rsidR="00685945" w:rsidRPr="00951BAE" w:rsidRDefault="0097292C" w:rsidP="00640056">
      <w:pPr>
        <w:pStyle w:val="BodyCopy"/>
        <w:numPr>
          <w:ilvl w:val="0"/>
          <w:numId w:val="9"/>
        </w:numPr>
        <w:rPr>
          <w:rFonts w:ascii="Calibri" w:eastAsia="Calibri" w:hAnsi="Calibri" w:cs="Calibri"/>
          <w:lang w:eastAsia="en-AU"/>
        </w:rPr>
      </w:pPr>
      <w:r w:rsidRPr="00951BAE">
        <w:rPr>
          <w:rFonts w:ascii="Calibri" w:hAnsi="Calibri" w:cs="Calibri"/>
          <w:i/>
          <w:iCs/>
        </w:rPr>
        <w:t>NIST SP 800-30 Guide for Conducting Risk Assessments</w:t>
      </w:r>
      <w:r w:rsidR="00B0396F" w:rsidRPr="00951BAE">
        <w:rPr>
          <w:rFonts w:ascii="Calibri" w:hAnsi="Calibri" w:cs="Calibri"/>
          <w:i/>
          <w:iCs/>
        </w:rPr>
        <w:t>;</w:t>
      </w:r>
      <w:r w:rsidRPr="00951BAE">
        <w:rPr>
          <w:rFonts w:ascii="Calibri" w:eastAsia="Calibri" w:hAnsi="Calibri" w:cs="Calibri"/>
          <w:lang w:eastAsia="en-AU"/>
        </w:rPr>
        <w:t xml:space="preserve"> </w:t>
      </w:r>
      <w:r w:rsidR="00685945" w:rsidRPr="00951BAE">
        <w:rPr>
          <w:rFonts w:ascii="Calibri" w:eastAsia="Calibri" w:hAnsi="Calibri" w:cs="Calibri"/>
          <w:lang w:eastAsia="en-AU"/>
        </w:rPr>
        <w:t xml:space="preserve">and </w:t>
      </w:r>
    </w:p>
    <w:p w14:paraId="02D85648" w14:textId="17F2FBFC" w:rsidR="00790B4A" w:rsidRPr="00951BAE" w:rsidRDefault="00685945" w:rsidP="00790B4A">
      <w:pPr>
        <w:pStyle w:val="BodyCopy"/>
        <w:numPr>
          <w:ilvl w:val="0"/>
          <w:numId w:val="9"/>
        </w:numPr>
        <w:rPr>
          <w:rFonts w:ascii="Calibri" w:hAnsi="Calibri" w:cs="Calibri"/>
          <w:i/>
          <w:iCs/>
        </w:rPr>
      </w:pPr>
      <w:r w:rsidRPr="00951BAE">
        <w:rPr>
          <w:rFonts w:ascii="Calibri" w:eastAsia="Calibri" w:hAnsi="Calibri" w:cs="Calibri"/>
          <w:i/>
          <w:iCs/>
          <w:lang w:eastAsia="en-AU"/>
        </w:rPr>
        <w:t>Victorian Government Risk Management Framework (VGRMF)</w:t>
      </w:r>
      <w:r w:rsidR="00CA5BFB" w:rsidRPr="00951BAE">
        <w:rPr>
          <w:rFonts w:ascii="Calibri" w:eastAsia="Calibri" w:hAnsi="Calibri" w:cs="Calibri"/>
          <w:i/>
          <w:iCs/>
          <w:lang w:eastAsia="en-AU"/>
        </w:rPr>
        <w:t>.</w:t>
      </w:r>
    </w:p>
    <w:p w14:paraId="0618F45B" w14:textId="02390249" w:rsidR="00EF27CE" w:rsidRPr="00951BAE" w:rsidRDefault="002F015A" w:rsidP="00685945">
      <w:pPr>
        <w:pStyle w:val="BodyCopy"/>
        <w:rPr>
          <w:rFonts w:ascii="Calibri" w:hAnsi="Calibri" w:cs="Calibri"/>
          <w:b/>
          <w:color w:val="5620A9"/>
          <w:szCs w:val="32"/>
        </w:rPr>
      </w:pPr>
      <w:r w:rsidRPr="00951BAE">
        <w:rPr>
          <w:rFonts w:ascii="Calibri" w:hAnsi="Calibri" w:cs="Calibri"/>
        </w:rPr>
        <w:t xml:space="preserve">This document directly supports the VPDSS information security risk management standard, and also steps </w:t>
      </w:r>
      <w:r w:rsidRPr="00951BAE">
        <w:rPr>
          <w:rFonts w:ascii="Calibri" w:hAnsi="Calibri" w:cs="Calibri"/>
        </w:rPr>
        <w:lastRenderedPageBreak/>
        <w:t>3</w:t>
      </w:r>
      <w:r w:rsidR="007A6F20" w:rsidRPr="00951BAE">
        <w:rPr>
          <w:rFonts w:ascii="Calibri" w:hAnsi="Calibri" w:cs="Calibri"/>
        </w:rPr>
        <w:t xml:space="preserve"> to </w:t>
      </w:r>
      <w:r w:rsidRPr="00951BAE">
        <w:rPr>
          <w:rFonts w:ascii="Calibri" w:hAnsi="Calibri" w:cs="Calibri"/>
        </w:rPr>
        <w:t>5 of the Five Step Action Plan</w:t>
      </w:r>
      <w:r w:rsidRPr="00951BAE">
        <w:rPr>
          <w:rStyle w:val="FootnoteReference"/>
          <w:rFonts w:ascii="Calibri" w:hAnsi="Calibri" w:cs="Calibri"/>
        </w:rPr>
        <w:footnoteReference w:id="2"/>
      </w:r>
      <w:r w:rsidR="00685945" w:rsidRPr="00951BAE">
        <w:rPr>
          <w:rFonts w:ascii="Calibri" w:hAnsi="Calibri" w:cs="Calibri"/>
        </w:rPr>
        <w:t xml:space="preserve"> by identifying information risks, applying security </w:t>
      </w:r>
      <w:r w:rsidRPr="00951BAE">
        <w:rPr>
          <w:rFonts w:ascii="Calibri" w:hAnsi="Calibri" w:cs="Calibri"/>
        </w:rPr>
        <w:t>control</w:t>
      </w:r>
      <w:r w:rsidR="00685945" w:rsidRPr="00951BAE">
        <w:rPr>
          <w:rFonts w:ascii="Calibri" w:hAnsi="Calibri" w:cs="Calibri"/>
        </w:rPr>
        <w:t>s and managing risks across the information lifecycle.</w:t>
      </w:r>
    </w:p>
    <w:p w14:paraId="7166EFC7" w14:textId="37795A6E" w:rsidR="005866CB" w:rsidRPr="003A601E" w:rsidRDefault="00176329" w:rsidP="00640056">
      <w:pPr>
        <w:pStyle w:val="SectionHeading"/>
        <w:numPr>
          <w:ilvl w:val="0"/>
          <w:numId w:val="8"/>
        </w:numPr>
        <w:rPr>
          <w:rFonts w:asciiTheme="minorHAnsi" w:hAnsiTheme="minorHAnsi" w:cstheme="minorHAnsi"/>
        </w:rPr>
      </w:pPr>
      <w:bookmarkStart w:id="7" w:name="_Toc36808266"/>
      <w:r>
        <w:rPr>
          <w:rFonts w:asciiTheme="minorHAnsi" w:hAnsiTheme="minorHAnsi" w:cstheme="minorHAnsi"/>
        </w:rPr>
        <w:t>Assumptions</w:t>
      </w:r>
      <w:bookmarkEnd w:id="7"/>
      <w:r>
        <w:rPr>
          <w:rFonts w:asciiTheme="minorHAnsi" w:hAnsiTheme="minorHAnsi" w:cstheme="minorHAnsi"/>
        </w:rPr>
        <w:t xml:space="preserve"> </w:t>
      </w:r>
    </w:p>
    <w:p w14:paraId="2B3D5FE9" w14:textId="405A163D" w:rsidR="00176329" w:rsidRPr="00951BAE" w:rsidRDefault="00176329" w:rsidP="006C67E3">
      <w:pPr>
        <w:pStyle w:val="BodyCopy"/>
        <w:rPr>
          <w:rFonts w:ascii="Calibri" w:eastAsia="Calibri" w:hAnsi="Calibri" w:cs="Calibri"/>
          <w:lang w:eastAsia="en-AU"/>
        </w:rPr>
      </w:pPr>
      <w:r w:rsidRPr="00951BAE">
        <w:rPr>
          <w:rFonts w:ascii="Calibri" w:eastAsia="Calibri" w:hAnsi="Calibri" w:cs="Calibri"/>
          <w:lang w:eastAsia="en-AU"/>
        </w:rPr>
        <w:t>The activities set out in this document assume organisations have basic risk management practices in place and these are operating effectively</w:t>
      </w:r>
      <w:r w:rsidR="00B1543C" w:rsidRPr="00951BAE">
        <w:rPr>
          <w:rStyle w:val="FootnoteReference"/>
          <w:rFonts w:ascii="Calibri" w:eastAsia="Calibri" w:hAnsi="Calibri" w:cs="Calibri"/>
          <w:lang w:eastAsia="en-AU"/>
        </w:rPr>
        <w:footnoteReference w:id="3"/>
      </w:r>
      <w:r w:rsidRPr="00951BAE">
        <w:rPr>
          <w:rFonts w:ascii="Calibri" w:eastAsia="Calibri" w:hAnsi="Calibri" w:cs="Calibri"/>
          <w:lang w:eastAsia="en-AU"/>
        </w:rPr>
        <w:t xml:space="preserve">. </w:t>
      </w:r>
    </w:p>
    <w:p w14:paraId="3470FA9F" w14:textId="3C3064E3" w:rsidR="00582DEF" w:rsidRPr="00951BAE" w:rsidRDefault="00582DEF" w:rsidP="00176329">
      <w:pPr>
        <w:pStyle w:val="BodyCopy"/>
        <w:rPr>
          <w:rFonts w:ascii="Calibri" w:eastAsia="Calibri" w:hAnsi="Calibri" w:cs="Calibri"/>
          <w:lang w:eastAsia="en-AU"/>
        </w:rPr>
      </w:pPr>
      <w:r w:rsidRPr="00951BAE">
        <w:rPr>
          <w:rFonts w:ascii="Calibri" w:eastAsia="Calibri" w:hAnsi="Calibri" w:cs="Calibri"/>
          <w:lang w:eastAsia="en-AU"/>
        </w:rPr>
        <w:t>Organisations deal with many categories of operational risk (</w:t>
      </w:r>
      <w:r w:rsidR="00B84B74" w:rsidRPr="00951BAE">
        <w:rPr>
          <w:rFonts w:ascii="Calibri" w:eastAsia="Calibri" w:hAnsi="Calibri" w:cs="Calibri"/>
          <w:lang w:eastAsia="en-AU"/>
        </w:rPr>
        <w:t>f</w:t>
      </w:r>
      <w:r w:rsidRPr="00951BAE">
        <w:rPr>
          <w:rFonts w:ascii="Calibri" w:eastAsia="Calibri" w:hAnsi="Calibri" w:cs="Calibri"/>
          <w:lang w:eastAsia="en-AU"/>
        </w:rPr>
        <w:t xml:space="preserve">inancial, </w:t>
      </w:r>
      <w:r w:rsidR="00B84B74" w:rsidRPr="00951BAE">
        <w:rPr>
          <w:rFonts w:ascii="Calibri" w:eastAsia="Calibri" w:hAnsi="Calibri" w:cs="Calibri"/>
          <w:lang w:eastAsia="en-AU"/>
        </w:rPr>
        <w:t>s</w:t>
      </w:r>
      <w:r w:rsidRPr="00951BAE">
        <w:rPr>
          <w:rFonts w:ascii="Calibri" w:eastAsia="Calibri" w:hAnsi="Calibri" w:cs="Calibri"/>
          <w:lang w:eastAsia="en-AU"/>
        </w:rPr>
        <w:t xml:space="preserve">afety, </w:t>
      </w:r>
      <w:r w:rsidR="00B84B74" w:rsidRPr="00951BAE">
        <w:rPr>
          <w:rFonts w:ascii="Calibri" w:eastAsia="Calibri" w:hAnsi="Calibri" w:cs="Calibri"/>
          <w:lang w:eastAsia="en-AU"/>
        </w:rPr>
        <w:t>p</w:t>
      </w:r>
      <w:r w:rsidRPr="00951BAE">
        <w:rPr>
          <w:rFonts w:ascii="Calibri" w:eastAsia="Calibri" w:hAnsi="Calibri" w:cs="Calibri"/>
          <w:lang w:eastAsia="en-AU"/>
        </w:rPr>
        <w:t>eople</w:t>
      </w:r>
      <w:r w:rsidR="00B84B74" w:rsidRPr="00951BAE">
        <w:rPr>
          <w:rFonts w:ascii="Calibri" w:eastAsia="Calibri" w:hAnsi="Calibri" w:cs="Calibri"/>
          <w:lang w:eastAsia="en-AU"/>
        </w:rPr>
        <w:t>, operational</w:t>
      </w:r>
      <w:r w:rsidR="007A6F20">
        <w:rPr>
          <w:rFonts w:ascii="Calibri" w:eastAsia="Calibri" w:hAnsi="Calibri" w:cs="Calibri"/>
          <w:lang w:eastAsia="en-AU"/>
        </w:rPr>
        <w:t>,</w:t>
      </w:r>
      <w:r w:rsidRPr="00951BAE">
        <w:rPr>
          <w:rFonts w:ascii="Calibri" w:eastAsia="Calibri" w:hAnsi="Calibri" w:cs="Calibri"/>
          <w:lang w:eastAsia="en-AU"/>
        </w:rPr>
        <w:t xml:space="preserve"> etc</w:t>
      </w:r>
      <w:r w:rsidR="00B84B74" w:rsidRPr="00951BAE">
        <w:rPr>
          <w:rFonts w:ascii="Calibri" w:eastAsia="Calibri" w:hAnsi="Calibri" w:cs="Calibri"/>
          <w:lang w:eastAsia="en-AU"/>
        </w:rPr>
        <w:t>.</w:t>
      </w:r>
      <w:r w:rsidRPr="00951BAE">
        <w:rPr>
          <w:rFonts w:ascii="Calibri" w:eastAsia="Calibri" w:hAnsi="Calibri" w:cs="Calibri"/>
          <w:lang w:eastAsia="en-AU"/>
        </w:rPr>
        <w:t xml:space="preserve">). A risk category helps to classify a </w:t>
      </w:r>
      <w:r w:rsidR="00B84B74" w:rsidRPr="00951BAE">
        <w:rPr>
          <w:rFonts w:ascii="Calibri" w:eastAsia="Calibri" w:hAnsi="Calibri" w:cs="Calibri"/>
          <w:lang w:eastAsia="en-AU"/>
        </w:rPr>
        <w:t>‘</w:t>
      </w:r>
      <w:r w:rsidRPr="00951BAE">
        <w:rPr>
          <w:rFonts w:ascii="Calibri" w:eastAsia="Calibri" w:hAnsi="Calibri" w:cs="Calibri"/>
          <w:lang w:eastAsia="en-AU"/>
        </w:rPr>
        <w:t>type</w:t>
      </w:r>
      <w:r w:rsidR="00B84B74" w:rsidRPr="00951BAE">
        <w:rPr>
          <w:rFonts w:ascii="Calibri" w:eastAsia="Calibri" w:hAnsi="Calibri" w:cs="Calibri"/>
          <w:lang w:eastAsia="en-AU"/>
        </w:rPr>
        <w:t>’</w:t>
      </w:r>
      <w:r w:rsidRPr="00951BAE">
        <w:rPr>
          <w:rFonts w:ascii="Calibri" w:eastAsia="Calibri" w:hAnsi="Calibri" w:cs="Calibri"/>
          <w:lang w:eastAsia="en-AU"/>
        </w:rPr>
        <w:t xml:space="preserve"> of risk and manage it more effectively. </w:t>
      </w:r>
    </w:p>
    <w:p w14:paraId="3312B22E" w14:textId="040C26EB" w:rsidR="00176329" w:rsidRPr="00951BAE" w:rsidRDefault="00176329" w:rsidP="00176329">
      <w:pPr>
        <w:pStyle w:val="BodyCopy"/>
        <w:rPr>
          <w:rFonts w:ascii="Calibri" w:eastAsia="Calibri" w:hAnsi="Calibri" w:cs="Calibri"/>
          <w:lang w:eastAsia="en-AU"/>
        </w:rPr>
      </w:pPr>
      <w:r w:rsidRPr="00951BAE">
        <w:rPr>
          <w:rFonts w:ascii="Calibri" w:eastAsia="Calibri" w:hAnsi="Calibri" w:cs="Calibri"/>
          <w:lang w:eastAsia="en-AU"/>
        </w:rPr>
        <w:t>Risk within the context of th</w:t>
      </w:r>
      <w:r w:rsidR="006B25E7" w:rsidRPr="00951BAE">
        <w:rPr>
          <w:rFonts w:ascii="Calibri" w:eastAsia="Calibri" w:hAnsi="Calibri" w:cs="Calibri"/>
          <w:lang w:eastAsia="en-AU"/>
        </w:rPr>
        <w:t>is document</w:t>
      </w:r>
      <w:r w:rsidR="00133F37" w:rsidRPr="00951BAE">
        <w:rPr>
          <w:rFonts w:ascii="Calibri" w:eastAsia="Calibri" w:hAnsi="Calibri" w:cs="Calibri"/>
          <w:lang w:eastAsia="en-AU"/>
        </w:rPr>
        <w:t>,</w:t>
      </w:r>
      <w:r w:rsidRPr="00951BAE">
        <w:rPr>
          <w:rFonts w:ascii="Calibri" w:eastAsia="Calibri" w:hAnsi="Calibri" w:cs="Calibri"/>
          <w:lang w:eastAsia="en-AU"/>
        </w:rPr>
        <w:t xml:space="preserve"> is </w:t>
      </w:r>
      <w:r w:rsidR="00B84B74" w:rsidRPr="00951BAE">
        <w:rPr>
          <w:rFonts w:ascii="Calibri" w:eastAsia="Calibri" w:hAnsi="Calibri" w:cs="Calibri"/>
          <w:lang w:eastAsia="en-AU"/>
        </w:rPr>
        <w:t>focused</w:t>
      </w:r>
      <w:r w:rsidRPr="00951BAE">
        <w:rPr>
          <w:rFonts w:ascii="Calibri" w:eastAsia="Calibri" w:hAnsi="Calibri" w:cs="Calibri"/>
          <w:lang w:eastAsia="en-AU"/>
        </w:rPr>
        <w:t xml:space="preserve"> on the protection of public sector information assets. This is often referred to as security risk, information security risk or information risk and is a category of risk to be considered along with other risk categories within an organisational risk management framework. </w:t>
      </w:r>
      <w:r w:rsidR="00582DEF" w:rsidRPr="00951BAE">
        <w:rPr>
          <w:rFonts w:ascii="Calibri" w:eastAsia="Calibri" w:hAnsi="Calibri" w:cs="Calibri"/>
          <w:lang w:eastAsia="en-AU"/>
        </w:rPr>
        <w:t xml:space="preserve">This makes it easier to understand the context of the risk and develop a profile of </w:t>
      </w:r>
      <w:r w:rsidR="00B84B74" w:rsidRPr="00951BAE">
        <w:rPr>
          <w:rFonts w:ascii="Calibri" w:eastAsia="Calibri" w:hAnsi="Calibri" w:cs="Calibri"/>
          <w:lang w:eastAsia="en-AU"/>
        </w:rPr>
        <w:t xml:space="preserve">security </w:t>
      </w:r>
      <w:r w:rsidR="00582DEF" w:rsidRPr="00951BAE">
        <w:rPr>
          <w:rFonts w:ascii="Calibri" w:eastAsia="Calibri" w:hAnsi="Calibri" w:cs="Calibri"/>
          <w:lang w:eastAsia="en-AU"/>
        </w:rPr>
        <w:t xml:space="preserve">risks of the </w:t>
      </w:r>
      <w:r w:rsidR="00B84B74" w:rsidRPr="00951BAE">
        <w:rPr>
          <w:rFonts w:ascii="Calibri" w:eastAsia="Calibri" w:hAnsi="Calibri" w:cs="Calibri"/>
          <w:lang w:eastAsia="en-AU"/>
        </w:rPr>
        <w:t>organisation</w:t>
      </w:r>
      <w:r w:rsidR="00582DEF" w:rsidRPr="00951BAE">
        <w:rPr>
          <w:rFonts w:ascii="Calibri" w:eastAsia="Calibri" w:hAnsi="Calibri" w:cs="Calibri"/>
          <w:lang w:eastAsia="en-AU"/>
        </w:rPr>
        <w:t>.</w:t>
      </w:r>
    </w:p>
    <w:p w14:paraId="25D0E3A7" w14:textId="04EBB9B0" w:rsidR="00582DEF" w:rsidRPr="00951BAE" w:rsidRDefault="00582DEF" w:rsidP="00176329">
      <w:pPr>
        <w:pStyle w:val="BodyCopy"/>
        <w:rPr>
          <w:rFonts w:ascii="Calibri" w:eastAsia="Calibri" w:hAnsi="Calibri" w:cs="Calibri"/>
          <w:lang w:eastAsia="en-AU"/>
        </w:rPr>
      </w:pPr>
      <w:r w:rsidRPr="00951BAE">
        <w:rPr>
          <w:rFonts w:ascii="Calibri" w:eastAsia="Calibri" w:hAnsi="Calibri" w:cs="Calibri"/>
          <w:lang w:eastAsia="en-AU"/>
        </w:rPr>
        <w:t xml:space="preserve">Organisations should continue to utilise these practices and refer to this guidance for information security risk advice to enable completion of the SRPA and Protective Data Security Plan (PDSP). </w:t>
      </w:r>
    </w:p>
    <w:p w14:paraId="0B28C0ED" w14:textId="5E4AE6C1" w:rsidR="00582DEF" w:rsidRPr="00951BAE" w:rsidRDefault="00582DEF" w:rsidP="00176329">
      <w:pPr>
        <w:pStyle w:val="BodyCopy"/>
        <w:rPr>
          <w:rFonts w:ascii="Calibri" w:eastAsia="Calibri" w:hAnsi="Calibri" w:cs="Calibri"/>
          <w:lang w:eastAsia="en-AU"/>
        </w:rPr>
      </w:pPr>
      <w:r w:rsidRPr="00951BAE">
        <w:rPr>
          <w:rFonts w:ascii="Calibri" w:eastAsia="Calibri" w:hAnsi="Calibri" w:cs="Calibri"/>
          <w:lang w:eastAsia="en-AU"/>
        </w:rPr>
        <w:t>Organisations who have risk practitioners and/or security practitioners will be well placed to drive the actions set out in this doc</w:t>
      </w:r>
      <w:r w:rsidR="00B84B74" w:rsidRPr="00951BAE">
        <w:rPr>
          <w:rFonts w:ascii="Calibri" w:eastAsia="Calibri" w:hAnsi="Calibri" w:cs="Calibri"/>
          <w:lang w:eastAsia="en-AU"/>
        </w:rPr>
        <w:t>u</w:t>
      </w:r>
      <w:r w:rsidRPr="00951BAE">
        <w:rPr>
          <w:rFonts w:ascii="Calibri" w:eastAsia="Calibri" w:hAnsi="Calibri" w:cs="Calibri"/>
          <w:lang w:eastAsia="en-AU"/>
        </w:rPr>
        <w:t>ment.</w:t>
      </w:r>
    </w:p>
    <w:p w14:paraId="79A8273B" w14:textId="7B84414D" w:rsidR="00420FB5" w:rsidRPr="00951BAE" w:rsidRDefault="00176329" w:rsidP="00996BFB">
      <w:pPr>
        <w:pStyle w:val="BodyCopy"/>
        <w:rPr>
          <w:rFonts w:ascii="Calibri" w:hAnsi="Calibri" w:cs="Calibri"/>
        </w:rPr>
      </w:pPr>
      <w:r w:rsidRPr="00951BAE">
        <w:rPr>
          <w:rFonts w:ascii="Calibri" w:eastAsia="Calibri" w:hAnsi="Calibri" w:cs="Calibri"/>
          <w:lang w:eastAsia="en-AU"/>
        </w:rPr>
        <w:t xml:space="preserve">The way in which your organisation identifies information assets as the subject of the SRPA is flexible. Further guidance on information assets can be found in the </w:t>
      </w:r>
      <w:r w:rsidR="006B25E7" w:rsidRPr="00951BAE">
        <w:rPr>
          <w:rFonts w:ascii="Calibri" w:eastAsia="Calibri" w:hAnsi="Calibri" w:cs="Calibri"/>
          <w:i/>
          <w:iCs/>
          <w:lang w:eastAsia="en-AU"/>
        </w:rPr>
        <w:t>Practitioner Guide: Identifying and Managing Information Assets</w:t>
      </w:r>
      <w:r w:rsidRPr="00951BAE">
        <w:rPr>
          <w:rFonts w:ascii="Calibri" w:eastAsia="Calibri" w:hAnsi="Calibri" w:cs="Calibri"/>
          <w:lang w:eastAsia="en-AU"/>
        </w:rPr>
        <w:t xml:space="preserve">. </w:t>
      </w:r>
    </w:p>
    <w:p w14:paraId="15098F65" w14:textId="7482955E" w:rsidR="005866CB" w:rsidRPr="003A601E" w:rsidRDefault="008D6C50" w:rsidP="00640056">
      <w:pPr>
        <w:pStyle w:val="SectionHeading"/>
        <w:numPr>
          <w:ilvl w:val="0"/>
          <w:numId w:val="8"/>
        </w:numPr>
      </w:pPr>
      <w:bookmarkStart w:id="8" w:name="_Toc36808267"/>
      <w:r>
        <w:t>Security Risk Profile Assessment Overview</w:t>
      </w:r>
      <w:bookmarkEnd w:id="8"/>
    </w:p>
    <w:p w14:paraId="20850A70" w14:textId="150FD098" w:rsidR="002705AB" w:rsidRPr="002705AB" w:rsidRDefault="008D6C50" w:rsidP="002705AB">
      <w:pPr>
        <w:pStyle w:val="BodyCopy"/>
        <w:rPr>
          <w:rFonts w:eastAsia="Calibri"/>
        </w:rPr>
      </w:pPr>
      <w:r w:rsidRPr="002705AB">
        <w:rPr>
          <w:rFonts w:eastAsia="Calibri"/>
        </w:rPr>
        <w:t xml:space="preserve">There </w:t>
      </w:r>
      <w:r w:rsidR="00C51B65">
        <w:rPr>
          <w:rFonts w:eastAsia="Calibri"/>
        </w:rPr>
        <w:t>are</w:t>
      </w:r>
      <w:r w:rsidR="00C51B65" w:rsidRPr="002705AB">
        <w:rPr>
          <w:rFonts w:eastAsia="Calibri"/>
        </w:rPr>
        <w:t xml:space="preserve"> </w:t>
      </w:r>
      <w:r w:rsidRPr="002705AB">
        <w:rPr>
          <w:rFonts w:eastAsia="Calibri"/>
        </w:rPr>
        <w:t>a wide range of threats that if given the opportunity to interact with an organisation’s information</w:t>
      </w:r>
      <w:r w:rsidR="002705AB" w:rsidRPr="002705AB">
        <w:rPr>
          <w:rFonts w:eastAsia="Calibri"/>
        </w:rPr>
        <w:t xml:space="preserve"> </w:t>
      </w:r>
      <w:r w:rsidRPr="002705AB">
        <w:rPr>
          <w:rFonts w:eastAsia="Calibri"/>
        </w:rPr>
        <w:t xml:space="preserve">and supporting systems, </w:t>
      </w:r>
      <w:r w:rsidR="00FA4317" w:rsidRPr="00DD4DF4">
        <w:rPr>
          <w:rFonts w:eastAsia="Calibri"/>
        </w:rPr>
        <w:t>could</w:t>
      </w:r>
      <w:r w:rsidR="00FA4317" w:rsidRPr="002705AB">
        <w:rPr>
          <w:rFonts w:eastAsia="Calibri"/>
        </w:rPr>
        <w:t xml:space="preserve"> </w:t>
      </w:r>
      <w:r w:rsidRPr="002705AB">
        <w:rPr>
          <w:rFonts w:eastAsia="Calibri"/>
        </w:rPr>
        <w:t>pose</w:t>
      </w:r>
      <w:r w:rsidR="00320317">
        <w:rPr>
          <w:rFonts w:eastAsia="Calibri"/>
        </w:rPr>
        <w:tab/>
      </w:r>
      <w:r w:rsidRPr="002705AB">
        <w:rPr>
          <w:rFonts w:eastAsia="Calibri"/>
        </w:rPr>
        <w:t xml:space="preserve"> risks to an organisation. Organisations that identify and manage their</w:t>
      </w:r>
      <w:r w:rsidR="002705AB">
        <w:rPr>
          <w:rFonts w:eastAsia="Calibri"/>
        </w:rPr>
        <w:t xml:space="preserve"> </w:t>
      </w:r>
      <w:r w:rsidRPr="002705AB">
        <w:rPr>
          <w:rFonts w:eastAsia="Calibri"/>
        </w:rPr>
        <w:t xml:space="preserve">risks will have greater confidence to minimise harm and </w:t>
      </w:r>
      <w:proofErr w:type="gramStart"/>
      <w:r w:rsidRPr="002705AB">
        <w:rPr>
          <w:rFonts w:eastAsia="Calibri"/>
        </w:rPr>
        <w:t>damage, and</w:t>
      </w:r>
      <w:proofErr w:type="gramEnd"/>
      <w:r w:rsidRPr="002705AB">
        <w:rPr>
          <w:rFonts w:eastAsia="Calibri"/>
        </w:rPr>
        <w:t xml:space="preserve"> recover from impacts faster and in a</w:t>
      </w:r>
      <w:r w:rsidR="002705AB">
        <w:rPr>
          <w:rFonts w:eastAsia="Calibri"/>
        </w:rPr>
        <w:t xml:space="preserve"> </w:t>
      </w:r>
      <w:r w:rsidRPr="002705AB">
        <w:rPr>
          <w:rFonts w:eastAsia="Calibri"/>
        </w:rPr>
        <w:t>more cost effective manner than those that do not.</w:t>
      </w:r>
    </w:p>
    <w:p w14:paraId="26731A2B" w14:textId="022442B8" w:rsidR="008D6C50" w:rsidRPr="002705AB" w:rsidRDefault="008D6C50" w:rsidP="002705AB">
      <w:pPr>
        <w:pStyle w:val="BodyCopy"/>
        <w:rPr>
          <w:rFonts w:eastAsia="Calibri"/>
        </w:rPr>
      </w:pPr>
      <w:r w:rsidRPr="002705AB">
        <w:rPr>
          <w:rFonts w:eastAsia="Calibri"/>
        </w:rPr>
        <w:t xml:space="preserve">The </w:t>
      </w:r>
      <w:r w:rsidR="00133F37">
        <w:rPr>
          <w:rFonts w:eastAsia="Calibri"/>
        </w:rPr>
        <w:t xml:space="preserve">VPDSS and </w:t>
      </w:r>
      <w:r w:rsidRPr="002705AB">
        <w:rPr>
          <w:rFonts w:eastAsia="Calibri"/>
        </w:rPr>
        <w:t xml:space="preserve">Victorian Protective Data Security Framework (VPDSF) </w:t>
      </w:r>
      <w:r w:rsidR="00133F37">
        <w:rPr>
          <w:rFonts w:eastAsia="Calibri"/>
        </w:rPr>
        <w:t>are</w:t>
      </w:r>
      <w:r w:rsidR="00133F37" w:rsidRPr="002705AB">
        <w:rPr>
          <w:rFonts w:eastAsia="Calibri"/>
        </w:rPr>
        <w:t xml:space="preserve"> </w:t>
      </w:r>
      <w:r w:rsidRPr="002705AB">
        <w:rPr>
          <w:rFonts w:eastAsia="Calibri"/>
        </w:rPr>
        <w:t>built upon the foundation of risk management</w:t>
      </w:r>
      <w:r w:rsidR="002705AB">
        <w:rPr>
          <w:rFonts w:eastAsia="Calibri"/>
        </w:rPr>
        <w:t xml:space="preserve"> </w:t>
      </w:r>
      <w:r w:rsidRPr="002705AB">
        <w:rPr>
          <w:rFonts w:eastAsia="Calibri"/>
        </w:rPr>
        <w:t>principles. It is imperative that organisations are aware of the application of those principles to allow for</w:t>
      </w:r>
      <w:r w:rsidR="002705AB">
        <w:rPr>
          <w:rFonts w:eastAsia="Calibri"/>
        </w:rPr>
        <w:t xml:space="preserve"> </w:t>
      </w:r>
      <w:r w:rsidRPr="002705AB">
        <w:rPr>
          <w:rFonts w:eastAsia="Calibri"/>
        </w:rPr>
        <w:t xml:space="preserve">the identification and management of </w:t>
      </w:r>
      <w:r w:rsidR="00FA4317">
        <w:rPr>
          <w:rFonts w:eastAsia="Calibri"/>
        </w:rPr>
        <w:t xml:space="preserve">information </w:t>
      </w:r>
      <w:r w:rsidRPr="002705AB">
        <w:rPr>
          <w:rFonts w:eastAsia="Calibri"/>
        </w:rPr>
        <w:t>security risks to Victorian government information.</w:t>
      </w:r>
    </w:p>
    <w:p w14:paraId="73A87D98" w14:textId="05AF14F2" w:rsidR="008D6C50" w:rsidRPr="002705AB" w:rsidRDefault="008D6C50" w:rsidP="002705AB">
      <w:pPr>
        <w:pStyle w:val="BodyCopy"/>
        <w:rPr>
          <w:rFonts w:eastAsia="Calibri"/>
        </w:rPr>
      </w:pPr>
      <w:r w:rsidRPr="002705AB">
        <w:rPr>
          <w:rFonts w:eastAsia="Calibri"/>
        </w:rPr>
        <w:t>A</w:t>
      </w:r>
      <w:r w:rsidR="00133F37">
        <w:rPr>
          <w:rFonts w:eastAsia="Calibri"/>
        </w:rPr>
        <w:t xml:space="preserve"> </w:t>
      </w:r>
      <w:r w:rsidRPr="002705AB">
        <w:rPr>
          <w:rFonts w:eastAsia="Calibri"/>
        </w:rPr>
        <w:t xml:space="preserve">SRPA can be a powerful </w:t>
      </w:r>
      <w:r w:rsidR="006B25E7">
        <w:rPr>
          <w:rFonts w:eastAsia="Calibri"/>
        </w:rPr>
        <w:t>process</w:t>
      </w:r>
      <w:r w:rsidRPr="002705AB">
        <w:rPr>
          <w:rFonts w:eastAsia="Calibri"/>
        </w:rPr>
        <w:t xml:space="preserve"> for identifying and prioritising </w:t>
      </w:r>
      <w:r w:rsidR="00133F37">
        <w:rPr>
          <w:rFonts w:eastAsia="Calibri"/>
        </w:rPr>
        <w:t xml:space="preserve">information security </w:t>
      </w:r>
      <w:r w:rsidRPr="002705AB">
        <w:rPr>
          <w:rFonts w:eastAsia="Calibri"/>
        </w:rPr>
        <w:t>risks</w:t>
      </w:r>
      <w:r w:rsidR="002705AB">
        <w:rPr>
          <w:rFonts w:eastAsia="Calibri"/>
        </w:rPr>
        <w:t xml:space="preserve"> </w:t>
      </w:r>
      <w:r w:rsidRPr="002705AB">
        <w:rPr>
          <w:rFonts w:eastAsia="Calibri"/>
        </w:rPr>
        <w:t xml:space="preserve">to provide efficient, effective and economic investment in security </w:t>
      </w:r>
      <w:r w:rsidR="005E5A59">
        <w:rPr>
          <w:rFonts w:eastAsia="Calibri"/>
        </w:rPr>
        <w:t>controls</w:t>
      </w:r>
      <w:r w:rsidRPr="002705AB">
        <w:rPr>
          <w:rFonts w:eastAsia="Calibri"/>
        </w:rPr>
        <w:t xml:space="preserve">. </w:t>
      </w:r>
      <w:r w:rsidR="00133F37">
        <w:rPr>
          <w:rFonts w:eastAsia="Calibri"/>
        </w:rPr>
        <w:t>This process</w:t>
      </w:r>
      <w:r w:rsidR="00133F37" w:rsidRPr="002705AB">
        <w:rPr>
          <w:rFonts w:eastAsia="Calibri"/>
        </w:rPr>
        <w:t xml:space="preserve"> </w:t>
      </w:r>
      <w:r w:rsidRPr="002705AB">
        <w:rPr>
          <w:rFonts w:eastAsia="Calibri"/>
        </w:rPr>
        <w:t>does not need to be overly</w:t>
      </w:r>
      <w:r w:rsidR="002705AB">
        <w:rPr>
          <w:rFonts w:eastAsia="Calibri"/>
        </w:rPr>
        <w:t xml:space="preserve"> </w:t>
      </w:r>
      <w:r w:rsidRPr="002705AB">
        <w:rPr>
          <w:rFonts w:eastAsia="Calibri"/>
        </w:rPr>
        <w:t>complicated or time consuming. The outcomes of the SRPA will allow organisations to provide a level of</w:t>
      </w:r>
      <w:r w:rsidR="002705AB">
        <w:rPr>
          <w:rFonts w:eastAsia="Calibri"/>
        </w:rPr>
        <w:t xml:space="preserve"> </w:t>
      </w:r>
      <w:r w:rsidRPr="002705AB">
        <w:rPr>
          <w:rFonts w:eastAsia="Calibri"/>
        </w:rPr>
        <w:t>confidence to citizens, businesses and the community as a whole when interacting with government.</w:t>
      </w:r>
    </w:p>
    <w:p w14:paraId="312AB690" w14:textId="28C34176" w:rsidR="00133F37" w:rsidRDefault="00133F37" w:rsidP="002705AB">
      <w:pPr>
        <w:pStyle w:val="BodyCopy"/>
        <w:rPr>
          <w:rFonts w:eastAsia="Calibri"/>
        </w:rPr>
      </w:pPr>
      <w:r>
        <w:rPr>
          <w:rFonts w:eastAsia="Calibri"/>
        </w:rPr>
        <w:t>P</w:t>
      </w:r>
      <w:r w:rsidRPr="008B31AE">
        <w:rPr>
          <w:rFonts w:eastAsia="Calibri"/>
        </w:rPr>
        <w:t xml:space="preserve">rior to undertaking </w:t>
      </w:r>
      <w:r w:rsidR="00F44E38">
        <w:rPr>
          <w:rFonts w:eastAsia="Calibri"/>
        </w:rPr>
        <w:t>the</w:t>
      </w:r>
      <w:r w:rsidRPr="008B31AE">
        <w:rPr>
          <w:rFonts w:eastAsia="Calibri"/>
        </w:rPr>
        <w:t xml:space="preserve"> SRPA</w:t>
      </w:r>
      <w:r>
        <w:rPr>
          <w:rFonts w:eastAsia="Calibri"/>
        </w:rPr>
        <w:t xml:space="preserve">, you </w:t>
      </w:r>
      <w:r w:rsidRPr="002705AB">
        <w:rPr>
          <w:rFonts w:eastAsia="Calibri"/>
        </w:rPr>
        <w:t>should develop risk evaluation and acceptance criteria that</w:t>
      </w:r>
      <w:r>
        <w:rPr>
          <w:rFonts w:eastAsia="Calibri"/>
        </w:rPr>
        <w:t xml:space="preserve"> </w:t>
      </w:r>
      <w:r w:rsidRPr="002705AB">
        <w:rPr>
          <w:rFonts w:eastAsia="Calibri"/>
        </w:rPr>
        <w:t>aligns to</w:t>
      </w:r>
      <w:r>
        <w:rPr>
          <w:rFonts w:eastAsia="Calibri"/>
        </w:rPr>
        <w:t>,</w:t>
      </w:r>
      <w:r w:rsidRPr="002705AB">
        <w:rPr>
          <w:rFonts w:eastAsia="Calibri"/>
        </w:rPr>
        <w:t xml:space="preserve"> or uses</w:t>
      </w:r>
      <w:r>
        <w:rPr>
          <w:rFonts w:eastAsia="Calibri"/>
        </w:rPr>
        <w:t>, your organisation</w:t>
      </w:r>
      <w:r w:rsidR="00B1543C">
        <w:rPr>
          <w:rFonts w:eastAsia="Calibri"/>
        </w:rPr>
        <w:t>’</w:t>
      </w:r>
      <w:r>
        <w:rPr>
          <w:rFonts w:eastAsia="Calibri"/>
        </w:rPr>
        <w:t>s</w:t>
      </w:r>
      <w:r w:rsidRPr="002705AB">
        <w:rPr>
          <w:rFonts w:eastAsia="Calibri"/>
        </w:rPr>
        <w:t xml:space="preserve"> existing risk evaluation processes. </w:t>
      </w:r>
      <w:r w:rsidR="003E4B64">
        <w:rPr>
          <w:rFonts w:eastAsia="Calibri"/>
        </w:rPr>
        <w:t>This</w:t>
      </w:r>
      <w:r w:rsidRPr="002705AB">
        <w:rPr>
          <w:rFonts w:eastAsia="Calibri"/>
        </w:rPr>
        <w:t xml:space="preserve"> may need to be revised as part of the risk evaluation process</w:t>
      </w:r>
      <w:r w:rsidR="003E4B64">
        <w:rPr>
          <w:rStyle w:val="FootnoteReference"/>
          <w:rFonts w:eastAsia="Calibri"/>
        </w:rPr>
        <w:footnoteReference w:id="4"/>
      </w:r>
      <w:r w:rsidRPr="002705AB">
        <w:rPr>
          <w:rFonts w:eastAsia="Calibri"/>
        </w:rPr>
        <w:t>.</w:t>
      </w:r>
    </w:p>
    <w:p w14:paraId="0B90ACDA" w14:textId="1402601B" w:rsidR="00996BFB" w:rsidRPr="00FF2205" w:rsidRDefault="008D6C50" w:rsidP="00996BFB">
      <w:pPr>
        <w:pStyle w:val="BodyCopy"/>
        <w:rPr>
          <w:rFonts w:cstheme="minorHAnsi"/>
          <w:b/>
          <w:lang w:val="en-AU"/>
        </w:rPr>
      </w:pPr>
      <w:r w:rsidRPr="00FF2205">
        <w:rPr>
          <w:rFonts w:eastAsia="Calibri"/>
        </w:rPr>
        <w:lastRenderedPageBreak/>
        <w:t>This</w:t>
      </w:r>
      <w:r w:rsidR="003E4B64" w:rsidRPr="00FF2205">
        <w:rPr>
          <w:rFonts w:eastAsia="Calibri"/>
        </w:rPr>
        <w:t xml:space="preserve"> practitioner</w:t>
      </w:r>
      <w:r w:rsidRPr="00FF2205">
        <w:rPr>
          <w:rFonts w:eastAsia="Calibri"/>
        </w:rPr>
        <w:t xml:space="preserve"> </w:t>
      </w:r>
      <w:r w:rsidR="00A453EA" w:rsidRPr="00FF2205">
        <w:rPr>
          <w:rFonts w:eastAsia="Calibri"/>
        </w:rPr>
        <w:t xml:space="preserve">guide </w:t>
      </w:r>
      <w:r w:rsidRPr="00FF2205">
        <w:rPr>
          <w:rFonts w:eastAsia="Calibri"/>
        </w:rPr>
        <w:t xml:space="preserve">provides a simple-to-use methodology </w:t>
      </w:r>
      <w:r w:rsidR="003E4B64" w:rsidRPr="00FF2205">
        <w:rPr>
          <w:rFonts w:eastAsia="Calibri"/>
        </w:rPr>
        <w:t xml:space="preserve">designed </w:t>
      </w:r>
      <w:r w:rsidRPr="00FF2205">
        <w:rPr>
          <w:rFonts w:eastAsia="Calibri"/>
        </w:rPr>
        <w:t xml:space="preserve">to assist you to undertake </w:t>
      </w:r>
      <w:r w:rsidR="00F44E38" w:rsidRPr="00FF2205">
        <w:rPr>
          <w:rFonts w:eastAsia="Calibri"/>
        </w:rPr>
        <w:t>the</w:t>
      </w:r>
      <w:r w:rsidRPr="00FF2205">
        <w:rPr>
          <w:rFonts w:eastAsia="Calibri"/>
        </w:rPr>
        <w:t xml:space="preserve"> SRPA</w:t>
      </w:r>
      <w:r w:rsidR="00FA4317" w:rsidRPr="00FF2205">
        <w:rPr>
          <w:rFonts w:eastAsia="Calibri"/>
        </w:rPr>
        <w:t xml:space="preserve"> to </w:t>
      </w:r>
      <w:r w:rsidR="006438E7" w:rsidRPr="00FF2205">
        <w:rPr>
          <w:rFonts w:eastAsia="Calibri"/>
        </w:rPr>
        <w:t>m</w:t>
      </w:r>
      <w:r w:rsidR="00FA4317" w:rsidRPr="00FF2205">
        <w:rPr>
          <w:rFonts w:eastAsia="Calibri"/>
        </w:rPr>
        <w:t>anage information security risks</w:t>
      </w:r>
      <w:r w:rsidRPr="00FF2205">
        <w:rPr>
          <w:rFonts w:eastAsia="Calibri"/>
        </w:rPr>
        <w:t xml:space="preserve">. The </w:t>
      </w:r>
      <w:r w:rsidR="003E4B64" w:rsidRPr="00FF2205">
        <w:rPr>
          <w:rFonts w:eastAsia="Calibri"/>
        </w:rPr>
        <w:t xml:space="preserve">content in this </w:t>
      </w:r>
      <w:r w:rsidR="00A453EA" w:rsidRPr="00FF2205">
        <w:rPr>
          <w:rFonts w:eastAsia="Calibri"/>
        </w:rPr>
        <w:t xml:space="preserve">guide </w:t>
      </w:r>
      <w:r w:rsidRPr="00FF2205">
        <w:rPr>
          <w:rFonts w:eastAsia="Calibri"/>
        </w:rPr>
        <w:t>is</w:t>
      </w:r>
      <w:r w:rsidR="002705AB" w:rsidRPr="00FF2205">
        <w:rPr>
          <w:rFonts w:eastAsia="Calibri"/>
        </w:rPr>
        <w:t xml:space="preserve"> </w:t>
      </w:r>
      <w:r w:rsidRPr="00FF2205">
        <w:rPr>
          <w:rFonts w:eastAsia="Calibri"/>
        </w:rPr>
        <w:t xml:space="preserve">consistent with the principles detailed in </w:t>
      </w:r>
      <w:r w:rsidR="003616FA" w:rsidRPr="00951BAE">
        <w:rPr>
          <w:rFonts w:eastAsia="Calibri"/>
        </w:rPr>
        <w:t>local, national and international risk management standards and guidelines</w:t>
      </w:r>
      <w:r w:rsidRPr="00FF2205">
        <w:rPr>
          <w:rFonts w:eastAsia="Calibri"/>
        </w:rPr>
        <w:t>.</w:t>
      </w:r>
    </w:p>
    <w:p w14:paraId="3675CDDA" w14:textId="3A2DB2FE" w:rsidR="00996BFB" w:rsidRPr="00FF2205" w:rsidRDefault="00996BFB" w:rsidP="00996BFB">
      <w:pPr>
        <w:pStyle w:val="BodyCopy"/>
        <w:rPr>
          <w:rFonts w:eastAsia="Calibri"/>
        </w:rPr>
      </w:pPr>
      <w:r w:rsidRPr="00FF2205">
        <w:t xml:space="preserve">This walks you through the key stages of the </w:t>
      </w:r>
      <w:proofErr w:type="spellStart"/>
      <w:r w:rsidRPr="00FF2205">
        <w:t>standardised</w:t>
      </w:r>
      <w:proofErr w:type="spellEnd"/>
      <w:r w:rsidRPr="00FF2205">
        <w:t xml:space="preserve"> risk management process as visually represented by </w:t>
      </w:r>
      <w:r w:rsidR="00726412" w:rsidRPr="00FF2205">
        <w:t>D</w:t>
      </w:r>
      <w:r w:rsidRPr="00FF2205">
        <w:t xml:space="preserve">iagram 1. Each stage of the process is represented by </w:t>
      </w:r>
      <w:proofErr w:type="spellStart"/>
      <w:r w:rsidRPr="00FF2205">
        <w:t>colour</w:t>
      </w:r>
      <w:proofErr w:type="spellEnd"/>
      <w:r w:rsidRPr="00FF2205">
        <w:t xml:space="preserve"> coded dots located throughout the document to keep track of where you are in the process.</w:t>
      </w:r>
    </w:p>
    <w:p w14:paraId="37006BCE" w14:textId="77777777" w:rsidR="00996BFB" w:rsidRDefault="00996BFB">
      <w:pPr>
        <w:pStyle w:val="BodyCopy"/>
        <w:rPr>
          <w:rFonts w:eastAsia="Calibri"/>
        </w:rPr>
      </w:pPr>
      <w:r>
        <w:rPr>
          <w:rFonts w:cstheme="minorHAnsi"/>
          <w:noProof/>
        </w:rPr>
        <w:drawing>
          <wp:inline distT="0" distB="0" distL="0" distR="0" wp14:anchorId="703B0B40" wp14:editId="7F63477C">
            <wp:extent cx="6116320" cy="5622290"/>
            <wp:effectExtent l="0" t="0" r="5080" b="3810"/>
            <wp:docPr id="11" name="Picture 11"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isk-management-overview.png"/>
                    <pic:cNvPicPr/>
                  </pic:nvPicPr>
                  <pic:blipFill>
                    <a:blip r:embed="rId18">
                      <a:extLst>
                        <a:ext uri="{28A0092B-C50C-407E-A947-70E740481C1C}">
                          <a14:useLocalDpi xmlns:a14="http://schemas.microsoft.com/office/drawing/2010/main" val="0"/>
                        </a:ext>
                      </a:extLst>
                    </a:blip>
                    <a:stretch>
                      <a:fillRect/>
                    </a:stretch>
                  </pic:blipFill>
                  <pic:spPr>
                    <a:xfrm>
                      <a:off x="0" y="0"/>
                      <a:ext cx="6116320" cy="5622290"/>
                    </a:xfrm>
                    <a:prstGeom prst="rect">
                      <a:avLst/>
                    </a:prstGeom>
                  </pic:spPr>
                </pic:pic>
              </a:graphicData>
            </a:graphic>
          </wp:inline>
        </w:drawing>
      </w:r>
    </w:p>
    <w:p w14:paraId="4B7BA3FF" w14:textId="68A2576A" w:rsidR="00996BFB" w:rsidRDefault="00996BFB">
      <w:pPr>
        <w:pStyle w:val="BodyCopy"/>
        <w:rPr>
          <w:rFonts w:eastAsia="Calibri"/>
        </w:rPr>
      </w:pPr>
      <w:r w:rsidRPr="00874883">
        <w:rPr>
          <w:rFonts w:eastAsia="Calibri"/>
        </w:rPr>
        <w:t xml:space="preserve">Diagram 1. </w:t>
      </w:r>
      <w:proofErr w:type="spellStart"/>
      <w:r w:rsidRPr="00733D48">
        <w:t>Standardised</w:t>
      </w:r>
      <w:proofErr w:type="spellEnd"/>
      <w:r w:rsidRPr="00733D48">
        <w:t xml:space="preserve"> risk management process</w:t>
      </w:r>
    </w:p>
    <w:p w14:paraId="1862C00F" w14:textId="1F6EBFBD" w:rsidR="005D55C6" w:rsidRPr="00996BFB" w:rsidRDefault="00996BFB" w:rsidP="00365E03">
      <w:pPr>
        <w:rPr>
          <w:rFonts w:eastAsia="Calibri" w:cs="National-Book"/>
          <w:color w:val="55565A"/>
          <w:szCs w:val="22"/>
          <w:lang w:val="en-US"/>
        </w:rPr>
      </w:pPr>
      <w:r>
        <w:rPr>
          <w:rFonts w:eastAsia="Calibri"/>
        </w:rPr>
        <w:br w:type="page"/>
      </w:r>
    </w:p>
    <w:p w14:paraId="6CA0636B" w14:textId="312D2CFB" w:rsidR="00C402ED" w:rsidRPr="00C402ED" w:rsidRDefault="00C402ED" w:rsidP="0019083F">
      <w:pPr>
        <w:pStyle w:val="SectionSubhead"/>
        <w:numPr>
          <w:ilvl w:val="0"/>
          <w:numId w:val="33"/>
        </w:numPr>
        <w:rPr>
          <w:rFonts w:eastAsia="Calibri"/>
          <w:lang w:val="en-US"/>
        </w:rPr>
      </w:pPr>
      <w:bookmarkStart w:id="9" w:name="_Toc36808268"/>
      <w:r w:rsidRPr="002705AB">
        <w:rPr>
          <w:rFonts w:eastAsia="Calibri"/>
          <w:lang w:val="en-GB" w:eastAsia="en-AU"/>
        </w:rPr>
        <w:lastRenderedPageBreak/>
        <w:t>SRPA</w:t>
      </w:r>
      <w:r>
        <w:rPr>
          <w:rFonts w:eastAsia="Calibri"/>
          <w:lang w:val="en-GB" w:eastAsia="en-AU"/>
        </w:rPr>
        <w:t xml:space="preserve"> development</w:t>
      </w:r>
      <w:bookmarkEnd w:id="9"/>
      <w:r w:rsidRPr="002705AB">
        <w:rPr>
          <w:rFonts w:eastAsia="Calibri"/>
          <w:lang w:val="en-GB" w:eastAsia="en-AU"/>
        </w:rPr>
        <w:t xml:space="preserve">  </w:t>
      </w:r>
    </w:p>
    <w:p w14:paraId="6E7C8C4B" w14:textId="151833D6" w:rsidR="003E4B64" w:rsidRDefault="003E4B64" w:rsidP="00C402ED">
      <w:pPr>
        <w:pStyle w:val="BodyCopy"/>
        <w:rPr>
          <w:rFonts w:eastAsia="Calibri"/>
          <w:lang w:eastAsia="en-AU"/>
        </w:rPr>
      </w:pPr>
      <w:r>
        <w:rPr>
          <w:rFonts w:eastAsia="Calibri"/>
          <w:lang w:eastAsia="en-AU"/>
        </w:rPr>
        <w:t>The</w:t>
      </w:r>
      <w:r w:rsidR="00C402ED" w:rsidRPr="001524A5">
        <w:rPr>
          <w:rFonts w:eastAsia="Calibri"/>
          <w:lang w:eastAsia="en-AU"/>
        </w:rPr>
        <w:t xml:space="preserve"> SRPA </w:t>
      </w:r>
      <w:r>
        <w:rPr>
          <w:rFonts w:eastAsia="Calibri"/>
          <w:lang w:eastAsia="en-AU"/>
        </w:rPr>
        <w:t xml:space="preserve">process </w:t>
      </w:r>
      <w:r w:rsidR="00FA4317">
        <w:rPr>
          <w:rFonts w:eastAsia="Calibri"/>
          <w:lang w:eastAsia="en-AU"/>
        </w:rPr>
        <w:t>leverages</w:t>
      </w:r>
      <w:r w:rsidR="00C402ED" w:rsidRPr="002705AB">
        <w:rPr>
          <w:rFonts w:eastAsia="Calibri"/>
          <w:lang w:eastAsia="en-AU"/>
        </w:rPr>
        <w:t xml:space="preserve"> existing organisational risk management decisions</w:t>
      </w:r>
      <w:r>
        <w:rPr>
          <w:rFonts w:eastAsia="Calibri"/>
          <w:lang w:eastAsia="en-AU"/>
        </w:rPr>
        <w:t xml:space="preserve">, </w:t>
      </w:r>
      <w:r w:rsidR="00FA4317">
        <w:rPr>
          <w:rFonts w:eastAsia="Calibri"/>
          <w:lang w:eastAsia="en-AU"/>
        </w:rPr>
        <w:t>such as</w:t>
      </w:r>
      <w:r>
        <w:rPr>
          <w:rFonts w:eastAsia="Calibri"/>
          <w:lang w:eastAsia="en-AU"/>
        </w:rPr>
        <w:t>:</w:t>
      </w:r>
    </w:p>
    <w:p w14:paraId="7932CD75" w14:textId="473A96B9" w:rsidR="003E4B64" w:rsidRDefault="00C402ED" w:rsidP="0019083F">
      <w:pPr>
        <w:pStyle w:val="BodyCopy"/>
        <w:numPr>
          <w:ilvl w:val="0"/>
          <w:numId w:val="28"/>
        </w:numPr>
        <w:rPr>
          <w:rFonts w:eastAsia="Calibri"/>
          <w:lang w:eastAsia="en-AU"/>
        </w:rPr>
      </w:pPr>
      <w:r w:rsidRPr="002705AB">
        <w:rPr>
          <w:rFonts w:eastAsia="Calibri"/>
          <w:lang w:eastAsia="en-AU"/>
        </w:rPr>
        <w:t>potential consequence levels</w:t>
      </w:r>
      <w:r w:rsidR="006438E7">
        <w:rPr>
          <w:rFonts w:eastAsia="Calibri"/>
          <w:lang w:eastAsia="en-AU"/>
        </w:rPr>
        <w:t>;</w:t>
      </w:r>
      <w:r w:rsidRPr="002705AB">
        <w:rPr>
          <w:rFonts w:eastAsia="Calibri"/>
          <w:lang w:eastAsia="en-AU"/>
        </w:rPr>
        <w:t xml:space="preserve"> or</w:t>
      </w:r>
    </w:p>
    <w:p w14:paraId="6012F31C" w14:textId="152DF89D" w:rsidR="00C402ED" w:rsidRPr="002705AB" w:rsidRDefault="00C402ED" w:rsidP="0019083F">
      <w:pPr>
        <w:pStyle w:val="BodyCopy"/>
        <w:numPr>
          <w:ilvl w:val="0"/>
          <w:numId w:val="28"/>
        </w:numPr>
        <w:rPr>
          <w:rFonts w:eastAsia="Calibri"/>
          <w:lang w:eastAsia="en-AU"/>
        </w:rPr>
      </w:pPr>
      <w:r w:rsidRPr="002705AB">
        <w:rPr>
          <w:rFonts w:eastAsia="Calibri"/>
          <w:lang w:eastAsia="en-AU"/>
        </w:rPr>
        <w:t xml:space="preserve">accepted appetite for risks at certain levels. </w:t>
      </w:r>
    </w:p>
    <w:p w14:paraId="52056119" w14:textId="3C02417C" w:rsidR="00C402ED" w:rsidRPr="002705AB" w:rsidRDefault="00EE129D" w:rsidP="00C402ED">
      <w:pPr>
        <w:pStyle w:val="BodyCopy"/>
        <w:rPr>
          <w:rFonts w:eastAsia="Calibri"/>
          <w:lang w:eastAsia="en-AU"/>
        </w:rPr>
      </w:pPr>
      <w:r>
        <w:rPr>
          <w:rFonts w:eastAsia="Calibri"/>
          <w:lang w:eastAsia="en-AU"/>
        </w:rPr>
        <w:t>Organisations</w:t>
      </w:r>
      <w:r w:rsidR="00FA4317">
        <w:rPr>
          <w:rFonts w:eastAsia="Calibri"/>
          <w:lang w:eastAsia="en-AU"/>
        </w:rPr>
        <w:t xml:space="preserve"> </w:t>
      </w:r>
      <w:r>
        <w:rPr>
          <w:rFonts w:eastAsia="Calibri"/>
          <w:lang w:eastAsia="en-AU"/>
        </w:rPr>
        <w:t>assess</w:t>
      </w:r>
      <w:r w:rsidR="00FA4317">
        <w:rPr>
          <w:rFonts w:eastAsia="Calibri"/>
          <w:lang w:eastAsia="en-AU"/>
        </w:rPr>
        <w:t xml:space="preserve"> operational risk categories</w:t>
      </w:r>
      <w:r>
        <w:rPr>
          <w:rFonts w:eastAsia="Calibri"/>
          <w:lang w:eastAsia="en-AU"/>
        </w:rPr>
        <w:t xml:space="preserve"> (</w:t>
      </w:r>
      <w:r w:rsidR="006438E7">
        <w:rPr>
          <w:rFonts w:eastAsia="Calibri"/>
          <w:lang w:eastAsia="en-AU"/>
        </w:rPr>
        <w:t>s</w:t>
      </w:r>
      <w:r>
        <w:rPr>
          <w:rFonts w:eastAsia="Calibri"/>
          <w:lang w:eastAsia="en-AU"/>
        </w:rPr>
        <w:t>uch as OH&amp;S, finance</w:t>
      </w:r>
      <w:r w:rsidR="00726412">
        <w:rPr>
          <w:rFonts w:eastAsia="Calibri"/>
          <w:lang w:eastAsia="en-AU"/>
        </w:rPr>
        <w:t>,</w:t>
      </w:r>
      <w:r>
        <w:rPr>
          <w:rFonts w:eastAsia="Calibri"/>
          <w:lang w:eastAsia="en-AU"/>
        </w:rPr>
        <w:t xml:space="preserve"> etc</w:t>
      </w:r>
      <w:r w:rsidR="006438E7">
        <w:rPr>
          <w:rFonts w:eastAsia="Calibri"/>
          <w:lang w:eastAsia="en-AU"/>
        </w:rPr>
        <w:t>.</w:t>
      </w:r>
      <w:r>
        <w:rPr>
          <w:rFonts w:eastAsia="Calibri"/>
          <w:lang w:eastAsia="en-AU"/>
        </w:rPr>
        <w:t xml:space="preserve">)  in variety of ways. For </w:t>
      </w:r>
      <w:r w:rsidR="006438E7">
        <w:rPr>
          <w:rFonts w:eastAsia="Calibri"/>
          <w:lang w:eastAsia="en-AU"/>
        </w:rPr>
        <w:t>i</w:t>
      </w:r>
      <w:r>
        <w:rPr>
          <w:rFonts w:eastAsia="Calibri"/>
          <w:lang w:eastAsia="en-AU"/>
        </w:rPr>
        <w:t xml:space="preserve">nformation </w:t>
      </w:r>
      <w:r w:rsidR="006438E7">
        <w:rPr>
          <w:rFonts w:eastAsia="Calibri"/>
          <w:lang w:eastAsia="en-AU"/>
        </w:rPr>
        <w:t>s</w:t>
      </w:r>
      <w:r>
        <w:rPr>
          <w:rFonts w:eastAsia="Calibri"/>
          <w:lang w:eastAsia="en-AU"/>
        </w:rPr>
        <w:t>e</w:t>
      </w:r>
      <w:r w:rsidR="00E86B09">
        <w:rPr>
          <w:rFonts w:eastAsia="Calibri"/>
          <w:lang w:eastAsia="en-AU"/>
        </w:rPr>
        <w:t xml:space="preserve">curity, </w:t>
      </w:r>
      <w:r w:rsidR="00FA4317">
        <w:rPr>
          <w:rFonts w:eastAsia="Calibri"/>
          <w:lang w:eastAsia="en-AU"/>
        </w:rPr>
        <w:t>y</w:t>
      </w:r>
      <w:r w:rsidR="00C402ED" w:rsidRPr="002705AB">
        <w:rPr>
          <w:rFonts w:eastAsia="Calibri"/>
          <w:lang w:eastAsia="en-AU"/>
        </w:rPr>
        <w:t xml:space="preserve">ou may consider developing a SRPA project plan that addresses the following: </w:t>
      </w:r>
    </w:p>
    <w:p w14:paraId="336AD373" w14:textId="77777777" w:rsidR="00C402ED" w:rsidRPr="002705AB" w:rsidRDefault="00C402ED" w:rsidP="0019083F">
      <w:pPr>
        <w:pStyle w:val="BodyCopy"/>
        <w:numPr>
          <w:ilvl w:val="0"/>
          <w:numId w:val="15"/>
        </w:numPr>
        <w:rPr>
          <w:rFonts w:eastAsia="Calibri"/>
          <w:lang w:eastAsia="en-AU"/>
        </w:rPr>
      </w:pPr>
      <w:r w:rsidRPr="002705AB">
        <w:rPr>
          <w:rFonts w:eastAsia="Calibri"/>
          <w:lang w:eastAsia="en-AU"/>
        </w:rPr>
        <w:t>goals and objectives for information security</w:t>
      </w:r>
      <w:r>
        <w:rPr>
          <w:rFonts w:eastAsia="Calibri"/>
          <w:lang w:eastAsia="en-AU"/>
        </w:rPr>
        <w:t>;</w:t>
      </w:r>
      <w:r w:rsidRPr="002705AB">
        <w:rPr>
          <w:rFonts w:eastAsia="Calibri"/>
          <w:lang w:eastAsia="en-AU"/>
        </w:rPr>
        <w:t xml:space="preserve"> </w:t>
      </w:r>
    </w:p>
    <w:p w14:paraId="243EB4AD" w14:textId="397AED61" w:rsidR="00C402ED" w:rsidRPr="002705AB" w:rsidRDefault="00C402ED" w:rsidP="0019083F">
      <w:pPr>
        <w:pStyle w:val="BodyCopy"/>
        <w:numPr>
          <w:ilvl w:val="0"/>
          <w:numId w:val="15"/>
        </w:numPr>
        <w:rPr>
          <w:rFonts w:eastAsia="Calibri"/>
          <w:lang w:eastAsia="en-AU"/>
        </w:rPr>
      </w:pPr>
      <w:r w:rsidRPr="002705AB">
        <w:rPr>
          <w:rFonts w:eastAsia="Calibri"/>
          <w:lang w:eastAsia="en-AU"/>
        </w:rPr>
        <w:t>SRPA program/</w:t>
      </w:r>
      <w:r w:rsidR="00726412">
        <w:rPr>
          <w:rFonts w:eastAsia="Calibri"/>
          <w:lang w:eastAsia="en-AU"/>
        </w:rPr>
        <w:t xml:space="preserve"> </w:t>
      </w:r>
      <w:r w:rsidRPr="002705AB">
        <w:rPr>
          <w:rFonts w:eastAsia="Calibri"/>
          <w:lang w:eastAsia="en-AU"/>
        </w:rPr>
        <w:t>project outline</w:t>
      </w:r>
      <w:r>
        <w:rPr>
          <w:rFonts w:eastAsia="Calibri"/>
          <w:lang w:eastAsia="en-AU"/>
        </w:rPr>
        <w:t>;</w:t>
      </w:r>
      <w:r w:rsidRPr="002705AB">
        <w:rPr>
          <w:rFonts w:eastAsia="Calibri"/>
          <w:lang w:eastAsia="en-AU"/>
        </w:rPr>
        <w:t xml:space="preserve"> </w:t>
      </w:r>
    </w:p>
    <w:p w14:paraId="14A618C8" w14:textId="77777777" w:rsidR="00C402ED" w:rsidRPr="002705AB" w:rsidRDefault="00C402ED" w:rsidP="0019083F">
      <w:pPr>
        <w:pStyle w:val="BodyCopy"/>
        <w:numPr>
          <w:ilvl w:val="0"/>
          <w:numId w:val="15"/>
        </w:numPr>
        <w:rPr>
          <w:rFonts w:eastAsia="Calibri"/>
          <w:lang w:eastAsia="en-AU"/>
        </w:rPr>
      </w:pPr>
      <w:r w:rsidRPr="002705AB">
        <w:rPr>
          <w:rFonts w:eastAsia="Calibri"/>
          <w:lang w:eastAsia="en-AU"/>
        </w:rPr>
        <w:t>SRPA stakeholder identification</w:t>
      </w:r>
      <w:r>
        <w:rPr>
          <w:rFonts w:eastAsia="Calibri"/>
          <w:lang w:eastAsia="en-AU"/>
        </w:rPr>
        <w:t>;</w:t>
      </w:r>
      <w:r w:rsidRPr="002705AB">
        <w:rPr>
          <w:rFonts w:eastAsia="Calibri"/>
          <w:lang w:eastAsia="en-AU"/>
        </w:rPr>
        <w:t xml:space="preserve"> </w:t>
      </w:r>
    </w:p>
    <w:p w14:paraId="43117285" w14:textId="0638832F" w:rsidR="00C402ED" w:rsidRPr="002705AB" w:rsidRDefault="00C402ED" w:rsidP="0019083F">
      <w:pPr>
        <w:pStyle w:val="BodyCopy"/>
        <w:numPr>
          <w:ilvl w:val="0"/>
          <w:numId w:val="15"/>
        </w:numPr>
        <w:rPr>
          <w:rFonts w:eastAsia="Calibri"/>
          <w:lang w:eastAsia="en-AU"/>
        </w:rPr>
      </w:pPr>
      <w:r w:rsidRPr="002705AB">
        <w:rPr>
          <w:rFonts w:eastAsia="Calibri"/>
          <w:lang w:eastAsia="en-AU"/>
        </w:rPr>
        <w:t>SRPA resourcing, accountabilities and responsibilities</w:t>
      </w:r>
      <w:r>
        <w:rPr>
          <w:rFonts w:eastAsia="Calibri"/>
          <w:lang w:eastAsia="en-AU"/>
        </w:rPr>
        <w:t>;</w:t>
      </w:r>
      <w:r w:rsidRPr="002705AB">
        <w:rPr>
          <w:rFonts w:eastAsia="Calibri"/>
          <w:lang w:eastAsia="en-AU"/>
        </w:rPr>
        <w:t xml:space="preserve"> </w:t>
      </w:r>
    </w:p>
    <w:p w14:paraId="0F632532" w14:textId="410D4B6F" w:rsidR="00C402ED" w:rsidRPr="002705AB" w:rsidRDefault="00C402ED" w:rsidP="0019083F">
      <w:pPr>
        <w:pStyle w:val="BodyCopy"/>
        <w:numPr>
          <w:ilvl w:val="0"/>
          <w:numId w:val="15"/>
        </w:numPr>
        <w:rPr>
          <w:rFonts w:eastAsia="Calibri"/>
          <w:lang w:eastAsia="en-AU"/>
        </w:rPr>
      </w:pPr>
      <w:r w:rsidRPr="002705AB">
        <w:rPr>
          <w:rFonts w:eastAsia="Calibri"/>
          <w:lang w:eastAsia="en-AU"/>
        </w:rPr>
        <w:t xml:space="preserve">constraints on </w:t>
      </w:r>
      <w:r w:rsidR="003E4B64">
        <w:rPr>
          <w:rFonts w:eastAsia="Calibri"/>
          <w:lang w:eastAsia="en-AU"/>
        </w:rPr>
        <w:t xml:space="preserve">the </w:t>
      </w:r>
      <w:r w:rsidRPr="002705AB">
        <w:rPr>
          <w:rFonts w:eastAsia="Calibri"/>
          <w:lang w:eastAsia="en-AU"/>
        </w:rPr>
        <w:t xml:space="preserve">SRPA </w:t>
      </w:r>
      <w:r w:rsidR="00726412">
        <w:rPr>
          <w:rFonts w:eastAsia="Calibri"/>
          <w:lang w:eastAsia="en-AU"/>
        </w:rPr>
        <w:t>(</w:t>
      </w:r>
      <w:r w:rsidRPr="002705AB">
        <w:rPr>
          <w:rFonts w:eastAsia="Calibri"/>
          <w:lang w:eastAsia="en-AU"/>
        </w:rPr>
        <w:t>e.g. legislative requirements, available funding</w:t>
      </w:r>
      <w:r w:rsidR="00726412">
        <w:rPr>
          <w:rFonts w:eastAsia="Calibri"/>
          <w:lang w:eastAsia="en-AU"/>
        </w:rPr>
        <w:t>)</w:t>
      </w:r>
      <w:r>
        <w:rPr>
          <w:rFonts w:eastAsia="Calibri"/>
          <w:lang w:eastAsia="en-AU"/>
        </w:rPr>
        <w:t>;</w:t>
      </w:r>
      <w:r w:rsidRPr="002705AB">
        <w:rPr>
          <w:rFonts w:eastAsia="Calibri"/>
          <w:lang w:eastAsia="en-AU"/>
        </w:rPr>
        <w:t xml:space="preserve"> </w:t>
      </w:r>
    </w:p>
    <w:p w14:paraId="6996B093" w14:textId="77777777" w:rsidR="00C402ED" w:rsidRPr="00D929CA" w:rsidRDefault="00C402ED" w:rsidP="0019083F">
      <w:pPr>
        <w:pStyle w:val="BodyCopy"/>
        <w:numPr>
          <w:ilvl w:val="0"/>
          <w:numId w:val="15"/>
        </w:numPr>
        <w:rPr>
          <w:rFonts w:eastAsia="Calibri"/>
          <w:lang w:eastAsia="en-AU"/>
        </w:rPr>
      </w:pPr>
      <w:r w:rsidRPr="002705AB">
        <w:rPr>
          <w:rFonts w:eastAsia="Calibri"/>
          <w:lang w:eastAsia="en-AU"/>
        </w:rPr>
        <w:t>assumptions</w:t>
      </w:r>
      <w:r>
        <w:rPr>
          <w:rFonts w:eastAsia="Calibri"/>
          <w:lang w:eastAsia="en-AU"/>
        </w:rPr>
        <w:t>;</w:t>
      </w:r>
    </w:p>
    <w:p w14:paraId="5500E732" w14:textId="77777777" w:rsidR="00C402ED" w:rsidRPr="002705AB" w:rsidRDefault="00C402ED" w:rsidP="0019083F">
      <w:pPr>
        <w:pStyle w:val="BodyCopy"/>
        <w:numPr>
          <w:ilvl w:val="0"/>
          <w:numId w:val="15"/>
        </w:numPr>
        <w:rPr>
          <w:rFonts w:eastAsia="Calibri"/>
          <w:lang w:eastAsia="en-AU"/>
        </w:rPr>
      </w:pPr>
      <w:r w:rsidRPr="002705AB">
        <w:rPr>
          <w:rFonts w:eastAsia="Calibri"/>
          <w:lang w:eastAsia="en-AU"/>
        </w:rPr>
        <w:t>monitoring and review processes</w:t>
      </w:r>
      <w:r>
        <w:rPr>
          <w:rFonts w:eastAsia="Calibri"/>
          <w:lang w:eastAsia="en-AU"/>
        </w:rPr>
        <w:t>;</w:t>
      </w:r>
      <w:r w:rsidRPr="002705AB">
        <w:rPr>
          <w:rFonts w:eastAsia="Calibri"/>
          <w:lang w:eastAsia="en-AU"/>
        </w:rPr>
        <w:t xml:space="preserve"> </w:t>
      </w:r>
    </w:p>
    <w:p w14:paraId="1EB2434E" w14:textId="5E2AB0B5" w:rsidR="00C402ED" w:rsidRPr="002705AB" w:rsidRDefault="00C402ED" w:rsidP="0019083F">
      <w:pPr>
        <w:pStyle w:val="BodyCopy"/>
        <w:numPr>
          <w:ilvl w:val="0"/>
          <w:numId w:val="15"/>
        </w:numPr>
        <w:rPr>
          <w:rFonts w:eastAsia="Calibri"/>
          <w:lang w:eastAsia="en-AU"/>
        </w:rPr>
      </w:pPr>
      <w:r>
        <w:rPr>
          <w:rFonts w:eastAsia="Calibri"/>
          <w:lang w:eastAsia="en-AU"/>
        </w:rPr>
        <w:t xml:space="preserve">information </w:t>
      </w:r>
      <w:r w:rsidRPr="002705AB">
        <w:rPr>
          <w:rFonts w:eastAsia="Calibri"/>
          <w:lang w:eastAsia="en-AU"/>
        </w:rPr>
        <w:t xml:space="preserve">security </w:t>
      </w:r>
      <w:r>
        <w:rPr>
          <w:rFonts w:eastAsia="Calibri"/>
          <w:lang w:eastAsia="en-AU"/>
        </w:rPr>
        <w:t>incident</w:t>
      </w:r>
      <w:r w:rsidRPr="002705AB">
        <w:rPr>
          <w:rFonts w:eastAsia="Calibri"/>
          <w:lang w:eastAsia="en-AU"/>
        </w:rPr>
        <w:t xml:space="preserve"> history</w:t>
      </w:r>
      <w:r>
        <w:rPr>
          <w:rFonts w:eastAsia="Calibri"/>
          <w:lang w:eastAsia="en-AU"/>
        </w:rPr>
        <w:t>;</w:t>
      </w:r>
      <w:r w:rsidRPr="002705AB">
        <w:rPr>
          <w:rFonts w:eastAsia="Calibri"/>
          <w:lang w:eastAsia="en-AU"/>
        </w:rPr>
        <w:t xml:space="preserve"> </w:t>
      </w:r>
      <w:r w:rsidR="00B01358">
        <w:rPr>
          <w:rFonts w:eastAsia="Calibri"/>
          <w:lang w:eastAsia="en-AU"/>
        </w:rPr>
        <w:t>and</w:t>
      </w:r>
    </w:p>
    <w:p w14:paraId="57849B15" w14:textId="3613C55B" w:rsidR="000137F9" w:rsidRPr="004841AA" w:rsidRDefault="004841AA" w:rsidP="004841AA">
      <w:pPr>
        <w:pStyle w:val="BodyCopy"/>
        <w:numPr>
          <w:ilvl w:val="0"/>
          <w:numId w:val="15"/>
        </w:numPr>
        <w:rPr>
          <w:rFonts w:eastAsia="Calibri"/>
        </w:rPr>
      </w:pPr>
      <w:r>
        <w:rPr>
          <w:rFonts w:eastAsia="Calibri"/>
          <w:noProof/>
          <w:lang w:val="en-GB" w:eastAsia="en-AU"/>
        </w:rPr>
        <w:drawing>
          <wp:anchor distT="0" distB="0" distL="114300" distR="114300" simplePos="0" relativeHeight="251675648" behindDoc="1" locked="0" layoutInCell="1" allowOverlap="1" wp14:anchorId="672CCEE9" wp14:editId="562C845C">
            <wp:simplePos x="0" y="0"/>
            <wp:positionH relativeFrom="column">
              <wp:posOffset>1054897</wp:posOffset>
            </wp:positionH>
            <wp:positionV relativeFrom="paragraph">
              <wp:posOffset>495300</wp:posOffset>
            </wp:positionV>
            <wp:extent cx="165100" cy="1651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isk-management-dot3.png"/>
                    <pic:cNvPicPr/>
                  </pic:nvPicPr>
                  <pic:blipFill rotWithShape="1">
                    <a:blip r:embed="rId19">
                      <a:extLst>
                        <a:ext uri="{28A0092B-C50C-407E-A947-70E740481C1C}">
                          <a14:useLocalDpi xmlns:a14="http://schemas.microsoft.com/office/drawing/2010/main" val="0"/>
                        </a:ext>
                      </a:extLst>
                    </a:blip>
                    <a:srcRect l="-17443" t="-17443" r="-17443" b="-17443"/>
                    <a:stretch/>
                  </pic:blipFill>
                  <pic:spPr>
                    <a:xfrm>
                      <a:off x="0" y="0"/>
                      <a:ext cx="165100" cy="165100"/>
                    </a:xfrm>
                    <a:prstGeom prst="rect">
                      <a:avLst/>
                    </a:prstGeom>
                  </pic:spPr>
                </pic:pic>
              </a:graphicData>
            </a:graphic>
            <wp14:sizeRelH relativeFrom="margin">
              <wp14:pctWidth>0</wp14:pctWidth>
            </wp14:sizeRelH>
            <wp14:sizeRelV relativeFrom="margin">
              <wp14:pctHeight>0</wp14:pctHeight>
            </wp14:sizeRelV>
          </wp:anchor>
        </w:drawing>
      </w:r>
      <w:r w:rsidR="00C402ED" w:rsidRPr="00565694">
        <w:rPr>
          <w:rFonts w:eastAsia="Calibri"/>
          <w:lang w:eastAsia="en-AU"/>
        </w:rPr>
        <w:t>relationships with other security functions (</w:t>
      </w:r>
      <w:r w:rsidR="003616FA">
        <w:rPr>
          <w:rFonts w:eastAsia="Calibri"/>
          <w:lang w:eastAsia="en-AU"/>
        </w:rPr>
        <w:t xml:space="preserve">e.g. </w:t>
      </w:r>
      <w:r w:rsidR="00C402ED" w:rsidRPr="00565694">
        <w:rPr>
          <w:rFonts w:eastAsia="Calibri"/>
          <w:lang w:eastAsia="en-AU"/>
        </w:rPr>
        <w:t>personnel security, physical security, fraud control, anti-corruption.)</w:t>
      </w:r>
    </w:p>
    <w:p w14:paraId="3FB4BCCF" w14:textId="1DBCC657" w:rsidR="002705AB" w:rsidRDefault="002705AB" w:rsidP="001930AB">
      <w:pPr>
        <w:pStyle w:val="SectionHeading"/>
        <w:numPr>
          <w:ilvl w:val="0"/>
          <w:numId w:val="8"/>
        </w:numPr>
        <w:rPr>
          <w:rFonts w:eastAsia="Calibri"/>
          <w:lang w:val="en-GB" w:eastAsia="en-AU"/>
        </w:rPr>
      </w:pPr>
      <w:bookmarkStart w:id="10" w:name="_Toc36808269"/>
      <w:r w:rsidRPr="00634650">
        <w:rPr>
          <w:rFonts w:eastAsia="Calibri"/>
        </w:rPr>
        <w:t>Consultation</w:t>
      </w:r>
      <w:bookmarkEnd w:id="10"/>
      <w:r w:rsidR="001930AB">
        <w:rPr>
          <w:rFonts w:eastAsia="Calibri"/>
        </w:rPr>
        <w:t xml:space="preserve">   </w:t>
      </w:r>
    </w:p>
    <w:p w14:paraId="4B28FFD8" w14:textId="17B5F1EB" w:rsidR="003E4B64" w:rsidRDefault="002705AB" w:rsidP="00634650">
      <w:pPr>
        <w:pStyle w:val="BodyCopy"/>
        <w:rPr>
          <w:rFonts w:eastAsia="Calibri"/>
          <w:lang w:eastAsia="en-AU"/>
        </w:rPr>
      </w:pPr>
      <w:r>
        <w:rPr>
          <w:rFonts w:eastAsia="Calibri"/>
          <w:lang w:eastAsia="en-AU"/>
        </w:rPr>
        <w:t xml:space="preserve">Consultation across your organisation is important in order to identify all </w:t>
      </w:r>
      <w:r w:rsidR="008B31AE" w:rsidRPr="00D2164B">
        <w:rPr>
          <w:rFonts w:eastAsia="Calibri"/>
          <w:b/>
          <w:bCs/>
          <w:lang w:eastAsia="en-AU"/>
        </w:rPr>
        <w:t>probable</w:t>
      </w:r>
      <w:r>
        <w:rPr>
          <w:rFonts w:eastAsia="Calibri"/>
          <w:lang w:eastAsia="en-AU"/>
        </w:rPr>
        <w:t xml:space="preserve"> risks to information</w:t>
      </w:r>
      <w:r w:rsidR="00D862D3">
        <w:rPr>
          <w:rFonts w:eastAsia="Calibri"/>
          <w:lang w:eastAsia="en-AU"/>
        </w:rPr>
        <w:t xml:space="preserve"> assets</w:t>
      </w:r>
      <w:r>
        <w:rPr>
          <w:rFonts w:eastAsia="Calibri"/>
          <w:lang w:eastAsia="en-AU"/>
        </w:rPr>
        <w:t xml:space="preserve">, and the impact </w:t>
      </w:r>
      <w:r w:rsidR="00D2164B">
        <w:rPr>
          <w:rFonts w:eastAsia="Calibri"/>
          <w:lang w:eastAsia="en-AU"/>
        </w:rPr>
        <w:t xml:space="preserve">of </w:t>
      </w:r>
      <w:r>
        <w:rPr>
          <w:rFonts w:eastAsia="Calibri"/>
          <w:lang w:eastAsia="en-AU"/>
        </w:rPr>
        <w:t xml:space="preserve">these to your organisation. </w:t>
      </w:r>
    </w:p>
    <w:p w14:paraId="71DC67EE" w14:textId="77777777" w:rsidR="00374AE5" w:rsidRDefault="00374AE5" w:rsidP="00374AE5">
      <w:pPr>
        <w:pStyle w:val="BodyCopy"/>
        <w:rPr>
          <w:rFonts w:eastAsia="Calibri"/>
          <w:lang w:eastAsia="en-AU"/>
        </w:rPr>
      </w:pPr>
      <w:r>
        <w:rPr>
          <w:rFonts w:eastAsia="Calibri"/>
          <w:lang w:eastAsia="en-AU"/>
        </w:rPr>
        <w:t>Formalising the consultation process for larger organisations ensures that it receives senior management support and includes all business areas and relevant third parties. This will also allow senior management to set priorities on functions they consider critical.</w:t>
      </w:r>
    </w:p>
    <w:p w14:paraId="2F8C0541" w14:textId="066514E0" w:rsidR="00374AE5" w:rsidRPr="002705AB" w:rsidRDefault="00374AE5" w:rsidP="00374AE5">
      <w:pPr>
        <w:pStyle w:val="BodyCopy"/>
        <w:rPr>
          <w:rFonts w:eastAsia="Calibri"/>
          <w:lang w:eastAsia="en-AU"/>
        </w:rPr>
      </w:pPr>
      <w:r>
        <w:rPr>
          <w:rFonts w:eastAsia="Calibri"/>
          <w:lang w:eastAsia="en-AU"/>
        </w:rPr>
        <w:t xml:space="preserve">The consultation process will also allow you to identify the individual risk owners who have knowledge of risks and controls. These would normally be the </w:t>
      </w:r>
      <w:r w:rsidR="00452F4E">
        <w:rPr>
          <w:rFonts w:eastAsia="Calibri"/>
          <w:lang w:eastAsia="en-AU"/>
        </w:rPr>
        <w:t xml:space="preserve">information </w:t>
      </w:r>
      <w:r>
        <w:rPr>
          <w:rFonts w:eastAsia="Calibri"/>
          <w:lang w:eastAsia="en-AU"/>
        </w:rPr>
        <w:t>asset owners, although for critical risks the level of ownership may be escalated to a more senior person in your organisation.</w:t>
      </w:r>
      <w:r w:rsidR="00FC55C8">
        <w:rPr>
          <w:rFonts w:eastAsia="Calibri"/>
          <w:lang w:eastAsia="en-AU"/>
        </w:rPr>
        <w:t xml:space="preserve"> </w:t>
      </w:r>
      <w:r w:rsidR="00FC55C8" w:rsidRPr="00565694">
        <w:rPr>
          <w:rFonts w:eastAsia="Calibri"/>
          <w:lang w:eastAsia="en-AU"/>
        </w:rPr>
        <w:t xml:space="preserve">It is also important to understand the perspectives </w:t>
      </w:r>
      <w:r w:rsidR="00301122">
        <w:rPr>
          <w:rFonts w:eastAsia="Calibri"/>
          <w:lang w:eastAsia="en-AU"/>
        </w:rPr>
        <w:t>of</w:t>
      </w:r>
      <w:r w:rsidR="00FC55C8" w:rsidRPr="00565694">
        <w:rPr>
          <w:rFonts w:eastAsia="Calibri"/>
          <w:lang w:eastAsia="en-AU"/>
        </w:rPr>
        <w:t xml:space="preserve"> each stakeholder as these will include natural biases.</w:t>
      </w:r>
    </w:p>
    <w:p w14:paraId="6F1C0908" w14:textId="3333936B" w:rsidR="00C17669" w:rsidRDefault="00374AE5" w:rsidP="0019083F">
      <w:pPr>
        <w:pStyle w:val="SectionSubhead"/>
        <w:numPr>
          <w:ilvl w:val="1"/>
          <w:numId w:val="22"/>
        </w:numPr>
        <w:rPr>
          <w:rFonts w:eastAsia="Calibri"/>
          <w:lang w:val="en-GB" w:eastAsia="en-AU"/>
        </w:rPr>
      </w:pPr>
      <w:bookmarkStart w:id="11" w:name="_Toc36808270"/>
      <w:r w:rsidRPr="00D929CA">
        <w:rPr>
          <w:rFonts w:eastAsia="Calibri"/>
          <w:lang w:val="en-GB" w:eastAsia="en-AU"/>
        </w:rPr>
        <w:t xml:space="preserve">Consultation with </w:t>
      </w:r>
      <w:r>
        <w:rPr>
          <w:rFonts w:eastAsia="Calibri"/>
          <w:lang w:val="en-GB" w:eastAsia="en-AU"/>
        </w:rPr>
        <w:t>Information Owners</w:t>
      </w:r>
      <w:r w:rsidR="00ED68CB">
        <w:rPr>
          <w:rFonts w:eastAsia="Calibri"/>
          <w:lang w:val="en-GB" w:eastAsia="en-AU"/>
        </w:rPr>
        <w:t xml:space="preserve">, System Owners and </w:t>
      </w:r>
      <w:r w:rsidR="00C17669">
        <w:rPr>
          <w:rFonts w:eastAsia="Calibri"/>
          <w:lang w:val="en-GB" w:eastAsia="en-AU"/>
        </w:rPr>
        <w:t>Records Managers</w:t>
      </w:r>
      <w:bookmarkEnd w:id="11"/>
    </w:p>
    <w:p w14:paraId="225D3F66" w14:textId="2F86FA58" w:rsidR="00ED68CB" w:rsidRDefault="00C17669" w:rsidP="00C17669">
      <w:pPr>
        <w:pStyle w:val="BodyCopy"/>
        <w:rPr>
          <w:rFonts w:eastAsia="Calibri"/>
          <w:lang w:eastAsia="en-AU"/>
        </w:rPr>
      </w:pPr>
      <w:r w:rsidRPr="00780EEF">
        <w:t xml:space="preserve">Not all organisations will have </w:t>
      </w:r>
      <w:r>
        <w:t>the same</w:t>
      </w:r>
      <w:r w:rsidRPr="00780EEF">
        <w:t xml:space="preserve"> </w:t>
      </w:r>
      <w:r>
        <w:t xml:space="preserve">information management (IM) </w:t>
      </w:r>
      <w:r w:rsidRPr="00780EEF">
        <w:t>roles</w:t>
      </w:r>
      <w:r>
        <w:t xml:space="preserve"> and responsibilities</w:t>
      </w:r>
      <w:r w:rsidRPr="00780EEF">
        <w:t>,</w:t>
      </w:r>
      <w:r w:rsidR="00ED68CB">
        <w:t xml:space="preserve"> as these are largely informed by the size, structure and resourcing of the business. </w:t>
      </w:r>
      <w:r>
        <w:t xml:space="preserve">Regardless, consultation </w:t>
      </w:r>
      <w:r w:rsidR="00ED68CB">
        <w:t>should</w:t>
      </w:r>
      <w:r>
        <w:t xml:space="preserve"> start </w:t>
      </w:r>
      <w:r w:rsidR="002705AB">
        <w:rPr>
          <w:rFonts w:eastAsia="Calibri"/>
          <w:lang w:eastAsia="en-AU"/>
        </w:rPr>
        <w:t>with information</w:t>
      </w:r>
      <w:r w:rsidR="00634650">
        <w:rPr>
          <w:rFonts w:eastAsia="Calibri"/>
          <w:lang w:eastAsia="en-AU"/>
        </w:rPr>
        <w:t xml:space="preserve"> </w:t>
      </w:r>
      <w:r w:rsidR="00FC55C8">
        <w:rPr>
          <w:rFonts w:eastAsia="Calibri"/>
          <w:lang w:eastAsia="en-AU"/>
        </w:rPr>
        <w:t xml:space="preserve">owners </w:t>
      </w:r>
      <w:r w:rsidR="002705AB">
        <w:rPr>
          <w:rFonts w:eastAsia="Calibri"/>
          <w:lang w:eastAsia="en-AU"/>
        </w:rPr>
        <w:t>and supporting system owners</w:t>
      </w:r>
      <w:r w:rsidR="00FC55C8">
        <w:rPr>
          <w:rFonts w:eastAsia="Calibri"/>
          <w:lang w:eastAsia="en-AU"/>
        </w:rPr>
        <w:t xml:space="preserve"> (custodians)</w:t>
      </w:r>
      <w:r w:rsidR="002705AB">
        <w:rPr>
          <w:rFonts w:eastAsia="Calibri"/>
          <w:lang w:eastAsia="en-AU"/>
        </w:rPr>
        <w:t xml:space="preserve">, </w:t>
      </w:r>
      <w:r>
        <w:rPr>
          <w:rFonts w:eastAsia="Calibri"/>
          <w:lang w:eastAsia="en-AU"/>
        </w:rPr>
        <w:t>subsequently</w:t>
      </w:r>
      <w:r w:rsidR="002705AB">
        <w:rPr>
          <w:rFonts w:eastAsia="Calibri"/>
          <w:lang w:eastAsia="en-AU"/>
        </w:rPr>
        <w:t xml:space="preserve"> extend</w:t>
      </w:r>
      <w:r>
        <w:rPr>
          <w:rFonts w:eastAsia="Calibri"/>
          <w:lang w:eastAsia="en-AU"/>
        </w:rPr>
        <w:t>ing</w:t>
      </w:r>
      <w:r w:rsidR="002705AB">
        <w:rPr>
          <w:rFonts w:eastAsia="Calibri"/>
          <w:lang w:eastAsia="en-AU"/>
        </w:rPr>
        <w:t xml:space="preserve"> to </w:t>
      </w:r>
      <w:r w:rsidR="00ED68CB">
        <w:rPr>
          <w:rFonts w:eastAsia="Calibri"/>
          <w:lang w:eastAsia="en-AU"/>
        </w:rPr>
        <w:t xml:space="preserve">records managers and other </w:t>
      </w:r>
      <w:r w:rsidR="002705AB">
        <w:rPr>
          <w:rFonts w:eastAsia="Calibri"/>
          <w:lang w:eastAsia="en-AU"/>
        </w:rPr>
        <w:t>stakeholders with an interest in, or</w:t>
      </w:r>
      <w:r w:rsidR="00634650">
        <w:rPr>
          <w:rFonts w:eastAsia="Calibri"/>
          <w:lang w:eastAsia="en-AU"/>
        </w:rPr>
        <w:t xml:space="preserve"> </w:t>
      </w:r>
      <w:r w:rsidR="002705AB">
        <w:rPr>
          <w:rFonts w:eastAsia="Calibri"/>
          <w:lang w:eastAsia="en-AU"/>
        </w:rPr>
        <w:t>influence o</w:t>
      </w:r>
      <w:r w:rsidR="00FF2205">
        <w:rPr>
          <w:rFonts w:eastAsia="Calibri"/>
          <w:lang w:eastAsia="en-AU"/>
        </w:rPr>
        <w:t>ver</w:t>
      </w:r>
      <w:r w:rsidR="002705AB">
        <w:rPr>
          <w:rFonts w:eastAsia="Calibri"/>
          <w:lang w:eastAsia="en-AU"/>
        </w:rPr>
        <w:t xml:space="preserve"> these assets. </w:t>
      </w:r>
    </w:p>
    <w:p w14:paraId="516245EE" w14:textId="1378529D" w:rsidR="005D55C6" w:rsidRDefault="002705AB" w:rsidP="00996BFB">
      <w:pPr>
        <w:pStyle w:val="BodyCopy"/>
        <w:rPr>
          <w:rFonts w:eastAsia="Calibri"/>
          <w:lang w:eastAsia="en-AU"/>
        </w:rPr>
      </w:pPr>
      <w:r>
        <w:rPr>
          <w:rFonts w:eastAsia="Calibri"/>
          <w:lang w:eastAsia="en-AU"/>
        </w:rPr>
        <w:t>These stakeholders can add valuable input and an understanding of the</w:t>
      </w:r>
      <w:r w:rsidR="00634650">
        <w:rPr>
          <w:rFonts w:eastAsia="Calibri"/>
          <w:lang w:eastAsia="en-AU"/>
        </w:rPr>
        <w:t xml:space="preserve"> </w:t>
      </w:r>
      <w:r>
        <w:rPr>
          <w:rFonts w:eastAsia="Calibri"/>
          <w:lang w:eastAsia="en-AU"/>
        </w:rPr>
        <w:t xml:space="preserve">criticality of these assets as well as </w:t>
      </w:r>
      <w:r w:rsidR="008B31AE">
        <w:rPr>
          <w:rFonts w:eastAsia="Calibri"/>
          <w:lang w:eastAsia="en-AU"/>
        </w:rPr>
        <w:t xml:space="preserve">probable </w:t>
      </w:r>
      <w:r>
        <w:rPr>
          <w:rFonts w:eastAsia="Calibri"/>
          <w:lang w:eastAsia="en-AU"/>
        </w:rPr>
        <w:t>threats to them. Stakeholders include internal and external</w:t>
      </w:r>
      <w:r w:rsidR="00634650">
        <w:rPr>
          <w:rFonts w:eastAsia="Calibri"/>
          <w:lang w:eastAsia="en-AU"/>
        </w:rPr>
        <w:t xml:space="preserve"> </w:t>
      </w:r>
      <w:r>
        <w:rPr>
          <w:rFonts w:eastAsia="Calibri"/>
          <w:lang w:eastAsia="en-AU"/>
        </w:rPr>
        <w:t>parties.</w:t>
      </w:r>
    </w:p>
    <w:p w14:paraId="1FF8AEC4" w14:textId="77777777" w:rsidR="004841AA" w:rsidRDefault="004841AA">
      <w:pPr>
        <w:pStyle w:val="BodyCopy"/>
        <w:rPr>
          <w:rFonts w:eastAsia="Calibri"/>
          <w:lang w:eastAsia="en-AU"/>
        </w:rPr>
      </w:pPr>
    </w:p>
    <w:p w14:paraId="1FD6C032" w14:textId="3F685103" w:rsidR="00452F4E" w:rsidRPr="00C17669" w:rsidRDefault="00452F4E">
      <w:pPr>
        <w:pStyle w:val="BodyCopy"/>
        <w:rPr>
          <w:rFonts w:eastAsia="Calibri"/>
          <w:lang w:eastAsia="en-AU"/>
        </w:rPr>
      </w:pPr>
      <w:r>
        <w:rPr>
          <w:rFonts w:eastAsia="Calibri"/>
          <w:lang w:eastAsia="en-AU"/>
        </w:rPr>
        <w:lastRenderedPageBreak/>
        <w:t xml:space="preserve">A note on </w:t>
      </w:r>
      <w:r w:rsidR="00FC55C8">
        <w:rPr>
          <w:rFonts w:eastAsia="Calibri"/>
          <w:lang w:eastAsia="en-AU"/>
        </w:rPr>
        <w:t>i</w:t>
      </w:r>
      <w:r>
        <w:rPr>
          <w:rFonts w:eastAsia="Calibri"/>
          <w:lang w:eastAsia="en-AU"/>
        </w:rPr>
        <w:t xml:space="preserve">nformation </w:t>
      </w:r>
      <w:r w:rsidR="00FC55C8">
        <w:rPr>
          <w:rFonts w:eastAsia="Calibri"/>
          <w:lang w:eastAsia="en-AU"/>
        </w:rPr>
        <w:t>o</w:t>
      </w:r>
      <w:r>
        <w:rPr>
          <w:rFonts w:eastAsia="Calibri"/>
          <w:lang w:eastAsia="en-AU"/>
        </w:rPr>
        <w:t xml:space="preserve">wners: It is important to </w:t>
      </w:r>
      <w:r w:rsidR="00300B93">
        <w:rPr>
          <w:rFonts w:eastAsia="Calibri"/>
          <w:lang w:eastAsia="en-AU"/>
        </w:rPr>
        <w:t>differentiate</w:t>
      </w:r>
      <w:r>
        <w:rPr>
          <w:rFonts w:eastAsia="Calibri"/>
          <w:lang w:eastAsia="en-AU"/>
        </w:rPr>
        <w:t xml:space="preserve"> between a</w:t>
      </w:r>
      <w:r w:rsidR="00EE129D">
        <w:rPr>
          <w:rFonts w:eastAsia="Calibri"/>
          <w:lang w:eastAsia="en-AU"/>
        </w:rPr>
        <w:t>n</w:t>
      </w:r>
      <w:r>
        <w:rPr>
          <w:rFonts w:eastAsia="Calibri"/>
          <w:lang w:eastAsia="en-AU"/>
        </w:rPr>
        <w:t xml:space="preserve"> information custodian, </w:t>
      </w:r>
      <w:r w:rsidR="00300B93">
        <w:rPr>
          <w:rFonts w:eastAsia="Calibri"/>
          <w:lang w:eastAsia="en-AU"/>
        </w:rPr>
        <w:t>versus</w:t>
      </w:r>
      <w:r>
        <w:rPr>
          <w:rFonts w:eastAsia="Calibri"/>
          <w:lang w:eastAsia="en-AU"/>
        </w:rPr>
        <w:t xml:space="preserve"> information owner. Whilst </w:t>
      </w:r>
      <w:r w:rsidR="00300B93">
        <w:rPr>
          <w:rFonts w:eastAsia="Calibri"/>
          <w:lang w:eastAsia="en-AU"/>
        </w:rPr>
        <w:t>someone</w:t>
      </w:r>
      <w:r>
        <w:rPr>
          <w:rFonts w:eastAsia="Calibri"/>
          <w:lang w:eastAsia="en-AU"/>
        </w:rPr>
        <w:t xml:space="preserve"> may be the information custodian for a </w:t>
      </w:r>
      <w:proofErr w:type="gramStart"/>
      <w:r>
        <w:rPr>
          <w:rFonts w:eastAsia="Calibri"/>
          <w:lang w:eastAsia="en-AU"/>
        </w:rPr>
        <w:t>system</w:t>
      </w:r>
      <w:proofErr w:type="gramEnd"/>
      <w:r w:rsidR="00EE129D">
        <w:rPr>
          <w:rFonts w:eastAsia="Calibri"/>
          <w:lang w:eastAsia="en-AU"/>
        </w:rPr>
        <w:t xml:space="preserve"> they may not be best place to understand the </w:t>
      </w:r>
      <w:r w:rsidR="00FC55C8">
        <w:rPr>
          <w:rFonts w:eastAsia="Calibri"/>
          <w:lang w:eastAsia="en-AU"/>
        </w:rPr>
        <w:t xml:space="preserve">information </w:t>
      </w:r>
      <w:r w:rsidR="00EE129D">
        <w:rPr>
          <w:rFonts w:eastAsia="Calibri"/>
          <w:lang w:eastAsia="en-AU"/>
        </w:rPr>
        <w:t>risks</w:t>
      </w:r>
      <w:r w:rsidR="00300B93">
        <w:rPr>
          <w:rFonts w:eastAsia="Calibri"/>
          <w:lang w:eastAsia="en-AU"/>
        </w:rPr>
        <w:t xml:space="preserve"> as the information owner may be.</w:t>
      </w:r>
    </w:p>
    <w:p w14:paraId="5EF36B38" w14:textId="1F45191C" w:rsidR="002705AB" w:rsidRPr="00D929CA" w:rsidRDefault="002705AB" w:rsidP="0019083F">
      <w:pPr>
        <w:pStyle w:val="SectionSubhead"/>
        <w:numPr>
          <w:ilvl w:val="1"/>
          <w:numId w:val="22"/>
        </w:numPr>
        <w:rPr>
          <w:rFonts w:eastAsia="Calibri"/>
          <w:lang w:val="en-GB" w:eastAsia="en-AU"/>
        </w:rPr>
      </w:pPr>
      <w:bookmarkStart w:id="12" w:name="_Toc36808271"/>
      <w:r w:rsidRPr="00D929CA">
        <w:rPr>
          <w:rFonts w:eastAsia="Calibri"/>
          <w:lang w:val="en-GB" w:eastAsia="en-AU"/>
        </w:rPr>
        <w:t>Consultation with other areas of protective security</w:t>
      </w:r>
      <w:bookmarkEnd w:id="12"/>
      <w:r w:rsidRPr="00D929CA">
        <w:rPr>
          <w:rFonts w:eastAsia="Calibri"/>
          <w:lang w:val="en-GB" w:eastAsia="en-AU"/>
        </w:rPr>
        <w:t xml:space="preserve"> </w:t>
      </w:r>
    </w:p>
    <w:p w14:paraId="3B65219B" w14:textId="3C59C8C8" w:rsidR="002705AB" w:rsidRPr="002705AB" w:rsidRDefault="002705AB" w:rsidP="00D929CA">
      <w:pPr>
        <w:pStyle w:val="BodyCopy"/>
        <w:rPr>
          <w:rFonts w:eastAsia="Calibri"/>
          <w:lang w:eastAsia="en-AU"/>
        </w:rPr>
      </w:pPr>
      <w:r w:rsidRPr="002705AB">
        <w:rPr>
          <w:rFonts w:eastAsia="Calibri"/>
          <w:lang w:eastAsia="en-AU"/>
        </w:rPr>
        <w:t xml:space="preserve">There </w:t>
      </w:r>
      <w:r w:rsidR="006E0FF5">
        <w:rPr>
          <w:rFonts w:eastAsia="Calibri"/>
          <w:lang w:eastAsia="en-AU"/>
        </w:rPr>
        <w:t>may be</w:t>
      </w:r>
      <w:r w:rsidR="00E833BA">
        <w:rPr>
          <w:rFonts w:eastAsia="Calibri"/>
          <w:lang w:eastAsia="en-AU"/>
        </w:rPr>
        <w:t xml:space="preserve"> overlap</w:t>
      </w:r>
      <w:r w:rsidRPr="002705AB">
        <w:rPr>
          <w:rFonts w:eastAsia="Calibri"/>
          <w:lang w:eastAsia="en-AU"/>
        </w:rPr>
        <w:t xml:space="preserve"> between </w:t>
      </w:r>
      <w:r w:rsidR="00E833BA">
        <w:rPr>
          <w:rFonts w:eastAsia="Calibri"/>
          <w:lang w:eastAsia="en-AU"/>
        </w:rPr>
        <w:t xml:space="preserve">the controls implemented to protect </w:t>
      </w:r>
      <w:r w:rsidRPr="002705AB">
        <w:rPr>
          <w:rFonts w:eastAsia="Calibri"/>
          <w:lang w:eastAsia="en-AU"/>
        </w:rPr>
        <w:t xml:space="preserve">information and other </w:t>
      </w:r>
      <w:r w:rsidR="00E833BA">
        <w:rPr>
          <w:rFonts w:eastAsia="Calibri"/>
          <w:lang w:eastAsia="en-AU"/>
        </w:rPr>
        <w:t>assets</w:t>
      </w:r>
      <w:r w:rsidRPr="002705AB">
        <w:rPr>
          <w:rFonts w:eastAsia="Calibri"/>
          <w:lang w:eastAsia="en-AU"/>
        </w:rPr>
        <w:t xml:space="preserve">, such as </w:t>
      </w:r>
      <w:r w:rsidR="002C3882">
        <w:rPr>
          <w:rFonts w:eastAsia="Calibri"/>
          <w:lang w:eastAsia="en-AU"/>
        </w:rPr>
        <w:t>people</w:t>
      </w:r>
      <w:r w:rsidRPr="002705AB">
        <w:rPr>
          <w:rFonts w:eastAsia="Calibri"/>
          <w:lang w:eastAsia="en-AU"/>
        </w:rPr>
        <w:t>, and physical asset</w:t>
      </w:r>
      <w:r w:rsidR="00E833BA">
        <w:rPr>
          <w:rFonts w:eastAsia="Calibri"/>
          <w:lang w:eastAsia="en-AU"/>
        </w:rPr>
        <w:t>s</w:t>
      </w:r>
      <w:r w:rsidRPr="002705AB">
        <w:rPr>
          <w:rFonts w:eastAsia="Calibri"/>
          <w:lang w:eastAsia="en-AU"/>
        </w:rPr>
        <w:t xml:space="preserve"> </w:t>
      </w:r>
      <w:r w:rsidR="00FF2205">
        <w:rPr>
          <w:rFonts w:eastAsia="Calibri"/>
          <w:lang w:eastAsia="en-AU"/>
        </w:rPr>
        <w:t>(</w:t>
      </w:r>
      <w:r w:rsidRPr="002705AB">
        <w:rPr>
          <w:rFonts w:eastAsia="Calibri"/>
          <w:lang w:eastAsia="en-AU"/>
        </w:rPr>
        <w:t>e.g. buildings</w:t>
      </w:r>
      <w:r w:rsidR="00E833BA">
        <w:rPr>
          <w:rFonts w:eastAsia="Calibri"/>
          <w:lang w:eastAsia="en-AU"/>
        </w:rPr>
        <w:t xml:space="preserve"> and equipment</w:t>
      </w:r>
      <w:r w:rsidR="00FF2205">
        <w:rPr>
          <w:rFonts w:eastAsia="Calibri"/>
          <w:lang w:eastAsia="en-AU"/>
        </w:rPr>
        <w:t>)</w:t>
      </w:r>
      <w:r w:rsidRPr="002705AB">
        <w:rPr>
          <w:rFonts w:eastAsia="Calibri"/>
          <w:lang w:eastAsia="en-AU"/>
        </w:rPr>
        <w:t xml:space="preserve">. When undertaking </w:t>
      </w:r>
      <w:r w:rsidR="00374AE5">
        <w:rPr>
          <w:rFonts w:eastAsia="Calibri"/>
          <w:lang w:eastAsia="en-AU"/>
        </w:rPr>
        <w:t>the</w:t>
      </w:r>
      <w:r w:rsidRPr="002705AB">
        <w:rPr>
          <w:rFonts w:eastAsia="Calibri"/>
          <w:lang w:eastAsia="en-AU"/>
        </w:rPr>
        <w:t xml:space="preserve"> SRPA</w:t>
      </w:r>
      <w:r w:rsidR="00374AE5">
        <w:rPr>
          <w:rFonts w:eastAsia="Calibri"/>
          <w:lang w:eastAsia="en-AU"/>
        </w:rPr>
        <w:t xml:space="preserve">, </w:t>
      </w:r>
      <w:r w:rsidR="006E0FF5">
        <w:rPr>
          <w:rFonts w:eastAsia="Calibri"/>
          <w:lang w:eastAsia="en-AU"/>
        </w:rPr>
        <w:t>i</w:t>
      </w:r>
      <w:r w:rsidR="006E0FF5" w:rsidRPr="002705AB">
        <w:rPr>
          <w:rFonts w:eastAsia="Calibri"/>
          <w:lang w:eastAsia="en-AU"/>
        </w:rPr>
        <w:t xml:space="preserve">t is important to identify any existing or planned implementation of security </w:t>
      </w:r>
      <w:r w:rsidR="006E0FF5">
        <w:rPr>
          <w:rFonts w:eastAsia="Calibri"/>
          <w:lang w:eastAsia="en-AU"/>
        </w:rPr>
        <w:t>controls</w:t>
      </w:r>
      <w:r w:rsidR="006E0FF5" w:rsidRPr="002705AB">
        <w:rPr>
          <w:rFonts w:eastAsia="Calibri"/>
          <w:lang w:eastAsia="en-AU"/>
        </w:rPr>
        <w:t xml:space="preserve"> for other areas of protective security </w:t>
      </w:r>
      <w:r w:rsidR="006E0FF5">
        <w:rPr>
          <w:rFonts w:eastAsia="Calibri"/>
          <w:lang w:eastAsia="en-AU"/>
        </w:rPr>
        <w:t>such as personnel security and physical security,</w:t>
      </w:r>
      <w:r w:rsidR="006E0FF5" w:rsidRPr="002705AB">
        <w:rPr>
          <w:rFonts w:eastAsia="Calibri"/>
          <w:lang w:eastAsia="en-AU"/>
        </w:rPr>
        <w:t xml:space="preserve"> that may have a material impact on, or assist in the mitigation of risks to information</w:t>
      </w:r>
      <w:r w:rsidR="006E0FF5">
        <w:rPr>
          <w:rFonts w:eastAsia="Calibri"/>
          <w:lang w:eastAsia="en-AU"/>
        </w:rPr>
        <w:t xml:space="preserve"> assets</w:t>
      </w:r>
      <w:r w:rsidR="006E0FF5" w:rsidRPr="002705AB">
        <w:rPr>
          <w:rFonts w:eastAsia="Calibri"/>
          <w:lang w:eastAsia="en-AU"/>
        </w:rPr>
        <w:t xml:space="preserve">. Working with other security risk areas will also allow the use of single security </w:t>
      </w:r>
      <w:r w:rsidR="006E0FF5">
        <w:rPr>
          <w:rFonts w:eastAsia="Calibri"/>
          <w:lang w:eastAsia="en-AU"/>
        </w:rPr>
        <w:t>controls</w:t>
      </w:r>
      <w:r w:rsidR="006E0FF5" w:rsidRPr="002705AB">
        <w:rPr>
          <w:rFonts w:eastAsia="Calibri"/>
          <w:lang w:eastAsia="en-AU"/>
        </w:rPr>
        <w:t xml:space="preserve"> that can mitigate multiple risks across the </w:t>
      </w:r>
      <w:r w:rsidR="006E0FF5">
        <w:rPr>
          <w:rFonts w:eastAsia="Calibri"/>
          <w:lang w:eastAsia="en-AU"/>
        </w:rPr>
        <w:t>organisation and</w:t>
      </w:r>
      <w:r w:rsidRPr="002705AB">
        <w:rPr>
          <w:rFonts w:eastAsia="Calibri"/>
          <w:lang w:eastAsia="en-AU"/>
        </w:rPr>
        <w:t xml:space="preserve"> ensure that the risk management approach established within your organisation and the SRPA</w:t>
      </w:r>
      <w:r w:rsidR="00231391">
        <w:rPr>
          <w:rFonts w:eastAsia="Calibri"/>
          <w:lang w:eastAsia="en-AU"/>
        </w:rPr>
        <w:t xml:space="preserve"> process</w:t>
      </w:r>
      <w:r w:rsidRPr="002705AB">
        <w:rPr>
          <w:rFonts w:eastAsia="Calibri"/>
          <w:lang w:eastAsia="en-AU"/>
        </w:rPr>
        <w:t xml:space="preserve"> work in unison. </w:t>
      </w:r>
    </w:p>
    <w:p w14:paraId="1DAC1EB4" w14:textId="46D282CB" w:rsidR="00420FB5" w:rsidRDefault="002705AB" w:rsidP="00D929CA">
      <w:pPr>
        <w:pStyle w:val="BodyCopy"/>
        <w:rPr>
          <w:rFonts w:eastAsia="Calibri"/>
          <w:lang w:eastAsia="en-AU"/>
        </w:rPr>
      </w:pPr>
      <w:r w:rsidRPr="002705AB">
        <w:rPr>
          <w:rFonts w:eastAsia="Calibri"/>
          <w:lang w:eastAsia="en-AU"/>
        </w:rPr>
        <w:t xml:space="preserve">The practitioners in these other security risk areas will be able to provide specialist advice and assistance throughout the SRPA by advising on the effectiveness of existing security </w:t>
      </w:r>
      <w:r w:rsidR="00231391">
        <w:rPr>
          <w:rFonts w:eastAsia="Calibri"/>
          <w:lang w:eastAsia="en-AU"/>
        </w:rPr>
        <w:t>controls</w:t>
      </w:r>
      <w:r w:rsidR="00231391" w:rsidRPr="002705AB">
        <w:rPr>
          <w:rFonts w:eastAsia="Calibri"/>
          <w:lang w:eastAsia="en-AU"/>
        </w:rPr>
        <w:t xml:space="preserve"> </w:t>
      </w:r>
      <w:r w:rsidRPr="002705AB">
        <w:rPr>
          <w:rFonts w:eastAsia="Calibri"/>
          <w:lang w:eastAsia="en-AU"/>
        </w:rPr>
        <w:t xml:space="preserve">and suitability of proposed new </w:t>
      </w:r>
      <w:r w:rsidR="00231391">
        <w:rPr>
          <w:rFonts w:eastAsia="Calibri"/>
          <w:lang w:eastAsia="en-AU"/>
        </w:rPr>
        <w:t>controls</w:t>
      </w:r>
      <w:r w:rsidR="00231391" w:rsidRPr="002705AB">
        <w:rPr>
          <w:rFonts w:eastAsia="Calibri"/>
          <w:lang w:eastAsia="en-AU"/>
        </w:rPr>
        <w:t xml:space="preserve"> </w:t>
      </w:r>
      <w:r w:rsidRPr="002705AB">
        <w:rPr>
          <w:rFonts w:eastAsia="Calibri"/>
          <w:lang w:eastAsia="en-AU"/>
        </w:rPr>
        <w:t>to mitigate risks to information</w:t>
      </w:r>
      <w:r w:rsidR="000C7E33">
        <w:rPr>
          <w:rFonts w:eastAsia="Calibri"/>
          <w:lang w:eastAsia="en-AU"/>
        </w:rPr>
        <w:t xml:space="preserve"> assets</w:t>
      </w:r>
      <w:r w:rsidRPr="002705AB">
        <w:rPr>
          <w:rFonts w:eastAsia="Calibri"/>
          <w:lang w:eastAsia="en-AU"/>
        </w:rPr>
        <w:t>.</w:t>
      </w: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9542"/>
      </w:tblGrid>
      <w:tr w:rsidR="00420FB5" w:rsidRPr="000C7E33" w14:paraId="5C755274" w14:textId="77777777" w:rsidTr="00996BFB">
        <w:trPr>
          <w:cantSplit/>
        </w:trPr>
        <w:tc>
          <w:tcPr>
            <w:tcW w:w="9542" w:type="dxa"/>
            <w:shd w:val="clear" w:color="auto" w:fill="430098"/>
          </w:tcPr>
          <w:p w14:paraId="676D0568" w14:textId="77777777" w:rsidR="00420FB5" w:rsidRPr="000C7E33" w:rsidRDefault="00420FB5" w:rsidP="00996BFB">
            <w:pPr>
              <w:pStyle w:val="BodyCopy"/>
              <w:ind w:left="227"/>
              <w:rPr>
                <w:rStyle w:val="Bold"/>
                <w:color w:val="FFFFFF" w:themeColor="background1"/>
              </w:rPr>
            </w:pPr>
            <w:r w:rsidRPr="000C7E33">
              <w:rPr>
                <w:rStyle w:val="Bold"/>
                <w:color w:val="FFFFFF" w:themeColor="background1"/>
              </w:rPr>
              <w:t>Example 1. Protective security consultation</w:t>
            </w:r>
          </w:p>
        </w:tc>
      </w:tr>
      <w:tr w:rsidR="00420FB5" w:rsidRPr="009F5B38" w14:paraId="06F346F8" w14:textId="77777777" w:rsidTr="00996BFB">
        <w:trPr>
          <w:cantSplit/>
        </w:trPr>
        <w:tc>
          <w:tcPr>
            <w:tcW w:w="9542" w:type="dxa"/>
            <w:shd w:val="clear" w:color="auto" w:fill="EAE5E2"/>
          </w:tcPr>
          <w:p w14:paraId="1BE906A8" w14:textId="77777777" w:rsidR="00420FB5" w:rsidRDefault="00420FB5" w:rsidP="00996BFB">
            <w:pPr>
              <w:pStyle w:val="BodyCopy"/>
              <w:ind w:left="227" w:right="227"/>
            </w:pPr>
            <w:r w:rsidRPr="009F5B38">
              <w:t>An organisation’s human resources unit develop</w:t>
            </w:r>
            <w:r>
              <w:t>s</w:t>
            </w:r>
            <w:r w:rsidRPr="009F5B38">
              <w:t xml:space="preserve"> a personnel screening program as part of the recruitment and ongoing human resource management processes. </w:t>
            </w:r>
          </w:p>
          <w:p w14:paraId="55B11EB1" w14:textId="683EC3FA" w:rsidR="00420FB5" w:rsidRPr="009F5B38" w:rsidRDefault="00420FB5" w:rsidP="00996BFB">
            <w:pPr>
              <w:pStyle w:val="BodyCopy"/>
              <w:ind w:left="227" w:right="227"/>
              <w:rPr>
                <w:rFonts w:eastAsia="Calibri"/>
              </w:rPr>
            </w:pPr>
            <w:r>
              <w:t>The security area (or equivalent) should engage with all business units so that all areas of the business are aware that any changes to systems, processes or people should include engagement with the security area. So in this example, t</w:t>
            </w:r>
            <w:r w:rsidRPr="009F5B38">
              <w:t xml:space="preserve">his would be an opportunity </w:t>
            </w:r>
            <w:r>
              <w:t xml:space="preserve">for the human resources unit </w:t>
            </w:r>
            <w:r w:rsidRPr="009F5B38">
              <w:t xml:space="preserve">to consult with the </w:t>
            </w:r>
            <w:r>
              <w:t>security area</w:t>
            </w:r>
            <w:r w:rsidRPr="009F5B38">
              <w:t xml:space="preserve"> to ensure the planned security </w:t>
            </w:r>
            <w:r>
              <w:t>controls</w:t>
            </w:r>
            <w:r w:rsidRPr="009F5B38">
              <w:t xml:space="preserve"> will help mitigate identified </w:t>
            </w:r>
            <w:r>
              <w:t xml:space="preserve">risks </w:t>
            </w:r>
            <w:r w:rsidR="00EB4DCA">
              <w:t>(</w:t>
            </w:r>
            <w:r w:rsidRPr="009F5B38">
              <w:t>e.g. the risks of deliberate unauthorised disclosure of information, fraud, theft of assets and employing unsuitable personnel for roles</w:t>
            </w:r>
            <w:r w:rsidR="00EB4DCA">
              <w:t>)</w:t>
            </w:r>
            <w:r w:rsidRPr="009F5B38">
              <w:t xml:space="preserve">. </w:t>
            </w:r>
          </w:p>
        </w:tc>
      </w:tr>
    </w:tbl>
    <w:p w14:paraId="0708683B" w14:textId="3DF64354" w:rsidR="002705AB" w:rsidRDefault="002705AB" w:rsidP="000137F9">
      <w:pPr>
        <w:rPr>
          <w:rFonts w:eastAsia="Calibri"/>
          <w:lang w:eastAsia="en-AU"/>
        </w:rPr>
      </w:pPr>
    </w:p>
    <w:p w14:paraId="29B4FEF0" w14:textId="4102B587" w:rsidR="002705AB" w:rsidRPr="00864DE6" w:rsidRDefault="00170148" w:rsidP="0019083F">
      <w:pPr>
        <w:pStyle w:val="SectionSubhead"/>
        <w:numPr>
          <w:ilvl w:val="1"/>
          <w:numId w:val="22"/>
        </w:numPr>
        <w:rPr>
          <w:rFonts w:eastAsia="Calibri"/>
          <w:lang w:val="en-GB" w:eastAsia="en-AU"/>
        </w:rPr>
      </w:pPr>
      <w:bookmarkStart w:id="13" w:name="_Toc36808272"/>
      <w:r w:rsidRPr="00D929CA">
        <w:rPr>
          <w:rFonts w:eastAsia="Calibri"/>
          <w:lang w:val="en-GB" w:eastAsia="en-AU"/>
        </w:rPr>
        <w:t xml:space="preserve">Consultation with </w:t>
      </w:r>
      <w:r>
        <w:rPr>
          <w:rFonts w:eastAsia="Calibri"/>
          <w:lang w:val="en-GB" w:eastAsia="en-AU"/>
        </w:rPr>
        <w:t>Third Parties</w:t>
      </w:r>
      <w:bookmarkEnd w:id="13"/>
    </w:p>
    <w:p w14:paraId="2A64DE5F" w14:textId="6C552505" w:rsidR="00B0396F" w:rsidRDefault="00170148" w:rsidP="002705AB">
      <w:pPr>
        <w:autoSpaceDE w:val="0"/>
        <w:autoSpaceDN w:val="0"/>
        <w:adjustRightInd w:val="0"/>
        <w:rPr>
          <w:rFonts w:eastAsia="Calibri" w:cs="National-Book"/>
          <w:color w:val="55565A"/>
          <w:szCs w:val="22"/>
          <w:lang w:val="en-US" w:eastAsia="en-AU"/>
        </w:rPr>
      </w:pPr>
      <w:r>
        <w:rPr>
          <w:rFonts w:eastAsia="Calibri" w:cs="National-Book"/>
          <w:color w:val="55565A"/>
          <w:szCs w:val="22"/>
          <w:lang w:val="en-US" w:eastAsia="en-AU"/>
        </w:rPr>
        <w:t>As part of the SR</w:t>
      </w:r>
      <w:r w:rsidR="002C3882">
        <w:rPr>
          <w:rFonts w:eastAsia="Calibri" w:cs="National-Book"/>
          <w:color w:val="55565A"/>
          <w:szCs w:val="22"/>
          <w:lang w:val="en-US" w:eastAsia="en-AU"/>
        </w:rPr>
        <w:t>P</w:t>
      </w:r>
      <w:r>
        <w:rPr>
          <w:rFonts w:eastAsia="Calibri" w:cs="National-Book"/>
          <w:color w:val="55565A"/>
          <w:szCs w:val="22"/>
          <w:lang w:val="en-US" w:eastAsia="en-AU"/>
        </w:rPr>
        <w:t>A, it is important to consult with</w:t>
      </w:r>
      <w:r w:rsidRPr="002C3882">
        <w:rPr>
          <w:rFonts w:eastAsia="Calibri" w:cs="National-Book"/>
          <w:color w:val="55565A"/>
          <w:szCs w:val="22"/>
          <w:lang w:val="en-US" w:eastAsia="en-AU"/>
        </w:rPr>
        <w:t xml:space="preserve"> </w:t>
      </w:r>
      <w:r w:rsidR="00B0396F">
        <w:rPr>
          <w:rFonts w:eastAsia="Calibri" w:cs="National-Book"/>
          <w:color w:val="55565A"/>
          <w:szCs w:val="22"/>
          <w:lang w:val="en-US" w:eastAsia="en-AU"/>
        </w:rPr>
        <w:t xml:space="preserve">your </w:t>
      </w:r>
      <w:r>
        <w:rPr>
          <w:rFonts w:eastAsia="Calibri" w:cs="National-Book"/>
          <w:color w:val="55565A"/>
          <w:szCs w:val="22"/>
          <w:lang w:val="en-US" w:eastAsia="en-AU"/>
        </w:rPr>
        <w:t>third</w:t>
      </w:r>
      <w:r w:rsidRPr="002C3882">
        <w:rPr>
          <w:rFonts w:eastAsia="Calibri" w:cs="National-Book"/>
          <w:color w:val="55565A"/>
          <w:szCs w:val="22"/>
          <w:lang w:val="en-US" w:eastAsia="en-AU"/>
        </w:rPr>
        <w:t xml:space="preserve"> </w:t>
      </w:r>
      <w:r>
        <w:rPr>
          <w:rFonts w:eastAsia="Calibri" w:cs="National-Book"/>
          <w:color w:val="55565A"/>
          <w:szCs w:val="22"/>
          <w:lang w:val="en-US" w:eastAsia="en-AU"/>
        </w:rPr>
        <w:t>parties</w:t>
      </w:r>
      <w:r w:rsidR="00B0396F">
        <w:rPr>
          <w:rFonts w:eastAsia="Calibri" w:cs="National-Book"/>
          <w:color w:val="55565A"/>
          <w:szCs w:val="22"/>
          <w:lang w:val="en-US" w:eastAsia="en-AU"/>
        </w:rPr>
        <w:t xml:space="preserve"> </w:t>
      </w:r>
      <w:r w:rsidR="00EB4DCA">
        <w:rPr>
          <w:rFonts w:eastAsia="Calibri" w:cs="National-Book"/>
          <w:color w:val="55565A"/>
          <w:szCs w:val="22"/>
          <w:lang w:val="en-US" w:eastAsia="en-AU"/>
        </w:rPr>
        <w:t>(</w:t>
      </w:r>
      <w:r w:rsidR="00B0396F">
        <w:rPr>
          <w:rFonts w:eastAsia="Calibri" w:cs="National-Book"/>
          <w:color w:val="55565A"/>
          <w:szCs w:val="22"/>
          <w:lang w:val="en-US" w:eastAsia="en-AU"/>
        </w:rPr>
        <w:t>e.g. contracted service providers</w:t>
      </w:r>
      <w:r w:rsidR="00EB4DCA">
        <w:rPr>
          <w:rFonts w:eastAsia="Calibri" w:cs="National-Book"/>
          <w:color w:val="55565A"/>
          <w:szCs w:val="22"/>
          <w:lang w:val="en-US" w:eastAsia="en-AU"/>
        </w:rPr>
        <w:t>)</w:t>
      </w:r>
      <w:r>
        <w:rPr>
          <w:rFonts w:eastAsia="Calibri" w:cs="National-Book"/>
          <w:color w:val="55565A"/>
          <w:szCs w:val="22"/>
          <w:lang w:val="en-US" w:eastAsia="en-AU"/>
        </w:rPr>
        <w:t xml:space="preserve">, as </w:t>
      </w:r>
      <w:proofErr w:type="gramStart"/>
      <w:r>
        <w:rPr>
          <w:rFonts w:eastAsia="Calibri" w:cs="National-Book"/>
          <w:color w:val="55565A"/>
          <w:szCs w:val="22"/>
          <w:lang w:val="en-US" w:eastAsia="en-AU"/>
        </w:rPr>
        <w:t>these type of engagements</w:t>
      </w:r>
      <w:proofErr w:type="gramEnd"/>
      <w:r>
        <w:rPr>
          <w:rFonts w:eastAsia="Calibri" w:cs="National-Book"/>
          <w:color w:val="55565A"/>
          <w:szCs w:val="22"/>
          <w:lang w:val="en-US" w:eastAsia="en-AU"/>
        </w:rPr>
        <w:t xml:space="preserve"> </w:t>
      </w:r>
      <w:r w:rsidR="00BB1F15">
        <w:rPr>
          <w:rFonts w:eastAsia="Calibri" w:cs="National-Book"/>
          <w:color w:val="55565A"/>
          <w:szCs w:val="22"/>
          <w:lang w:val="en-US" w:eastAsia="en-AU"/>
        </w:rPr>
        <w:t>may</w:t>
      </w:r>
      <w:r w:rsidR="00A03A64">
        <w:rPr>
          <w:rFonts w:eastAsia="Calibri" w:cs="National-Book"/>
          <w:color w:val="55565A"/>
          <w:szCs w:val="22"/>
          <w:lang w:val="en-US" w:eastAsia="en-AU"/>
        </w:rPr>
        <w:t xml:space="preserve"> introduce </w:t>
      </w:r>
      <w:r w:rsidR="00BB1F15">
        <w:rPr>
          <w:rFonts w:eastAsia="Calibri" w:cs="National-Book"/>
          <w:color w:val="55565A"/>
          <w:szCs w:val="22"/>
          <w:lang w:val="en-US" w:eastAsia="en-AU"/>
        </w:rPr>
        <w:t>additional</w:t>
      </w:r>
      <w:r w:rsidR="00A03A64">
        <w:rPr>
          <w:rFonts w:eastAsia="Calibri" w:cs="National-Book"/>
          <w:color w:val="55565A"/>
          <w:szCs w:val="22"/>
          <w:lang w:val="en-US" w:eastAsia="en-AU"/>
        </w:rPr>
        <w:t xml:space="preserve"> risks</w:t>
      </w:r>
      <w:r w:rsidR="00BB1F15">
        <w:rPr>
          <w:rFonts w:eastAsia="Calibri" w:cs="National-Book"/>
          <w:color w:val="55565A"/>
          <w:szCs w:val="22"/>
          <w:lang w:val="en-US" w:eastAsia="en-AU"/>
        </w:rPr>
        <w:t>. Th</w:t>
      </w:r>
      <w:r w:rsidR="00A03A64">
        <w:rPr>
          <w:rFonts w:eastAsia="Calibri" w:cs="National-Book"/>
          <w:color w:val="55565A"/>
          <w:szCs w:val="22"/>
          <w:lang w:val="en-US" w:eastAsia="en-AU"/>
        </w:rPr>
        <w:t xml:space="preserve">ese </w:t>
      </w:r>
      <w:r w:rsidR="00BB1F15">
        <w:rPr>
          <w:rFonts w:eastAsia="Calibri" w:cs="National-Book"/>
          <w:color w:val="55565A"/>
          <w:szCs w:val="22"/>
          <w:lang w:val="en-US" w:eastAsia="en-AU"/>
        </w:rPr>
        <w:t xml:space="preserve">third parties </w:t>
      </w:r>
      <w:r w:rsidR="00A03A64">
        <w:rPr>
          <w:rFonts w:eastAsia="Calibri" w:cs="National-Book"/>
          <w:color w:val="55565A"/>
          <w:szCs w:val="22"/>
          <w:lang w:val="en-US" w:eastAsia="en-AU"/>
        </w:rPr>
        <w:t>may be able to offer</w:t>
      </w:r>
      <w:r>
        <w:rPr>
          <w:rFonts w:eastAsia="Calibri" w:cs="National-Book"/>
          <w:color w:val="55565A"/>
          <w:szCs w:val="22"/>
          <w:lang w:val="en-US" w:eastAsia="en-AU"/>
        </w:rPr>
        <w:t xml:space="preserve"> additional considerations that otherwise may not have been originally scoped.  </w:t>
      </w:r>
    </w:p>
    <w:p w14:paraId="15CAB33D" w14:textId="718F8CFD" w:rsidR="00B0396F" w:rsidRPr="002C3882" w:rsidRDefault="00B0396F" w:rsidP="006545D7">
      <w:pPr>
        <w:autoSpaceDE w:val="0"/>
        <w:autoSpaceDN w:val="0"/>
        <w:adjustRightInd w:val="0"/>
        <w:spacing w:before="120" w:after="200"/>
        <w:rPr>
          <w:rFonts w:eastAsia="Calibri" w:cs="National-Book"/>
          <w:color w:val="55565A"/>
          <w:szCs w:val="22"/>
          <w:lang w:val="en-US" w:eastAsia="en-AU"/>
        </w:rPr>
      </w:pPr>
      <w:r>
        <w:rPr>
          <w:rFonts w:eastAsia="Calibri" w:cs="National-Book"/>
          <w:color w:val="55565A"/>
          <w:szCs w:val="22"/>
          <w:lang w:val="en-US" w:eastAsia="en-AU"/>
        </w:rPr>
        <w:t xml:space="preserve">You may also liaise with other Victorian government organisations such as the Victorian Managed Insurance Authority (VMIA) or the Cyber Safety Unit (CSU) in Department of Premier and Cabinet who may be able to provide insights </w:t>
      </w:r>
      <w:r w:rsidR="006545D7">
        <w:rPr>
          <w:rFonts w:eastAsia="Calibri" w:cs="National-Book"/>
          <w:color w:val="55565A"/>
          <w:szCs w:val="22"/>
          <w:lang w:val="en-US" w:eastAsia="en-AU"/>
        </w:rPr>
        <w:t>and advice on</w:t>
      </w:r>
      <w:r>
        <w:rPr>
          <w:rFonts w:eastAsia="Calibri" w:cs="National-Book"/>
          <w:color w:val="55565A"/>
          <w:szCs w:val="22"/>
          <w:lang w:val="en-US" w:eastAsia="en-AU"/>
        </w:rPr>
        <w:t xml:space="preserve"> the threats and risks in Victorian government.</w:t>
      </w:r>
    </w:p>
    <w:p w14:paraId="1083363C" w14:textId="540909FD" w:rsidR="00170148" w:rsidRPr="002705AB" w:rsidRDefault="000137F9" w:rsidP="00365E03">
      <w:pPr>
        <w:rPr>
          <w:rFonts w:ascii="National Medium" w:eastAsia="Calibri" w:hAnsi="National Medium" w:cs="National Medium"/>
          <w:color w:val="000000"/>
          <w:sz w:val="24"/>
          <w:lang w:val="en-GB" w:eastAsia="en-AU"/>
        </w:rPr>
      </w:pPr>
      <w:r>
        <w:rPr>
          <w:rFonts w:ascii="National Medium" w:eastAsia="Calibri" w:hAnsi="National Medium" w:cs="National Medium"/>
          <w:color w:val="000000"/>
          <w:sz w:val="24"/>
          <w:lang w:val="en-GB" w:eastAsia="en-AU"/>
        </w:rPr>
        <w:br w:type="page"/>
      </w:r>
    </w:p>
    <w:p w14:paraId="1FA50067" w14:textId="080CB557" w:rsidR="002705AB" w:rsidRPr="002705AB" w:rsidRDefault="000137F9" w:rsidP="00640056">
      <w:pPr>
        <w:pStyle w:val="SectionHeading"/>
        <w:numPr>
          <w:ilvl w:val="0"/>
          <w:numId w:val="8"/>
        </w:numPr>
        <w:rPr>
          <w:rFonts w:eastAsia="Calibri"/>
          <w:lang w:val="en-GB" w:eastAsia="en-AU"/>
        </w:rPr>
      </w:pPr>
      <w:bookmarkStart w:id="14" w:name="_Toc36808273"/>
      <w:r>
        <w:rPr>
          <w:rFonts w:eastAsia="Calibri"/>
          <w:noProof/>
          <w:lang w:val="en-GB" w:eastAsia="en-AU"/>
        </w:rPr>
        <w:lastRenderedPageBreak/>
        <w:drawing>
          <wp:anchor distT="0" distB="0" distL="114300" distR="114300" simplePos="0" relativeHeight="251676672" behindDoc="1" locked="0" layoutInCell="1" allowOverlap="1" wp14:anchorId="015D2781" wp14:editId="223EA97C">
            <wp:simplePos x="0" y="0"/>
            <wp:positionH relativeFrom="column">
              <wp:posOffset>1710055</wp:posOffset>
            </wp:positionH>
            <wp:positionV relativeFrom="paragraph">
              <wp:posOffset>-4918</wp:posOffset>
            </wp:positionV>
            <wp:extent cx="165100" cy="1651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isk-management-dot1.png"/>
                    <pic:cNvPicPr/>
                  </pic:nvPicPr>
                  <pic:blipFill rotWithShape="1">
                    <a:blip r:embed="rId20">
                      <a:extLst>
                        <a:ext uri="{28A0092B-C50C-407E-A947-70E740481C1C}">
                          <a14:useLocalDpi xmlns:a14="http://schemas.microsoft.com/office/drawing/2010/main" val="0"/>
                        </a:ext>
                      </a:extLst>
                    </a:blip>
                    <a:srcRect l="-17443" t="-17443" r="-17443" b="-17443"/>
                    <a:stretch/>
                  </pic:blipFill>
                  <pic:spPr>
                    <a:xfrm>
                      <a:off x="0" y="0"/>
                      <a:ext cx="165100" cy="165100"/>
                    </a:xfrm>
                    <a:prstGeom prst="rect">
                      <a:avLst/>
                    </a:prstGeom>
                  </pic:spPr>
                </pic:pic>
              </a:graphicData>
            </a:graphic>
            <wp14:sizeRelH relativeFrom="margin">
              <wp14:pctWidth>0</wp14:pctWidth>
            </wp14:sizeRelH>
            <wp14:sizeRelV relativeFrom="margin">
              <wp14:pctHeight>0</wp14:pctHeight>
            </wp14:sizeRelV>
          </wp:anchor>
        </w:drawing>
      </w:r>
      <w:r w:rsidR="002705AB" w:rsidRPr="00D929CA">
        <w:t>Establishing</w:t>
      </w:r>
      <w:r w:rsidR="002705AB" w:rsidRPr="002705AB">
        <w:rPr>
          <w:rFonts w:eastAsia="Calibri"/>
          <w:lang w:val="en-GB" w:eastAsia="en-AU"/>
        </w:rPr>
        <w:t xml:space="preserve"> the context</w:t>
      </w:r>
      <w:bookmarkEnd w:id="14"/>
      <w:r w:rsidR="002705AB" w:rsidRPr="002705AB">
        <w:rPr>
          <w:rFonts w:eastAsia="Calibri"/>
          <w:lang w:val="en-GB" w:eastAsia="en-AU"/>
        </w:rPr>
        <w:t xml:space="preserve"> </w:t>
      </w:r>
      <w:r w:rsidR="001930AB">
        <w:rPr>
          <w:rFonts w:eastAsia="Calibri"/>
          <w:lang w:val="en-GB" w:eastAsia="en-AU"/>
        </w:rPr>
        <w:t xml:space="preserve">  </w:t>
      </w:r>
    </w:p>
    <w:p w14:paraId="2618CFBA" w14:textId="7884BADA" w:rsidR="00A03A64" w:rsidRDefault="002705AB" w:rsidP="00D929CA">
      <w:pPr>
        <w:pStyle w:val="BodyCopy"/>
        <w:rPr>
          <w:rFonts w:eastAsia="Calibri"/>
          <w:lang w:eastAsia="en-AU"/>
        </w:rPr>
      </w:pPr>
      <w:r w:rsidRPr="002705AB">
        <w:rPr>
          <w:rFonts w:eastAsia="Calibri"/>
          <w:lang w:eastAsia="en-AU"/>
        </w:rPr>
        <w:t>Prior to undertaking any form of risk assessment, you need to understand the context in which the assessment is being undertaken.</w:t>
      </w:r>
      <w:r w:rsidR="00A03A64" w:rsidRPr="002705AB" w:rsidDel="00A03A64">
        <w:rPr>
          <w:rFonts w:eastAsia="Calibri"/>
          <w:lang w:eastAsia="en-AU"/>
        </w:rPr>
        <w:t xml:space="preserve"> </w:t>
      </w:r>
      <w:r w:rsidR="00A03A64">
        <w:rPr>
          <w:rFonts w:eastAsia="Calibri"/>
          <w:lang w:eastAsia="en-AU"/>
        </w:rPr>
        <w:t>By establis</w:t>
      </w:r>
      <w:r w:rsidR="00FA154C">
        <w:rPr>
          <w:rFonts w:eastAsia="Calibri"/>
          <w:lang w:eastAsia="en-AU"/>
        </w:rPr>
        <w:t>h</w:t>
      </w:r>
      <w:r w:rsidR="00A03A64">
        <w:rPr>
          <w:rFonts w:eastAsia="Calibri"/>
          <w:lang w:eastAsia="en-AU"/>
        </w:rPr>
        <w:t xml:space="preserve">ing the </w:t>
      </w:r>
      <w:proofErr w:type="gramStart"/>
      <w:r w:rsidR="00A03A64">
        <w:rPr>
          <w:rFonts w:eastAsia="Calibri"/>
          <w:lang w:eastAsia="en-AU"/>
        </w:rPr>
        <w:t>context</w:t>
      </w:r>
      <w:proofErr w:type="gramEnd"/>
      <w:r w:rsidR="00A03A64">
        <w:rPr>
          <w:rFonts w:eastAsia="Calibri"/>
          <w:lang w:eastAsia="en-AU"/>
        </w:rPr>
        <w:t xml:space="preserve"> you can properly understand, align, plan and prepare the most appropriate activities to support the SRPA process. </w:t>
      </w:r>
    </w:p>
    <w:p w14:paraId="4A9BE164" w14:textId="06DD70D4" w:rsidR="005D55C6" w:rsidRDefault="00A03A64" w:rsidP="00D929CA">
      <w:pPr>
        <w:pStyle w:val="BodyCopy"/>
        <w:rPr>
          <w:rFonts w:eastAsia="Calibri"/>
          <w:lang w:eastAsia="en-AU"/>
        </w:rPr>
      </w:pPr>
      <w:r>
        <w:rPr>
          <w:rFonts w:eastAsia="Calibri"/>
          <w:lang w:eastAsia="en-AU"/>
        </w:rPr>
        <w:t>When gaining an understanding of the context, consider both internal business functions, as well as the broader environment in which your organisation is operating.</w:t>
      </w:r>
      <w:r w:rsidR="002705AB" w:rsidRPr="002705AB">
        <w:rPr>
          <w:rFonts w:eastAsia="Calibri"/>
          <w:lang w:eastAsia="en-AU"/>
        </w:rPr>
        <w:t xml:space="preserve"> </w:t>
      </w:r>
    </w:p>
    <w:p w14:paraId="1D01DAFA" w14:textId="74F20E0A" w:rsidR="002705AB" w:rsidRPr="00D929CA" w:rsidRDefault="002705AB" w:rsidP="00640056">
      <w:pPr>
        <w:pStyle w:val="SectionSubhead"/>
        <w:numPr>
          <w:ilvl w:val="1"/>
          <w:numId w:val="8"/>
        </w:numPr>
        <w:rPr>
          <w:rFonts w:eastAsia="Calibri"/>
          <w:lang w:val="en-GB" w:eastAsia="en-AU"/>
        </w:rPr>
      </w:pPr>
      <w:bookmarkStart w:id="15" w:name="_Toc36808274"/>
      <w:r w:rsidRPr="002705AB">
        <w:rPr>
          <w:rFonts w:eastAsia="Calibri"/>
          <w:lang w:val="en-GB" w:eastAsia="en-AU"/>
        </w:rPr>
        <w:t>Organisational context</w:t>
      </w:r>
      <w:bookmarkEnd w:id="15"/>
      <w:r w:rsidRPr="002705AB">
        <w:rPr>
          <w:rFonts w:eastAsia="Calibri"/>
          <w:lang w:val="en-GB" w:eastAsia="en-AU"/>
        </w:rPr>
        <w:t xml:space="preserve"> </w:t>
      </w:r>
    </w:p>
    <w:p w14:paraId="6B3A7CBD" w14:textId="4CC85234" w:rsidR="002705AB" w:rsidRPr="002705AB" w:rsidRDefault="00043E96" w:rsidP="00D929CA">
      <w:pPr>
        <w:pStyle w:val="BodyCopy"/>
        <w:rPr>
          <w:rFonts w:eastAsia="Calibri"/>
          <w:lang w:eastAsia="en-AU"/>
        </w:rPr>
      </w:pPr>
      <w:r>
        <w:rPr>
          <w:rFonts w:eastAsia="Calibri"/>
          <w:lang w:eastAsia="en-AU"/>
        </w:rPr>
        <w:t>An essential foundation for the SRPA is h</w:t>
      </w:r>
      <w:r w:rsidR="00A03A64">
        <w:rPr>
          <w:rFonts w:eastAsia="Calibri"/>
          <w:lang w:eastAsia="en-AU"/>
        </w:rPr>
        <w:t>aving a thorough appreciation of</w:t>
      </w:r>
      <w:r w:rsidR="00A03A64" w:rsidRPr="002705AB">
        <w:rPr>
          <w:rFonts w:eastAsia="Calibri"/>
          <w:lang w:eastAsia="en-AU"/>
        </w:rPr>
        <w:t xml:space="preserve"> </w:t>
      </w:r>
      <w:r w:rsidR="002705AB" w:rsidRPr="002705AB">
        <w:rPr>
          <w:rFonts w:eastAsia="Calibri"/>
          <w:lang w:eastAsia="en-AU"/>
        </w:rPr>
        <w:t>your organisation’s core functions and services</w:t>
      </w:r>
      <w:r w:rsidR="00AE2D4B">
        <w:rPr>
          <w:rFonts w:eastAsia="Calibri"/>
          <w:lang w:eastAsia="en-AU"/>
        </w:rPr>
        <w:t xml:space="preserve">, as well as </w:t>
      </w:r>
      <w:r w:rsidR="002705AB" w:rsidRPr="002705AB">
        <w:rPr>
          <w:rFonts w:eastAsia="Calibri"/>
          <w:lang w:eastAsia="en-AU"/>
        </w:rPr>
        <w:t>the supporting information assets that are critical to meeting its business objective</w:t>
      </w:r>
      <w:r>
        <w:rPr>
          <w:rFonts w:eastAsia="Calibri"/>
          <w:lang w:eastAsia="en-AU"/>
        </w:rPr>
        <w:t xml:space="preserve">s. </w:t>
      </w:r>
    </w:p>
    <w:p w14:paraId="3DD04949" w14:textId="3F110D2C" w:rsidR="002705AB" w:rsidRPr="002705AB" w:rsidRDefault="002705AB" w:rsidP="00D929CA">
      <w:pPr>
        <w:pStyle w:val="BodyCopy"/>
        <w:rPr>
          <w:rFonts w:eastAsia="Calibri"/>
          <w:lang w:eastAsia="en-AU"/>
        </w:rPr>
      </w:pPr>
      <w:r w:rsidRPr="002705AB">
        <w:rPr>
          <w:rFonts w:eastAsia="Calibri"/>
          <w:lang w:eastAsia="en-AU"/>
        </w:rPr>
        <w:t xml:space="preserve">By understanding your organisation’s business you will be able to select security </w:t>
      </w:r>
      <w:r w:rsidR="00231391">
        <w:rPr>
          <w:rFonts w:eastAsia="Calibri"/>
          <w:lang w:eastAsia="en-AU"/>
        </w:rPr>
        <w:t>controls</w:t>
      </w:r>
      <w:r w:rsidR="00231391" w:rsidRPr="002705AB">
        <w:rPr>
          <w:rFonts w:eastAsia="Calibri"/>
          <w:lang w:eastAsia="en-AU"/>
        </w:rPr>
        <w:t xml:space="preserve"> </w:t>
      </w:r>
      <w:r w:rsidRPr="002705AB">
        <w:rPr>
          <w:rFonts w:eastAsia="Calibri"/>
          <w:lang w:eastAsia="en-AU"/>
        </w:rPr>
        <w:t xml:space="preserve">that: </w:t>
      </w:r>
    </w:p>
    <w:p w14:paraId="7C47BB89" w14:textId="37BEF5AC" w:rsidR="00BB1F15" w:rsidRDefault="00BB1F15" w:rsidP="0019083F">
      <w:pPr>
        <w:pStyle w:val="BodyCopy"/>
        <w:numPr>
          <w:ilvl w:val="0"/>
          <w:numId w:val="14"/>
        </w:numPr>
        <w:rPr>
          <w:rFonts w:eastAsia="Calibri"/>
          <w:lang w:eastAsia="en-AU"/>
        </w:rPr>
      </w:pPr>
      <w:r w:rsidRPr="00D929CA">
        <w:rPr>
          <w:rFonts w:eastAsia="Calibri"/>
          <w:lang w:eastAsia="en-AU"/>
        </w:rPr>
        <w:t>complement or enhance business operations</w:t>
      </w:r>
      <w:r w:rsidR="00370643">
        <w:rPr>
          <w:rFonts w:eastAsia="Calibri"/>
          <w:lang w:eastAsia="en-AU"/>
        </w:rPr>
        <w:t>;</w:t>
      </w:r>
      <w:r>
        <w:rPr>
          <w:rFonts w:eastAsia="Calibri"/>
          <w:lang w:eastAsia="en-AU"/>
        </w:rPr>
        <w:t xml:space="preserve"> and</w:t>
      </w:r>
    </w:p>
    <w:p w14:paraId="19EEED90" w14:textId="68EFEA17" w:rsidR="002705AB" w:rsidRDefault="002705AB" w:rsidP="0019083F">
      <w:pPr>
        <w:pStyle w:val="BodyCopy"/>
        <w:numPr>
          <w:ilvl w:val="0"/>
          <w:numId w:val="14"/>
        </w:numPr>
        <w:rPr>
          <w:rFonts w:eastAsia="Calibri"/>
          <w:lang w:eastAsia="en-AU"/>
        </w:rPr>
      </w:pPr>
      <w:r w:rsidRPr="002705AB">
        <w:rPr>
          <w:rFonts w:eastAsia="Calibri"/>
          <w:lang w:eastAsia="en-AU"/>
        </w:rPr>
        <w:t>meet any regulatory or operational requirements</w:t>
      </w:r>
      <w:r w:rsidR="00BB1F15">
        <w:rPr>
          <w:rFonts w:eastAsia="Calibri"/>
          <w:lang w:eastAsia="en-AU"/>
        </w:rPr>
        <w:t>.</w:t>
      </w:r>
      <w:r w:rsidRPr="00BB1F15">
        <w:rPr>
          <w:rFonts w:eastAsia="Calibri"/>
          <w:lang w:eastAsia="en-AU"/>
        </w:rPr>
        <w:t xml:space="preserve"> </w:t>
      </w:r>
    </w:p>
    <w:p w14:paraId="612152CC" w14:textId="41F29E2A" w:rsidR="00306961" w:rsidRPr="00306961" w:rsidRDefault="00306961" w:rsidP="00AC6D2E">
      <w:pPr>
        <w:pStyle w:val="BodyCopy"/>
        <w:rPr>
          <w:rFonts w:eastAsia="Calibri"/>
        </w:rPr>
      </w:pPr>
      <w:r>
        <w:rPr>
          <w:rFonts w:eastAsia="Calibri"/>
        </w:rPr>
        <w:t xml:space="preserve">Prior to undertaking a risk assessment, your organisation will need to know the information assets across the business. </w:t>
      </w:r>
      <w:r w:rsidRPr="00306961">
        <w:rPr>
          <w:rFonts w:eastAsia="Calibri"/>
        </w:rPr>
        <w:t xml:space="preserve">Identifying information assets is Step 1 of the Five </w:t>
      </w:r>
      <w:r w:rsidR="00EB4DCA">
        <w:rPr>
          <w:rFonts w:eastAsia="Calibri"/>
        </w:rPr>
        <w:t>S</w:t>
      </w:r>
      <w:r w:rsidR="00EB4DCA" w:rsidRPr="00306961">
        <w:rPr>
          <w:rFonts w:eastAsia="Calibri"/>
        </w:rPr>
        <w:t xml:space="preserve">tep </w:t>
      </w:r>
      <w:r w:rsidR="00EB4DCA">
        <w:rPr>
          <w:rFonts w:eastAsia="Calibri"/>
        </w:rPr>
        <w:t>A</w:t>
      </w:r>
      <w:r w:rsidR="00EB4DCA" w:rsidRPr="00306961">
        <w:rPr>
          <w:rFonts w:eastAsia="Calibri"/>
        </w:rPr>
        <w:t xml:space="preserve">ction </w:t>
      </w:r>
      <w:r w:rsidR="00EB4DCA">
        <w:rPr>
          <w:rFonts w:eastAsia="Calibri"/>
        </w:rPr>
        <w:t>P</w:t>
      </w:r>
      <w:r w:rsidR="00EB4DCA" w:rsidRPr="00306961">
        <w:rPr>
          <w:rFonts w:eastAsia="Calibri"/>
        </w:rPr>
        <w:t>lan</w:t>
      </w:r>
      <w:r w:rsidRPr="00306961">
        <w:rPr>
          <w:rFonts w:eastAsia="Calibri"/>
        </w:rPr>
        <w:t xml:space="preserve">. Guidance on identifying information assets is contained in the </w:t>
      </w:r>
      <w:r w:rsidRPr="00AC6D2E">
        <w:rPr>
          <w:rFonts w:eastAsia="Calibri"/>
        </w:rPr>
        <w:t>Practitioner Guide: Identifying and Managing Information Assets</w:t>
      </w:r>
      <w:r w:rsidR="00FC414B">
        <w:rPr>
          <w:rStyle w:val="FootnoteReference"/>
          <w:rFonts w:eastAsia="Calibri"/>
        </w:rPr>
        <w:footnoteReference w:id="5"/>
      </w:r>
      <w:r w:rsidRPr="00306961">
        <w:rPr>
          <w:rFonts w:eastAsia="Calibri"/>
        </w:rPr>
        <w:t>.</w:t>
      </w:r>
    </w:p>
    <w:p w14:paraId="56F46E6A" w14:textId="2F52FE58" w:rsidR="00306961" w:rsidRDefault="00306961" w:rsidP="00306961">
      <w:pPr>
        <w:pStyle w:val="BodyCopy"/>
        <w:rPr>
          <w:rFonts w:eastAsia="Calibri"/>
        </w:rPr>
      </w:pPr>
      <w:r w:rsidRPr="00306961">
        <w:rPr>
          <w:rFonts w:eastAsia="Calibri"/>
        </w:rPr>
        <w:t xml:space="preserve">Organisations are also required to conduct a security value assessment of the information assets to understand the criticality of the information. Performing a security value assessment of your organisation’s information assets is Step 2 of the Five </w:t>
      </w:r>
      <w:r w:rsidR="00EB4DCA">
        <w:rPr>
          <w:rFonts w:eastAsia="Calibri"/>
        </w:rPr>
        <w:t>S</w:t>
      </w:r>
      <w:r w:rsidR="00EB4DCA" w:rsidRPr="00306961">
        <w:rPr>
          <w:rFonts w:eastAsia="Calibri"/>
        </w:rPr>
        <w:t xml:space="preserve">tep </w:t>
      </w:r>
      <w:r w:rsidR="00EB4DCA">
        <w:rPr>
          <w:rFonts w:eastAsia="Calibri"/>
        </w:rPr>
        <w:t>A</w:t>
      </w:r>
      <w:r w:rsidR="00EB4DCA" w:rsidRPr="00306961">
        <w:rPr>
          <w:rFonts w:eastAsia="Calibri"/>
        </w:rPr>
        <w:t xml:space="preserve">ction </w:t>
      </w:r>
      <w:r w:rsidR="00EB4DCA">
        <w:rPr>
          <w:rFonts w:eastAsia="Calibri"/>
        </w:rPr>
        <w:t>P</w:t>
      </w:r>
      <w:r w:rsidR="00EB4DCA" w:rsidRPr="00306961">
        <w:rPr>
          <w:rFonts w:eastAsia="Calibri"/>
        </w:rPr>
        <w:t>lan</w:t>
      </w:r>
      <w:r w:rsidRPr="00306961">
        <w:rPr>
          <w:rFonts w:eastAsia="Calibri"/>
        </w:rPr>
        <w:t xml:space="preserve">. Guidance on conducting a security value assessment is contained in the </w:t>
      </w:r>
      <w:r w:rsidRPr="00AC6D2E">
        <w:rPr>
          <w:rFonts w:eastAsia="Calibri"/>
        </w:rPr>
        <w:t>Practitioner Guide: Assessing the Security Value of Information</w:t>
      </w:r>
      <w:r w:rsidR="00FC414B">
        <w:rPr>
          <w:rStyle w:val="FootnoteReference"/>
          <w:rFonts w:eastAsia="Calibri"/>
        </w:rPr>
        <w:footnoteReference w:id="6"/>
      </w:r>
      <w:r w:rsidRPr="00306961">
        <w:rPr>
          <w:rFonts w:eastAsia="Calibri"/>
        </w:rPr>
        <w:t>.</w:t>
      </w:r>
    </w:p>
    <w:p w14:paraId="1818E028" w14:textId="406F9192" w:rsidR="00306961" w:rsidRPr="00306961" w:rsidRDefault="00306961" w:rsidP="00AC6D2E">
      <w:pPr>
        <w:pStyle w:val="BodyCopy"/>
        <w:rPr>
          <w:rFonts w:eastAsia="Calibri"/>
        </w:rPr>
      </w:pPr>
      <w:r>
        <w:rPr>
          <w:rFonts w:eastAsia="Calibri"/>
        </w:rPr>
        <w:t xml:space="preserve">Use the outcomes from Steps 1 and 2 of the Five </w:t>
      </w:r>
      <w:r w:rsidR="00EB4DCA">
        <w:rPr>
          <w:rFonts w:eastAsia="Calibri"/>
        </w:rPr>
        <w:t xml:space="preserve">Step Action Plan </w:t>
      </w:r>
      <w:r>
        <w:rPr>
          <w:rFonts w:eastAsia="Calibri"/>
        </w:rPr>
        <w:t xml:space="preserve">to enable you to prioritise which information assets to focus your risk assessment. </w:t>
      </w:r>
    </w:p>
    <w:p w14:paraId="3802958A" w14:textId="3AF947F4" w:rsidR="002705AB" w:rsidRPr="00D929CA" w:rsidRDefault="002705AB" w:rsidP="00640056">
      <w:pPr>
        <w:pStyle w:val="SectionSubhead"/>
        <w:numPr>
          <w:ilvl w:val="1"/>
          <w:numId w:val="8"/>
        </w:numPr>
        <w:rPr>
          <w:rFonts w:eastAsia="Calibri"/>
        </w:rPr>
      </w:pPr>
      <w:bookmarkStart w:id="16" w:name="_Toc36808275"/>
      <w:r w:rsidRPr="00D929CA">
        <w:rPr>
          <w:rFonts w:eastAsia="Calibri"/>
        </w:rPr>
        <w:t>External context</w:t>
      </w:r>
      <w:bookmarkEnd w:id="16"/>
    </w:p>
    <w:p w14:paraId="04C93D2B" w14:textId="1958AE20" w:rsidR="00406648" w:rsidRDefault="002705AB" w:rsidP="002705AB">
      <w:pPr>
        <w:pStyle w:val="BodyCopy"/>
        <w:rPr>
          <w:rFonts w:eastAsia="Calibri"/>
        </w:rPr>
      </w:pPr>
      <w:r w:rsidRPr="002705AB">
        <w:rPr>
          <w:rFonts w:eastAsia="Calibri"/>
        </w:rPr>
        <w:t>It is important to have an understanding of the external environment in which your organisation is</w:t>
      </w:r>
      <w:r w:rsidR="00D929CA">
        <w:rPr>
          <w:rFonts w:eastAsia="Calibri"/>
        </w:rPr>
        <w:t xml:space="preserve"> </w:t>
      </w:r>
      <w:r w:rsidRPr="002705AB">
        <w:rPr>
          <w:rFonts w:eastAsia="Calibri"/>
        </w:rPr>
        <w:t xml:space="preserve">operating </w:t>
      </w:r>
      <w:proofErr w:type="gramStart"/>
      <w:r w:rsidR="00231391">
        <w:rPr>
          <w:rFonts w:eastAsia="Calibri"/>
        </w:rPr>
        <w:t>in</w:t>
      </w:r>
      <w:r w:rsidR="00AA13FA">
        <w:rPr>
          <w:rFonts w:eastAsia="Calibri"/>
        </w:rPr>
        <w:t>,</w:t>
      </w:r>
      <w:r w:rsidR="00231391">
        <w:rPr>
          <w:rFonts w:eastAsia="Calibri"/>
        </w:rPr>
        <w:t xml:space="preserve"> an</w:t>
      </w:r>
      <w:r w:rsidR="00AA13FA">
        <w:rPr>
          <w:rFonts w:eastAsia="Calibri"/>
        </w:rPr>
        <w:t>d</w:t>
      </w:r>
      <w:proofErr w:type="gramEnd"/>
      <w:r w:rsidR="00231391">
        <w:rPr>
          <w:rFonts w:eastAsia="Calibri"/>
        </w:rPr>
        <w:t xml:space="preserve"> consider any</w:t>
      </w:r>
      <w:r w:rsidRPr="002705AB">
        <w:rPr>
          <w:rFonts w:eastAsia="Calibri"/>
        </w:rPr>
        <w:t xml:space="preserve"> </w:t>
      </w:r>
      <w:r w:rsidR="00231391">
        <w:rPr>
          <w:rFonts w:eastAsia="Calibri"/>
        </w:rPr>
        <w:t>planned</w:t>
      </w:r>
      <w:r w:rsidRPr="002705AB">
        <w:rPr>
          <w:rFonts w:eastAsia="Calibri"/>
        </w:rPr>
        <w:t xml:space="preserve"> future</w:t>
      </w:r>
      <w:r w:rsidR="00231391">
        <w:rPr>
          <w:rFonts w:eastAsia="Calibri"/>
        </w:rPr>
        <w:t xml:space="preserve"> activities</w:t>
      </w:r>
      <w:r w:rsidRPr="002705AB">
        <w:rPr>
          <w:rFonts w:eastAsia="Calibri"/>
        </w:rPr>
        <w:t>. Understanding the risks arising from this environment will</w:t>
      </w:r>
      <w:r w:rsidR="00D929CA">
        <w:rPr>
          <w:rFonts w:eastAsia="Calibri"/>
        </w:rPr>
        <w:t xml:space="preserve"> </w:t>
      </w:r>
      <w:r w:rsidRPr="002705AB">
        <w:rPr>
          <w:rFonts w:eastAsia="Calibri"/>
        </w:rPr>
        <w:t xml:space="preserve">influence the selection of security </w:t>
      </w:r>
      <w:r w:rsidR="00091FC6">
        <w:rPr>
          <w:rFonts w:eastAsia="Calibri"/>
        </w:rPr>
        <w:t>controls</w:t>
      </w:r>
      <w:r w:rsidR="00091FC6" w:rsidRPr="002705AB">
        <w:rPr>
          <w:rFonts w:eastAsia="Calibri"/>
        </w:rPr>
        <w:t xml:space="preserve"> </w:t>
      </w:r>
      <w:r w:rsidRPr="002705AB">
        <w:rPr>
          <w:rFonts w:eastAsia="Calibri"/>
        </w:rPr>
        <w:t>to mitigate security risks.</w:t>
      </w:r>
    </w:p>
    <w:p w14:paraId="56617D6F" w14:textId="1E9C6585" w:rsidR="002705AB" w:rsidRPr="002705AB" w:rsidRDefault="002705AB" w:rsidP="000137F9">
      <w:pPr>
        <w:pStyle w:val="BodyCopy"/>
        <w:rPr>
          <w:rFonts w:eastAsia="Calibri"/>
        </w:rPr>
      </w:pPr>
      <w:r w:rsidRPr="002705AB">
        <w:rPr>
          <w:rFonts w:eastAsia="Calibri"/>
        </w:rPr>
        <w:t xml:space="preserve">Additionally, most organisations rely on </w:t>
      </w:r>
      <w:r w:rsidR="00231391">
        <w:rPr>
          <w:rFonts w:eastAsia="Calibri"/>
        </w:rPr>
        <w:t>contracted</w:t>
      </w:r>
      <w:r w:rsidR="00231391" w:rsidRPr="002705AB">
        <w:rPr>
          <w:rFonts w:eastAsia="Calibri"/>
        </w:rPr>
        <w:t xml:space="preserve"> </w:t>
      </w:r>
      <w:r w:rsidRPr="002705AB">
        <w:rPr>
          <w:rFonts w:eastAsia="Calibri"/>
        </w:rPr>
        <w:t xml:space="preserve">service providers for some of their </w:t>
      </w:r>
      <w:r w:rsidR="00231391">
        <w:rPr>
          <w:rFonts w:eastAsia="Calibri"/>
        </w:rPr>
        <w:t>services or functions</w:t>
      </w:r>
      <w:r w:rsidRPr="002705AB">
        <w:rPr>
          <w:rFonts w:eastAsia="Calibri"/>
        </w:rPr>
        <w:t xml:space="preserve">. Organisations should consider all </w:t>
      </w:r>
      <w:r w:rsidR="00231391">
        <w:rPr>
          <w:rFonts w:eastAsia="Calibri"/>
        </w:rPr>
        <w:t>contracted service</w:t>
      </w:r>
      <w:r w:rsidR="00231391" w:rsidRPr="002705AB">
        <w:rPr>
          <w:rFonts w:eastAsia="Calibri"/>
        </w:rPr>
        <w:t xml:space="preserve"> </w:t>
      </w:r>
      <w:r w:rsidRPr="002705AB">
        <w:rPr>
          <w:rFonts w:eastAsia="Calibri"/>
        </w:rPr>
        <w:t>providers and their</w:t>
      </w:r>
      <w:r w:rsidR="00D929CA">
        <w:rPr>
          <w:rFonts w:eastAsia="Calibri"/>
        </w:rPr>
        <w:t xml:space="preserve"> </w:t>
      </w:r>
      <w:r w:rsidRPr="002705AB">
        <w:rPr>
          <w:rFonts w:eastAsia="Calibri"/>
        </w:rPr>
        <w:t xml:space="preserve">specific roles </w:t>
      </w:r>
      <w:r w:rsidR="005D0F16">
        <w:rPr>
          <w:rFonts w:eastAsia="Calibri"/>
        </w:rPr>
        <w:t>as part of</w:t>
      </w:r>
      <w:r w:rsidRPr="002705AB">
        <w:rPr>
          <w:rFonts w:eastAsia="Calibri"/>
        </w:rPr>
        <w:t xml:space="preserve"> </w:t>
      </w:r>
      <w:r w:rsidRPr="00AA13FA">
        <w:rPr>
          <w:rFonts w:eastAsia="Calibri"/>
        </w:rPr>
        <w:t>undertaking a SRPA.</w:t>
      </w:r>
    </w:p>
    <w:p w14:paraId="64922797" w14:textId="41D78261" w:rsidR="002705AB" w:rsidRDefault="002705AB" w:rsidP="002705AB">
      <w:pPr>
        <w:pStyle w:val="BodyCopy"/>
        <w:rPr>
          <w:rFonts w:eastAsia="Calibri"/>
        </w:rPr>
      </w:pPr>
      <w:r w:rsidRPr="002705AB">
        <w:rPr>
          <w:rFonts w:eastAsia="Calibri"/>
        </w:rPr>
        <w:t>Environmental considerations may also impact the risks to your information. These could include natural</w:t>
      </w:r>
      <w:r w:rsidR="00D929CA">
        <w:rPr>
          <w:rFonts w:eastAsia="Calibri"/>
        </w:rPr>
        <w:t xml:space="preserve"> </w:t>
      </w:r>
      <w:r w:rsidRPr="002705AB">
        <w:rPr>
          <w:rFonts w:eastAsia="Calibri"/>
        </w:rPr>
        <w:t xml:space="preserve">and manmade environmental considerations </w:t>
      </w:r>
      <w:r w:rsidR="00EB4DCA">
        <w:rPr>
          <w:rFonts w:eastAsia="Calibri"/>
        </w:rPr>
        <w:t>(</w:t>
      </w:r>
      <w:r w:rsidRPr="002705AB">
        <w:rPr>
          <w:rFonts w:eastAsia="Calibri"/>
        </w:rPr>
        <w:t>e.g. flood/</w:t>
      </w:r>
      <w:r w:rsidR="00EB4DCA">
        <w:rPr>
          <w:rFonts w:eastAsia="Calibri"/>
        </w:rPr>
        <w:t xml:space="preserve"> </w:t>
      </w:r>
      <w:r w:rsidRPr="002705AB">
        <w:rPr>
          <w:rFonts w:eastAsia="Calibri"/>
        </w:rPr>
        <w:t>bushfire</w:t>
      </w:r>
      <w:r w:rsidR="00EB4DCA">
        <w:rPr>
          <w:rFonts w:eastAsia="Calibri"/>
        </w:rPr>
        <w:t xml:space="preserve"> and</w:t>
      </w:r>
      <w:r w:rsidRPr="002705AB">
        <w:rPr>
          <w:rFonts w:eastAsia="Calibri"/>
        </w:rPr>
        <w:t xml:space="preserve"> local crime statistics</w:t>
      </w:r>
      <w:r w:rsidR="00EB4DCA">
        <w:rPr>
          <w:rFonts w:eastAsia="Calibri"/>
        </w:rPr>
        <w:t>)</w:t>
      </w:r>
      <w:r w:rsidRPr="002705AB">
        <w:rPr>
          <w:rFonts w:eastAsia="Calibri"/>
        </w:rPr>
        <w:t>.</w:t>
      </w:r>
    </w:p>
    <w:p w14:paraId="20E3C767" w14:textId="77777777" w:rsidR="00B53AF9" w:rsidRDefault="00B53AF9">
      <w:pPr>
        <w:rPr>
          <w:rFonts w:ascii="Calibri" w:eastAsia="Calibri" w:hAnsi="Calibri"/>
          <w:b/>
          <w:color w:val="55565A"/>
          <w:szCs w:val="26"/>
        </w:rPr>
      </w:pPr>
      <w:r>
        <w:rPr>
          <w:rFonts w:eastAsia="Calibri"/>
        </w:rPr>
        <w:br w:type="page"/>
      </w:r>
    </w:p>
    <w:p w14:paraId="5605C191" w14:textId="55EB9B04" w:rsidR="002705AB" w:rsidRPr="002705AB" w:rsidRDefault="002705AB" w:rsidP="00B53AF9">
      <w:pPr>
        <w:pStyle w:val="SectionSubhead"/>
        <w:numPr>
          <w:ilvl w:val="0"/>
          <w:numId w:val="36"/>
        </w:numPr>
        <w:rPr>
          <w:rFonts w:eastAsia="Calibri"/>
        </w:rPr>
      </w:pPr>
      <w:bookmarkStart w:id="17" w:name="_Toc36808276"/>
      <w:r w:rsidRPr="002705AB">
        <w:rPr>
          <w:rFonts w:eastAsia="Calibri"/>
        </w:rPr>
        <w:lastRenderedPageBreak/>
        <w:t>Legislative and regulatory requirements</w:t>
      </w:r>
      <w:bookmarkEnd w:id="17"/>
    </w:p>
    <w:p w14:paraId="48B14D61" w14:textId="2B6CE335" w:rsidR="00B83EB0" w:rsidRDefault="002705AB" w:rsidP="002705AB">
      <w:pPr>
        <w:pStyle w:val="BodyCopy"/>
        <w:rPr>
          <w:rFonts w:eastAsia="Calibri"/>
        </w:rPr>
      </w:pPr>
      <w:r w:rsidRPr="002705AB">
        <w:rPr>
          <w:rFonts w:eastAsia="Calibri"/>
        </w:rPr>
        <w:t>The</w:t>
      </w:r>
      <w:r w:rsidR="00B83EB0">
        <w:rPr>
          <w:rFonts w:eastAsia="Calibri"/>
        </w:rPr>
        <w:t xml:space="preserve"> PDP Act</w:t>
      </w:r>
      <w:r w:rsidR="00976041">
        <w:rPr>
          <w:rStyle w:val="FootnoteReference"/>
          <w:rFonts w:eastAsia="Calibri"/>
        </w:rPr>
        <w:footnoteReference w:id="7"/>
      </w:r>
      <w:r w:rsidRPr="002705AB">
        <w:rPr>
          <w:rFonts w:eastAsia="Calibri"/>
        </w:rPr>
        <w:t xml:space="preserve"> requires organisations to</w:t>
      </w:r>
      <w:r w:rsidR="00B83EB0">
        <w:rPr>
          <w:rFonts w:eastAsia="Calibri"/>
        </w:rPr>
        <w:t>:</w:t>
      </w:r>
    </w:p>
    <w:p w14:paraId="1C7D1323" w14:textId="5D344261" w:rsidR="00B83EB0" w:rsidRDefault="00B83EB0" w:rsidP="0019083F">
      <w:pPr>
        <w:pStyle w:val="BodyCopy"/>
        <w:numPr>
          <w:ilvl w:val="0"/>
          <w:numId w:val="29"/>
        </w:numPr>
        <w:rPr>
          <w:rFonts w:eastAsia="Calibri"/>
        </w:rPr>
      </w:pPr>
      <w:r>
        <w:rPr>
          <w:rFonts w:eastAsia="Calibri"/>
        </w:rPr>
        <w:t>undertake a SRPA;</w:t>
      </w:r>
      <w:r w:rsidR="00976041">
        <w:rPr>
          <w:rFonts w:eastAsia="Calibri"/>
        </w:rPr>
        <w:t xml:space="preserve"> and</w:t>
      </w:r>
    </w:p>
    <w:p w14:paraId="37522EC5" w14:textId="0A9050D8" w:rsidR="00B83EB0" w:rsidRPr="00976041" w:rsidRDefault="002705AB" w:rsidP="0019083F">
      <w:pPr>
        <w:pStyle w:val="BodyCopy"/>
        <w:numPr>
          <w:ilvl w:val="0"/>
          <w:numId w:val="29"/>
        </w:numPr>
        <w:rPr>
          <w:rFonts w:eastAsia="Calibri"/>
        </w:rPr>
      </w:pPr>
      <w:r w:rsidRPr="002705AB">
        <w:rPr>
          <w:rFonts w:eastAsia="Calibri"/>
        </w:rPr>
        <w:t xml:space="preserve">submit their revised </w:t>
      </w:r>
      <w:r w:rsidR="00B83EB0">
        <w:rPr>
          <w:rFonts w:eastAsia="Calibri"/>
        </w:rPr>
        <w:t>PDSP</w:t>
      </w:r>
      <w:r w:rsidRPr="002705AB">
        <w:rPr>
          <w:rFonts w:eastAsia="Calibri"/>
        </w:rPr>
        <w:t xml:space="preserve"> to </w:t>
      </w:r>
      <w:r w:rsidR="00B83EB0">
        <w:rPr>
          <w:rFonts w:eastAsia="Calibri"/>
        </w:rPr>
        <w:t>OVIC</w:t>
      </w:r>
      <w:r w:rsidRPr="002705AB">
        <w:rPr>
          <w:rFonts w:eastAsia="Calibri"/>
        </w:rPr>
        <w:t xml:space="preserve"> every two years</w:t>
      </w:r>
      <w:r w:rsidR="00B83EB0">
        <w:rPr>
          <w:rFonts w:eastAsia="Calibri"/>
        </w:rPr>
        <w:t>,</w:t>
      </w:r>
      <w:r w:rsidRPr="002705AB">
        <w:rPr>
          <w:rFonts w:eastAsia="Calibri"/>
        </w:rPr>
        <w:t xml:space="preserve"> or </w:t>
      </w:r>
      <w:r w:rsidRPr="00976041">
        <w:rPr>
          <w:rFonts w:eastAsia="Calibri"/>
        </w:rPr>
        <w:t>where</w:t>
      </w:r>
      <w:r w:rsidR="00D929CA" w:rsidRPr="00976041">
        <w:rPr>
          <w:rFonts w:eastAsia="Calibri"/>
        </w:rPr>
        <w:t xml:space="preserve"> </w:t>
      </w:r>
      <w:r w:rsidRPr="00976041">
        <w:rPr>
          <w:rFonts w:eastAsia="Calibri"/>
        </w:rPr>
        <w:t xml:space="preserve">there is a significant change. </w:t>
      </w:r>
    </w:p>
    <w:p w14:paraId="23BE85EB" w14:textId="7D8385DE" w:rsidR="005D55C6" w:rsidRDefault="007215B6" w:rsidP="00B53AF9">
      <w:pPr>
        <w:pStyle w:val="BodyCopy"/>
        <w:rPr>
          <w:rFonts w:eastAsia="Calibri"/>
        </w:rPr>
      </w:pPr>
      <w:r>
        <w:rPr>
          <w:rFonts w:eastAsia="Calibri"/>
        </w:rPr>
        <w:t>To</w:t>
      </w:r>
      <w:r w:rsidR="00B83EB0">
        <w:rPr>
          <w:rFonts w:eastAsia="Calibri"/>
        </w:rPr>
        <w:t xml:space="preserve"> support </w:t>
      </w:r>
      <w:r w:rsidR="00AE788C">
        <w:rPr>
          <w:rFonts w:eastAsia="Calibri"/>
        </w:rPr>
        <w:t>these requirements</w:t>
      </w:r>
      <w:r w:rsidR="00B83EB0">
        <w:rPr>
          <w:rFonts w:eastAsia="Calibri"/>
        </w:rPr>
        <w:t xml:space="preserve">, </w:t>
      </w:r>
      <w:r w:rsidR="00AE788C">
        <w:rPr>
          <w:rFonts w:eastAsia="Calibri"/>
        </w:rPr>
        <w:t xml:space="preserve">organisations should undertake </w:t>
      </w:r>
      <w:r w:rsidR="00B83EB0">
        <w:rPr>
          <w:rFonts w:eastAsia="Calibri"/>
        </w:rPr>
        <w:t>the S</w:t>
      </w:r>
      <w:r w:rsidR="002705AB" w:rsidRPr="002705AB">
        <w:rPr>
          <w:rFonts w:eastAsia="Calibri"/>
        </w:rPr>
        <w:t xml:space="preserve">RPA </w:t>
      </w:r>
      <w:r>
        <w:rPr>
          <w:rFonts w:eastAsia="Calibri"/>
        </w:rPr>
        <w:t>regularly (e.g. at least annually) to assist with completing their PDSP and align with other risk management activities across the organisation</w:t>
      </w:r>
      <w:r w:rsidR="002705AB" w:rsidRPr="00285C5B">
        <w:rPr>
          <w:rFonts w:eastAsia="Calibri"/>
        </w:rPr>
        <w:t>.</w:t>
      </w:r>
    </w:p>
    <w:p w14:paraId="55D4BC16" w14:textId="7C68C1AF" w:rsidR="002705AB" w:rsidRPr="002705AB" w:rsidRDefault="002705AB" w:rsidP="00C402ED">
      <w:pPr>
        <w:pStyle w:val="BodyCopy"/>
        <w:rPr>
          <w:rFonts w:eastAsia="Calibri"/>
        </w:rPr>
      </w:pPr>
      <w:r w:rsidRPr="002705AB">
        <w:rPr>
          <w:rFonts w:eastAsia="Calibri"/>
        </w:rPr>
        <w:t xml:space="preserve">In addition, your organisation will have its own legislative and regulatory requirements relating to </w:t>
      </w:r>
      <w:r w:rsidR="00CF560C">
        <w:rPr>
          <w:rFonts w:eastAsia="Calibri"/>
        </w:rPr>
        <w:t xml:space="preserve">the management of </w:t>
      </w:r>
      <w:r w:rsidR="00781290">
        <w:rPr>
          <w:rFonts w:eastAsia="Calibri"/>
        </w:rPr>
        <w:t>public sector</w:t>
      </w:r>
      <w:r w:rsidR="00781290" w:rsidRPr="002705AB">
        <w:rPr>
          <w:rFonts w:eastAsia="Calibri"/>
        </w:rPr>
        <w:t xml:space="preserve"> </w:t>
      </w:r>
      <w:r w:rsidRPr="002705AB">
        <w:rPr>
          <w:rFonts w:eastAsia="Calibri"/>
        </w:rPr>
        <w:t xml:space="preserve">information. </w:t>
      </w:r>
      <w:r w:rsidR="00CF560C">
        <w:rPr>
          <w:rFonts w:eastAsia="Calibri"/>
        </w:rPr>
        <w:t>You should c</w:t>
      </w:r>
      <w:r w:rsidRPr="002705AB">
        <w:rPr>
          <w:rFonts w:eastAsia="Calibri"/>
        </w:rPr>
        <w:t xml:space="preserve">onfirm these prior to </w:t>
      </w:r>
      <w:r w:rsidRPr="001524A5">
        <w:rPr>
          <w:rFonts w:eastAsia="Calibri"/>
        </w:rPr>
        <w:t xml:space="preserve">undertaking </w:t>
      </w:r>
      <w:r w:rsidR="00CF560C">
        <w:rPr>
          <w:rFonts w:eastAsia="Calibri"/>
        </w:rPr>
        <w:t xml:space="preserve">the </w:t>
      </w:r>
      <w:r w:rsidRPr="001524A5">
        <w:rPr>
          <w:rFonts w:eastAsia="Calibri"/>
        </w:rPr>
        <w:t>SRPA</w:t>
      </w:r>
      <w:r w:rsidR="009C7836">
        <w:rPr>
          <w:rFonts w:eastAsia="Calibri"/>
        </w:rPr>
        <w:t>,</w:t>
      </w:r>
      <w:r w:rsidRPr="001524A5">
        <w:rPr>
          <w:rFonts w:eastAsia="Calibri"/>
        </w:rPr>
        <w:t xml:space="preserve"> as</w:t>
      </w:r>
      <w:r w:rsidRPr="002705AB">
        <w:rPr>
          <w:rFonts w:eastAsia="Calibri"/>
        </w:rPr>
        <w:t xml:space="preserve"> they may impact on how the risks to your</w:t>
      </w:r>
      <w:r w:rsidR="00D929CA">
        <w:rPr>
          <w:rFonts w:eastAsia="Calibri"/>
        </w:rPr>
        <w:t xml:space="preserve"> </w:t>
      </w:r>
      <w:r w:rsidRPr="002705AB">
        <w:rPr>
          <w:rFonts w:eastAsia="Calibri"/>
        </w:rPr>
        <w:t>organisation’s information are managed.</w:t>
      </w:r>
      <w:r w:rsidRPr="00C402ED">
        <w:rPr>
          <w:rFonts w:eastAsia="Calibri"/>
        </w:rPr>
        <w:t xml:space="preserve"> </w:t>
      </w:r>
    </w:p>
    <w:p w14:paraId="5D4070C8" w14:textId="79D6D0F3" w:rsidR="002705AB" w:rsidRPr="00C402ED" w:rsidRDefault="002705AB" w:rsidP="0019083F">
      <w:pPr>
        <w:pStyle w:val="SectionHeading"/>
        <w:numPr>
          <w:ilvl w:val="0"/>
          <w:numId w:val="26"/>
        </w:numPr>
        <w:rPr>
          <w:rFonts w:eastAsia="Calibri"/>
          <w:lang w:val="en-GB" w:eastAsia="en-AU"/>
        </w:rPr>
      </w:pPr>
      <w:bookmarkStart w:id="18" w:name="_Toc36808277"/>
      <w:r w:rsidRPr="00C402ED">
        <w:rPr>
          <w:rFonts w:eastAsia="Calibri"/>
          <w:lang w:val="en-GB" w:eastAsia="en-AU"/>
        </w:rPr>
        <w:t xml:space="preserve">SRPA </w:t>
      </w:r>
      <w:r w:rsidR="00C402ED" w:rsidRPr="00C402ED">
        <w:rPr>
          <w:rFonts w:eastAsia="Calibri"/>
          <w:lang w:val="en-GB" w:eastAsia="en-AU"/>
        </w:rPr>
        <w:t>phases</w:t>
      </w:r>
      <w:bookmarkEnd w:id="18"/>
      <w:r w:rsidR="00C402ED" w:rsidRPr="00C402ED">
        <w:rPr>
          <w:rFonts w:eastAsia="Calibri"/>
          <w:lang w:val="en-GB" w:eastAsia="en-AU"/>
        </w:rPr>
        <w:t xml:space="preserve"> </w:t>
      </w:r>
    </w:p>
    <w:p w14:paraId="0C338BDD" w14:textId="411AF1CA" w:rsidR="002705AB" w:rsidRPr="002705AB" w:rsidRDefault="002705AB" w:rsidP="00D929CA">
      <w:pPr>
        <w:pStyle w:val="BodyCopy"/>
        <w:rPr>
          <w:rFonts w:eastAsia="Calibri"/>
          <w:lang w:eastAsia="en-AU"/>
        </w:rPr>
      </w:pPr>
      <w:r w:rsidRPr="00C402ED">
        <w:rPr>
          <w:rFonts w:eastAsia="Calibri"/>
          <w:lang w:eastAsia="en-AU"/>
        </w:rPr>
        <w:t>The SRPA consists</w:t>
      </w:r>
      <w:r w:rsidRPr="002705AB">
        <w:rPr>
          <w:rFonts w:eastAsia="Calibri"/>
          <w:lang w:eastAsia="en-AU"/>
        </w:rPr>
        <w:t xml:space="preserve"> of four steps: </w:t>
      </w:r>
    </w:p>
    <w:p w14:paraId="308963A5" w14:textId="33B91E47" w:rsidR="002705AB" w:rsidRPr="002705AB" w:rsidRDefault="002705AB" w:rsidP="0019083F">
      <w:pPr>
        <w:pStyle w:val="BodyCopy"/>
        <w:numPr>
          <w:ilvl w:val="0"/>
          <w:numId w:val="16"/>
        </w:numPr>
        <w:rPr>
          <w:rFonts w:eastAsia="Calibri"/>
          <w:lang w:eastAsia="en-AU"/>
        </w:rPr>
      </w:pPr>
      <w:r w:rsidRPr="002705AB">
        <w:rPr>
          <w:rFonts w:eastAsia="Calibri"/>
          <w:lang w:eastAsia="en-AU"/>
        </w:rPr>
        <w:t>risk identification</w:t>
      </w:r>
      <w:r w:rsidR="008E5D5E">
        <w:rPr>
          <w:rFonts w:eastAsia="Calibri"/>
          <w:lang w:eastAsia="en-AU"/>
        </w:rPr>
        <w:t>;</w:t>
      </w:r>
      <w:r w:rsidRPr="002705AB">
        <w:rPr>
          <w:rFonts w:eastAsia="Calibri"/>
          <w:lang w:eastAsia="en-AU"/>
        </w:rPr>
        <w:t xml:space="preserve"> </w:t>
      </w:r>
    </w:p>
    <w:p w14:paraId="21C079EC" w14:textId="5FCB5FCF" w:rsidR="002705AB" w:rsidRPr="002705AB" w:rsidRDefault="002705AB" w:rsidP="0019083F">
      <w:pPr>
        <w:pStyle w:val="BodyCopy"/>
        <w:numPr>
          <w:ilvl w:val="0"/>
          <w:numId w:val="16"/>
        </w:numPr>
        <w:rPr>
          <w:rFonts w:eastAsia="Calibri"/>
          <w:lang w:eastAsia="en-AU"/>
        </w:rPr>
      </w:pPr>
      <w:r w:rsidRPr="002705AB">
        <w:rPr>
          <w:rFonts w:eastAsia="Calibri"/>
          <w:lang w:eastAsia="en-AU"/>
        </w:rPr>
        <w:t>risk analysis</w:t>
      </w:r>
      <w:r w:rsidR="008E5D5E">
        <w:rPr>
          <w:rFonts w:eastAsia="Calibri"/>
          <w:lang w:eastAsia="en-AU"/>
        </w:rPr>
        <w:t>;</w:t>
      </w:r>
      <w:r w:rsidRPr="002705AB">
        <w:rPr>
          <w:rFonts w:eastAsia="Calibri"/>
          <w:lang w:eastAsia="en-AU"/>
        </w:rPr>
        <w:t xml:space="preserve"> </w:t>
      </w:r>
    </w:p>
    <w:p w14:paraId="7012296C" w14:textId="2FD5559F" w:rsidR="002705AB" w:rsidRPr="002705AB" w:rsidRDefault="002705AB" w:rsidP="0019083F">
      <w:pPr>
        <w:pStyle w:val="BodyCopy"/>
        <w:numPr>
          <w:ilvl w:val="0"/>
          <w:numId w:val="16"/>
        </w:numPr>
        <w:rPr>
          <w:rFonts w:eastAsia="Calibri"/>
          <w:lang w:eastAsia="en-AU"/>
        </w:rPr>
      </w:pPr>
      <w:r w:rsidRPr="002705AB">
        <w:rPr>
          <w:rFonts w:eastAsia="Calibri"/>
          <w:lang w:eastAsia="en-AU"/>
        </w:rPr>
        <w:t>risk evaluation</w:t>
      </w:r>
      <w:r w:rsidR="008E5D5E">
        <w:rPr>
          <w:rFonts w:eastAsia="Calibri"/>
          <w:lang w:eastAsia="en-AU"/>
        </w:rPr>
        <w:t>; and</w:t>
      </w:r>
      <w:r w:rsidRPr="002705AB">
        <w:rPr>
          <w:rFonts w:eastAsia="Calibri"/>
          <w:lang w:eastAsia="en-AU"/>
        </w:rPr>
        <w:t xml:space="preserve"> </w:t>
      </w:r>
    </w:p>
    <w:p w14:paraId="4821B3E2" w14:textId="4DABEC23" w:rsidR="002705AB" w:rsidRPr="004E082A" w:rsidRDefault="002705AB" w:rsidP="0019083F">
      <w:pPr>
        <w:pStyle w:val="BodyCopy"/>
        <w:numPr>
          <w:ilvl w:val="0"/>
          <w:numId w:val="16"/>
        </w:numPr>
        <w:rPr>
          <w:rFonts w:eastAsia="Calibri"/>
          <w:lang w:eastAsia="en-AU"/>
        </w:rPr>
      </w:pPr>
      <w:r w:rsidRPr="002705AB">
        <w:rPr>
          <w:rFonts w:eastAsia="Calibri"/>
          <w:lang w:eastAsia="en-AU"/>
        </w:rPr>
        <w:t>risk treatment</w:t>
      </w:r>
      <w:r w:rsidR="008E5D5E">
        <w:rPr>
          <w:rFonts w:eastAsia="Calibri"/>
          <w:lang w:eastAsia="en-AU"/>
        </w:rPr>
        <w:t>.</w:t>
      </w:r>
      <w:r w:rsidRPr="002705AB">
        <w:rPr>
          <w:rFonts w:eastAsia="Calibri"/>
          <w:lang w:eastAsia="en-AU"/>
        </w:rPr>
        <w:t xml:space="preserve"> </w:t>
      </w:r>
    </w:p>
    <w:p w14:paraId="4FFEC9F4" w14:textId="39B39122" w:rsidR="002705AB" w:rsidRDefault="002705AB" w:rsidP="00D929CA">
      <w:pPr>
        <w:pStyle w:val="BodyCopy"/>
        <w:rPr>
          <w:rFonts w:eastAsia="Calibri"/>
          <w:lang w:eastAsia="en-AU"/>
        </w:rPr>
      </w:pPr>
      <w:r w:rsidRPr="002705AB">
        <w:rPr>
          <w:rFonts w:eastAsia="Calibri"/>
          <w:lang w:eastAsia="en-AU"/>
        </w:rPr>
        <w:t xml:space="preserve">These steps are detailed in Diagram </w:t>
      </w:r>
      <w:r w:rsidR="00406648">
        <w:rPr>
          <w:rFonts w:eastAsia="Calibri"/>
          <w:lang w:eastAsia="en-AU"/>
        </w:rPr>
        <w:t>2</w:t>
      </w:r>
      <w:r w:rsidRPr="002705AB">
        <w:rPr>
          <w:rFonts w:eastAsia="Calibri"/>
          <w:lang w:eastAsia="en-AU"/>
        </w:rPr>
        <w:t>. SRPA</w:t>
      </w:r>
      <w:r w:rsidR="00BB1F15">
        <w:rPr>
          <w:rFonts w:eastAsia="Calibri"/>
          <w:lang w:eastAsia="en-AU"/>
        </w:rPr>
        <w:t xml:space="preserve"> </w:t>
      </w:r>
      <w:r w:rsidR="00F44E38">
        <w:rPr>
          <w:rFonts w:eastAsia="Calibri"/>
          <w:lang w:eastAsia="en-AU"/>
        </w:rPr>
        <w:t>p</w:t>
      </w:r>
      <w:r w:rsidR="00BB1F15">
        <w:rPr>
          <w:rFonts w:eastAsia="Calibri"/>
          <w:lang w:eastAsia="en-AU"/>
        </w:rPr>
        <w:t>hases</w:t>
      </w:r>
      <w:r w:rsidRPr="002705AB">
        <w:rPr>
          <w:rFonts w:eastAsia="Calibri"/>
          <w:lang w:eastAsia="en-AU"/>
        </w:rPr>
        <w:t xml:space="preserve">. It is important that the </w:t>
      </w:r>
      <w:r w:rsidRPr="00433E0D">
        <w:rPr>
          <w:rFonts w:eastAsia="Calibri"/>
          <w:lang w:eastAsia="en-AU"/>
        </w:rPr>
        <w:t xml:space="preserve">person undertaking </w:t>
      </w:r>
      <w:r w:rsidR="00F44E38">
        <w:rPr>
          <w:rFonts w:eastAsia="Calibri"/>
          <w:lang w:eastAsia="en-AU"/>
        </w:rPr>
        <w:t xml:space="preserve">the </w:t>
      </w:r>
      <w:r w:rsidRPr="00433E0D">
        <w:rPr>
          <w:rFonts w:eastAsia="Calibri"/>
          <w:lang w:eastAsia="en-AU"/>
        </w:rPr>
        <w:t>SRPA</w:t>
      </w:r>
      <w:r w:rsidRPr="002705AB">
        <w:rPr>
          <w:rFonts w:eastAsia="Calibri"/>
          <w:lang w:eastAsia="en-AU"/>
        </w:rPr>
        <w:t xml:space="preserve"> consult with all affecte</w:t>
      </w:r>
      <w:r w:rsidRPr="00433E0D">
        <w:rPr>
          <w:rFonts w:eastAsia="Calibri"/>
          <w:lang w:eastAsia="en-AU"/>
        </w:rPr>
        <w:t xml:space="preserve">d stakeholders at each step in the process. </w:t>
      </w:r>
    </w:p>
    <w:p w14:paraId="66DBBCF5" w14:textId="0308B546" w:rsidR="00EF0FDB" w:rsidRDefault="007D1F03" w:rsidP="007D1F03">
      <w:pPr>
        <w:pStyle w:val="BodyCopy"/>
        <w:spacing w:before="360" w:after="360"/>
        <w:rPr>
          <w:rFonts w:eastAsia="Calibri"/>
          <w:lang w:eastAsia="en-AU"/>
        </w:rPr>
      </w:pPr>
      <w:r>
        <w:rPr>
          <w:rFonts w:eastAsia="Calibri"/>
          <w:noProof/>
          <w:lang w:eastAsia="en-AU"/>
        </w:rPr>
        <w:lastRenderedPageBreak/>
        <w:drawing>
          <wp:inline distT="0" distB="0" distL="0" distR="0" wp14:anchorId="001EE5B2" wp14:editId="6CBF7A5D">
            <wp:extent cx="6116320" cy="383446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isk-management-profile-assessmen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6320" cy="3834462"/>
                    </a:xfrm>
                    <a:prstGeom prst="rect">
                      <a:avLst/>
                    </a:prstGeom>
                  </pic:spPr>
                </pic:pic>
              </a:graphicData>
            </a:graphic>
          </wp:inline>
        </w:drawing>
      </w:r>
    </w:p>
    <w:p w14:paraId="20C5DEBF" w14:textId="6836EF10" w:rsidR="00B53AF9" w:rsidRDefault="00301122" w:rsidP="00D929CA">
      <w:pPr>
        <w:pStyle w:val="BodyCopy"/>
        <w:rPr>
          <w:rFonts w:eastAsia="Calibri"/>
        </w:rPr>
      </w:pPr>
      <w:r w:rsidRPr="00822E7F">
        <w:rPr>
          <w:rFonts w:eastAsia="Calibri"/>
        </w:rPr>
        <w:t xml:space="preserve">Diagram </w:t>
      </w:r>
      <w:r w:rsidR="00420FB5">
        <w:rPr>
          <w:rFonts w:eastAsia="Calibri"/>
        </w:rPr>
        <w:t>2</w:t>
      </w:r>
      <w:r w:rsidRPr="00822E7F">
        <w:rPr>
          <w:rFonts w:eastAsia="Calibri"/>
        </w:rPr>
        <w:t>. SRPA</w:t>
      </w:r>
      <w:r>
        <w:rPr>
          <w:rFonts w:eastAsia="Calibri"/>
        </w:rPr>
        <w:t xml:space="preserve"> Phases</w:t>
      </w:r>
    </w:p>
    <w:p w14:paraId="197F15ED" w14:textId="1E7E398B" w:rsidR="007D1F03" w:rsidRDefault="007D1F03" w:rsidP="00B53AF9">
      <w:pPr>
        <w:pStyle w:val="BodyCopy"/>
        <w:rPr>
          <w:rFonts w:eastAsia="Calibri"/>
        </w:rPr>
      </w:pPr>
    </w:p>
    <w:p w14:paraId="5D9EBE85" w14:textId="2198E7B4" w:rsidR="002560E1" w:rsidRDefault="002560E1" w:rsidP="0019083F">
      <w:pPr>
        <w:pStyle w:val="SectionSubhead"/>
        <w:numPr>
          <w:ilvl w:val="0"/>
          <w:numId w:val="32"/>
        </w:numPr>
        <w:rPr>
          <w:rFonts w:eastAsia="Calibri"/>
          <w:lang w:eastAsia="en-AU"/>
        </w:rPr>
      </w:pPr>
      <w:bookmarkStart w:id="19" w:name="_Toc36808278"/>
      <w:r>
        <w:rPr>
          <w:rFonts w:eastAsia="Calibri"/>
          <w:lang w:eastAsia="en-AU"/>
        </w:rPr>
        <w:t>Recording risks</w:t>
      </w:r>
      <w:r w:rsidR="00A258B7">
        <w:rPr>
          <w:rFonts w:eastAsia="Calibri"/>
          <w:lang w:eastAsia="en-AU"/>
        </w:rPr>
        <w:t xml:space="preserve">   </w:t>
      </w:r>
      <w:r w:rsidR="00A258B7">
        <w:rPr>
          <w:rFonts w:eastAsia="Calibri"/>
          <w:noProof/>
          <w:lang w:eastAsia="en-AU"/>
        </w:rPr>
        <w:drawing>
          <wp:anchor distT="0" distB="0" distL="114300" distR="114300" simplePos="0" relativeHeight="251677696" behindDoc="1" locked="0" layoutInCell="1" allowOverlap="1" wp14:anchorId="01FD995E" wp14:editId="1D2E8D5B">
            <wp:simplePos x="0" y="0"/>
            <wp:positionH relativeFrom="column">
              <wp:posOffset>1429385</wp:posOffset>
            </wp:positionH>
            <wp:positionV relativeFrom="paragraph">
              <wp:posOffset>0</wp:posOffset>
            </wp:positionV>
            <wp:extent cx="165600" cy="1656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isk-management-dot8.png"/>
                    <pic:cNvPicPr/>
                  </pic:nvPicPr>
                  <pic:blipFill rotWithShape="1">
                    <a:blip r:embed="rId22">
                      <a:extLst>
                        <a:ext uri="{28A0092B-C50C-407E-A947-70E740481C1C}">
                          <a14:useLocalDpi xmlns:a14="http://schemas.microsoft.com/office/drawing/2010/main" val="0"/>
                        </a:ext>
                      </a:extLst>
                    </a:blip>
                    <a:srcRect l="-17443" t="-17443" r="-17443" b="-17443"/>
                    <a:stretch/>
                  </pic:blipFill>
                  <pic:spPr>
                    <a:xfrm>
                      <a:off x="0" y="0"/>
                      <a:ext cx="165600" cy="165600"/>
                    </a:xfrm>
                    <a:prstGeom prst="rect">
                      <a:avLst/>
                    </a:prstGeom>
                  </pic:spPr>
                </pic:pic>
              </a:graphicData>
            </a:graphic>
            <wp14:sizeRelH relativeFrom="margin">
              <wp14:pctWidth>0</wp14:pctWidth>
            </wp14:sizeRelH>
            <wp14:sizeRelV relativeFrom="margin">
              <wp14:pctHeight>0</wp14:pctHeight>
            </wp14:sizeRelV>
          </wp:anchor>
        </w:drawing>
      </w:r>
      <w:bookmarkEnd w:id="19"/>
    </w:p>
    <w:p w14:paraId="411A3089" w14:textId="5E3F2269" w:rsidR="00A5608F" w:rsidRDefault="00CF560C" w:rsidP="002705AB">
      <w:pPr>
        <w:pStyle w:val="BodyCopy"/>
        <w:rPr>
          <w:rFonts w:ascii="National Book" w:eastAsia="Calibri" w:hAnsi="National Book" w:cs="National Book"/>
          <w:color w:val="000000"/>
          <w:lang w:val="en-GB" w:eastAsia="en-AU"/>
        </w:rPr>
      </w:pPr>
      <w:r>
        <w:rPr>
          <w:rFonts w:eastAsia="Calibri"/>
          <w:lang w:eastAsia="en-AU"/>
        </w:rPr>
        <w:t xml:space="preserve">The </w:t>
      </w:r>
      <w:r w:rsidR="0091693F" w:rsidRPr="00433E0D">
        <w:rPr>
          <w:rFonts w:eastAsia="Calibri"/>
          <w:lang w:eastAsia="en-AU"/>
        </w:rPr>
        <w:t>SRPA</w:t>
      </w:r>
      <w:r>
        <w:rPr>
          <w:rFonts w:eastAsia="Calibri"/>
          <w:lang w:eastAsia="en-AU"/>
        </w:rPr>
        <w:t xml:space="preserve"> </w:t>
      </w:r>
      <w:r w:rsidR="0091693F" w:rsidRPr="00433E0D">
        <w:rPr>
          <w:rFonts w:eastAsia="Calibri"/>
          <w:lang w:eastAsia="en-AU"/>
        </w:rPr>
        <w:t xml:space="preserve">will </w:t>
      </w:r>
      <w:r>
        <w:rPr>
          <w:rFonts w:eastAsia="Calibri"/>
          <w:lang w:eastAsia="en-AU"/>
        </w:rPr>
        <w:t xml:space="preserve">help you </w:t>
      </w:r>
      <w:r w:rsidR="0091693F" w:rsidRPr="00433E0D">
        <w:rPr>
          <w:rFonts w:eastAsia="Calibri"/>
          <w:lang w:eastAsia="en-AU"/>
        </w:rPr>
        <w:t xml:space="preserve">identify information security risks which </w:t>
      </w:r>
      <w:r>
        <w:rPr>
          <w:rFonts w:eastAsia="Calibri"/>
          <w:lang w:eastAsia="en-AU"/>
        </w:rPr>
        <w:t>should</w:t>
      </w:r>
      <w:r w:rsidR="0091693F" w:rsidRPr="00433E0D">
        <w:rPr>
          <w:rFonts w:eastAsia="Calibri"/>
          <w:lang w:eastAsia="en-AU"/>
        </w:rPr>
        <w:t xml:space="preserve"> be recorded in </w:t>
      </w:r>
      <w:r w:rsidR="00BB1F15">
        <w:rPr>
          <w:rFonts w:eastAsia="Calibri"/>
          <w:lang w:eastAsia="en-AU"/>
        </w:rPr>
        <w:t>your</w:t>
      </w:r>
      <w:r w:rsidR="0091693F" w:rsidRPr="00433E0D">
        <w:rPr>
          <w:rFonts w:eastAsia="Calibri"/>
          <w:lang w:eastAsia="en-AU"/>
        </w:rPr>
        <w:t xml:space="preserve"> risk register</w:t>
      </w:r>
      <w:r w:rsidR="00213EC2">
        <w:rPr>
          <w:rFonts w:eastAsia="Calibri"/>
          <w:lang w:eastAsia="en-AU"/>
        </w:rPr>
        <w:t>.</w:t>
      </w:r>
      <w:r w:rsidR="00BB1F15">
        <w:rPr>
          <w:rFonts w:eastAsia="Calibri"/>
          <w:lang w:eastAsia="en-AU"/>
        </w:rPr>
        <w:t xml:space="preserve"> In order to manage security risks, some organisation have a separate register for security risks – whichever process you choose it should reflect your organisation</w:t>
      </w:r>
      <w:r w:rsidR="008F6766">
        <w:rPr>
          <w:rFonts w:eastAsia="Calibri"/>
          <w:lang w:eastAsia="en-AU"/>
        </w:rPr>
        <w:t>’</w:t>
      </w:r>
      <w:r w:rsidR="00BB1F15">
        <w:rPr>
          <w:rFonts w:eastAsia="Calibri"/>
          <w:lang w:eastAsia="en-AU"/>
        </w:rPr>
        <w:t>s approach to managing categories of risk</w:t>
      </w:r>
      <w:r w:rsidR="0091693F" w:rsidRPr="00433E0D">
        <w:rPr>
          <w:rFonts w:eastAsia="Calibri"/>
          <w:lang w:eastAsia="en-AU"/>
        </w:rPr>
        <w:t xml:space="preserve">. </w:t>
      </w:r>
      <w:r w:rsidR="002705AB" w:rsidRPr="00646745">
        <w:rPr>
          <w:rFonts w:eastAsia="Calibri"/>
          <w:lang w:eastAsia="en-AU"/>
        </w:rPr>
        <w:t xml:space="preserve">A </w:t>
      </w:r>
      <w:r w:rsidR="00BB1F15" w:rsidRPr="00646745">
        <w:rPr>
          <w:rFonts w:eastAsia="Calibri"/>
          <w:lang w:eastAsia="en-AU"/>
        </w:rPr>
        <w:t xml:space="preserve">generic </w:t>
      </w:r>
      <w:r w:rsidR="0091693F" w:rsidRPr="00646745">
        <w:rPr>
          <w:rFonts w:eastAsia="Calibri"/>
          <w:lang w:eastAsia="en-AU"/>
        </w:rPr>
        <w:t xml:space="preserve">risk register </w:t>
      </w:r>
      <w:r w:rsidR="002705AB" w:rsidRPr="00646745">
        <w:rPr>
          <w:rFonts w:eastAsia="Calibri"/>
          <w:lang w:eastAsia="en-AU"/>
        </w:rPr>
        <w:t xml:space="preserve">template is </w:t>
      </w:r>
      <w:r w:rsidR="00433E0D" w:rsidRPr="00646745">
        <w:rPr>
          <w:rFonts w:eastAsia="Calibri"/>
          <w:lang w:eastAsia="en-AU"/>
        </w:rPr>
        <w:t>available on the VMIA website</w:t>
      </w:r>
      <w:r w:rsidR="00433E0D" w:rsidRPr="00646745">
        <w:rPr>
          <w:rStyle w:val="FootnoteReference"/>
          <w:rFonts w:eastAsia="Calibri"/>
          <w:lang w:eastAsia="en-AU"/>
        </w:rPr>
        <w:footnoteReference w:id="8"/>
      </w:r>
      <w:r w:rsidR="002705AB" w:rsidRPr="00646745">
        <w:rPr>
          <w:rFonts w:eastAsia="Calibri"/>
          <w:lang w:eastAsia="en-AU"/>
        </w:rPr>
        <w:t>.</w:t>
      </w:r>
      <w:r w:rsidR="002705AB" w:rsidRPr="002705AB">
        <w:rPr>
          <w:rFonts w:eastAsia="Calibri"/>
          <w:lang w:eastAsia="en-AU"/>
        </w:rPr>
        <w:t xml:space="preserve"> The template </w:t>
      </w:r>
      <w:r>
        <w:rPr>
          <w:rFonts w:eastAsia="Calibri"/>
          <w:lang w:eastAsia="en-AU"/>
        </w:rPr>
        <w:t>should outline the</w:t>
      </w:r>
      <w:r w:rsidR="002705AB" w:rsidRPr="002705AB">
        <w:rPr>
          <w:rFonts w:eastAsia="Calibri"/>
          <w:lang w:eastAsia="en-AU"/>
        </w:rPr>
        <w:t xml:space="preserve"> minimum details </w:t>
      </w:r>
      <w:r w:rsidR="00433E0D">
        <w:rPr>
          <w:rFonts w:eastAsia="Calibri"/>
          <w:lang w:eastAsia="en-AU"/>
        </w:rPr>
        <w:t>to record</w:t>
      </w:r>
      <w:r w:rsidR="002705AB" w:rsidRPr="002705AB">
        <w:rPr>
          <w:rFonts w:eastAsia="Calibri"/>
          <w:lang w:eastAsia="en-AU"/>
        </w:rPr>
        <w:t xml:space="preserve"> each information security risk and should be tailored to fit your organisation’s current risk management practices. The </w:t>
      </w:r>
      <w:r w:rsidR="00433E0D">
        <w:rPr>
          <w:rFonts w:eastAsia="Calibri"/>
          <w:lang w:eastAsia="en-AU"/>
        </w:rPr>
        <w:t xml:space="preserve">risk </w:t>
      </w:r>
      <w:r w:rsidR="00891A39">
        <w:rPr>
          <w:rFonts w:eastAsia="Calibri"/>
          <w:lang w:eastAsia="en-AU"/>
        </w:rPr>
        <w:t xml:space="preserve">references in the </w:t>
      </w:r>
      <w:r w:rsidR="00433E0D">
        <w:rPr>
          <w:rFonts w:eastAsia="Calibri"/>
          <w:lang w:eastAsia="en-AU"/>
        </w:rPr>
        <w:t>register</w:t>
      </w:r>
      <w:r w:rsidR="002705AB" w:rsidRPr="002705AB">
        <w:rPr>
          <w:rFonts w:eastAsia="Calibri"/>
          <w:lang w:eastAsia="en-AU"/>
        </w:rPr>
        <w:t xml:space="preserve"> will also feed into your organisation’s PDSP. </w:t>
      </w:r>
      <w:r w:rsidR="00FC414B">
        <w:rPr>
          <w:rFonts w:eastAsia="Calibri"/>
          <w:lang w:eastAsia="en-AU"/>
        </w:rPr>
        <w:t xml:space="preserve">Guidance on filling in the PDSP is contained in the PDSP </w:t>
      </w:r>
      <w:r w:rsidR="00213EC2">
        <w:rPr>
          <w:rFonts w:eastAsia="Calibri"/>
          <w:lang w:eastAsia="en-AU"/>
        </w:rPr>
        <w:t>form</w:t>
      </w:r>
      <w:r w:rsidR="00FC414B">
        <w:rPr>
          <w:rStyle w:val="FootnoteReference"/>
          <w:rFonts w:eastAsia="Calibri"/>
          <w:lang w:eastAsia="en-AU"/>
        </w:rPr>
        <w:footnoteReference w:id="9"/>
      </w:r>
      <w:r w:rsidR="00FC414B">
        <w:rPr>
          <w:rFonts w:eastAsia="Calibri"/>
          <w:lang w:eastAsia="en-AU"/>
        </w:rPr>
        <w:t>.</w:t>
      </w:r>
    </w:p>
    <w:p w14:paraId="364823EC" w14:textId="57DF1FC6" w:rsidR="00A5608F" w:rsidRPr="00A5608F" w:rsidRDefault="00A5608F" w:rsidP="0019083F">
      <w:pPr>
        <w:pStyle w:val="SectionSubhead"/>
        <w:numPr>
          <w:ilvl w:val="0"/>
          <w:numId w:val="32"/>
        </w:numPr>
        <w:rPr>
          <w:rFonts w:eastAsia="Calibri"/>
        </w:rPr>
      </w:pPr>
      <w:bookmarkStart w:id="20" w:name="_Toc36808279"/>
      <w:r w:rsidRPr="00A5608F">
        <w:rPr>
          <w:rFonts w:eastAsia="Calibri"/>
        </w:rPr>
        <w:t>Risk identification</w:t>
      </w:r>
      <w:r w:rsidR="00D929CA">
        <w:rPr>
          <w:rFonts w:eastAsia="Calibri"/>
        </w:rPr>
        <w:t xml:space="preserve"> </w:t>
      </w:r>
      <w:r w:rsidR="00A258B7">
        <w:rPr>
          <w:rFonts w:eastAsia="Calibri"/>
        </w:rPr>
        <w:t xml:space="preserve">   </w:t>
      </w:r>
      <w:r w:rsidR="00A258B7">
        <w:rPr>
          <w:rFonts w:eastAsia="Calibri"/>
          <w:noProof/>
        </w:rPr>
        <w:drawing>
          <wp:anchor distT="0" distB="0" distL="114300" distR="114300" simplePos="0" relativeHeight="251678720" behindDoc="1" locked="0" layoutInCell="1" allowOverlap="1" wp14:anchorId="25D2E0BF" wp14:editId="2083E7E0">
            <wp:simplePos x="0" y="0"/>
            <wp:positionH relativeFrom="column">
              <wp:posOffset>1623695</wp:posOffset>
            </wp:positionH>
            <wp:positionV relativeFrom="paragraph">
              <wp:posOffset>-3810</wp:posOffset>
            </wp:positionV>
            <wp:extent cx="165600" cy="1656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isk-management-dot2.png"/>
                    <pic:cNvPicPr/>
                  </pic:nvPicPr>
                  <pic:blipFill rotWithShape="1">
                    <a:blip r:embed="rId23">
                      <a:extLst>
                        <a:ext uri="{28A0092B-C50C-407E-A947-70E740481C1C}">
                          <a14:useLocalDpi xmlns:a14="http://schemas.microsoft.com/office/drawing/2010/main" val="0"/>
                        </a:ext>
                      </a:extLst>
                    </a:blip>
                    <a:srcRect l="-17443" t="-17443" r="-17443" b="-17443"/>
                    <a:stretch/>
                  </pic:blipFill>
                  <pic:spPr>
                    <a:xfrm>
                      <a:off x="0" y="0"/>
                      <a:ext cx="165600" cy="165600"/>
                    </a:xfrm>
                    <a:prstGeom prst="rect">
                      <a:avLst/>
                    </a:prstGeom>
                  </pic:spPr>
                </pic:pic>
              </a:graphicData>
            </a:graphic>
            <wp14:sizeRelH relativeFrom="margin">
              <wp14:pctWidth>0</wp14:pctWidth>
            </wp14:sizeRelH>
            <wp14:sizeRelV relativeFrom="margin">
              <wp14:pctHeight>0</wp14:pctHeight>
            </wp14:sizeRelV>
          </wp:anchor>
        </w:drawing>
      </w:r>
      <w:bookmarkEnd w:id="20"/>
    </w:p>
    <w:p w14:paraId="427CCB90" w14:textId="77777777" w:rsidR="00BC4FB9" w:rsidRPr="00A5608F" w:rsidRDefault="00BC4FB9" w:rsidP="00BC4FB9">
      <w:pPr>
        <w:pStyle w:val="BodyCopy"/>
        <w:rPr>
          <w:rFonts w:eastAsia="Calibri"/>
        </w:rPr>
      </w:pPr>
      <w:r w:rsidRPr="00301122">
        <w:rPr>
          <w:rFonts w:eastAsia="Calibri"/>
          <w:i/>
          <w:iCs/>
        </w:rPr>
        <w:t>AS ISO 31000:2018 – Risk management – Guidelines</w:t>
      </w:r>
      <w:r w:rsidRPr="00A5608F">
        <w:rPr>
          <w:rFonts w:eastAsia="Calibri"/>
        </w:rPr>
        <w:t xml:space="preserve"> defines risk as:</w:t>
      </w:r>
    </w:p>
    <w:p w14:paraId="489A2330" w14:textId="23FF3923" w:rsidR="00BC4FB9" w:rsidRPr="00BC4FB9" w:rsidRDefault="00BC4FB9" w:rsidP="00BC4FB9">
      <w:pPr>
        <w:pStyle w:val="BodyCopy"/>
        <w:ind w:firstLine="720"/>
        <w:rPr>
          <w:i/>
          <w:iCs/>
          <w:sz w:val="28"/>
          <w:szCs w:val="28"/>
        </w:rPr>
      </w:pPr>
      <w:r w:rsidRPr="00BC4FB9">
        <w:rPr>
          <w:i/>
          <w:iCs/>
          <w:sz w:val="28"/>
          <w:szCs w:val="28"/>
        </w:rPr>
        <w:t>“the effect of uncertainty on objectives.”</w:t>
      </w:r>
    </w:p>
    <w:p w14:paraId="684E9333" w14:textId="77777777" w:rsidR="00BC4FB9" w:rsidRPr="00BC4FB9" w:rsidRDefault="00BC4FB9" w:rsidP="00BC4FB9">
      <w:pPr>
        <w:pStyle w:val="BodyCopy"/>
      </w:pPr>
      <w:r w:rsidRPr="00A5608F">
        <w:rPr>
          <w:rFonts w:eastAsia="Calibri"/>
        </w:rPr>
        <w:t xml:space="preserve">In the context of conducting a security risk assessment </w:t>
      </w:r>
      <w:r>
        <w:rPr>
          <w:rFonts w:eastAsia="Calibri"/>
        </w:rPr>
        <w:t>(</w:t>
      </w:r>
      <w:r w:rsidRPr="00A5608F">
        <w:rPr>
          <w:rFonts w:eastAsia="Calibri"/>
        </w:rPr>
        <w:t xml:space="preserve">as described in this </w:t>
      </w:r>
      <w:r>
        <w:rPr>
          <w:rFonts w:eastAsia="Calibri"/>
        </w:rPr>
        <w:t>document)</w:t>
      </w:r>
      <w:r w:rsidRPr="00A5608F">
        <w:rPr>
          <w:rFonts w:eastAsia="Calibri"/>
        </w:rPr>
        <w:t>, the objective is for</w:t>
      </w:r>
      <w:r>
        <w:rPr>
          <w:rFonts w:eastAsia="Calibri"/>
        </w:rPr>
        <w:t xml:space="preserve"> </w:t>
      </w:r>
      <w:r w:rsidRPr="00A5608F">
        <w:rPr>
          <w:rFonts w:eastAsia="Calibri"/>
        </w:rPr>
        <w:t>organisations to ensure the confidentiality, integrity and availability of Victorian Government information</w:t>
      </w:r>
      <w:r>
        <w:rPr>
          <w:rFonts w:eastAsia="Calibri"/>
        </w:rPr>
        <w:t>.</w:t>
      </w:r>
    </w:p>
    <w:p w14:paraId="2B1BEDC3" w14:textId="7E866BF8" w:rsidR="00406648" w:rsidRDefault="00CF560C" w:rsidP="00B53AF9">
      <w:pPr>
        <w:pStyle w:val="BodyCopy"/>
      </w:pPr>
      <w:r>
        <w:t>Identifying risks,</w:t>
      </w:r>
      <w:r w:rsidR="00A5608F" w:rsidRPr="00D929CA">
        <w:t xml:space="preserve"> prior to implementing security </w:t>
      </w:r>
      <w:r w:rsidR="00091FC6">
        <w:t>controls</w:t>
      </w:r>
      <w:r>
        <w:t>,</w:t>
      </w:r>
      <w:r w:rsidR="00091FC6" w:rsidRPr="00D929CA">
        <w:t xml:space="preserve"> </w:t>
      </w:r>
      <w:r w:rsidR="00A5608F" w:rsidRPr="00D929CA">
        <w:t>enables the efficient, effective and economic</w:t>
      </w:r>
      <w:r w:rsidR="00D929CA">
        <w:t xml:space="preserve"> </w:t>
      </w:r>
      <w:r w:rsidR="00A5608F" w:rsidRPr="00D929CA">
        <w:t xml:space="preserve">investment in </w:t>
      </w:r>
      <w:r w:rsidR="001D4CBC">
        <w:t xml:space="preserve">information </w:t>
      </w:r>
      <w:r w:rsidR="00A5608F" w:rsidRPr="00D929CA">
        <w:t xml:space="preserve">security. </w:t>
      </w:r>
      <w:r>
        <w:t>To perform this risk identification, o</w:t>
      </w:r>
      <w:r w:rsidR="00A5608F" w:rsidRPr="00D929CA">
        <w:t>rganisations should utilise their existing processes where available.</w:t>
      </w:r>
      <w:r w:rsidR="00406648">
        <w:br w:type="page"/>
      </w:r>
    </w:p>
    <w:p w14:paraId="74F1A29E" w14:textId="37670481" w:rsidR="00A5608F" w:rsidRPr="009A1CFC" w:rsidRDefault="00A5608F" w:rsidP="00D929CA">
      <w:pPr>
        <w:pStyle w:val="BodyCopy"/>
      </w:pPr>
      <w:r w:rsidRPr="009A1CFC">
        <w:lastRenderedPageBreak/>
        <w:t xml:space="preserve">Risk identification defines the ‘risk’ problem and provides insight into ‘uncertainty’ and the </w:t>
      </w:r>
      <w:r w:rsidR="001E37B8" w:rsidRPr="009A1CFC">
        <w:t xml:space="preserve">probable </w:t>
      </w:r>
      <w:r w:rsidRPr="009A1CFC">
        <w:t>effect</w:t>
      </w:r>
      <w:r w:rsidR="00D929CA" w:rsidRPr="009A1CFC">
        <w:t xml:space="preserve"> </w:t>
      </w:r>
      <w:r w:rsidRPr="009A1CFC">
        <w:t xml:space="preserve">on achieving the </w:t>
      </w:r>
      <w:r w:rsidR="006A6BC8" w:rsidRPr="009A1CFC">
        <w:t xml:space="preserve">business </w:t>
      </w:r>
      <w:r w:rsidRPr="009A1CFC">
        <w:t>objectives. A well-described risk will:</w:t>
      </w:r>
    </w:p>
    <w:p w14:paraId="74F88174" w14:textId="2BDFEDE9" w:rsidR="00A5608F" w:rsidRPr="009A1CFC" w:rsidRDefault="00A5608F" w:rsidP="0019083F">
      <w:pPr>
        <w:pStyle w:val="BodyCopy"/>
        <w:numPr>
          <w:ilvl w:val="0"/>
          <w:numId w:val="17"/>
        </w:numPr>
      </w:pPr>
      <w:r w:rsidRPr="009A1CFC">
        <w:t>provide context and meaning of the event, cause and impact for management</w:t>
      </w:r>
      <w:r w:rsidR="008E5D5E" w:rsidRPr="009A1CFC">
        <w:t>;</w:t>
      </w:r>
    </w:p>
    <w:p w14:paraId="7C8B3B4B" w14:textId="33EB8054" w:rsidR="00A5608F" w:rsidRPr="009A1CFC" w:rsidRDefault="00A5608F" w:rsidP="0019083F">
      <w:pPr>
        <w:pStyle w:val="BodyCopy"/>
        <w:numPr>
          <w:ilvl w:val="0"/>
          <w:numId w:val="17"/>
        </w:numPr>
      </w:pPr>
      <w:r w:rsidRPr="009A1CFC">
        <w:t xml:space="preserve">assist to direct assessments of security </w:t>
      </w:r>
      <w:r w:rsidR="00091FC6" w:rsidRPr="009A1CFC">
        <w:t xml:space="preserve">controls </w:t>
      </w:r>
      <w:r w:rsidRPr="009A1CFC">
        <w:t>and treatment planning</w:t>
      </w:r>
      <w:r w:rsidR="008E5D5E" w:rsidRPr="009A1CFC">
        <w:t>;</w:t>
      </w:r>
    </w:p>
    <w:p w14:paraId="046EABB4" w14:textId="0C8B2C96" w:rsidR="00A5608F" w:rsidRPr="009A1CFC" w:rsidRDefault="00A5608F" w:rsidP="0019083F">
      <w:pPr>
        <w:pStyle w:val="BodyCopy"/>
        <w:numPr>
          <w:ilvl w:val="0"/>
          <w:numId w:val="17"/>
        </w:numPr>
      </w:pPr>
      <w:r w:rsidRPr="009A1CFC">
        <w:t>provide meaningful information for reporting and oversight</w:t>
      </w:r>
      <w:r w:rsidR="008E5D5E" w:rsidRPr="009A1CFC">
        <w:t>;</w:t>
      </w:r>
    </w:p>
    <w:p w14:paraId="24BDCAD2" w14:textId="27880775" w:rsidR="00A5608F" w:rsidRPr="009A1CFC" w:rsidRDefault="00A5608F" w:rsidP="0019083F">
      <w:pPr>
        <w:pStyle w:val="BodyCopy"/>
        <w:numPr>
          <w:ilvl w:val="0"/>
          <w:numId w:val="17"/>
        </w:numPr>
      </w:pPr>
      <w:r w:rsidRPr="009A1CFC">
        <w:t xml:space="preserve">reduce over or under investment in unnecessary security </w:t>
      </w:r>
      <w:r w:rsidR="00091FC6" w:rsidRPr="009A1CFC">
        <w:t>controls</w:t>
      </w:r>
      <w:r w:rsidR="008E5D5E" w:rsidRPr="009A1CFC">
        <w:t>; and</w:t>
      </w:r>
    </w:p>
    <w:p w14:paraId="201A9722" w14:textId="34DEAA5B" w:rsidR="00A5608F" w:rsidRPr="009A1CFC" w:rsidRDefault="00A5608F" w:rsidP="0019083F">
      <w:pPr>
        <w:pStyle w:val="BodyCopy"/>
        <w:numPr>
          <w:ilvl w:val="0"/>
          <w:numId w:val="17"/>
        </w:numPr>
      </w:pPr>
      <w:r w:rsidRPr="009A1CFC">
        <w:t xml:space="preserve">align the uncertainty to the </w:t>
      </w:r>
      <w:r w:rsidR="00F6740A" w:rsidRPr="009A1CFC">
        <w:t xml:space="preserve">business </w:t>
      </w:r>
      <w:r w:rsidRPr="009A1CFC">
        <w:t>objective</w:t>
      </w:r>
      <w:r w:rsidR="008E5D5E" w:rsidRPr="009A1CFC">
        <w:t>.</w:t>
      </w:r>
    </w:p>
    <w:p w14:paraId="5D3A46C3" w14:textId="17371784" w:rsidR="005D0F16" w:rsidRPr="009A1CFC" w:rsidRDefault="005D0F16" w:rsidP="00DB3A2A">
      <w:pPr>
        <w:pStyle w:val="BodyCopy"/>
        <w:rPr>
          <w:rFonts w:eastAsia="Calibri"/>
        </w:rPr>
      </w:pPr>
      <w:r w:rsidRPr="009A1CFC">
        <w:rPr>
          <w:rFonts w:eastAsia="Calibri"/>
          <w:lang w:eastAsia="en-AU"/>
        </w:rPr>
        <w:t>Recent incidents and security trends, along with results from audits, will also help to identify risks and inform your selection of security controls to best address these risks.</w:t>
      </w:r>
    </w:p>
    <w:p w14:paraId="1A6D4015" w14:textId="430162B7" w:rsidR="00A5608F" w:rsidRPr="004E082A" w:rsidRDefault="00A5608F" w:rsidP="00A5608F">
      <w:pPr>
        <w:pStyle w:val="BodyCopy"/>
        <w:rPr>
          <w:rStyle w:val="Strong"/>
          <w:rFonts w:eastAsia="Calibri"/>
        </w:rPr>
      </w:pPr>
      <w:r w:rsidRPr="004E082A">
        <w:rPr>
          <w:rStyle w:val="Strong"/>
          <w:rFonts w:eastAsia="Calibri"/>
        </w:rPr>
        <w:t>10.</w:t>
      </w:r>
      <w:r w:rsidR="002560E1">
        <w:rPr>
          <w:rStyle w:val="Strong"/>
          <w:rFonts w:eastAsia="Calibri"/>
        </w:rPr>
        <w:t>2</w:t>
      </w:r>
      <w:r w:rsidRPr="004E082A">
        <w:rPr>
          <w:rStyle w:val="Strong"/>
          <w:rFonts w:eastAsia="Calibri"/>
        </w:rPr>
        <w:t xml:space="preserve">.1. </w:t>
      </w:r>
      <w:r w:rsidR="00565694">
        <w:rPr>
          <w:rStyle w:val="Strong"/>
          <w:rFonts w:eastAsia="Calibri"/>
        </w:rPr>
        <w:t>Selecting</w:t>
      </w:r>
      <w:r w:rsidRPr="004E082A">
        <w:rPr>
          <w:rStyle w:val="Strong"/>
          <w:rFonts w:eastAsia="Calibri"/>
        </w:rPr>
        <w:t xml:space="preserve"> information assets</w:t>
      </w:r>
    </w:p>
    <w:p w14:paraId="1911752D" w14:textId="08B7F3F3" w:rsidR="00A5608F" w:rsidRPr="009A1CFC" w:rsidRDefault="00565694" w:rsidP="00306961">
      <w:pPr>
        <w:pStyle w:val="BodyCopy"/>
        <w:rPr>
          <w:rFonts w:eastAsia="Calibri"/>
        </w:rPr>
      </w:pPr>
      <w:r w:rsidRPr="009A1CFC">
        <w:rPr>
          <w:rFonts w:eastAsia="Calibri"/>
        </w:rPr>
        <w:t>As part of</w:t>
      </w:r>
      <w:r w:rsidR="00A5608F" w:rsidRPr="009A1CFC">
        <w:rPr>
          <w:rFonts w:eastAsia="Calibri"/>
        </w:rPr>
        <w:t xml:space="preserve"> undertaking a risk assessment, your organisation will need to </w:t>
      </w:r>
      <w:r w:rsidRPr="009A1CFC">
        <w:rPr>
          <w:rFonts w:eastAsia="Calibri"/>
        </w:rPr>
        <w:t xml:space="preserve">select </w:t>
      </w:r>
      <w:r w:rsidR="00A5608F" w:rsidRPr="009A1CFC">
        <w:rPr>
          <w:rFonts w:eastAsia="Calibri"/>
        </w:rPr>
        <w:t>the information assets that</w:t>
      </w:r>
      <w:r w:rsidR="004E082A" w:rsidRPr="009A1CFC">
        <w:rPr>
          <w:rFonts w:eastAsia="Calibri"/>
        </w:rPr>
        <w:t xml:space="preserve"> </w:t>
      </w:r>
      <w:r w:rsidR="00A5608F" w:rsidRPr="009A1CFC">
        <w:rPr>
          <w:rFonts w:eastAsia="Calibri"/>
        </w:rPr>
        <w:t xml:space="preserve">become the focus of </w:t>
      </w:r>
      <w:r w:rsidR="00A21E3C" w:rsidRPr="009A1CFC">
        <w:rPr>
          <w:rFonts w:eastAsia="Calibri"/>
        </w:rPr>
        <w:t xml:space="preserve">the </w:t>
      </w:r>
      <w:r w:rsidR="00A5608F" w:rsidRPr="009A1CFC">
        <w:rPr>
          <w:rFonts w:eastAsia="Calibri"/>
        </w:rPr>
        <w:t>SRPA</w:t>
      </w:r>
      <w:r w:rsidR="00A21E3C" w:rsidRPr="009A1CFC">
        <w:rPr>
          <w:rFonts w:eastAsia="Calibri"/>
        </w:rPr>
        <w:t xml:space="preserve">. </w:t>
      </w:r>
    </w:p>
    <w:p w14:paraId="62C2CAA3" w14:textId="0939D2CF" w:rsidR="009F2095" w:rsidRPr="009A1CFC" w:rsidRDefault="00A5608F" w:rsidP="00A5608F">
      <w:pPr>
        <w:pStyle w:val="BodyCopy"/>
        <w:rPr>
          <w:rFonts w:eastAsia="Calibri"/>
        </w:rPr>
      </w:pPr>
      <w:r w:rsidRPr="009A1CFC">
        <w:rPr>
          <w:rFonts w:eastAsia="Calibri"/>
        </w:rPr>
        <w:t xml:space="preserve">Given the </w:t>
      </w:r>
      <w:r w:rsidR="00891A39" w:rsidRPr="009A1CFC">
        <w:rPr>
          <w:rFonts w:eastAsia="Calibri"/>
        </w:rPr>
        <w:t xml:space="preserve">large </w:t>
      </w:r>
      <w:r w:rsidRPr="009A1CFC">
        <w:rPr>
          <w:rFonts w:eastAsia="Calibri"/>
        </w:rPr>
        <w:t>number of information assets that some organisations may have, initially prioritise the</w:t>
      </w:r>
      <w:r w:rsidR="004E082A" w:rsidRPr="009A1CFC">
        <w:rPr>
          <w:rFonts w:eastAsia="Calibri"/>
        </w:rPr>
        <w:t xml:space="preserve"> </w:t>
      </w:r>
      <w:r w:rsidRPr="009A1CFC">
        <w:rPr>
          <w:rFonts w:eastAsia="Calibri"/>
        </w:rPr>
        <w:t xml:space="preserve">security risk assessment process to critical information assets </w:t>
      </w:r>
      <w:r w:rsidR="0027261E" w:rsidRPr="009A1CFC">
        <w:rPr>
          <w:rFonts w:eastAsia="Calibri"/>
        </w:rPr>
        <w:t>(</w:t>
      </w:r>
      <w:r w:rsidRPr="009A1CFC">
        <w:rPr>
          <w:rFonts w:eastAsia="Calibri"/>
        </w:rPr>
        <w:t xml:space="preserve">i.e. </w:t>
      </w:r>
      <w:r w:rsidR="0027261E" w:rsidRPr="009A1CFC">
        <w:rPr>
          <w:rFonts w:eastAsia="Calibri"/>
        </w:rPr>
        <w:t xml:space="preserve">by </w:t>
      </w:r>
      <w:r w:rsidRPr="009A1CFC">
        <w:rPr>
          <w:rFonts w:eastAsia="Calibri"/>
        </w:rPr>
        <w:t>prioritis</w:t>
      </w:r>
      <w:r w:rsidR="0027261E" w:rsidRPr="009A1CFC">
        <w:rPr>
          <w:rFonts w:eastAsia="Calibri"/>
        </w:rPr>
        <w:t>ing</w:t>
      </w:r>
      <w:r w:rsidRPr="009A1CFC">
        <w:rPr>
          <w:rFonts w:eastAsia="Calibri"/>
        </w:rPr>
        <w:t xml:space="preserve"> protecting the most</w:t>
      </w:r>
      <w:r w:rsidR="004E082A" w:rsidRPr="009A1CFC">
        <w:rPr>
          <w:rFonts w:eastAsia="Calibri"/>
        </w:rPr>
        <w:t xml:space="preserve"> </w:t>
      </w:r>
      <w:r w:rsidRPr="009A1CFC">
        <w:rPr>
          <w:rFonts w:eastAsia="Calibri"/>
        </w:rPr>
        <w:t>valuable assets</w:t>
      </w:r>
      <w:r w:rsidR="0027261E" w:rsidRPr="009A1CFC">
        <w:rPr>
          <w:rFonts w:eastAsia="Calibri"/>
        </w:rPr>
        <w:t>,</w:t>
      </w:r>
      <w:r w:rsidR="00F6740A" w:rsidRPr="009A1CFC">
        <w:rPr>
          <w:rFonts w:eastAsia="Calibri"/>
        </w:rPr>
        <w:t xml:space="preserve"> which Step 2 </w:t>
      </w:r>
      <w:r w:rsidR="00A21E3C" w:rsidRPr="009A1CFC">
        <w:rPr>
          <w:rFonts w:eastAsia="Calibri"/>
        </w:rPr>
        <w:t xml:space="preserve">of the Five </w:t>
      </w:r>
      <w:r w:rsidR="0027261E" w:rsidRPr="009A1CFC">
        <w:rPr>
          <w:rFonts w:eastAsia="Calibri"/>
        </w:rPr>
        <w:t xml:space="preserve">Step Action Plan </w:t>
      </w:r>
      <w:r w:rsidR="00F6740A" w:rsidRPr="009A1CFC">
        <w:rPr>
          <w:rFonts w:eastAsia="Calibri"/>
        </w:rPr>
        <w:t>will identify</w:t>
      </w:r>
      <w:r w:rsidR="00272EA0" w:rsidRPr="009A1CFC">
        <w:rPr>
          <w:rFonts w:eastAsia="Calibri"/>
        </w:rPr>
        <w:t xml:space="preserve"> for you</w:t>
      </w:r>
      <w:r w:rsidR="0027261E" w:rsidRPr="009A1CFC">
        <w:rPr>
          <w:rFonts w:eastAsia="Calibri"/>
        </w:rPr>
        <w:t>)</w:t>
      </w:r>
      <w:r w:rsidRPr="009A1CFC">
        <w:rPr>
          <w:rFonts w:eastAsia="Calibri"/>
        </w:rPr>
        <w:t>.</w:t>
      </w:r>
      <w:r w:rsidR="005168D9" w:rsidRPr="009A1CFC">
        <w:rPr>
          <w:rFonts w:eastAsia="Calibri"/>
        </w:rPr>
        <w:t xml:space="preserve"> The </w:t>
      </w:r>
      <w:r w:rsidR="00BC4FB9" w:rsidRPr="009A1CFC">
        <w:rPr>
          <w:rFonts w:eastAsia="Calibri"/>
        </w:rPr>
        <w:t xml:space="preserve">outcomes of the </w:t>
      </w:r>
      <w:r w:rsidR="005168D9" w:rsidRPr="009A1CFC">
        <w:rPr>
          <w:rFonts w:eastAsia="Calibri"/>
        </w:rPr>
        <w:t>security value</w:t>
      </w:r>
      <w:r w:rsidR="00BC4FB9" w:rsidRPr="009A1CFC">
        <w:rPr>
          <w:rFonts w:eastAsia="Calibri"/>
        </w:rPr>
        <w:t xml:space="preserve"> assessment</w:t>
      </w:r>
      <w:r w:rsidR="00251D50">
        <w:rPr>
          <w:rStyle w:val="FootnoteReference"/>
          <w:rFonts w:eastAsia="Calibri"/>
        </w:rPr>
        <w:footnoteReference w:id="10"/>
      </w:r>
      <w:r w:rsidR="005168D9" w:rsidRPr="009A1CFC">
        <w:rPr>
          <w:rFonts w:eastAsia="Calibri"/>
        </w:rPr>
        <w:t>, will not only inform which assets to focus on but will also be used during the consequence rating activity of the risk assessment process.</w:t>
      </w:r>
    </w:p>
    <w:p w14:paraId="1518B781" w14:textId="6F45D38B" w:rsidR="00A5608F" w:rsidRPr="009A1CFC" w:rsidRDefault="007563BD" w:rsidP="00A5608F">
      <w:pPr>
        <w:pStyle w:val="BodyCopy"/>
        <w:rPr>
          <w:rFonts w:eastAsia="Calibri"/>
        </w:rPr>
      </w:pPr>
      <w:r w:rsidRPr="009A1CFC">
        <w:rPr>
          <w:rFonts w:eastAsia="Calibri"/>
        </w:rPr>
        <w:t xml:space="preserve">Once these have been </w:t>
      </w:r>
      <w:r w:rsidR="00A21E3C" w:rsidRPr="009A1CFC">
        <w:rPr>
          <w:rFonts w:eastAsia="Calibri"/>
        </w:rPr>
        <w:t>completed</w:t>
      </w:r>
      <w:r w:rsidRPr="009A1CFC">
        <w:rPr>
          <w:rFonts w:eastAsia="Calibri"/>
        </w:rPr>
        <w:t>, i</w:t>
      </w:r>
      <w:r w:rsidR="00A5608F" w:rsidRPr="009A1CFC">
        <w:rPr>
          <w:rFonts w:eastAsia="Calibri"/>
        </w:rPr>
        <w:t xml:space="preserve">t is expected that all other information assets (i.e. assessed as non-critical) </w:t>
      </w:r>
      <w:r w:rsidR="001B7E96" w:rsidRPr="009A1CFC">
        <w:rPr>
          <w:rFonts w:eastAsia="Calibri"/>
        </w:rPr>
        <w:t>are</w:t>
      </w:r>
      <w:r w:rsidR="00A5608F" w:rsidRPr="009A1CFC">
        <w:rPr>
          <w:rFonts w:eastAsia="Calibri"/>
        </w:rPr>
        <w:t xml:space="preserve"> </w:t>
      </w:r>
      <w:r w:rsidR="00552579" w:rsidRPr="009A1CFC">
        <w:rPr>
          <w:rFonts w:eastAsia="Calibri"/>
        </w:rPr>
        <w:t xml:space="preserve">subsequently </w:t>
      </w:r>
      <w:r w:rsidR="00A5608F" w:rsidRPr="009A1CFC">
        <w:rPr>
          <w:rFonts w:eastAsia="Calibri"/>
        </w:rPr>
        <w:t>considered.</w:t>
      </w:r>
    </w:p>
    <w:p w14:paraId="55D637A7" w14:textId="30F92DB2" w:rsidR="00A5608F" w:rsidRPr="009A1CFC" w:rsidRDefault="00A5608F" w:rsidP="00A5608F">
      <w:pPr>
        <w:pStyle w:val="BodyCopy"/>
        <w:rPr>
          <w:rStyle w:val="Strong"/>
          <w:rFonts w:eastAsia="Calibri"/>
        </w:rPr>
      </w:pPr>
      <w:r w:rsidRPr="009A1CFC">
        <w:rPr>
          <w:rStyle w:val="Strong"/>
          <w:rFonts w:eastAsia="Calibri"/>
        </w:rPr>
        <w:t>10.</w:t>
      </w:r>
      <w:r w:rsidR="002560E1" w:rsidRPr="009A1CFC">
        <w:rPr>
          <w:rStyle w:val="Strong"/>
          <w:rFonts w:eastAsia="Calibri"/>
        </w:rPr>
        <w:t>2</w:t>
      </w:r>
      <w:r w:rsidRPr="009A1CFC">
        <w:rPr>
          <w:rStyle w:val="Strong"/>
          <w:rFonts w:eastAsia="Calibri"/>
        </w:rPr>
        <w:t xml:space="preserve">.2. Identify </w:t>
      </w:r>
      <w:r w:rsidR="00542FB8" w:rsidRPr="009A1CFC">
        <w:rPr>
          <w:rStyle w:val="Strong"/>
          <w:rFonts w:eastAsia="Calibri"/>
        </w:rPr>
        <w:t xml:space="preserve">risk </w:t>
      </w:r>
      <w:r w:rsidRPr="009A1CFC">
        <w:rPr>
          <w:rStyle w:val="Strong"/>
          <w:rFonts w:eastAsia="Calibri"/>
        </w:rPr>
        <w:t>events</w:t>
      </w:r>
    </w:p>
    <w:p w14:paraId="518FF3B1" w14:textId="6828DD13" w:rsidR="00A5608F" w:rsidRPr="009A1CFC" w:rsidRDefault="00A5608F" w:rsidP="00A5608F">
      <w:pPr>
        <w:pStyle w:val="BodyCopy"/>
        <w:rPr>
          <w:rFonts w:eastAsia="Calibri"/>
        </w:rPr>
      </w:pPr>
      <w:r w:rsidRPr="009A1CFC">
        <w:rPr>
          <w:rFonts w:eastAsia="Calibri"/>
        </w:rPr>
        <w:t>For the purposes of the risk statement, there is only one ‘risk event’. While there may be a number of</w:t>
      </w:r>
      <w:r w:rsidR="004E082A" w:rsidRPr="009A1CFC">
        <w:rPr>
          <w:rFonts w:eastAsia="Calibri"/>
        </w:rPr>
        <w:t xml:space="preserve"> </w:t>
      </w:r>
      <w:r w:rsidR="00EF7DEE" w:rsidRPr="009A1CFC">
        <w:rPr>
          <w:rFonts w:eastAsia="Calibri"/>
        </w:rPr>
        <w:t>‘</w:t>
      </w:r>
      <w:r w:rsidRPr="009A1CFC">
        <w:rPr>
          <w:rFonts w:eastAsia="Calibri"/>
        </w:rPr>
        <w:t>contributing events</w:t>
      </w:r>
      <w:r w:rsidR="00EF7DEE" w:rsidRPr="009A1CFC">
        <w:rPr>
          <w:rFonts w:eastAsia="Calibri"/>
        </w:rPr>
        <w:t>’</w:t>
      </w:r>
      <w:r w:rsidRPr="009A1CFC">
        <w:rPr>
          <w:rFonts w:eastAsia="Calibri"/>
        </w:rPr>
        <w:t xml:space="preserve"> as a result of the way in which causes (threats) interact with your organisation’s</w:t>
      </w:r>
      <w:r w:rsidR="004E082A" w:rsidRPr="009A1CFC">
        <w:rPr>
          <w:rFonts w:eastAsia="Calibri"/>
        </w:rPr>
        <w:t xml:space="preserve"> </w:t>
      </w:r>
      <w:r w:rsidRPr="009A1CFC">
        <w:rPr>
          <w:rFonts w:eastAsia="Calibri"/>
        </w:rPr>
        <w:t>information, the ‘risk event’ will typically be the most significant event. This one event is likened to a</w:t>
      </w:r>
      <w:r w:rsidR="004E082A" w:rsidRPr="009A1CFC">
        <w:rPr>
          <w:rFonts w:eastAsia="Calibri"/>
        </w:rPr>
        <w:t xml:space="preserve"> </w:t>
      </w:r>
      <w:r w:rsidRPr="009A1CFC">
        <w:rPr>
          <w:rFonts w:eastAsia="Calibri"/>
        </w:rPr>
        <w:t xml:space="preserve">‘headline’ </w:t>
      </w:r>
      <w:r w:rsidR="009A1CFC" w:rsidRPr="009A1CFC">
        <w:rPr>
          <w:rFonts w:eastAsia="Calibri"/>
        </w:rPr>
        <w:t>(</w:t>
      </w:r>
      <w:r w:rsidRPr="009A1CFC">
        <w:rPr>
          <w:rFonts w:eastAsia="Calibri"/>
        </w:rPr>
        <w:t>e.g. how would it be presented if it were to be reported in the press</w:t>
      </w:r>
      <w:r w:rsidR="009A1CFC" w:rsidRPr="009A1CFC">
        <w:rPr>
          <w:rFonts w:eastAsia="Calibri"/>
        </w:rPr>
        <w:t>)</w:t>
      </w:r>
      <w:r w:rsidRPr="009A1CFC">
        <w:rPr>
          <w:rFonts w:eastAsia="Calibri"/>
        </w:rPr>
        <w:t>.</w:t>
      </w:r>
    </w:p>
    <w:tbl>
      <w:tblPr>
        <w:tblStyle w:val="TableGrid"/>
        <w:tblW w:w="9542" w:type="dxa"/>
        <w:tblInd w:w="-45"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9542"/>
      </w:tblGrid>
      <w:tr w:rsidR="00E6302F" w:rsidRPr="00E6302F" w14:paraId="60837107" w14:textId="77777777" w:rsidTr="003B487D">
        <w:tc>
          <w:tcPr>
            <w:tcW w:w="9542" w:type="dxa"/>
            <w:shd w:val="clear" w:color="auto" w:fill="430098"/>
          </w:tcPr>
          <w:p w14:paraId="519F1F5F" w14:textId="77777777" w:rsidR="00E6302F" w:rsidRPr="00E6302F" w:rsidRDefault="00E6302F" w:rsidP="00F6740A">
            <w:pPr>
              <w:pStyle w:val="BodyCopy"/>
              <w:rPr>
                <w:rFonts w:eastAsia="Calibri"/>
                <w:b/>
                <w:bCs/>
                <w:color w:val="FFFFFF" w:themeColor="background1"/>
                <w:lang w:eastAsia="en-AU"/>
              </w:rPr>
            </w:pPr>
            <w:r w:rsidRPr="00E6302F">
              <w:rPr>
                <w:rFonts w:eastAsia="Calibri"/>
                <w:b/>
                <w:bCs/>
                <w:color w:val="FFFFFF" w:themeColor="background1"/>
                <w:lang w:eastAsia="en-AU"/>
              </w:rPr>
              <w:t>Example 3. Identification of risk events</w:t>
            </w:r>
          </w:p>
        </w:tc>
      </w:tr>
      <w:tr w:rsidR="00E6302F" w:rsidRPr="00E6302F" w14:paraId="20FDDBFD" w14:textId="77777777" w:rsidTr="003B487D">
        <w:trPr>
          <w:trHeight w:val="1402"/>
        </w:trPr>
        <w:tc>
          <w:tcPr>
            <w:tcW w:w="9542" w:type="dxa"/>
            <w:shd w:val="clear" w:color="auto" w:fill="EAE5E2"/>
          </w:tcPr>
          <w:p w14:paraId="2D93FA80" w14:textId="33FF0782" w:rsidR="00E6302F" w:rsidRPr="00E6302F" w:rsidRDefault="00E6302F" w:rsidP="003B487D">
            <w:pPr>
              <w:pStyle w:val="BodyCopy"/>
              <w:ind w:left="227" w:right="227"/>
              <w:rPr>
                <w:rFonts w:eastAsia="Calibri"/>
                <w:lang w:eastAsia="en-AU"/>
              </w:rPr>
            </w:pPr>
            <w:r w:rsidRPr="00E6302F">
              <w:rPr>
                <w:rFonts w:eastAsia="Calibri"/>
                <w:lang w:eastAsia="en-AU"/>
              </w:rPr>
              <w:t xml:space="preserve">A natural weather occurrence may be the initiating cause of ‘data loss’ (risk event) but as a result of the weather occurrence, a lightning strike can damage power lines (event), a plant room can flood (event) and a backup generator can be submerged </w:t>
            </w:r>
            <w:r w:rsidR="00FB0A43">
              <w:rPr>
                <w:rFonts w:eastAsia="Calibri"/>
                <w:lang w:eastAsia="en-AU"/>
              </w:rPr>
              <w:t>in</w:t>
            </w:r>
            <w:r w:rsidRPr="00E6302F">
              <w:rPr>
                <w:rFonts w:eastAsia="Calibri"/>
                <w:lang w:eastAsia="en-AU"/>
              </w:rPr>
              <w:t xml:space="preserve"> water (event). All of these events can contribute to the data loss. </w:t>
            </w:r>
          </w:p>
        </w:tc>
      </w:tr>
    </w:tbl>
    <w:p w14:paraId="7854E5E2" w14:textId="77777777" w:rsidR="00406648" w:rsidRDefault="00406648" w:rsidP="002B5179">
      <w:pPr>
        <w:pStyle w:val="BodyCopy"/>
        <w:rPr>
          <w:rStyle w:val="Strong"/>
          <w:rFonts w:eastAsia="Calibri"/>
        </w:rPr>
      </w:pPr>
    </w:p>
    <w:p w14:paraId="7213FD5B" w14:textId="77777777" w:rsidR="00406648" w:rsidRDefault="00406648">
      <w:pPr>
        <w:rPr>
          <w:rStyle w:val="Strong"/>
          <w:rFonts w:eastAsia="Calibri" w:cs="National-Book"/>
          <w:color w:val="55565A"/>
          <w:szCs w:val="22"/>
          <w:lang w:val="en-US"/>
        </w:rPr>
      </w:pPr>
      <w:r>
        <w:rPr>
          <w:rStyle w:val="Strong"/>
          <w:rFonts w:eastAsia="Calibri"/>
        </w:rPr>
        <w:br w:type="page"/>
      </w:r>
    </w:p>
    <w:p w14:paraId="6F940977" w14:textId="6C040A82" w:rsidR="00A5608F" w:rsidRPr="00951BAE" w:rsidRDefault="004E082A" w:rsidP="002B5179">
      <w:pPr>
        <w:pStyle w:val="BodyCopy"/>
        <w:rPr>
          <w:rStyle w:val="Strong"/>
          <w:rFonts w:ascii="Calibri" w:eastAsia="Calibri" w:hAnsi="Calibri" w:cs="Calibri"/>
        </w:rPr>
      </w:pPr>
      <w:r w:rsidRPr="00951BAE">
        <w:rPr>
          <w:rStyle w:val="Strong"/>
          <w:rFonts w:ascii="Calibri" w:eastAsia="Calibri" w:hAnsi="Calibri" w:cs="Calibri"/>
        </w:rPr>
        <w:lastRenderedPageBreak/>
        <w:t>10.</w:t>
      </w:r>
      <w:r w:rsidR="002560E1" w:rsidRPr="00951BAE">
        <w:rPr>
          <w:rStyle w:val="Strong"/>
          <w:rFonts w:ascii="Calibri" w:eastAsia="Calibri" w:hAnsi="Calibri" w:cs="Calibri"/>
        </w:rPr>
        <w:t>2</w:t>
      </w:r>
      <w:r w:rsidRPr="00951BAE">
        <w:rPr>
          <w:rStyle w:val="Strong"/>
          <w:rFonts w:ascii="Calibri" w:eastAsia="Calibri" w:hAnsi="Calibri" w:cs="Calibri"/>
        </w:rPr>
        <w:t xml:space="preserve">.3. </w:t>
      </w:r>
      <w:r w:rsidR="00A5608F" w:rsidRPr="00951BAE">
        <w:rPr>
          <w:rStyle w:val="Strong"/>
          <w:rFonts w:ascii="Calibri" w:eastAsia="Calibri" w:hAnsi="Calibri" w:cs="Calibri"/>
        </w:rPr>
        <w:t xml:space="preserve">Identify </w:t>
      </w:r>
      <w:r w:rsidR="00542FB8" w:rsidRPr="00951BAE">
        <w:rPr>
          <w:rStyle w:val="Strong"/>
          <w:rFonts w:ascii="Calibri" w:eastAsia="Calibri" w:hAnsi="Calibri" w:cs="Calibri"/>
        </w:rPr>
        <w:t xml:space="preserve">risk </w:t>
      </w:r>
      <w:r w:rsidR="00A5608F" w:rsidRPr="00951BAE">
        <w:rPr>
          <w:rStyle w:val="Strong"/>
          <w:rFonts w:ascii="Calibri" w:eastAsia="Calibri" w:hAnsi="Calibri" w:cs="Calibri"/>
        </w:rPr>
        <w:t xml:space="preserve">causes (threats) </w:t>
      </w:r>
    </w:p>
    <w:p w14:paraId="1D3C0F7F" w14:textId="2E6F7EB2" w:rsidR="00A5608F" w:rsidRPr="00951BAE" w:rsidRDefault="00A5608F" w:rsidP="004E082A">
      <w:pPr>
        <w:pStyle w:val="BodyCopy"/>
        <w:rPr>
          <w:rFonts w:ascii="Calibri" w:eastAsia="Calibri" w:hAnsi="Calibri" w:cs="Calibri"/>
          <w:lang w:eastAsia="en-AU"/>
        </w:rPr>
      </w:pPr>
      <w:r w:rsidRPr="00951BAE">
        <w:rPr>
          <w:rFonts w:ascii="Calibri" w:eastAsia="Calibri" w:hAnsi="Calibri" w:cs="Calibri"/>
          <w:lang w:eastAsia="en-AU"/>
        </w:rPr>
        <w:t xml:space="preserve">The </w:t>
      </w:r>
      <w:proofErr w:type="spellStart"/>
      <w:r w:rsidR="00542FB8" w:rsidRPr="00951BAE">
        <w:rPr>
          <w:rFonts w:ascii="Calibri" w:eastAsia="Calibri" w:hAnsi="Calibri" w:cs="Calibri"/>
          <w:lang w:eastAsia="en-AU"/>
        </w:rPr>
        <w:t>‘</w:t>
      </w:r>
      <w:r w:rsidRPr="00951BAE">
        <w:rPr>
          <w:rFonts w:ascii="Calibri" w:eastAsia="Calibri" w:hAnsi="Calibri" w:cs="Calibri"/>
          <w:lang w:eastAsia="en-AU"/>
        </w:rPr>
        <w:t>cause</w:t>
      </w:r>
      <w:proofErr w:type="spellEnd"/>
      <w:r w:rsidR="00542FB8" w:rsidRPr="00951BAE">
        <w:rPr>
          <w:rFonts w:ascii="Calibri" w:eastAsia="Calibri" w:hAnsi="Calibri" w:cs="Calibri"/>
          <w:lang w:eastAsia="en-AU"/>
        </w:rPr>
        <w:t>’</w:t>
      </w:r>
      <w:r w:rsidRPr="00951BAE">
        <w:rPr>
          <w:rFonts w:ascii="Calibri" w:eastAsia="Calibri" w:hAnsi="Calibri" w:cs="Calibri"/>
          <w:lang w:eastAsia="en-AU"/>
        </w:rPr>
        <w:t xml:space="preserve"> of a risk </w:t>
      </w:r>
      <w:r w:rsidR="00BB1F15" w:rsidRPr="00951BAE">
        <w:rPr>
          <w:rFonts w:ascii="Calibri" w:eastAsia="Calibri" w:hAnsi="Calibri" w:cs="Calibri"/>
          <w:lang w:eastAsia="en-AU"/>
        </w:rPr>
        <w:t xml:space="preserve">can be described as </w:t>
      </w:r>
      <w:r w:rsidRPr="00951BAE">
        <w:rPr>
          <w:rFonts w:ascii="Calibri" w:eastAsia="Calibri" w:hAnsi="Calibri" w:cs="Calibri"/>
          <w:lang w:eastAsia="en-AU"/>
        </w:rPr>
        <w:t xml:space="preserve">the threats or sources of risk. </w:t>
      </w:r>
    </w:p>
    <w:p w14:paraId="242B38F4" w14:textId="3A085FC0" w:rsidR="00A5608F" w:rsidRPr="00951BAE" w:rsidRDefault="00A5608F" w:rsidP="004E082A">
      <w:pPr>
        <w:pStyle w:val="BodyCopy"/>
        <w:rPr>
          <w:rFonts w:ascii="Calibri" w:eastAsia="Calibri" w:hAnsi="Calibri" w:cs="Calibri"/>
          <w:lang w:eastAsia="en-AU"/>
        </w:rPr>
      </w:pPr>
      <w:r w:rsidRPr="00951BAE">
        <w:rPr>
          <w:rFonts w:ascii="Calibri" w:eastAsia="Calibri" w:hAnsi="Calibri" w:cs="Calibri"/>
          <w:lang w:eastAsia="en-AU"/>
        </w:rPr>
        <w:t xml:space="preserve">Understanding the composition of causes can </w:t>
      </w:r>
      <w:r w:rsidR="003475B7" w:rsidRPr="00951BAE">
        <w:rPr>
          <w:rFonts w:ascii="Calibri" w:eastAsia="Calibri" w:hAnsi="Calibri" w:cs="Calibri"/>
          <w:lang w:eastAsia="en-AU"/>
        </w:rPr>
        <w:t xml:space="preserve">be </w:t>
      </w:r>
      <w:r w:rsidR="00BB1F15" w:rsidRPr="00951BAE">
        <w:rPr>
          <w:rFonts w:ascii="Calibri" w:eastAsia="Calibri" w:hAnsi="Calibri" w:cs="Calibri"/>
          <w:lang w:eastAsia="en-AU"/>
        </w:rPr>
        <w:t>useful</w:t>
      </w:r>
      <w:r w:rsidRPr="00951BAE">
        <w:rPr>
          <w:rFonts w:ascii="Calibri" w:eastAsia="Calibri" w:hAnsi="Calibri" w:cs="Calibri"/>
          <w:lang w:eastAsia="en-AU"/>
        </w:rPr>
        <w:t xml:space="preserve"> in gaining a deeper understanding of the overall threat environment in which you operate. This knowledge </w:t>
      </w:r>
      <w:r w:rsidR="00BB1F15" w:rsidRPr="00951BAE">
        <w:rPr>
          <w:rFonts w:ascii="Calibri" w:eastAsia="Calibri" w:hAnsi="Calibri" w:cs="Calibri"/>
          <w:lang w:eastAsia="en-AU"/>
        </w:rPr>
        <w:t xml:space="preserve">will </w:t>
      </w:r>
      <w:r w:rsidRPr="00951BAE">
        <w:rPr>
          <w:rFonts w:ascii="Calibri" w:eastAsia="Calibri" w:hAnsi="Calibri" w:cs="Calibri"/>
          <w:lang w:eastAsia="en-AU"/>
        </w:rPr>
        <w:t xml:space="preserve">be of benefit in the later stages of a risk assessment process, particularly in establishing the likelihood of risks eventuating, security </w:t>
      </w:r>
      <w:r w:rsidR="00091FC6" w:rsidRPr="00951BAE">
        <w:rPr>
          <w:rFonts w:ascii="Calibri" w:eastAsia="Calibri" w:hAnsi="Calibri" w:cs="Calibri"/>
          <w:lang w:eastAsia="en-AU"/>
        </w:rPr>
        <w:t xml:space="preserve">controls </w:t>
      </w:r>
      <w:r w:rsidRPr="00951BAE">
        <w:rPr>
          <w:rFonts w:ascii="Calibri" w:eastAsia="Calibri" w:hAnsi="Calibri" w:cs="Calibri"/>
          <w:lang w:eastAsia="en-AU"/>
        </w:rPr>
        <w:t>required</w:t>
      </w:r>
      <w:r w:rsidR="009A1CFC">
        <w:rPr>
          <w:rFonts w:ascii="Calibri" w:eastAsia="Calibri" w:hAnsi="Calibri" w:cs="Calibri"/>
          <w:lang w:eastAsia="en-AU"/>
        </w:rPr>
        <w:t>,</w:t>
      </w:r>
      <w:r w:rsidRPr="00951BAE">
        <w:rPr>
          <w:rFonts w:ascii="Calibri" w:eastAsia="Calibri" w:hAnsi="Calibri" w:cs="Calibri"/>
          <w:lang w:eastAsia="en-AU"/>
        </w:rPr>
        <w:t xml:space="preserve"> and prioritising risk treatment. </w:t>
      </w:r>
    </w:p>
    <w:p w14:paraId="2934BCDD" w14:textId="66F81EAF" w:rsidR="00A5608F" w:rsidRPr="00951BAE" w:rsidRDefault="00A5608F" w:rsidP="004E082A">
      <w:pPr>
        <w:pStyle w:val="BodyCopy"/>
        <w:rPr>
          <w:rFonts w:ascii="Calibri" w:eastAsia="Calibri" w:hAnsi="Calibri" w:cs="Calibri"/>
          <w:lang w:eastAsia="en-AU"/>
        </w:rPr>
      </w:pPr>
      <w:r w:rsidRPr="00951BAE">
        <w:rPr>
          <w:rFonts w:ascii="Calibri" w:eastAsia="Calibri" w:hAnsi="Calibri" w:cs="Calibri"/>
          <w:lang w:eastAsia="en-AU"/>
        </w:rPr>
        <w:t>The causes of risks to information</w:t>
      </w:r>
      <w:r w:rsidR="00272EA0" w:rsidRPr="00951BAE">
        <w:rPr>
          <w:rFonts w:ascii="Calibri" w:eastAsia="Calibri" w:hAnsi="Calibri" w:cs="Calibri"/>
          <w:lang w:eastAsia="en-AU"/>
        </w:rPr>
        <w:t xml:space="preserve"> assets</w:t>
      </w:r>
      <w:r w:rsidRPr="00951BAE">
        <w:rPr>
          <w:rFonts w:ascii="Calibri" w:eastAsia="Calibri" w:hAnsi="Calibri" w:cs="Calibri"/>
          <w:lang w:eastAsia="en-AU"/>
        </w:rPr>
        <w:t xml:space="preserve"> can come from a variety of areas and may be accidental, deliberate or natural (environmental). Broadly they fall into two categories: </w:t>
      </w:r>
    </w:p>
    <w:p w14:paraId="673E240E" w14:textId="57BE0553" w:rsidR="00A5608F" w:rsidRPr="00951BAE" w:rsidRDefault="00A5608F" w:rsidP="0019083F">
      <w:pPr>
        <w:pStyle w:val="BodyCopy"/>
        <w:numPr>
          <w:ilvl w:val="0"/>
          <w:numId w:val="18"/>
        </w:numPr>
        <w:rPr>
          <w:rFonts w:ascii="Calibri" w:eastAsia="Calibri" w:hAnsi="Calibri" w:cs="Calibri"/>
          <w:lang w:eastAsia="en-AU"/>
        </w:rPr>
      </w:pPr>
      <w:r w:rsidRPr="00951BAE">
        <w:rPr>
          <w:rFonts w:ascii="Calibri" w:eastAsia="Calibri" w:hAnsi="Calibri" w:cs="Calibri"/>
          <w:b/>
          <w:bCs/>
          <w:lang w:eastAsia="en-AU"/>
        </w:rPr>
        <w:t xml:space="preserve">external </w:t>
      </w:r>
      <w:r w:rsidR="00137322" w:rsidRPr="00951BAE">
        <w:rPr>
          <w:rFonts w:ascii="Calibri" w:eastAsia="Calibri" w:hAnsi="Calibri" w:cs="Calibri"/>
          <w:b/>
          <w:bCs/>
          <w:lang w:eastAsia="en-AU"/>
        </w:rPr>
        <w:t xml:space="preserve">causes </w:t>
      </w:r>
      <w:r w:rsidRPr="00951BAE">
        <w:rPr>
          <w:rFonts w:ascii="Calibri" w:eastAsia="Calibri" w:hAnsi="Calibri" w:cs="Calibri"/>
          <w:lang w:eastAsia="en-AU"/>
        </w:rPr>
        <w:t>–</w:t>
      </w:r>
      <w:r w:rsidR="003475B7" w:rsidRPr="00951BAE">
        <w:rPr>
          <w:rFonts w:ascii="Calibri" w:eastAsia="Calibri" w:hAnsi="Calibri" w:cs="Calibri"/>
          <w:lang w:eastAsia="en-AU"/>
        </w:rPr>
        <w:t xml:space="preserve"> </w:t>
      </w:r>
      <w:r w:rsidRPr="00951BAE">
        <w:rPr>
          <w:rFonts w:ascii="Calibri" w:eastAsia="Calibri" w:hAnsi="Calibri" w:cs="Calibri"/>
          <w:lang w:eastAsia="en-AU"/>
        </w:rPr>
        <w:t>vectors (people, organisations, governments, etc.) outside of the organisation’s control</w:t>
      </w:r>
      <w:r w:rsidR="00272EA0" w:rsidRPr="00951BAE">
        <w:rPr>
          <w:rFonts w:ascii="Calibri" w:eastAsia="Calibri" w:hAnsi="Calibri" w:cs="Calibri"/>
          <w:lang w:eastAsia="en-AU"/>
        </w:rPr>
        <w:t>; and</w:t>
      </w:r>
      <w:r w:rsidRPr="00951BAE">
        <w:rPr>
          <w:rFonts w:ascii="Calibri" w:eastAsia="Calibri" w:hAnsi="Calibri" w:cs="Calibri"/>
          <w:lang w:eastAsia="en-AU"/>
        </w:rPr>
        <w:t xml:space="preserve"> </w:t>
      </w:r>
    </w:p>
    <w:p w14:paraId="742AA0CB" w14:textId="030294AB" w:rsidR="00A5608F" w:rsidRPr="00951BAE" w:rsidRDefault="00A5608F" w:rsidP="0019083F">
      <w:pPr>
        <w:pStyle w:val="BodyCopy"/>
        <w:numPr>
          <w:ilvl w:val="0"/>
          <w:numId w:val="18"/>
        </w:numPr>
        <w:rPr>
          <w:rFonts w:ascii="Calibri" w:eastAsia="Calibri" w:hAnsi="Calibri" w:cs="Calibri"/>
          <w:lang w:eastAsia="en-AU"/>
        </w:rPr>
      </w:pPr>
      <w:r w:rsidRPr="00951BAE">
        <w:rPr>
          <w:rFonts w:ascii="Calibri" w:eastAsia="Calibri" w:hAnsi="Calibri" w:cs="Calibri"/>
          <w:b/>
          <w:bCs/>
          <w:lang w:eastAsia="en-AU"/>
        </w:rPr>
        <w:t xml:space="preserve">internal </w:t>
      </w:r>
      <w:r w:rsidR="00137322" w:rsidRPr="00951BAE">
        <w:rPr>
          <w:rFonts w:ascii="Calibri" w:eastAsia="Calibri" w:hAnsi="Calibri" w:cs="Calibri"/>
          <w:b/>
          <w:bCs/>
          <w:lang w:eastAsia="en-AU"/>
        </w:rPr>
        <w:t xml:space="preserve">causes </w:t>
      </w:r>
      <w:r w:rsidRPr="00951BAE">
        <w:rPr>
          <w:rFonts w:ascii="Calibri" w:eastAsia="Calibri" w:hAnsi="Calibri" w:cs="Calibri"/>
          <w:lang w:eastAsia="en-AU"/>
        </w:rPr>
        <w:t>–</w:t>
      </w:r>
      <w:r w:rsidR="003475B7" w:rsidRPr="00951BAE">
        <w:rPr>
          <w:rFonts w:ascii="Calibri" w:eastAsia="Calibri" w:hAnsi="Calibri" w:cs="Calibri"/>
          <w:lang w:eastAsia="en-AU"/>
        </w:rPr>
        <w:t xml:space="preserve"> </w:t>
      </w:r>
      <w:r w:rsidRPr="00951BAE">
        <w:rPr>
          <w:rFonts w:ascii="Calibri" w:eastAsia="Calibri" w:hAnsi="Calibri" w:cs="Calibri"/>
          <w:lang w:eastAsia="en-AU"/>
        </w:rPr>
        <w:t>actions/</w:t>
      </w:r>
      <w:r w:rsidR="009A1CFC">
        <w:rPr>
          <w:rFonts w:ascii="Calibri" w:eastAsia="Calibri" w:hAnsi="Calibri" w:cs="Calibri"/>
          <w:lang w:eastAsia="en-AU"/>
        </w:rPr>
        <w:t xml:space="preserve"> </w:t>
      </w:r>
      <w:r w:rsidRPr="00951BAE">
        <w:rPr>
          <w:rFonts w:ascii="Calibri" w:eastAsia="Calibri" w:hAnsi="Calibri" w:cs="Calibri"/>
          <w:lang w:eastAsia="en-AU"/>
        </w:rPr>
        <w:t>failures of people, processes or systems within the organisation</w:t>
      </w:r>
      <w:r w:rsidR="00272EA0" w:rsidRPr="00951BAE">
        <w:rPr>
          <w:rFonts w:ascii="Calibri" w:eastAsia="Calibri" w:hAnsi="Calibri" w:cs="Calibri"/>
          <w:lang w:eastAsia="en-AU"/>
        </w:rPr>
        <w:t>.</w:t>
      </w:r>
      <w:r w:rsidRPr="00951BAE">
        <w:rPr>
          <w:rFonts w:ascii="Calibri" w:eastAsia="Calibri" w:hAnsi="Calibri" w:cs="Calibri"/>
          <w:lang w:eastAsia="en-AU"/>
        </w:rPr>
        <w:t xml:space="preserve"> </w:t>
      </w:r>
    </w:p>
    <w:p w14:paraId="22677971" w14:textId="0A58FDCF" w:rsidR="00A5608F" w:rsidRPr="00951BAE" w:rsidRDefault="00A5608F" w:rsidP="004E082A">
      <w:pPr>
        <w:pStyle w:val="BodyCopy"/>
        <w:rPr>
          <w:rFonts w:ascii="Calibri" w:eastAsia="Calibri" w:hAnsi="Calibri" w:cs="Calibri"/>
          <w:lang w:eastAsia="en-AU"/>
        </w:rPr>
      </w:pPr>
      <w:r w:rsidRPr="00951BAE">
        <w:rPr>
          <w:rFonts w:ascii="Calibri" w:eastAsia="Calibri" w:hAnsi="Calibri" w:cs="Calibri"/>
          <w:lang w:eastAsia="en-AU"/>
        </w:rPr>
        <w:t xml:space="preserve">It is helpful to identify all of the </w:t>
      </w:r>
      <w:r w:rsidR="00BB1F15" w:rsidRPr="00951BAE">
        <w:rPr>
          <w:rFonts w:ascii="Calibri" w:eastAsia="Calibri" w:hAnsi="Calibri" w:cs="Calibri"/>
          <w:lang w:eastAsia="en-AU"/>
        </w:rPr>
        <w:t xml:space="preserve">probable (not possible) </w:t>
      </w:r>
      <w:r w:rsidR="00137322" w:rsidRPr="00951BAE">
        <w:rPr>
          <w:rFonts w:ascii="Calibri" w:eastAsia="Calibri" w:hAnsi="Calibri" w:cs="Calibri"/>
          <w:lang w:eastAsia="en-AU"/>
        </w:rPr>
        <w:t>risk causes</w:t>
      </w:r>
      <w:r w:rsidRPr="00951BAE">
        <w:rPr>
          <w:rFonts w:ascii="Calibri" w:eastAsia="Calibri" w:hAnsi="Calibri" w:cs="Calibri"/>
          <w:lang w:eastAsia="en-AU"/>
        </w:rPr>
        <w:t xml:space="preserve"> to your information in each category, including the identification of the root cause </w:t>
      </w:r>
      <w:r w:rsidR="009A1CFC">
        <w:rPr>
          <w:rFonts w:ascii="Calibri" w:eastAsia="Calibri" w:hAnsi="Calibri" w:cs="Calibri"/>
          <w:lang w:eastAsia="en-AU"/>
        </w:rPr>
        <w:t>(</w:t>
      </w:r>
      <w:r w:rsidRPr="00951BAE">
        <w:rPr>
          <w:rFonts w:ascii="Calibri" w:eastAsia="Calibri" w:hAnsi="Calibri" w:cs="Calibri"/>
          <w:lang w:eastAsia="en-AU"/>
        </w:rPr>
        <w:t xml:space="preserve">i.e. the initiator </w:t>
      </w:r>
      <w:r w:rsidR="009A1CFC">
        <w:rPr>
          <w:rFonts w:ascii="Calibri" w:eastAsia="Calibri" w:hAnsi="Calibri" w:cs="Calibri"/>
          <w:lang w:eastAsia="en-AU"/>
        </w:rPr>
        <w:t xml:space="preserve">– </w:t>
      </w:r>
      <w:r w:rsidRPr="00951BAE">
        <w:rPr>
          <w:rFonts w:ascii="Calibri" w:eastAsia="Calibri" w:hAnsi="Calibri" w:cs="Calibri"/>
          <w:lang w:eastAsia="en-AU"/>
        </w:rPr>
        <w:t xml:space="preserve">what started it all). </w:t>
      </w:r>
    </w:p>
    <w:p w14:paraId="76AABAE4" w14:textId="7A39BFE0" w:rsidR="00A5608F" w:rsidRPr="00951BAE" w:rsidRDefault="00A5608F" w:rsidP="004E082A">
      <w:pPr>
        <w:pStyle w:val="BodyCopy"/>
        <w:rPr>
          <w:rFonts w:ascii="Calibri" w:eastAsia="Calibri" w:hAnsi="Calibri" w:cs="Calibri"/>
          <w:i/>
          <w:iCs/>
          <w:lang w:eastAsia="en-AU"/>
        </w:rPr>
      </w:pPr>
      <w:r w:rsidRPr="00951BAE">
        <w:rPr>
          <w:rFonts w:ascii="Calibri" w:eastAsia="Calibri" w:hAnsi="Calibri" w:cs="Calibri"/>
          <w:lang w:eastAsia="en-AU"/>
        </w:rPr>
        <w:t xml:space="preserve">A list of </w:t>
      </w:r>
      <w:r w:rsidR="00FF761C" w:rsidRPr="00951BAE">
        <w:rPr>
          <w:rFonts w:ascii="Calibri" w:eastAsia="Calibri" w:hAnsi="Calibri" w:cs="Calibri"/>
          <w:lang w:eastAsia="en-AU"/>
        </w:rPr>
        <w:t xml:space="preserve">typical </w:t>
      </w:r>
      <w:r w:rsidRPr="00951BAE">
        <w:rPr>
          <w:rFonts w:ascii="Calibri" w:eastAsia="Calibri" w:hAnsi="Calibri" w:cs="Calibri"/>
          <w:lang w:eastAsia="en-AU"/>
        </w:rPr>
        <w:t>threats to information are available from</w:t>
      </w:r>
      <w:r w:rsidR="004E082A" w:rsidRPr="00951BAE">
        <w:rPr>
          <w:rFonts w:ascii="Calibri" w:eastAsia="Calibri" w:hAnsi="Calibri" w:cs="Calibri"/>
          <w:lang w:eastAsia="en-AU"/>
        </w:rPr>
        <w:t xml:space="preserve"> </w:t>
      </w:r>
      <w:r w:rsidR="004E082A" w:rsidRPr="00951BAE">
        <w:rPr>
          <w:rFonts w:ascii="Calibri" w:eastAsia="Calibri" w:hAnsi="Calibri" w:cs="Calibri"/>
          <w:i/>
          <w:iCs/>
          <w:lang w:eastAsia="en-AU"/>
        </w:rPr>
        <w:t>AS/NZS ISO/IEC 27005:2012 Inf</w:t>
      </w:r>
      <w:r w:rsidR="00272EA0" w:rsidRPr="00951BAE">
        <w:rPr>
          <w:rFonts w:ascii="Calibri" w:eastAsia="Calibri" w:hAnsi="Calibri" w:cs="Calibri"/>
          <w:i/>
          <w:iCs/>
          <w:lang w:eastAsia="en-AU"/>
        </w:rPr>
        <w:t>o</w:t>
      </w:r>
      <w:r w:rsidR="004E082A" w:rsidRPr="00951BAE">
        <w:rPr>
          <w:rFonts w:ascii="Calibri" w:eastAsia="Calibri" w:hAnsi="Calibri" w:cs="Calibri"/>
          <w:i/>
          <w:iCs/>
          <w:lang w:eastAsia="en-AU"/>
        </w:rPr>
        <w:t>rmation Technology – Security techniques – Information security risk management, Annex C.</w:t>
      </w:r>
      <w:r w:rsidRPr="00951BAE">
        <w:rPr>
          <w:rFonts w:ascii="Calibri" w:eastAsia="Calibri" w:hAnsi="Calibri" w:cs="Calibri"/>
          <w:i/>
          <w:iCs/>
          <w:lang w:eastAsia="en-AU"/>
        </w:rPr>
        <w:t xml:space="preserve"> </w:t>
      </w:r>
    </w:p>
    <w:p w14:paraId="2EBFAA8F" w14:textId="77777777" w:rsidR="0014163A" w:rsidRPr="00951BAE" w:rsidRDefault="0014163A" w:rsidP="0014163A">
      <w:pPr>
        <w:pStyle w:val="BodyCopy"/>
        <w:rPr>
          <w:rFonts w:ascii="Calibri" w:eastAsia="Calibri" w:hAnsi="Calibri" w:cs="Calibri"/>
          <w:lang w:eastAsia="en-AU"/>
        </w:rPr>
      </w:pPr>
      <w:r w:rsidRPr="00951BAE">
        <w:rPr>
          <w:rStyle w:val="Strong"/>
          <w:rFonts w:ascii="Calibri" w:eastAsia="Calibri" w:hAnsi="Calibri" w:cs="Calibri"/>
        </w:rPr>
        <w:t>Possible versus Probable</w:t>
      </w:r>
    </w:p>
    <w:p w14:paraId="09FEF45D" w14:textId="0CE37CD1" w:rsidR="0014163A" w:rsidRPr="00951BAE" w:rsidRDefault="0014163A" w:rsidP="0014163A">
      <w:pPr>
        <w:pStyle w:val="BodyCopy"/>
        <w:rPr>
          <w:rFonts w:ascii="Calibri" w:eastAsia="Calibri" w:hAnsi="Calibri" w:cs="Calibri"/>
          <w:lang w:eastAsia="en-AU"/>
        </w:rPr>
      </w:pPr>
      <w:r w:rsidRPr="00951BAE">
        <w:rPr>
          <w:rFonts w:ascii="Calibri" w:eastAsia="Calibri" w:hAnsi="Calibri" w:cs="Calibri"/>
          <w:lang w:eastAsia="en-AU"/>
        </w:rPr>
        <w:t xml:space="preserve">It is important that during the process, organisations work on probable events, causes and impacts rather than possible. It is unrealistic to cover off all situations (possible). Organisations are far better placed to work on situations </w:t>
      </w:r>
      <w:r w:rsidR="009A1CFC">
        <w:rPr>
          <w:rFonts w:ascii="Calibri" w:eastAsia="Calibri" w:hAnsi="Calibri" w:cs="Calibri"/>
          <w:lang w:eastAsia="en-AU"/>
        </w:rPr>
        <w:t xml:space="preserve">that are more likely </w:t>
      </w:r>
      <w:r w:rsidRPr="00951BAE">
        <w:rPr>
          <w:rFonts w:ascii="Calibri" w:eastAsia="Calibri" w:hAnsi="Calibri" w:cs="Calibri"/>
          <w:lang w:eastAsia="en-AU"/>
        </w:rPr>
        <w:t>(</w:t>
      </w:r>
      <w:r w:rsidR="009A1CFC">
        <w:rPr>
          <w:rFonts w:ascii="Calibri" w:eastAsia="Calibri" w:hAnsi="Calibri" w:cs="Calibri"/>
          <w:lang w:eastAsia="en-AU"/>
        </w:rPr>
        <w:t>probable</w:t>
      </w:r>
      <w:r w:rsidRPr="00951BAE">
        <w:rPr>
          <w:rFonts w:ascii="Calibri" w:eastAsia="Calibri" w:hAnsi="Calibri" w:cs="Calibri"/>
          <w:lang w:eastAsia="en-AU"/>
        </w:rPr>
        <w:t>) to ensure the most effective, efficient and economic use of resources.</w:t>
      </w:r>
    </w:p>
    <w:p w14:paraId="14F1580C" w14:textId="185C69F4" w:rsidR="0014163A" w:rsidRPr="00951BAE" w:rsidRDefault="0014163A" w:rsidP="0014163A">
      <w:pPr>
        <w:pStyle w:val="BodyCopy"/>
        <w:rPr>
          <w:rFonts w:ascii="Calibri" w:eastAsia="Calibri" w:hAnsi="Calibri" w:cs="Calibri"/>
          <w:lang w:eastAsia="en-AU"/>
        </w:rPr>
      </w:pPr>
      <w:r w:rsidRPr="00951BAE">
        <w:rPr>
          <w:rFonts w:ascii="Calibri" w:eastAsia="Calibri" w:hAnsi="Calibri" w:cs="Calibri"/>
          <w:lang w:eastAsia="en-AU"/>
        </w:rPr>
        <w:t>Perhaps an extreme example to illustrate</w:t>
      </w:r>
      <w:r w:rsidR="009A1CFC">
        <w:rPr>
          <w:rFonts w:ascii="Calibri" w:eastAsia="Calibri" w:hAnsi="Calibri" w:cs="Calibri"/>
          <w:lang w:eastAsia="en-AU"/>
        </w:rPr>
        <w:t>:</w:t>
      </w:r>
      <w:r w:rsidR="009A1CFC" w:rsidRPr="00951BAE">
        <w:rPr>
          <w:rFonts w:ascii="Calibri" w:eastAsia="Calibri" w:hAnsi="Calibri" w:cs="Calibri"/>
          <w:lang w:eastAsia="en-AU"/>
        </w:rPr>
        <w:t xml:space="preserve"> </w:t>
      </w:r>
      <w:r w:rsidRPr="00951BAE">
        <w:rPr>
          <w:rFonts w:ascii="Calibri" w:eastAsia="Calibri" w:hAnsi="Calibri" w:cs="Calibri"/>
          <w:lang w:eastAsia="en-AU"/>
        </w:rPr>
        <w:t>You could plan for a meteorite hitting your data centr</w:t>
      </w:r>
      <w:r w:rsidR="00124472">
        <w:rPr>
          <w:rFonts w:ascii="Calibri" w:eastAsia="Calibri" w:hAnsi="Calibri" w:cs="Calibri"/>
          <w:lang w:eastAsia="en-AU"/>
        </w:rPr>
        <w:t>e</w:t>
      </w:r>
      <w:r w:rsidRPr="00951BAE">
        <w:rPr>
          <w:rFonts w:ascii="Calibri" w:eastAsia="Calibri" w:hAnsi="Calibri" w:cs="Calibri"/>
          <w:lang w:eastAsia="en-AU"/>
        </w:rPr>
        <w:t>, and whilst this is possible, it is not probable and you should focus on more realistic scenarios like a cyber threat (for instance).</w:t>
      </w:r>
    </w:p>
    <w:p w14:paraId="76306D69" w14:textId="6774FF1C" w:rsidR="00A5608F" w:rsidRPr="00951BAE" w:rsidRDefault="004E082A" w:rsidP="002B5179">
      <w:pPr>
        <w:pStyle w:val="BodyCopy"/>
        <w:rPr>
          <w:rStyle w:val="Strong"/>
          <w:rFonts w:ascii="Calibri" w:eastAsia="Calibri" w:hAnsi="Calibri" w:cs="Calibri"/>
        </w:rPr>
      </w:pPr>
      <w:r w:rsidRPr="00951BAE">
        <w:rPr>
          <w:rStyle w:val="Strong"/>
          <w:rFonts w:ascii="Calibri" w:eastAsia="Calibri" w:hAnsi="Calibri" w:cs="Calibri"/>
        </w:rPr>
        <w:t>10.</w:t>
      </w:r>
      <w:r w:rsidR="002560E1" w:rsidRPr="00951BAE">
        <w:rPr>
          <w:rStyle w:val="Strong"/>
          <w:rFonts w:ascii="Calibri" w:eastAsia="Calibri" w:hAnsi="Calibri" w:cs="Calibri"/>
        </w:rPr>
        <w:t>2</w:t>
      </w:r>
      <w:r w:rsidRPr="00951BAE">
        <w:rPr>
          <w:rStyle w:val="Strong"/>
          <w:rFonts w:ascii="Calibri" w:eastAsia="Calibri" w:hAnsi="Calibri" w:cs="Calibri"/>
        </w:rPr>
        <w:t xml:space="preserve">.4. </w:t>
      </w:r>
      <w:r w:rsidR="00A5608F" w:rsidRPr="00951BAE">
        <w:rPr>
          <w:rStyle w:val="Strong"/>
          <w:rFonts w:ascii="Calibri" w:eastAsia="Calibri" w:hAnsi="Calibri" w:cs="Calibri"/>
        </w:rPr>
        <w:t xml:space="preserve">Identify potential impacts </w:t>
      </w:r>
    </w:p>
    <w:p w14:paraId="3AE248AF" w14:textId="1482E0F3" w:rsidR="00A5608F" w:rsidRPr="00951BAE" w:rsidRDefault="00A5608F" w:rsidP="004E082A">
      <w:pPr>
        <w:pStyle w:val="BodyCopy"/>
        <w:rPr>
          <w:rFonts w:ascii="Calibri" w:eastAsia="Calibri" w:hAnsi="Calibri" w:cs="Calibri"/>
          <w:lang w:eastAsia="en-AU"/>
        </w:rPr>
      </w:pPr>
      <w:r w:rsidRPr="00951BAE">
        <w:rPr>
          <w:rFonts w:ascii="Calibri" w:eastAsia="Calibri" w:hAnsi="Calibri" w:cs="Calibri"/>
          <w:lang w:eastAsia="en-AU"/>
        </w:rPr>
        <w:t>‘Impacts’ are described as the effects of the event on your organisation</w:t>
      </w:r>
      <w:r w:rsidR="00D85F7D" w:rsidRPr="00951BAE">
        <w:rPr>
          <w:rFonts w:ascii="Calibri" w:eastAsia="Calibri" w:hAnsi="Calibri" w:cs="Calibri"/>
          <w:lang w:eastAsia="en-AU"/>
        </w:rPr>
        <w:t>, government operations or individuals</w:t>
      </w:r>
      <w:r w:rsidRPr="00951BAE">
        <w:rPr>
          <w:rFonts w:ascii="Calibri" w:eastAsia="Calibri" w:hAnsi="Calibri" w:cs="Calibri"/>
          <w:lang w:eastAsia="en-AU"/>
        </w:rPr>
        <w:t xml:space="preserve">, if the risk event occurred. </w:t>
      </w:r>
    </w:p>
    <w:p w14:paraId="139EA38F" w14:textId="06D56D0E" w:rsidR="00BB1F15" w:rsidRPr="00951BAE" w:rsidRDefault="00A5608F" w:rsidP="004E082A">
      <w:pPr>
        <w:pStyle w:val="BodyCopy"/>
        <w:rPr>
          <w:rFonts w:ascii="Calibri" w:eastAsia="Calibri" w:hAnsi="Calibri" w:cs="Calibri"/>
          <w:lang w:eastAsia="en-AU"/>
        </w:rPr>
      </w:pPr>
      <w:r w:rsidRPr="00951BAE">
        <w:rPr>
          <w:rFonts w:ascii="Calibri" w:eastAsia="Calibri" w:hAnsi="Calibri" w:cs="Calibri"/>
          <w:lang w:eastAsia="en-AU"/>
        </w:rPr>
        <w:t xml:space="preserve">To help your organisation identify potential impacts, refer to the impact categories from the VPDSF </w:t>
      </w:r>
      <w:r w:rsidR="007B6E69" w:rsidRPr="00951BAE">
        <w:rPr>
          <w:rFonts w:ascii="Calibri" w:eastAsia="Calibri" w:hAnsi="Calibri" w:cs="Calibri"/>
          <w:lang w:eastAsia="en-AU"/>
        </w:rPr>
        <w:t xml:space="preserve">Business Impact Level (BIL) </w:t>
      </w:r>
      <w:r w:rsidRPr="00951BAE">
        <w:rPr>
          <w:rFonts w:ascii="Calibri" w:eastAsia="Calibri" w:hAnsi="Calibri" w:cs="Calibri"/>
          <w:lang w:eastAsia="en-AU"/>
        </w:rPr>
        <w:t>table</w:t>
      </w:r>
      <w:r w:rsidR="0014163A" w:rsidRPr="00951BAE">
        <w:rPr>
          <w:rStyle w:val="FootnoteReference"/>
          <w:rFonts w:ascii="Calibri" w:eastAsia="Calibri" w:hAnsi="Calibri" w:cs="Calibri"/>
          <w:lang w:eastAsia="en-AU"/>
        </w:rPr>
        <w:footnoteReference w:id="11"/>
      </w:r>
      <w:r w:rsidRPr="00951BAE">
        <w:rPr>
          <w:rFonts w:ascii="Calibri" w:eastAsia="Calibri" w:hAnsi="Calibri" w:cs="Calibri"/>
          <w:lang w:eastAsia="en-AU"/>
        </w:rPr>
        <w:t xml:space="preserve">. Use the BIL table categories to describe the resulting impacts </w:t>
      </w:r>
      <w:proofErr w:type="gramStart"/>
      <w:r w:rsidRPr="00951BAE">
        <w:rPr>
          <w:rFonts w:ascii="Calibri" w:eastAsia="Calibri" w:hAnsi="Calibri" w:cs="Calibri"/>
          <w:lang w:eastAsia="en-AU"/>
        </w:rPr>
        <w:t xml:space="preserve">to </w:t>
      </w:r>
      <w:r w:rsidR="00272EA0" w:rsidRPr="00951BAE">
        <w:rPr>
          <w:rFonts w:ascii="Calibri" w:eastAsia="Calibri" w:hAnsi="Calibri" w:cs="Calibri"/>
          <w:lang w:eastAsia="en-AU"/>
        </w:rPr>
        <w:t xml:space="preserve"> government</w:t>
      </w:r>
      <w:proofErr w:type="gramEnd"/>
      <w:r w:rsidR="00272EA0" w:rsidRPr="00951BAE">
        <w:rPr>
          <w:rFonts w:ascii="Calibri" w:eastAsia="Calibri" w:hAnsi="Calibri" w:cs="Calibri"/>
          <w:lang w:eastAsia="en-AU"/>
        </w:rPr>
        <w:t xml:space="preserve"> operations</w:t>
      </w:r>
      <w:r w:rsidR="007B6E69" w:rsidRPr="00951BAE">
        <w:rPr>
          <w:rFonts w:ascii="Calibri" w:eastAsia="Calibri" w:hAnsi="Calibri" w:cs="Calibri"/>
          <w:lang w:eastAsia="en-AU"/>
        </w:rPr>
        <w:t>, organisations</w:t>
      </w:r>
      <w:r w:rsidR="00272EA0" w:rsidRPr="00951BAE">
        <w:rPr>
          <w:rFonts w:ascii="Calibri" w:eastAsia="Calibri" w:hAnsi="Calibri" w:cs="Calibri"/>
          <w:lang w:eastAsia="en-AU"/>
        </w:rPr>
        <w:t xml:space="preserve"> or individuals</w:t>
      </w:r>
      <w:r w:rsidRPr="00951BAE">
        <w:rPr>
          <w:rFonts w:ascii="Calibri" w:eastAsia="Calibri" w:hAnsi="Calibri" w:cs="Calibri"/>
          <w:lang w:eastAsia="en-AU"/>
        </w:rPr>
        <w:t xml:space="preserve"> if there were a compromise of the confidentiality, integrity and availability of </w:t>
      </w:r>
      <w:r w:rsidR="007B6E69" w:rsidRPr="00951BAE">
        <w:rPr>
          <w:rFonts w:ascii="Calibri" w:eastAsia="Calibri" w:hAnsi="Calibri" w:cs="Calibri"/>
          <w:lang w:eastAsia="en-AU"/>
        </w:rPr>
        <w:t>public sector information</w:t>
      </w:r>
      <w:r w:rsidRPr="00951BAE">
        <w:rPr>
          <w:rFonts w:ascii="Calibri" w:eastAsia="Calibri" w:hAnsi="Calibri" w:cs="Calibri"/>
          <w:lang w:eastAsia="en-AU"/>
        </w:rPr>
        <w:t xml:space="preserve">. </w:t>
      </w:r>
    </w:p>
    <w:p w14:paraId="02CD4FDB" w14:textId="55DDA3F9" w:rsidR="00A5608F" w:rsidRPr="00951BAE" w:rsidRDefault="004E082A" w:rsidP="002B5179">
      <w:pPr>
        <w:pStyle w:val="BodyCopy"/>
        <w:rPr>
          <w:rStyle w:val="Strong"/>
          <w:rFonts w:ascii="Calibri" w:eastAsia="Calibri" w:hAnsi="Calibri" w:cs="Calibri"/>
        </w:rPr>
      </w:pPr>
      <w:r w:rsidRPr="00951BAE">
        <w:rPr>
          <w:rStyle w:val="Strong"/>
          <w:rFonts w:ascii="Calibri" w:eastAsia="Calibri" w:hAnsi="Calibri" w:cs="Calibri"/>
        </w:rPr>
        <w:t>10.</w:t>
      </w:r>
      <w:r w:rsidR="002560E1" w:rsidRPr="00951BAE">
        <w:rPr>
          <w:rStyle w:val="Strong"/>
          <w:rFonts w:ascii="Calibri" w:eastAsia="Calibri" w:hAnsi="Calibri" w:cs="Calibri"/>
        </w:rPr>
        <w:t>2</w:t>
      </w:r>
      <w:r w:rsidRPr="00951BAE">
        <w:rPr>
          <w:rStyle w:val="Strong"/>
          <w:rFonts w:ascii="Calibri" w:eastAsia="Calibri" w:hAnsi="Calibri" w:cs="Calibri"/>
        </w:rPr>
        <w:t xml:space="preserve">.5. </w:t>
      </w:r>
      <w:r w:rsidR="00A5608F" w:rsidRPr="00951BAE">
        <w:rPr>
          <w:rStyle w:val="Strong"/>
          <w:rFonts w:ascii="Calibri" w:eastAsia="Calibri" w:hAnsi="Calibri" w:cs="Calibri"/>
        </w:rPr>
        <w:t xml:space="preserve">Drafting the risk statement </w:t>
      </w:r>
    </w:p>
    <w:p w14:paraId="0E5E1831" w14:textId="2D570733" w:rsidR="00406648" w:rsidRPr="00951BAE" w:rsidRDefault="00A5608F" w:rsidP="004E082A">
      <w:pPr>
        <w:pStyle w:val="BodyCopy"/>
        <w:rPr>
          <w:rFonts w:ascii="Calibri" w:eastAsia="Calibri" w:hAnsi="Calibri" w:cs="Calibri"/>
        </w:rPr>
      </w:pPr>
      <w:r w:rsidRPr="00951BAE">
        <w:rPr>
          <w:rFonts w:ascii="Calibri" w:eastAsia="Calibri" w:hAnsi="Calibri" w:cs="Calibri"/>
        </w:rPr>
        <w:t>Once you have established the three principal elements of risk</w:t>
      </w:r>
      <w:r w:rsidR="00BB51F7" w:rsidRPr="00951BAE">
        <w:rPr>
          <w:rFonts w:ascii="Calibri" w:eastAsia="Calibri" w:hAnsi="Calibri" w:cs="Calibri"/>
        </w:rPr>
        <w:t xml:space="preserve"> (risk event, cause and impact)</w:t>
      </w:r>
      <w:r w:rsidRPr="00951BAE">
        <w:rPr>
          <w:rFonts w:ascii="Calibri" w:eastAsia="Calibri" w:hAnsi="Calibri" w:cs="Calibri"/>
        </w:rPr>
        <w:t xml:space="preserve"> you now combine them to identify the final risk statement. The process contained in example 4</w:t>
      </w:r>
      <w:r w:rsidR="00BB51F7" w:rsidRPr="00951BAE">
        <w:rPr>
          <w:rFonts w:ascii="Calibri" w:eastAsia="Calibri" w:hAnsi="Calibri" w:cs="Calibri"/>
        </w:rPr>
        <w:t xml:space="preserve">, </w:t>
      </w:r>
      <w:r w:rsidRPr="00951BAE">
        <w:rPr>
          <w:rFonts w:ascii="Calibri" w:eastAsia="Calibri" w:hAnsi="Calibri" w:cs="Calibri"/>
        </w:rPr>
        <w:t xml:space="preserve">provides guidance on </w:t>
      </w:r>
      <w:r w:rsidR="00BB51F7" w:rsidRPr="00951BAE">
        <w:rPr>
          <w:rFonts w:ascii="Calibri" w:eastAsia="Calibri" w:hAnsi="Calibri" w:cs="Calibri"/>
        </w:rPr>
        <w:t xml:space="preserve">how to </w:t>
      </w:r>
      <w:r w:rsidRPr="00951BAE">
        <w:rPr>
          <w:rFonts w:ascii="Calibri" w:eastAsia="Calibri" w:hAnsi="Calibri" w:cs="Calibri"/>
        </w:rPr>
        <w:t xml:space="preserve">construct </w:t>
      </w:r>
      <w:r w:rsidR="00BB51F7" w:rsidRPr="00951BAE">
        <w:rPr>
          <w:rFonts w:ascii="Calibri" w:eastAsia="Calibri" w:hAnsi="Calibri" w:cs="Calibri"/>
        </w:rPr>
        <w:t>a</w:t>
      </w:r>
      <w:r w:rsidRPr="00951BAE">
        <w:rPr>
          <w:rFonts w:ascii="Calibri" w:eastAsia="Calibri" w:hAnsi="Calibri" w:cs="Calibri"/>
        </w:rPr>
        <w:t xml:space="preserve"> risk statement using the </w:t>
      </w:r>
      <w:r w:rsidR="00BB51F7" w:rsidRPr="00951BAE">
        <w:rPr>
          <w:rFonts w:ascii="Calibri" w:eastAsia="Calibri" w:hAnsi="Calibri" w:cs="Calibri"/>
        </w:rPr>
        <w:t xml:space="preserve">three </w:t>
      </w:r>
      <w:r w:rsidRPr="00951BAE">
        <w:rPr>
          <w:rFonts w:ascii="Calibri" w:eastAsia="Calibri" w:hAnsi="Calibri" w:cs="Calibri"/>
        </w:rPr>
        <w:t>elements.</w:t>
      </w:r>
    </w:p>
    <w:p w14:paraId="7EBBF415" w14:textId="77777777" w:rsidR="00406648" w:rsidRDefault="00406648">
      <w:pPr>
        <w:rPr>
          <w:rFonts w:eastAsia="Calibri" w:cs="National-Book"/>
          <w:color w:val="55565A"/>
          <w:szCs w:val="22"/>
          <w:lang w:val="en-US"/>
        </w:rPr>
      </w:pPr>
      <w:r>
        <w:rPr>
          <w:rFonts w:eastAsia="Calibri"/>
        </w:rPr>
        <w:br w:type="page"/>
      </w:r>
    </w:p>
    <w:p w14:paraId="1AB86263" w14:textId="77777777" w:rsidR="00DB3A2A" w:rsidRDefault="00DB3A2A" w:rsidP="00DB3A2A">
      <w:pPr>
        <w:pStyle w:val="BodyCopy"/>
      </w:pPr>
      <w:r>
        <w:lastRenderedPageBreak/>
        <w:t xml:space="preserve">A well-formulated </w:t>
      </w:r>
      <w:r w:rsidRPr="00D929CA">
        <w:t xml:space="preserve">risk </w:t>
      </w:r>
      <w:r>
        <w:t xml:space="preserve">statement </w:t>
      </w:r>
      <w:r w:rsidRPr="00D929CA">
        <w:t xml:space="preserve">is fundamental to the assessment and evaluation of risks </w:t>
      </w:r>
      <w:r>
        <w:t>as it documents and sets the scope of an identified risk</w:t>
      </w:r>
      <w:r w:rsidRPr="00D929CA">
        <w:t xml:space="preserve">. </w:t>
      </w:r>
      <w:r>
        <w:t>If you leave any aspects of the risk statement out, analysis of the risks you get back will be influenced by assumptions and may not meet the initial intent or scope you desired.</w:t>
      </w:r>
    </w:p>
    <w:p w14:paraId="2EA33D5E" w14:textId="77777777" w:rsidR="00DB3A2A" w:rsidRPr="00D929CA" w:rsidRDefault="00DB3A2A" w:rsidP="00DB3A2A">
      <w:pPr>
        <w:pStyle w:val="BodyCopy"/>
      </w:pPr>
      <w:r w:rsidRPr="00D929CA">
        <w:t xml:space="preserve">For the purposes of this </w:t>
      </w:r>
      <w:r>
        <w:t>document</w:t>
      </w:r>
      <w:r w:rsidRPr="00D929CA">
        <w:t>, risk will be</w:t>
      </w:r>
      <w:r>
        <w:t xml:space="preserve"> </w:t>
      </w:r>
      <w:r w:rsidRPr="00D929CA">
        <w:t>described as:</w:t>
      </w:r>
    </w:p>
    <w:p w14:paraId="47760AFA" w14:textId="77777777" w:rsidR="00DB3A2A" w:rsidRPr="00D929CA" w:rsidRDefault="00DB3A2A" w:rsidP="00DB3A2A">
      <w:pPr>
        <w:pStyle w:val="OVICQuote"/>
        <w:ind w:firstLine="720"/>
      </w:pPr>
      <w:r w:rsidRPr="00D929CA">
        <w:t>‘</w:t>
      </w:r>
      <w:r w:rsidRPr="00F6740A">
        <w:rPr>
          <w:b/>
          <w:bCs/>
        </w:rPr>
        <w:t>The risk of</w:t>
      </w:r>
      <w:r w:rsidRPr="00D929CA">
        <w:t xml:space="preserve"> </w:t>
      </w:r>
      <w:proofErr w:type="gramStart"/>
      <w:r w:rsidRPr="00D929CA">
        <w:t>….event</w:t>
      </w:r>
      <w:proofErr w:type="gramEnd"/>
      <w:r w:rsidRPr="00D929CA">
        <w:t xml:space="preserve">…. </w:t>
      </w:r>
      <w:r w:rsidRPr="00F6740A">
        <w:rPr>
          <w:b/>
          <w:bCs/>
        </w:rPr>
        <w:t xml:space="preserve">caused </w:t>
      </w:r>
      <w:proofErr w:type="gramStart"/>
      <w:r w:rsidRPr="00F6740A">
        <w:rPr>
          <w:b/>
          <w:bCs/>
        </w:rPr>
        <w:t>by</w:t>
      </w:r>
      <w:r w:rsidRPr="00D929CA">
        <w:t xml:space="preserve"> .</w:t>
      </w:r>
      <w:proofErr w:type="gramEnd"/>
      <w:r w:rsidRPr="00D929CA">
        <w:t xml:space="preserve">…how…. </w:t>
      </w:r>
      <w:r w:rsidRPr="00F6740A">
        <w:rPr>
          <w:b/>
          <w:bCs/>
        </w:rPr>
        <w:t>resulting in</w:t>
      </w:r>
      <w:r w:rsidRPr="00D929CA">
        <w:t xml:space="preserve"> </w:t>
      </w:r>
      <w:proofErr w:type="gramStart"/>
      <w:r w:rsidRPr="00D929CA">
        <w:t>….impact</w:t>
      </w:r>
      <w:proofErr w:type="gramEnd"/>
      <w:r w:rsidRPr="00D929CA">
        <w:t>(s)…’.</w:t>
      </w:r>
    </w:p>
    <w:p w14:paraId="6D5DE79C" w14:textId="168FEBC5" w:rsidR="00DB3A2A" w:rsidRPr="004E082A" w:rsidRDefault="00DB3A2A" w:rsidP="00DB3A2A">
      <w:pPr>
        <w:pStyle w:val="BodyCopy"/>
        <w:rPr>
          <w:rFonts w:eastAsia="Calibri"/>
        </w:rPr>
      </w:pPr>
      <w:r w:rsidRPr="00D929CA">
        <w:t>Your organisation may</w:t>
      </w:r>
      <w:r>
        <w:t>,</w:t>
      </w:r>
      <w:r w:rsidRPr="00D929CA">
        <w:t xml:space="preserve"> and can</w:t>
      </w:r>
      <w:r>
        <w:t>,</w:t>
      </w:r>
      <w:r w:rsidRPr="00D929CA">
        <w:t xml:space="preserve"> describe risks differently </w:t>
      </w:r>
      <w:r>
        <w:t>– whatever form the risk statement takes, consistency is key to ensure ALL risks are understood and assessed equally.</w:t>
      </w: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1258"/>
        <w:gridCol w:w="2394"/>
        <w:gridCol w:w="5890"/>
      </w:tblGrid>
      <w:tr w:rsidR="00E6302F" w:rsidRPr="00E6302F" w14:paraId="45C91D3B" w14:textId="77777777" w:rsidTr="007C7F42">
        <w:tc>
          <w:tcPr>
            <w:tcW w:w="9542" w:type="dxa"/>
            <w:gridSpan w:val="3"/>
            <w:shd w:val="clear" w:color="auto" w:fill="430098"/>
          </w:tcPr>
          <w:p w14:paraId="243CA66B" w14:textId="3E7B2DCB" w:rsidR="00E6302F" w:rsidRPr="00E6302F" w:rsidRDefault="00E6302F" w:rsidP="004841AA">
            <w:pPr>
              <w:pStyle w:val="BodyCopy"/>
              <w:spacing w:after="120"/>
              <w:ind w:left="227"/>
              <w:rPr>
                <w:rFonts w:eastAsia="Calibri"/>
                <w:color w:val="FFFFFF" w:themeColor="background1"/>
                <w:lang w:val="en-GB"/>
              </w:rPr>
            </w:pPr>
            <w:r w:rsidRPr="00E6302F">
              <w:rPr>
                <w:rFonts w:eastAsia="Calibri"/>
                <w:b/>
                <w:bCs/>
                <w:color w:val="FFFFFF" w:themeColor="background1"/>
                <w:lang w:val="en-GB"/>
              </w:rPr>
              <w:t xml:space="preserve">Example 4. Risk statement </w:t>
            </w:r>
          </w:p>
        </w:tc>
      </w:tr>
      <w:tr w:rsidR="00E6302F" w:rsidRPr="00E6302F" w14:paraId="7494E7B7" w14:textId="77777777" w:rsidTr="007C7F42">
        <w:trPr>
          <w:trHeight w:val="121"/>
        </w:trPr>
        <w:tc>
          <w:tcPr>
            <w:tcW w:w="1258" w:type="dxa"/>
            <w:vMerge w:val="restart"/>
            <w:shd w:val="clear" w:color="auto" w:fill="EAE5E2"/>
          </w:tcPr>
          <w:p w14:paraId="5DCDB7FA" w14:textId="6746D593" w:rsidR="00E6302F" w:rsidRPr="00E6302F" w:rsidRDefault="00E6302F" w:rsidP="004841AA">
            <w:pPr>
              <w:pStyle w:val="BodyCopy"/>
              <w:spacing w:after="120"/>
              <w:rPr>
                <w:rFonts w:eastAsia="Calibri"/>
                <w:b/>
                <w:bCs/>
                <w:color w:val="FFFFFF" w:themeColor="background1"/>
                <w:lang w:val="en-GB"/>
              </w:rPr>
            </w:pPr>
            <w:r>
              <w:rPr>
                <w:rFonts w:eastAsia="Calibri"/>
                <w:b/>
                <w:bCs/>
                <w:noProof/>
                <w:color w:val="FFFFFF" w:themeColor="background1"/>
                <w:lang w:val="en-GB"/>
              </w:rPr>
              <mc:AlternateContent>
                <mc:Choice Requires="wps">
                  <w:drawing>
                    <wp:anchor distT="0" distB="0" distL="114300" distR="114300" simplePos="0" relativeHeight="251659264" behindDoc="0" locked="0" layoutInCell="1" allowOverlap="1" wp14:anchorId="2353D2B0" wp14:editId="38132369">
                      <wp:simplePos x="0" y="0"/>
                      <wp:positionH relativeFrom="column">
                        <wp:posOffset>281940</wp:posOffset>
                      </wp:positionH>
                      <wp:positionV relativeFrom="paragraph">
                        <wp:posOffset>22387</wp:posOffset>
                      </wp:positionV>
                      <wp:extent cx="0" cy="3025302"/>
                      <wp:effectExtent l="114300" t="0" r="63500" b="35560"/>
                      <wp:wrapNone/>
                      <wp:docPr id="1" name="Straight Arrow Connector 1"/>
                      <wp:cNvGraphicFramePr/>
                      <a:graphic xmlns:a="http://schemas.openxmlformats.org/drawingml/2006/main">
                        <a:graphicData uri="http://schemas.microsoft.com/office/word/2010/wordprocessingShape">
                          <wps:wsp>
                            <wps:cNvCnPr/>
                            <wps:spPr>
                              <a:xfrm flipH="1">
                                <a:off x="0" y="0"/>
                                <a:ext cx="0" cy="3025302"/>
                              </a:xfrm>
                              <a:prstGeom prst="straightConnector1">
                                <a:avLst/>
                              </a:prstGeom>
                              <a:ln w="38100">
                                <a:solidFill>
                                  <a:srgbClr val="430098"/>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26A98B03" id="_x0000_t32" coordsize="21600,21600" o:spt="32" o:oned="t" path="m,l21600,21600e" filled="f">
                      <v:path arrowok="t" fillok="f" o:connecttype="none"/>
                      <o:lock v:ext="edit" shapetype="t"/>
                    </v:shapetype>
                    <v:shape id="Straight Arrow Connector 1" o:spid="_x0000_s1026" type="#_x0000_t32" style="position:absolute;margin-left:22.2pt;margin-top:1.75pt;width:0;height:238.2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" strokecolor="#430098" strokeweight="3pt">
                      <v:stroke endarrow="open"/>
                    </v:shape>
                  </w:pict>
                </mc:Fallback>
              </mc:AlternateContent>
            </w:r>
          </w:p>
        </w:tc>
        <w:tc>
          <w:tcPr>
            <w:tcW w:w="2394" w:type="dxa"/>
            <w:shd w:val="clear" w:color="auto" w:fill="EAE5E2"/>
          </w:tcPr>
          <w:p w14:paraId="3817D613" w14:textId="14090210" w:rsidR="00E6302F" w:rsidRPr="00E6302F" w:rsidRDefault="00E6302F" w:rsidP="004841AA">
            <w:pPr>
              <w:pStyle w:val="BodyCopy"/>
              <w:spacing w:after="120"/>
              <w:rPr>
                <w:rFonts w:eastAsia="Calibri"/>
              </w:rPr>
            </w:pPr>
            <w:r w:rsidRPr="00E6302F">
              <w:rPr>
                <w:rFonts w:eastAsia="Calibri"/>
              </w:rPr>
              <w:t>Event</w:t>
            </w:r>
            <w:r w:rsidR="00413660">
              <w:rPr>
                <w:rFonts w:eastAsia="Calibri"/>
              </w:rPr>
              <w:t>(s)</w:t>
            </w:r>
          </w:p>
        </w:tc>
        <w:tc>
          <w:tcPr>
            <w:tcW w:w="5890" w:type="dxa"/>
            <w:shd w:val="clear" w:color="auto" w:fill="EAE5E2"/>
          </w:tcPr>
          <w:p w14:paraId="4E5F62D5" w14:textId="69462B12" w:rsidR="00E6302F" w:rsidRPr="00E6302F" w:rsidRDefault="00E6302F" w:rsidP="004841AA">
            <w:pPr>
              <w:pStyle w:val="BodyCopy"/>
              <w:spacing w:after="120"/>
              <w:rPr>
                <w:rFonts w:eastAsia="Calibri"/>
              </w:rPr>
            </w:pPr>
            <w:r w:rsidRPr="00E6302F">
              <w:rPr>
                <w:rFonts w:eastAsia="Calibri"/>
              </w:rPr>
              <w:t>Deletion of financial records</w:t>
            </w:r>
            <w:r w:rsidR="00D85F7D">
              <w:rPr>
                <w:rFonts w:eastAsia="Calibri"/>
              </w:rPr>
              <w:t xml:space="preserve"> (availability)</w:t>
            </w:r>
            <w:r w:rsidRPr="00E6302F">
              <w:rPr>
                <w:rFonts w:eastAsia="Calibri"/>
              </w:rPr>
              <w:t xml:space="preserve">; or </w:t>
            </w:r>
          </w:p>
          <w:p w14:paraId="0159FEE9" w14:textId="2682CCA8" w:rsidR="00E6302F" w:rsidRPr="00E6302F" w:rsidRDefault="00E6302F" w:rsidP="004841AA">
            <w:pPr>
              <w:pStyle w:val="BodyCopy"/>
              <w:spacing w:after="120"/>
              <w:rPr>
                <w:rFonts w:eastAsia="Calibri"/>
              </w:rPr>
            </w:pPr>
            <w:r w:rsidRPr="00E6302F">
              <w:rPr>
                <w:rFonts w:eastAsia="Calibri"/>
              </w:rPr>
              <w:t xml:space="preserve">Modification </w:t>
            </w:r>
            <w:r w:rsidR="00D85F7D">
              <w:rPr>
                <w:rFonts w:eastAsia="Calibri"/>
              </w:rPr>
              <w:t xml:space="preserve">(integrity) </w:t>
            </w:r>
            <w:r w:rsidRPr="00E6302F">
              <w:rPr>
                <w:rFonts w:eastAsia="Calibri"/>
              </w:rPr>
              <w:t>of financial records</w:t>
            </w:r>
          </w:p>
        </w:tc>
      </w:tr>
      <w:tr w:rsidR="00E6302F" w:rsidRPr="00E6302F" w14:paraId="08E49E07" w14:textId="77777777" w:rsidTr="007C7F42">
        <w:trPr>
          <w:trHeight w:val="118"/>
        </w:trPr>
        <w:tc>
          <w:tcPr>
            <w:tcW w:w="1258" w:type="dxa"/>
            <w:vMerge/>
            <w:shd w:val="clear" w:color="auto" w:fill="EAE5E2"/>
          </w:tcPr>
          <w:p w14:paraId="6A491A10" w14:textId="77777777" w:rsidR="00E6302F" w:rsidRPr="00E6302F" w:rsidRDefault="00E6302F" w:rsidP="00365E03">
            <w:pPr>
              <w:pStyle w:val="BodyCopy"/>
              <w:spacing w:after="120"/>
              <w:rPr>
                <w:rFonts w:eastAsia="Calibri"/>
                <w:b/>
                <w:bCs/>
                <w:color w:val="FFFFFF" w:themeColor="background1"/>
                <w:lang w:val="en-GB"/>
              </w:rPr>
            </w:pPr>
          </w:p>
        </w:tc>
        <w:tc>
          <w:tcPr>
            <w:tcW w:w="2394" w:type="dxa"/>
            <w:shd w:val="clear" w:color="auto" w:fill="EAE5E2"/>
          </w:tcPr>
          <w:p w14:paraId="1179CD14" w14:textId="2871B567" w:rsidR="00E6302F" w:rsidRPr="00E6302F" w:rsidRDefault="00E6302F" w:rsidP="00365E03">
            <w:pPr>
              <w:pStyle w:val="BodyCopy"/>
              <w:spacing w:after="120"/>
              <w:rPr>
                <w:rFonts w:eastAsia="Calibri"/>
              </w:rPr>
            </w:pPr>
            <w:r w:rsidRPr="00E6302F">
              <w:rPr>
                <w:rFonts w:eastAsia="Calibri"/>
              </w:rPr>
              <w:t>Cause (threat)</w:t>
            </w:r>
          </w:p>
        </w:tc>
        <w:tc>
          <w:tcPr>
            <w:tcW w:w="5890" w:type="dxa"/>
            <w:shd w:val="clear" w:color="auto" w:fill="EAE5E2"/>
          </w:tcPr>
          <w:p w14:paraId="467B7281" w14:textId="5C0AABD8" w:rsidR="00E6302F" w:rsidRPr="00E6302F" w:rsidRDefault="00E6302F" w:rsidP="00365E03">
            <w:pPr>
              <w:pStyle w:val="BodyCopy"/>
              <w:spacing w:after="120"/>
              <w:rPr>
                <w:rFonts w:eastAsia="Calibri"/>
              </w:rPr>
            </w:pPr>
            <w:r w:rsidRPr="00E6302F">
              <w:rPr>
                <w:rFonts w:eastAsia="Calibri"/>
              </w:rPr>
              <w:t>Disgruntled employee misusing resources / unauthorised use / abuse of rights</w:t>
            </w:r>
          </w:p>
        </w:tc>
      </w:tr>
      <w:tr w:rsidR="00E6302F" w:rsidRPr="00E6302F" w14:paraId="1DE0B471" w14:textId="77777777" w:rsidTr="007C7F42">
        <w:trPr>
          <w:trHeight w:val="118"/>
        </w:trPr>
        <w:tc>
          <w:tcPr>
            <w:tcW w:w="1258" w:type="dxa"/>
            <w:vMerge/>
            <w:shd w:val="clear" w:color="auto" w:fill="EAE5E2"/>
          </w:tcPr>
          <w:p w14:paraId="59ECA66F" w14:textId="77777777" w:rsidR="00E6302F" w:rsidRPr="00E6302F" w:rsidRDefault="00E6302F" w:rsidP="00365E03">
            <w:pPr>
              <w:pStyle w:val="BodyCopy"/>
              <w:spacing w:after="120"/>
              <w:rPr>
                <w:rFonts w:eastAsia="Calibri"/>
                <w:b/>
                <w:bCs/>
                <w:color w:val="FFFFFF" w:themeColor="background1"/>
                <w:lang w:val="en-GB"/>
              </w:rPr>
            </w:pPr>
          </w:p>
        </w:tc>
        <w:tc>
          <w:tcPr>
            <w:tcW w:w="2394" w:type="dxa"/>
            <w:shd w:val="clear" w:color="auto" w:fill="EAE5E2"/>
          </w:tcPr>
          <w:p w14:paraId="66B9E150" w14:textId="3497C477" w:rsidR="00E6302F" w:rsidRPr="00E6302F" w:rsidRDefault="00E6302F" w:rsidP="00365E03">
            <w:pPr>
              <w:pStyle w:val="BodyCopy"/>
              <w:spacing w:after="120"/>
              <w:rPr>
                <w:rFonts w:eastAsia="Calibri"/>
              </w:rPr>
            </w:pPr>
            <w:r w:rsidRPr="00E6302F">
              <w:rPr>
                <w:rFonts w:eastAsia="Calibri"/>
              </w:rPr>
              <w:t>Impact</w:t>
            </w:r>
          </w:p>
        </w:tc>
        <w:tc>
          <w:tcPr>
            <w:tcW w:w="5890" w:type="dxa"/>
            <w:shd w:val="clear" w:color="auto" w:fill="EAE5E2"/>
          </w:tcPr>
          <w:p w14:paraId="458F19E1" w14:textId="652FAC37" w:rsidR="00E6302F" w:rsidRPr="00E6302F" w:rsidRDefault="00E6302F" w:rsidP="00365E03">
            <w:pPr>
              <w:pStyle w:val="BodyCopy"/>
              <w:spacing w:after="120"/>
              <w:rPr>
                <w:rFonts w:eastAsia="Calibri"/>
              </w:rPr>
            </w:pPr>
            <w:r w:rsidRPr="00E6302F">
              <w:rPr>
                <w:rFonts w:eastAsia="Calibri"/>
              </w:rPr>
              <w:t>Loss of integrity and availability of information impacting on service delivery (degradation of business operations)</w:t>
            </w:r>
          </w:p>
        </w:tc>
      </w:tr>
      <w:tr w:rsidR="00E6302F" w:rsidRPr="00E6302F" w14:paraId="038120DB" w14:textId="77777777" w:rsidTr="007C7F42">
        <w:trPr>
          <w:trHeight w:val="118"/>
        </w:trPr>
        <w:tc>
          <w:tcPr>
            <w:tcW w:w="1258" w:type="dxa"/>
            <w:vMerge/>
            <w:shd w:val="clear" w:color="auto" w:fill="EAE5E2"/>
          </w:tcPr>
          <w:p w14:paraId="3576781A" w14:textId="77777777" w:rsidR="00E6302F" w:rsidRPr="00E6302F" w:rsidRDefault="00E6302F" w:rsidP="00365E03">
            <w:pPr>
              <w:pStyle w:val="BodyCopy"/>
              <w:spacing w:after="120"/>
              <w:rPr>
                <w:rFonts w:eastAsia="Calibri"/>
                <w:b/>
                <w:bCs/>
                <w:color w:val="FFFFFF" w:themeColor="background1"/>
                <w:lang w:val="en-GB"/>
              </w:rPr>
            </w:pPr>
          </w:p>
        </w:tc>
        <w:tc>
          <w:tcPr>
            <w:tcW w:w="2394" w:type="dxa"/>
            <w:shd w:val="clear" w:color="auto" w:fill="EAE5E2"/>
          </w:tcPr>
          <w:p w14:paraId="1CEA4EE5" w14:textId="4B362591" w:rsidR="00E6302F" w:rsidRPr="00E6302F" w:rsidRDefault="00E6302F" w:rsidP="00365E03">
            <w:pPr>
              <w:pStyle w:val="BodyCopy"/>
              <w:spacing w:after="120"/>
              <w:rPr>
                <w:rFonts w:eastAsia="Calibri"/>
              </w:rPr>
            </w:pPr>
            <w:r w:rsidRPr="00E6302F">
              <w:rPr>
                <w:rFonts w:eastAsia="Calibri"/>
              </w:rPr>
              <w:t>Risk statement</w:t>
            </w:r>
          </w:p>
        </w:tc>
        <w:tc>
          <w:tcPr>
            <w:tcW w:w="5890" w:type="dxa"/>
            <w:shd w:val="clear" w:color="auto" w:fill="EAE5E2"/>
          </w:tcPr>
          <w:p w14:paraId="54444184" w14:textId="00C04059" w:rsidR="00E6302F" w:rsidRPr="00E6302F" w:rsidRDefault="00E6302F" w:rsidP="00365E03">
            <w:pPr>
              <w:pStyle w:val="BodyCopy"/>
              <w:spacing w:after="120"/>
              <w:rPr>
                <w:rFonts w:eastAsia="Calibri"/>
              </w:rPr>
            </w:pPr>
            <w:r w:rsidRPr="00D85F7D">
              <w:rPr>
                <w:rFonts w:eastAsia="Calibri"/>
                <w:b/>
                <w:bCs/>
              </w:rPr>
              <w:t>The risk of</w:t>
            </w:r>
            <w:r w:rsidRPr="00E6302F">
              <w:rPr>
                <w:rFonts w:eastAsia="Calibri"/>
              </w:rPr>
              <w:t xml:space="preserve"> the deletion </w:t>
            </w:r>
            <w:r w:rsidR="00D85F7D">
              <w:rPr>
                <w:rFonts w:eastAsia="Calibri"/>
              </w:rPr>
              <w:t xml:space="preserve">(loss) </w:t>
            </w:r>
            <w:r w:rsidRPr="00E6302F">
              <w:rPr>
                <w:rFonts w:eastAsia="Calibri"/>
              </w:rPr>
              <w:t xml:space="preserve">or modification </w:t>
            </w:r>
            <w:r w:rsidR="00D85F7D">
              <w:rPr>
                <w:rFonts w:eastAsia="Calibri"/>
              </w:rPr>
              <w:t xml:space="preserve">(data quality) </w:t>
            </w:r>
            <w:r w:rsidRPr="00E6302F">
              <w:rPr>
                <w:rFonts w:eastAsia="Calibri"/>
              </w:rPr>
              <w:t xml:space="preserve">of financial records (events) </w:t>
            </w:r>
          </w:p>
          <w:p w14:paraId="5E9BD415" w14:textId="33B8E440" w:rsidR="00E6302F" w:rsidRPr="00E6302F" w:rsidRDefault="00E6302F" w:rsidP="00365E03">
            <w:pPr>
              <w:pStyle w:val="BodyCopy"/>
              <w:spacing w:after="120"/>
              <w:rPr>
                <w:rFonts w:eastAsia="Calibri"/>
              </w:rPr>
            </w:pPr>
            <w:r w:rsidRPr="00D85F7D">
              <w:rPr>
                <w:rFonts w:eastAsia="Calibri"/>
                <w:b/>
                <w:bCs/>
              </w:rPr>
              <w:t>caused by</w:t>
            </w:r>
            <w:r w:rsidRPr="00E6302F">
              <w:rPr>
                <w:rFonts w:eastAsia="Calibri"/>
              </w:rPr>
              <w:t xml:space="preserve"> </w:t>
            </w:r>
            <w:r w:rsidR="00D85F7D">
              <w:rPr>
                <w:rFonts w:eastAsia="Calibri"/>
              </w:rPr>
              <w:t xml:space="preserve">unauthorised use of </w:t>
            </w:r>
            <w:r w:rsidR="00DB3A2A">
              <w:rPr>
                <w:rFonts w:eastAsia="Calibri"/>
              </w:rPr>
              <w:t xml:space="preserve">the financial </w:t>
            </w:r>
            <w:r w:rsidR="00D85F7D">
              <w:rPr>
                <w:rFonts w:eastAsia="Calibri"/>
              </w:rPr>
              <w:t xml:space="preserve">system by </w:t>
            </w:r>
            <w:r w:rsidRPr="00E6302F">
              <w:rPr>
                <w:rFonts w:eastAsia="Calibri"/>
              </w:rPr>
              <w:t xml:space="preserve">a disgruntled employee (cause) </w:t>
            </w:r>
          </w:p>
          <w:p w14:paraId="50771583" w14:textId="1A1CFB08" w:rsidR="00E6302F" w:rsidRPr="00E6302F" w:rsidRDefault="00E6302F" w:rsidP="00365E03">
            <w:pPr>
              <w:pStyle w:val="BodyCopy"/>
              <w:spacing w:after="120"/>
              <w:rPr>
                <w:rFonts w:eastAsia="Calibri"/>
              </w:rPr>
            </w:pPr>
            <w:r w:rsidRPr="00D85F7D">
              <w:rPr>
                <w:rFonts w:eastAsia="Calibri"/>
                <w:b/>
                <w:bCs/>
              </w:rPr>
              <w:t>resulting in</w:t>
            </w:r>
            <w:r w:rsidRPr="00E6302F">
              <w:rPr>
                <w:rFonts w:eastAsia="Calibri"/>
              </w:rPr>
              <w:t xml:space="preserve"> </w:t>
            </w:r>
            <w:r w:rsidR="00D85F7D">
              <w:rPr>
                <w:rFonts w:eastAsia="Calibri"/>
              </w:rPr>
              <w:t>impact to the</w:t>
            </w:r>
            <w:r w:rsidRPr="00E6302F">
              <w:rPr>
                <w:rFonts w:eastAsia="Calibri"/>
              </w:rPr>
              <w:t xml:space="preserve"> deliver</w:t>
            </w:r>
            <w:r w:rsidR="00D85F7D">
              <w:rPr>
                <w:rFonts w:eastAsia="Calibri"/>
              </w:rPr>
              <w:t>y of</w:t>
            </w:r>
            <w:r w:rsidRPr="00E6302F">
              <w:rPr>
                <w:rFonts w:eastAsia="Calibri"/>
              </w:rPr>
              <w:t xml:space="preserve"> services (impacts).</w:t>
            </w:r>
          </w:p>
        </w:tc>
      </w:tr>
    </w:tbl>
    <w:p w14:paraId="33B144F1" w14:textId="217B7AA8" w:rsidR="001C3A93" w:rsidRDefault="00406648" w:rsidP="004841AA">
      <w:pPr>
        <w:pStyle w:val="BodyCopy"/>
        <w:spacing w:before="360"/>
        <w:rPr>
          <w:rFonts w:eastAsia="Calibri"/>
        </w:rPr>
      </w:pPr>
      <w:r>
        <w:rPr>
          <w:rFonts w:eastAsia="Calibri"/>
          <w:noProof/>
        </w:rPr>
        <mc:AlternateContent>
          <mc:Choice Requires="wps">
            <w:drawing>
              <wp:anchor distT="0" distB="0" distL="114300" distR="114300" simplePos="0" relativeHeight="251674624" behindDoc="0" locked="0" layoutInCell="1" allowOverlap="1" wp14:anchorId="3F4B1F49" wp14:editId="117C7820">
                <wp:simplePos x="0" y="0"/>
                <wp:positionH relativeFrom="column">
                  <wp:posOffset>950172</wp:posOffset>
                </wp:positionH>
                <wp:positionV relativeFrom="paragraph">
                  <wp:posOffset>386080</wp:posOffset>
                </wp:positionV>
                <wp:extent cx="671195" cy="1122045"/>
                <wp:effectExtent l="25400" t="0" r="14605" b="33655"/>
                <wp:wrapNone/>
                <wp:docPr id="18" name="Straight Arrow Connector 18"/>
                <wp:cNvGraphicFramePr/>
                <a:graphic xmlns:a="http://schemas.openxmlformats.org/drawingml/2006/main">
                  <a:graphicData uri="http://schemas.microsoft.com/office/word/2010/wordprocessingShape">
                    <wps:wsp>
                      <wps:cNvCnPr/>
                      <wps:spPr>
                        <a:xfrm flipH="1">
                          <a:off x="0" y="0"/>
                          <a:ext cx="671195" cy="1122045"/>
                        </a:xfrm>
                        <a:prstGeom prst="straightConnector1">
                          <a:avLst/>
                        </a:prstGeom>
                        <a:ln>
                          <a:solidFill>
                            <a:srgbClr val="44029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4956CE3E" id="_x0000_t32" coordsize="21600,21600" o:spt="32" o:oned="t" path="m,l21600,21600e" filled="f">
                <v:path arrowok="t" fillok="f" o:connecttype="none"/>
                <o:lock v:ext="edit" shapetype="t"/>
              </v:shapetype>
              <v:shape id="Straight Arrow Connector 18" o:spid="_x0000_s1026" type="#_x0000_t32" style="position:absolute;margin-left:74.8pt;margin-top:30.4pt;width:52.85pt;height:88.3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" strokecolor="#440297">
                <v:stroke endarrow="block"/>
              </v:shape>
            </w:pict>
          </mc:Fallback>
        </mc:AlternateContent>
      </w:r>
      <w:r>
        <w:rPr>
          <w:rFonts w:eastAsia="Calibri"/>
          <w:b/>
          <w:bCs/>
          <w:noProof/>
        </w:rPr>
        <mc:AlternateContent>
          <mc:Choice Requires="wps">
            <w:drawing>
              <wp:anchor distT="0" distB="0" distL="114300" distR="114300" simplePos="0" relativeHeight="251667456" behindDoc="1" locked="0" layoutInCell="1" allowOverlap="1" wp14:anchorId="41090FCB" wp14:editId="7E5C5146">
                <wp:simplePos x="0" y="0"/>
                <wp:positionH relativeFrom="column">
                  <wp:posOffset>1400175</wp:posOffset>
                </wp:positionH>
                <wp:positionV relativeFrom="paragraph">
                  <wp:posOffset>185632</wp:posOffset>
                </wp:positionV>
                <wp:extent cx="2724150" cy="298450"/>
                <wp:effectExtent l="0" t="0" r="6350" b="6350"/>
                <wp:wrapNone/>
                <wp:docPr id="14" name="Doughnut 14"/>
                <wp:cNvGraphicFramePr/>
                <a:graphic xmlns:a="http://schemas.openxmlformats.org/drawingml/2006/main">
                  <a:graphicData uri="http://schemas.microsoft.com/office/word/2010/wordprocessingShape">
                    <wps:wsp>
                      <wps:cNvSpPr/>
                      <wps:spPr>
                        <a:xfrm>
                          <a:off x="0" y="0"/>
                          <a:ext cx="2724150" cy="298450"/>
                        </a:xfrm>
                        <a:prstGeom prst="donu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0DE37A2B"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ughnut 14" o:spid="_x0000_s1026" type="#_x0000_t23" style="position:absolute;margin-left:110.25pt;margin-top:14.6pt;width:214.5pt;height:2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" adj="592" fillcolor="#f8f7fa [183]" stroked="f" strokeweight=".25pt">
                <v:fill color2="#d9d0e3 [983]" rotate="t" colors="0 #f9f7fa;48497f #c6b9d5;54395f #c6b9d5;1 #d9d0e3" focus="100%" type="gradient"/>
                <v:textbox inset="2mm"/>
              </v:shape>
            </w:pict>
          </mc:Fallback>
        </mc:AlternateContent>
      </w:r>
      <w:r>
        <w:rPr>
          <w:rFonts w:eastAsia="Calibri"/>
          <w:b/>
          <w:bCs/>
          <w:noProof/>
        </w:rPr>
        <mc:AlternateContent>
          <mc:Choice Requires="wps">
            <w:drawing>
              <wp:anchor distT="0" distB="0" distL="114300" distR="114300" simplePos="0" relativeHeight="251669504" behindDoc="1" locked="0" layoutInCell="1" allowOverlap="1" wp14:anchorId="49E86C01" wp14:editId="60F7F5AB">
                <wp:simplePos x="0" y="0"/>
                <wp:positionH relativeFrom="column">
                  <wp:posOffset>528955</wp:posOffset>
                </wp:positionH>
                <wp:positionV relativeFrom="paragraph">
                  <wp:posOffset>485563</wp:posOffset>
                </wp:positionV>
                <wp:extent cx="3050540" cy="298260"/>
                <wp:effectExtent l="0" t="0" r="0" b="0"/>
                <wp:wrapNone/>
                <wp:docPr id="15" name="Doughnut 15"/>
                <wp:cNvGraphicFramePr/>
                <a:graphic xmlns:a="http://schemas.openxmlformats.org/drawingml/2006/main">
                  <a:graphicData uri="http://schemas.microsoft.com/office/word/2010/wordprocessingShape">
                    <wps:wsp>
                      <wps:cNvSpPr/>
                      <wps:spPr>
                        <a:xfrm>
                          <a:off x="0" y="0"/>
                          <a:ext cx="3050540" cy="298260"/>
                        </a:xfrm>
                        <a:prstGeom prst="donu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1D943930" id="Doughnut 15" o:spid="_x0000_s1026" type="#_x0000_t23" style="position:absolute;margin-left:41.65pt;margin-top:38.25pt;width:240.2pt;height:2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" adj="528" fillcolor="#f8f7fa [183]" stroked="f" strokeweight=".25pt">
                <v:fill color2="#d9d0e3 [983]" rotate="t" colors="0 #f9f7fa;48497f #c6b9d5;54395f #c6b9d5;1 #d9d0e3" focus="100%" type="gradient"/>
                <v:textbox inset="2mm"/>
              </v:shape>
            </w:pict>
          </mc:Fallback>
        </mc:AlternateContent>
      </w:r>
      <w:r w:rsidR="00675E47">
        <w:rPr>
          <w:rFonts w:eastAsia="Calibri"/>
          <w:b/>
          <w:bCs/>
        </w:rPr>
        <w:t>‘</w:t>
      </w:r>
      <w:r w:rsidR="007C7F42" w:rsidRPr="00D85F7D">
        <w:rPr>
          <w:rFonts w:eastAsia="Calibri"/>
          <w:b/>
          <w:bCs/>
        </w:rPr>
        <w:t>The risk of</w:t>
      </w:r>
      <w:r w:rsidR="007C7F42" w:rsidRPr="00E6302F">
        <w:rPr>
          <w:rFonts w:eastAsia="Calibri"/>
        </w:rPr>
        <w:t xml:space="preserve"> the deletion </w:t>
      </w:r>
      <w:r w:rsidR="007C7F42">
        <w:rPr>
          <w:rFonts w:eastAsia="Calibri"/>
        </w:rPr>
        <w:t xml:space="preserve">(loss) </w:t>
      </w:r>
      <w:r w:rsidR="007C7F42" w:rsidRPr="00E6302F">
        <w:rPr>
          <w:rFonts w:eastAsia="Calibri"/>
        </w:rPr>
        <w:t xml:space="preserve">or modification </w:t>
      </w:r>
      <w:r w:rsidR="007C7F42">
        <w:rPr>
          <w:rFonts w:eastAsia="Calibri"/>
        </w:rPr>
        <w:t xml:space="preserve">(data quality) </w:t>
      </w:r>
      <w:r w:rsidR="007C7F42" w:rsidRPr="00E6302F">
        <w:rPr>
          <w:rFonts w:eastAsia="Calibri"/>
        </w:rPr>
        <w:t xml:space="preserve">of financial records </w:t>
      </w:r>
      <w:r w:rsidR="007C7F42" w:rsidRPr="00D85F7D">
        <w:rPr>
          <w:rFonts w:eastAsia="Calibri"/>
          <w:b/>
          <w:bCs/>
        </w:rPr>
        <w:t>caused by</w:t>
      </w:r>
      <w:r w:rsidR="007C7F42" w:rsidRPr="00E6302F">
        <w:rPr>
          <w:rFonts w:eastAsia="Calibri"/>
        </w:rPr>
        <w:t xml:space="preserve"> </w:t>
      </w:r>
    </w:p>
    <w:p w14:paraId="55F5ABFE" w14:textId="41E7BB5C" w:rsidR="001C3A93" w:rsidRDefault="001C3A93" w:rsidP="007C7F42">
      <w:pPr>
        <w:pStyle w:val="BodyCopy"/>
        <w:rPr>
          <w:rFonts w:eastAsia="Calibri"/>
        </w:rPr>
      </w:pPr>
      <w:r>
        <w:rPr>
          <w:rFonts w:eastAsia="Calibri"/>
          <w:noProof/>
        </w:rPr>
        <mc:AlternateContent>
          <mc:Choice Requires="wps">
            <w:drawing>
              <wp:anchor distT="0" distB="0" distL="114300" distR="114300" simplePos="0" relativeHeight="251672576" behindDoc="0" locked="0" layoutInCell="1" allowOverlap="1" wp14:anchorId="759F0A7E" wp14:editId="41728073">
                <wp:simplePos x="0" y="0"/>
                <wp:positionH relativeFrom="column">
                  <wp:posOffset>2846976</wp:posOffset>
                </wp:positionH>
                <wp:positionV relativeFrom="paragraph">
                  <wp:posOffset>156361</wp:posOffset>
                </wp:positionV>
                <wp:extent cx="307818" cy="805293"/>
                <wp:effectExtent l="38100" t="0" r="22860" b="33020"/>
                <wp:wrapNone/>
                <wp:docPr id="17" name="Straight Arrow Connector 17"/>
                <wp:cNvGraphicFramePr/>
                <a:graphic xmlns:a="http://schemas.openxmlformats.org/drawingml/2006/main">
                  <a:graphicData uri="http://schemas.microsoft.com/office/word/2010/wordprocessingShape">
                    <wps:wsp>
                      <wps:cNvCnPr/>
                      <wps:spPr>
                        <a:xfrm flipH="1">
                          <a:off x="0" y="0"/>
                          <a:ext cx="307818" cy="805293"/>
                        </a:xfrm>
                        <a:prstGeom prst="straightConnector1">
                          <a:avLst/>
                        </a:prstGeom>
                        <a:ln>
                          <a:solidFill>
                            <a:srgbClr val="44029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2962A77A" id="Straight Arrow Connector 17" o:spid="_x0000_s1026" type="#_x0000_t32" style="position:absolute;margin-left:224.15pt;margin-top:12.3pt;width:24.25pt;height:63.4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" strokecolor="#440297">
                <v:stroke endarrow="block"/>
              </v:shape>
            </w:pict>
          </mc:Fallback>
        </mc:AlternateContent>
      </w:r>
      <w:r>
        <w:rPr>
          <w:rFonts w:eastAsia="Calibri"/>
          <w:b/>
          <w:bCs/>
          <w:noProof/>
        </w:rPr>
        <mc:AlternateContent>
          <mc:Choice Requires="wps">
            <w:drawing>
              <wp:anchor distT="0" distB="0" distL="114300" distR="114300" simplePos="0" relativeHeight="251665408" behindDoc="1" locked="0" layoutInCell="1" allowOverlap="1" wp14:anchorId="69E2FB72" wp14:editId="131A8CD0">
                <wp:simplePos x="0" y="0"/>
                <wp:positionH relativeFrom="column">
                  <wp:posOffset>-40691</wp:posOffset>
                </wp:positionH>
                <wp:positionV relativeFrom="paragraph">
                  <wp:posOffset>228694</wp:posOffset>
                </wp:positionV>
                <wp:extent cx="1249379" cy="298557"/>
                <wp:effectExtent l="0" t="0" r="0" b="6350"/>
                <wp:wrapNone/>
                <wp:docPr id="13" name="Doughnut 13"/>
                <wp:cNvGraphicFramePr/>
                <a:graphic xmlns:a="http://schemas.openxmlformats.org/drawingml/2006/main">
                  <a:graphicData uri="http://schemas.microsoft.com/office/word/2010/wordprocessingShape">
                    <wps:wsp>
                      <wps:cNvSpPr/>
                      <wps:spPr>
                        <a:xfrm>
                          <a:off x="0" y="0"/>
                          <a:ext cx="1249379" cy="298557"/>
                        </a:xfrm>
                        <a:prstGeom prst="donu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15F6CEA1" id="Doughnut 13" o:spid="_x0000_s1026" type="#_x0000_t23" style="position:absolute;margin-left:-3.2pt;margin-top:18pt;width:98.4pt;height:2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" adj="1290" fillcolor="#f8f7fa [183]" stroked="f" strokeweight=".25pt">
                <v:fill color2="#d9d0e3 [983]" rotate="t" colors="0 #f9f7fa;48497f #c6b9d5;54395f #c6b9d5;1 #d9d0e3" focus="100%" type="gradient"/>
                <v:textbox inset="2mm"/>
              </v:shape>
            </w:pict>
          </mc:Fallback>
        </mc:AlternateContent>
      </w:r>
      <w:r>
        <w:rPr>
          <w:rFonts w:eastAsia="Calibri"/>
        </w:rPr>
        <w:t>u</w:t>
      </w:r>
      <w:r w:rsidR="007C7F42">
        <w:rPr>
          <w:rFonts w:eastAsia="Calibri"/>
        </w:rPr>
        <w:t xml:space="preserve">nauthorised use of the financial system by </w:t>
      </w:r>
      <w:r w:rsidR="007C7F42" w:rsidRPr="00E6302F">
        <w:rPr>
          <w:rFonts w:eastAsia="Calibri"/>
        </w:rPr>
        <w:t xml:space="preserve">a disgruntled employee </w:t>
      </w:r>
      <w:r w:rsidR="007C7F42" w:rsidRPr="00D85F7D">
        <w:rPr>
          <w:rFonts w:eastAsia="Calibri"/>
          <w:b/>
          <w:bCs/>
        </w:rPr>
        <w:t>resulting in</w:t>
      </w:r>
      <w:r w:rsidR="007C7F42" w:rsidRPr="00E6302F">
        <w:rPr>
          <w:rFonts w:eastAsia="Calibri"/>
        </w:rPr>
        <w:t xml:space="preserve"> </w:t>
      </w:r>
      <w:r w:rsidR="007C7F42">
        <w:rPr>
          <w:rFonts w:eastAsia="Calibri"/>
        </w:rPr>
        <w:t>impact to the</w:t>
      </w:r>
      <w:r w:rsidR="007C7F42" w:rsidRPr="00E6302F">
        <w:rPr>
          <w:rFonts w:eastAsia="Calibri"/>
        </w:rPr>
        <w:t xml:space="preserve"> </w:t>
      </w:r>
    </w:p>
    <w:p w14:paraId="7BEA4446" w14:textId="4B650EA6" w:rsidR="007C7F42" w:rsidRPr="001C3A93" w:rsidRDefault="001C3A93" w:rsidP="007C7F42">
      <w:pPr>
        <w:pStyle w:val="BodyCopy"/>
        <w:rPr>
          <w:rFonts w:eastAsia="Calibri"/>
        </w:rPr>
      </w:pPr>
      <w:r>
        <w:rPr>
          <w:rFonts w:eastAsia="Calibri"/>
          <w:noProof/>
        </w:rPr>
        <mc:AlternateContent>
          <mc:Choice Requires="wps">
            <w:drawing>
              <wp:anchor distT="0" distB="0" distL="114300" distR="114300" simplePos="0" relativeHeight="251670528" behindDoc="0" locked="0" layoutInCell="1" allowOverlap="1" wp14:anchorId="5FEE7DDE" wp14:editId="25EB40F2">
                <wp:simplePos x="0" y="0"/>
                <wp:positionH relativeFrom="column">
                  <wp:posOffset>1205693</wp:posOffset>
                </wp:positionH>
                <wp:positionV relativeFrom="paragraph">
                  <wp:posOffset>61018</wp:posOffset>
                </wp:positionV>
                <wp:extent cx="3539836" cy="533400"/>
                <wp:effectExtent l="0" t="0" r="54610" b="63500"/>
                <wp:wrapNone/>
                <wp:docPr id="16" name="Straight Arrow Connector 16"/>
                <wp:cNvGraphicFramePr/>
                <a:graphic xmlns:a="http://schemas.openxmlformats.org/drawingml/2006/main">
                  <a:graphicData uri="http://schemas.microsoft.com/office/word/2010/wordprocessingShape">
                    <wps:wsp>
                      <wps:cNvCnPr/>
                      <wps:spPr>
                        <a:xfrm>
                          <a:off x="0" y="0"/>
                          <a:ext cx="3539836" cy="533400"/>
                        </a:xfrm>
                        <a:prstGeom prst="straightConnector1">
                          <a:avLst/>
                        </a:prstGeom>
                        <a:ln>
                          <a:solidFill>
                            <a:srgbClr val="44029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57AB62B5" id="_x0000_t32" coordsize="21600,21600" o:spt="32" o:oned="t" path="m,l21600,21600e" filled="f">
                <v:path arrowok="t" fillok="f" o:connecttype="none"/>
                <o:lock v:ext="edit" shapetype="t"/>
              </v:shapetype>
              <v:shape id="Straight Arrow Connector 16" o:spid="_x0000_s1026" type="#_x0000_t32" style="position:absolute;margin-left:94.95pt;margin-top:4.8pt;width:278.75pt;height:4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" strokecolor="#440297">
                <v:stroke endarrow="block"/>
              </v:shape>
            </w:pict>
          </mc:Fallback>
        </mc:AlternateContent>
      </w:r>
      <w:r w:rsidR="007C7F42" w:rsidRPr="00E6302F">
        <w:rPr>
          <w:rFonts w:eastAsia="Calibri"/>
        </w:rPr>
        <w:t>deliver</w:t>
      </w:r>
      <w:r w:rsidR="007C7F42">
        <w:rPr>
          <w:rFonts w:eastAsia="Calibri"/>
        </w:rPr>
        <w:t>y of</w:t>
      </w:r>
      <w:r w:rsidR="007C7F42" w:rsidRPr="00E6302F">
        <w:rPr>
          <w:rFonts w:eastAsia="Calibri"/>
        </w:rPr>
        <w:t xml:space="preserve"> </w:t>
      </w:r>
      <w:proofErr w:type="gramStart"/>
      <w:r w:rsidR="007C7F42" w:rsidRPr="00E6302F">
        <w:rPr>
          <w:rFonts w:eastAsia="Calibri"/>
        </w:rPr>
        <w:t>services</w:t>
      </w:r>
      <w:r w:rsidR="00675E47">
        <w:rPr>
          <w:rFonts w:eastAsia="Calibri"/>
        </w:rPr>
        <w:t>’</w:t>
      </w:r>
      <w:proofErr w:type="gramEnd"/>
      <w:r w:rsidR="007C7F42" w:rsidRPr="00E6302F">
        <w:rPr>
          <w:rFonts w:eastAsia="Calibri"/>
        </w:rPr>
        <w:t>.</w:t>
      </w:r>
    </w:p>
    <w:p w14:paraId="532EC84D" w14:textId="74ABA493" w:rsidR="007C7F42" w:rsidRDefault="007C7F42" w:rsidP="00A63BBB">
      <w:pPr>
        <w:pStyle w:val="BodyCopy"/>
      </w:pPr>
    </w:p>
    <w:p w14:paraId="17167BF1" w14:textId="213040B3" w:rsidR="007C7F42" w:rsidRDefault="007C7F42" w:rsidP="00A63BBB">
      <w:pPr>
        <w:pStyle w:val="BodyCopy"/>
      </w:pPr>
      <w:r w:rsidRPr="001C3A93">
        <w:rPr>
          <w:noProof/>
          <w:color w:val="FFFFFF" w:themeColor="background1"/>
        </w:rPr>
        <mc:AlternateContent>
          <mc:Choice Requires="wps">
            <w:drawing>
              <wp:anchor distT="0" distB="0" distL="114300" distR="114300" simplePos="0" relativeHeight="251662336" behindDoc="0" locked="0" layoutInCell="1" allowOverlap="1" wp14:anchorId="6957C247" wp14:editId="3008BF01">
                <wp:simplePos x="0" y="0"/>
                <wp:positionH relativeFrom="column">
                  <wp:posOffset>2045844</wp:posOffset>
                </wp:positionH>
                <wp:positionV relativeFrom="paragraph">
                  <wp:posOffset>26670</wp:posOffset>
                </wp:positionV>
                <wp:extent cx="1638678" cy="298765"/>
                <wp:effectExtent l="0" t="0" r="0" b="6350"/>
                <wp:wrapNone/>
                <wp:docPr id="9" name="Rectangle 9"/>
                <wp:cNvGraphicFramePr/>
                <a:graphic xmlns:a="http://schemas.openxmlformats.org/drawingml/2006/main">
                  <a:graphicData uri="http://schemas.microsoft.com/office/word/2010/wordprocessingShape">
                    <wps:wsp>
                      <wps:cNvSpPr/>
                      <wps:spPr>
                        <a:xfrm>
                          <a:off x="0" y="0"/>
                          <a:ext cx="1638678" cy="298765"/>
                        </a:xfrm>
                        <a:prstGeom prst="rect">
                          <a:avLst/>
                        </a:prstGeom>
                        <a:solidFill>
                          <a:srgbClr val="44029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8ABC1E" w14:textId="28803F31" w:rsidR="000D533D" w:rsidRPr="001C3A93" w:rsidRDefault="000D533D" w:rsidP="001C3A93">
                            <w:pPr>
                              <w:jc w:val="center"/>
                              <w:rPr>
                                <w:color w:val="FFFFFF" w:themeColor="background1"/>
                                <w:lang w:val="en-US"/>
                              </w:rPr>
                            </w:pPr>
                            <w:r>
                              <w:rPr>
                                <w:color w:val="FFFFFF" w:themeColor="background1"/>
                                <w:lang w:val="en-US"/>
                              </w:rPr>
                              <w:t>Cause (threat)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57C247" id="Rectangle 9" o:spid="_x0000_s1026" style="position:absolute;margin-left:161.1pt;margin-top:2.1pt;width:129.05pt;height:23.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" fillcolor="#440297" stroked="f" strokeweight="2pt">
                <v:textbox>
                  <w:txbxContent>
                    <w:p w14:paraId="038ABC1E" w14:textId="28803F31" w:rsidR="000D533D" w:rsidRPr="001C3A93" w:rsidRDefault="000D533D" w:rsidP="001C3A93">
                      <w:pPr>
                        <w:jc w:val="center"/>
                        <w:rPr>
                          <w:color w:val="FFFFFF" w:themeColor="background1"/>
                          <w:lang w:val="en-US"/>
                        </w:rPr>
                      </w:pPr>
                      <w:r>
                        <w:rPr>
                          <w:color w:val="FFFFFF" w:themeColor="background1"/>
                          <w:lang w:val="en-US"/>
                        </w:rPr>
                        <w:t>Cause (threat)</w:t>
                      </w:r>
                    </w:p>
                  </w:txbxContent>
                </v:textbox>
              </v:rect>
            </w:pict>
          </mc:Fallback>
        </mc:AlternateContent>
      </w:r>
      <w:r w:rsidRPr="001C3A93">
        <w:rPr>
          <w:noProof/>
          <w:color w:val="FFFFFF" w:themeColor="background1"/>
        </w:rPr>
        <mc:AlternateContent>
          <mc:Choice Requires="wps">
            <w:drawing>
              <wp:anchor distT="0" distB="0" distL="114300" distR="114300" simplePos="0" relativeHeight="251664384" behindDoc="0" locked="0" layoutInCell="1" allowOverlap="1" wp14:anchorId="69E66F26" wp14:editId="52CC34F2">
                <wp:simplePos x="0" y="0"/>
                <wp:positionH relativeFrom="column">
                  <wp:posOffset>3958426</wp:posOffset>
                </wp:positionH>
                <wp:positionV relativeFrom="paragraph">
                  <wp:posOffset>21986</wp:posOffset>
                </wp:positionV>
                <wp:extent cx="1638678" cy="298765"/>
                <wp:effectExtent l="0" t="0" r="0" b="6350"/>
                <wp:wrapNone/>
                <wp:docPr id="12" name="Rectangle 12"/>
                <wp:cNvGraphicFramePr/>
                <a:graphic xmlns:a="http://schemas.openxmlformats.org/drawingml/2006/main">
                  <a:graphicData uri="http://schemas.microsoft.com/office/word/2010/wordprocessingShape">
                    <wps:wsp>
                      <wps:cNvSpPr/>
                      <wps:spPr>
                        <a:xfrm>
                          <a:off x="0" y="0"/>
                          <a:ext cx="1638678" cy="298765"/>
                        </a:xfrm>
                        <a:prstGeom prst="rect">
                          <a:avLst/>
                        </a:prstGeom>
                        <a:solidFill>
                          <a:srgbClr val="44029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DE9CDD" w14:textId="2A67FBDE" w:rsidR="000D533D" w:rsidRPr="001C3A93" w:rsidRDefault="000D533D" w:rsidP="001C3A93">
                            <w:pPr>
                              <w:jc w:val="center"/>
                              <w:rPr>
                                <w:color w:val="FFFFFF" w:themeColor="background1"/>
                                <w:lang w:val="en-US"/>
                              </w:rPr>
                            </w:pPr>
                            <w:r>
                              <w:rPr>
                                <w:color w:val="FFFFFF" w:themeColor="background1"/>
                                <w:lang w:val="en-US"/>
                              </w:rPr>
                              <w:t>Impact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E66F26" id="Rectangle 12" o:spid="_x0000_s1027" style="position:absolute;margin-left:311.7pt;margin-top:1.75pt;width:129.05pt;height:2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" fillcolor="#440297" stroked="f" strokeweight="2pt">
                <v:textbox>
                  <w:txbxContent>
                    <w:p w14:paraId="60DE9CDD" w14:textId="2A67FBDE" w:rsidR="000D533D" w:rsidRPr="001C3A93" w:rsidRDefault="000D533D" w:rsidP="001C3A93">
                      <w:pPr>
                        <w:jc w:val="center"/>
                        <w:rPr>
                          <w:color w:val="FFFFFF" w:themeColor="background1"/>
                          <w:lang w:val="en-US"/>
                        </w:rPr>
                      </w:pPr>
                      <w:r>
                        <w:rPr>
                          <w:color w:val="FFFFFF" w:themeColor="background1"/>
                          <w:lang w:val="en-US"/>
                        </w:rPr>
                        <w:t>Impact</w:t>
                      </w:r>
                    </w:p>
                  </w:txbxContent>
                </v:textbox>
              </v:rect>
            </w:pict>
          </mc:Fallback>
        </mc:AlternateContent>
      </w:r>
      <w:r w:rsidRPr="001C3A93">
        <w:rPr>
          <w:noProof/>
          <w:color w:val="FFFFFF" w:themeColor="background1"/>
        </w:rPr>
        <mc:AlternateContent>
          <mc:Choice Requires="wps">
            <w:drawing>
              <wp:anchor distT="0" distB="0" distL="114300" distR="114300" simplePos="0" relativeHeight="251660288" behindDoc="0" locked="0" layoutInCell="1" allowOverlap="1" wp14:anchorId="63D43876" wp14:editId="4C64FFB9">
                <wp:simplePos x="0" y="0"/>
                <wp:positionH relativeFrom="column">
                  <wp:posOffset>121882</wp:posOffset>
                </wp:positionH>
                <wp:positionV relativeFrom="paragraph">
                  <wp:posOffset>23608</wp:posOffset>
                </wp:positionV>
                <wp:extent cx="1638678" cy="298765"/>
                <wp:effectExtent l="0" t="0" r="0" b="6350"/>
                <wp:wrapNone/>
                <wp:docPr id="8" name="Rectangle 8"/>
                <wp:cNvGraphicFramePr/>
                <a:graphic xmlns:a="http://schemas.openxmlformats.org/drawingml/2006/main">
                  <a:graphicData uri="http://schemas.microsoft.com/office/word/2010/wordprocessingShape">
                    <wps:wsp>
                      <wps:cNvSpPr/>
                      <wps:spPr>
                        <a:xfrm>
                          <a:off x="0" y="0"/>
                          <a:ext cx="1638678" cy="298765"/>
                        </a:xfrm>
                        <a:prstGeom prst="rect">
                          <a:avLst/>
                        </a:prstGeom>
                        <a:solidFill>
                          <a:srgbClr val="44029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23E06A" w14:textId="1FA4AB72" w:rsidR="000D533D" w:rsidRPr="001C3A93" w:rsidRDefault="000D533D" w:rsidP="001C3A93">
                            <w:pPr>
                              <w:jc w:val="center"/>
                              <w:rPr>
                                <w:color w:val="FFFFFF" w:themeColor="background1"/>
                                <w:lang w:val="en-US"/>
                              </w:rPr>
                            </w:pPr>
                            <w:r>
                              <w:rPr>
                                <w:color w:val="FFFFFF" w:themeColor="background1"/>
                                <w:lang w:val="en-US"/>
                              </w:rPr>
                              <w:t>Event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D43876" id="Rectangle 8" o:spid="_x0000_s1028" style="position:absolute;margin-left:9.6pt;margin-top:1.85pt;width:129.05pt;height:23.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" fillcolor="#440297" stroked="f" strokeweight="2pt">
                <v:textbox>
                  <w:txbxContent>
                    <w:p w14:paraId="0523E06A" w14:textId="1FA4AB72" w:rsidR="000D533D" w:rsidRPr="001C3A93" w:rsidRDefault="000D533D" w:rsidP="001C3A93">
                      <w:pPr>
                        <w:jc w:val="center"/>
                        <w:rPr>
                          <w:color w:val="FFFFFF" w:themeColor="background1"/>
                          <w:lang w:val="en-US"/>
                        </w:rPr>
                      </w:pPr>
                      <w:r>
                        <w:rPr>
                          <w:color w:val="FFFFFF" w:themeColor="background1"/>
                          <w:lang w:val="en-US"/>
                        </w:rPr>
                        <w:t>Event</w:t>
                      </w:r>
                    </w:p>
                  </w:txbxContent>
                </v:textbox>
              </v:rect>
            </w:pict>
          </mc:Fallback>
        </mc:AlternateContent>
      </w:r>
    </w:p>
    <w:p w14:paraId="2BBB2E03" w14:textId="77777777" w:rsidR="007C7F42" w:rsidRDefault="007C7F42" w:rsidP="00A63BBB">
      <w:pPr>
        <w:pStyle w:val="BodyCopy"/>
      </w:pPr>
    </w:p>
    <w:p w14:paraId="0DBFB92A" w14:textId="474E4E98" w:rsidR="00406648" w:rsidRDefault="00A5608F" w:rsidP="00A63BBB">
      <w:pPr>
        <w:pStyle w:val="BodyCopy"/>
      </w:pPr>
      <w:r w:rsidRPr="00A63BBB">
        <w:t xml:space="preserve">As a threat may have multiple </w:t>
      </w:r>
      <w:r w:rsidR="002151E4">
        <w:t>probable events</w:t>
      </w:r>
      <w:r w:rsidR="002151E4" w:rsidRPr="00A63BBB">
        <w:t xml:space="preserve"> </w:t>
      </w:r>
      <w:r w:rsidR="002151E4">
        <w:t>or vice versa</w:t>
      </w:r>
      <w:r w:rsidRPr="00A63BBB">
        <w:t>, you could combine these as a single risk as above. However, it may be more beneficial to break them down into separate statements to allow each risk to be treated in its own right (as below).</w:t>
      </w:r>
    </w:p>
    <w:p w14:paraId="222A036C" w14:textId="77777777" w:rsidR="00406648" w:rsidRDefault="00406648">
      <w:pPr>
        <w:rPr>
          <w:rFonts w:cs="National-Book"/>
          <w:color w:val="55565A"/>
          <w:szCs w:val="22"/>
          <w:lang w:val="en-US"/>
        </w:rPr>
      </w:pPr>
      <w:r>
        <w:br w:type="page"/>
      </w: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9542"/>
      </w:tblGrid>
      <w:tr w:rsidR="00E6302F" w:rsidRPr="00E6302F" w14:paraId="7A1B3EAB" w14:textId="77777777" w:rsidTr="00E6302F">
        <w:tc>
          <w:tcPr>
            <w:tcW w:w="9622" w:type="dxa"/>
            <w:shd w:val="clear" w:color="auto" w:fill="430098"/>
            <w:vAlign w:val="center"/>
          </w:tcPr>
          <w:p w14:paraId="6F99CB5A" w14:textId="77777777" w:rsidR="00E6302F" w:rsidRPr="00E6302F" w:rsidRDefault="00E6302F" w:rsidP="009F2095">
            <w:pPr>
              <w:pStyle w:val="BodyCopy"/>
              <w:ind w:left="227"/>
              <w:rPr>
                <w:rStyle w:val="Strong"/>
                <w:rFonts w:eastAsia="Calibri"/>
                <w:color w:val="FFFFFF" w:themeColor="background1"/>
              </w:rPr>
            </w:pPr>
            <w:r w:rsidRPr="00E6302F">
              <w:rPr>
                <w:rStyle w:val="Strong"/>
                <w:rFonts w:eastAsia="Calibri"/>
                <w:color w:val="FFFFFF" w:themeColor="background1"/>
              </w:rPr>
              <w:lastRenderedPageBreak/>
              <w:t xml:space="preserve">Example 4 (Cont.) </w:t>
            </w:r>
          </w:p>
        </w:tc>
      </w:tr>
      <w:tr w:rsidR="00E6302F" w:rsidRPr="00E6302F" w14:paraId="6F36B07D" w14:textId="77777777" w:rsidTr="002B5179">
        <w:trPr>
          <w:trHeight w:val="1564"/>
        </w:trPr>
        <w:tc>
          <w:tcPr>
            <w:tcW w:w="9622" w:type="dxa"/>
            <w:shd w:val="clear" w:color="auto" w:fill="EAE5E2"/>
          </w:tcPr>
          <w:p w14:paraId="6A587DC5" w14:textId="6C5F4A43" w:rsidR="00BB51F7" w:rsidRDefault="00BB51F7" w:rsidP="009F2095">
            <w:pPr>
              <w:pStyle w:val="BodyCopy"/>
              <w:ind w:left="227"/>
              <w:rPr>
                <w:rFonts w:eastAsia="Calibri"/>
                <w:lang w:eastAsia="en-AU"/>
              </w:rPr>
            </w:pPr>
            <w:r>
              <w:rPr>
                <w:rFonts w:eastAsia="Calibri"/>
                <w:b/>
                <w:bCs/>
              </w:rPr>
              <w:t>Outcome: Sample r</w:t>
            </w:r>
            <w:r w:rsidRPr="002F6C85">
              <w:rPr>
                <w:rFonts w:eastAsia="Calibri"/>
                <w:b/>
                <w:bCs/>
              </w:rPr>
              <w:t>isk statement</w:t>
            </w:r>
            <w:r>
              <w:rPr>
                <w:rFonts w:eastAsia="Calibri"/>
                <w:b/>
                <w:bCs/>
              </w:rPr>
              <w:t>(s)</w:t>
            </w:r>
          </w:p>
          <w:p w14:paraId="78248463" w14:textId="7D2512C7" w:rsidR="002151E4" w:rsidRPr="00E6302F" w:rsidRDefault="00E6302F" w:rsidP="009F2095">
            <w:pPr>
              <w:pStyle w:val="BodyCopy"/>
              <w:numPr>
                <w:ilvl w:val="0"/>
                <w:numId w:val="23"/>
              </w:numPr>
              <w:ind w:right="227"/>
              <w:rPr>
                <w:rFonts w:eastAsia="Calibri"/>
                <w:lang w:eastAsia="en-AU"/>
              </w:rPr>
            </w:pPr>
            <w:r w:rsidRPr="00E6302F">
              <w:rPr>
                <w:rFonts w:eastAsia="Calibri"/>
                <w:lang w:eastAsia="en-AU"/>
              </w:rPr>
              <w:t xml:space="preserve">The risk of the modification </w:t>
            </w:r>
            <w:r w:rsidR="002151E4">
              <w:rPr>
                <w:rFonts w:eastAsia="Calibri"/>
                <w:lang w:eastAsia="en-AU"/>
              </w:rPr>
              <w:t xml:space="preserve">(data quality) </w:t>
            </w:r>
            <w:r w:rsidRPr="00E6302F">
              <w:rPr>
                <w:rFonts w:eastAsia="Calibri"/>
                <w:lang w:eastAsia="en-AU"/>
              </w:rPr>
              <w:t xml:space="preserve">of financial records caused by a disgruntled employee resulting in </w:t>
            </w:r>
            <w:r w:rsidR="002151E4">
              <w:rPr>
                <w:rFonts w:eastAsia="Calibri"/>
                <w:lang w:eastAsia="en-AU"/>
              </w:rPr>
              <w:t>impact to service delivery.</w:t>
            </w:r>
            <w:r w:rsidRPr="00E6302F">
              <w:rPr>
                <w:rFonts w:eastAsia="Calibri"/>
                <w:lang w:eastAsia="en-AU"/>
              </w:rPr>
              <w:t xml:space="preserve"> </w:t>
            </w:r>
          </w:p>
          <w:p w14:paraId="02401372" w14:textId="124E680A" w:rsidR="00E6302F" w:rsidRPr="002151E4" w:rsidRDefault="00E6302F" w:rsidP="009F2095">
            <w:pPr>
              <w:pStyle w:val="BodyCopy"/>
              <w:numPr>
                <w:ilvl w:val="0"/>
                <w:numId w:val="23"/>
              </w:numPr>
              <w:ind w:right="227"/>
              <w:rPr>
                <w:rFonts w:eastAsia="Calibri"/>
                <w:lang w:eastAsia="en-AU"/>
              </w:rPr>
            </w:pPr>
            <w:r w:rsidRPr="002151E4">
              <w:rPr>
                <w:rFonts w:eastAsia="Calibri"/>
                <w:lang w:eastAsia="en-AU"/>
              </w:rPr>
              <w:t xml:space="preserve">The risk of the deletion </w:t>
            </w:r>
            <w:r w:rsidR="002151E4">
              <w:rPr>
                <w:rFonts w:eastAsia="Calibri"/>
                <w:lang w:eastAsia="en-AU"/>
              </w:rPr>
              <w:t xml:space="preserve">(loss) </w:t>
            </w:r>
            <w:r w:rsidRPr="002151E4">
              <w:rPr>
                <w:rFonts w:eastAsia="Calibri"/>
                <w:lang w:eastAsia="en-AU"/>
              </w:rPr>
              <w:t xml:space="preserve">of financial records caused by a disgruntled employee resulting in </w:t>
            </w:r>
            <w:r w:rsidR="002151E4">
              <w:rPr>
                <w:rFonts w:eastAsia="Calibri"/>
                <w:lang w:eastAsia="en-AU"/>
              </w:rPr>
              <w:t>impact to service delivery</w:t>
            </w:r>
            <w:r w:rsidRPr="002151E4">
              <w:rPr>
                <w:rFonts w:eastAsia="Calibri"/>
                <w:lang w:eastAsia="en-AU"/>
              </w:rPr>
              <w:t xml:space="preserve">. </w:t>
            </w:r>
          </w:p>
        </w:tc>
      </w:tr>
    </w:tbl>
    <w:p w14:paraId="539AF01E" w14:textId="47BE3709" w:rsidR="00A5608F" w:rsidRPr="00B01358" w:rsidRDefault="00BB1F15" w:rsidP="00B01358">
      <w:pPr>
        <w:autoSpaceDE w:val="0"/>
        <w:autoSpaceDN w:val="0"/>
        <w:adjustRightInd w:val="0"/>
        <w:spacing w:before="220" w:line="221" w:lineRule="atLeast"/>
        <w:rPr>
          <w:rFonts w:cs="National-Book"/>
          <w:color w:val="55565A"/>
          <w:szCs w:val="22"/>
          <w:lang w:val="en-US"/>
        </w:rPr>
      </w:pPr>
      <w:r w:rsidRPr="00DB3A2A">
        <w:rPr>
          <w:rFonts w:cs="National-Book"/>
          <w:color w:val="55565A"/>
          <w:szCs w:val="22"/>
          <w:lang w:val="en-US"/>
        </w:rPr>
        <w:t xml:space="preserve">Thinking of your organisation, would you treat the two sample risk statements differently or the same? This will differ organisation to organisation. The important outcome of the </w:t>
      </w:r>
      <w:r>
        <w:rPr>
          <w:rFonts w:cs="National-Book"/>
          <w:color w:val="55565A"/>
          <w:szCs w:val="22"/>
          <w:lang w:val="en-US"/>
        </w:rPr>
        <w:t>statement</w:t>
      </w:r>
      <w:r w:rsidRPr="00DB3A2A">
        <w:rPr>
          <w:rFonts w:cs="National-Book"/>
          <w:color w:val="55565A"/>
          <w:szCs w:val="22"/>
          <w:lang w:val="en-US"/>
        </w:rPr>
        <w:t xml:space="preserve"> is that you treat the risk in </w:t>
      </w:r>
      <w:r w:rsidR="00055253">
        <w:rPr>
          <w:rFonts w:cs="National-Book"/>
          <w:color w:val="55565A"/>
          <w:szCs w:val="22"/>
          <w:lang w:val="en-US"/>
        </w:rPr>
        <w:t xml:space="preserve">a </w:t>
      </w:r>
      <w:r w:rsidRPr="00DB3A2A">
        <w:rPr>
          <w:rFonts w:cs="National-Book"/>
          <w:color w:val="55565A"/>
          <w:szCs w:val="22"/>
          <w:lang w:val="en-US"/>
        </w:rPr>
        <w:t xml:space="preserve">manner </w:t>
      </w:r>
      <w:r>
        <w:rPr>
          <w:rFonts w:cs="National-Book"/>
          <w:color w:val="55565A"/>
          <w:szCs w:val="22"/>
          <w:lang w:val="en-US"/>
        </w:rPr>
        <w:t xml:space="preserve">that provides you with the most assurance and </w:t>
      </w:r>
      <w:r w:rsidR="00055253">
        <w:rPr>
          <w:rFonts w:cs="National-Book"/>
          <w:color w:val="55565A"/>
          <w:szCs w:val="22"/>
          <w:lang w:val="en-US"/>
        </w:rPr>
        <w:t xml:space="preserve">is </w:t>
      </w:r>
      <w:r>
        <w:rPr>
          <w:rFonts w:cs="National-Book"/>
          <w:color w:val="55565A"/>
          <w:szCs w:val="22"/>
          <w:lang w:val="en-US"/>
        </w:rPr>
        <w:t>consistent with you</w:t>
      </w:r>
      <w:r w:rsidR="00055253">
        <w:rPr>
          <w:rFonts w:cs="National-Book"/>
          <w:color w:val="55565A"/>
          <w:szCs w:val="22"/>
          <w:lang w:val="en-US"/>
        </w:rPr>
        <w:t>r</w:t>
      </w:r>
      <w:r>
        <w:rPr>
          <w:rFonts w:cs="National-Book"/>
          <w:color w:val="55565A"/>
          <w:szCs w:val="22"/>
          <w:lang w:val="en-US"/>
        </w:rPr>
        <w:t xml:space="preserve"> risk management framework.</w:t>
      </w:r>
    </w:p>
    <w:p w14:paraId="79FAA282" w14:textId="1B16EDAF" w:rsidR="00A5608F" w:rsidRPr="002B5179" w:rsidRDefault="00A63BBB" w:rsidP="002B5179">
      <w:pPr>
        <w:pStyle w:val="BodyCopy"/>
        <w:rPr>
          <w:rStyle w:val="Strong"/>
          <w:rFonts w:eastAsia="Calibri"/>
        </w:rPr>
      </w:pPr>
      <w:r w:rsidRPr="002B5179">
        <w:rPr>
          <w:rStyle w:val="Strong"/>
          <w:rFonts w:eastAsia="Calibri"/>
        </w:rPr>
        <w:t>10.</w:t>
      </w:r>
      <w:r w:rsidR="002560E1">
        <w:rPr>
          <w:rStyle w:val="Strong"/>
          <w:rFonts w:eastAsia="Calibri"/>
        </w:rPr>
        <w:t>2</w:t>
      </w:r>
      <w:r w:rsidRPr="002B5179">
        <w:rPr>
          <w:rStyle w:val="Strong"/>
          <w:rFonts w:eastAsia="Calibri"/>
        </w:rPr>
        <w:t xml:space="preserve">.6. </w:t>
      </w:r>
      <w:r w:rsidR="00A5608F" w:rsidRPr="002B5179">
        <w:rPr>
          <w:rStyle w:val="Strong"/>
          <w:rFonts w:eastAsia="Calibri"/>
        </w:rPr>
        <w:t xml:space="preserve">Introduction and overview of the </w:t>
      </w:r>
      <w:r w:rsidR="00C95859">
        <w:rPr>
          <w:rStyle w:val="Strong"/>
          <w:rFonts w:eastAsia="Calibri"/>
        </w:rPr>
        <w:t>‘</w:t>
      </w:r>
      <w:r w:rsidR="00A5608F" w:rsidRPr="002B5179">
        <w:rPr>
          <w:rStyle w:val="Strong"/>
          <w:rFonts w:eastAsia="Calibri"/>
        </w:rPr>
        <w:t>Bowtie method</w:t>
      </w:r>
      <w:r w:rsidR="00C95859">
        <w:rPr>
          <w:rStyle w:val="Strong"/>
          <w:rFonts w:eastAsia="Calibri"/>
        </w:rPr>
        <w:t>’</w:t>
      </w:r>
      <w:r w:rsidR="00A5608F" w:rsidRPr="002B5179">
        <w:rPr>
          <w:rStyle w:val="Strong"/>
          <w:rFonts w:eastAsia="Calibri"/>
        </w:rPr>
        <w:t xml:space="preserve"> to determine risks </w:t>
      </w:r>
    </w:p>
    <w:p w14:paraId="0AA49782" w14:textId="514243FE" w:rsidR="009F2095" w:rsidRDefault="00A5608F" w:rsidP="009F2095">
      <w:pPr>
        <w:pStyle w:val="BodyCopy"/>
        <w:spacing w:before="240" w:after="120"/>
        <w:rPr>
          <w:rFonts w:eastAsia="Calibri"/>
        </w:rPr>
      </w:pPr>
      <w:r w:rsidRPr="00A63BBB">
        <w:rPr>
          <w:rFonts w:eastAsia="Calibri"/>
        </w:rPr>
        <w:t>Organisations may gain further assistance to identify the risk elements and links between event, causes (threat) and impacts by undertaking a bowtie analysis of each risk.</w:t>
      </w:r>
      <w:r w:rsidR="006F23E6">
        <w:rPr>
          <w:rFonts w:eastAsia="Calibri"/>
        </w:rPr>
        <w:t xml:space="preserve"> Diagram </w:t>
      </w:r>
      <w:r w:rsidR="00874883">
        <w:rPr>
          <w:rFonts w:eastAsia="Calibri"/>
        </w:rPr>
        <w:t xml:space="preserve">3 </w:t>
      </w:r>
      <w:r w:rsidR="006F23E6">
        <w:rPr>
          <w:rFonts w:eastAsia="Calibri"/>
        </w:rPr>
        <w:t xml:space="preserve">is a sample of the bowtie </w:t>
      </w:r>
      <w:r w:rsidR="00301122">
        <w:rPr>
          <w:rFonts w:eastAsia="Calibri"/>
        </w:rPr>
        <w:t>method</w:t>
      </w:r>
      <w:r w:rsidR="006F23E6">
        <w:rPr>
          <w:rFonts w:eastAsia="Calibri"/>
        </w:rPr>
        <w:t>.</w:t>
      </w:r>
    </w:p>
    <w:p w14:paraId="0281876C" w14:textId="19BD34F0" w:rsidR="00A5608F" w:rsidRPr="00A63BBB" w:rsidRDefault="009F2095" w:rsidP="009F2095">
      <w:pPr>
        <w:pStyle w:val="BodyCopy"/>
        <w:spacing w:before="240" w:after="120"/>
        <w:rPr>
          <w:rFonts w:eastAsia="Calibri"/>
        </w:rPr>
      </w:pPr>
      <w:r>
        <w:rPr>
          <w:rFonts w:eastAsia="Calibri"/>
          <w:noProof/>
        </w:rPr>
        <w:drawing>
          <wp:inline distT="0" distB="0" distL="0" distR="0" wp14:anchorId="3155D2D4" wp14:editId="7E08DAD3">
            <wp:extent cx="6116091" cy="2648585"/>
            <wp:effectExtent l="0" t="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isk-management-bow-ti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16091" cy="2648585"/>
                    </a:xfrm>
                    <a:prstGeom prst="rect">
                      <a:avLst/>
                    </a:prstGeom>
                  </pic:spPr>
                </pic:pic>
              </a:graphicData>
            </a:graphic>
          </wp:inline>
        </w:drawing>
      </w:r>
    </w:p>
    <w:p w14:paraId="77C37621" w14:textId="708C0443" w:rsidR="00A5608F" w:rsidRPr="00A5608F" w:rsidRDefault="00A5608F" w:rsidP="004841AA">
      <w:pPr>
        <w:pStyle w:val="BodyCopy"/>
        <w:rPr>
          <w:rFonts w:eastAsia="Calibri"/>
          <w:lang w:eastAsia="en-AU"/>
        </w:rPr>
      </w:pPr>
      <w:r w:rsidRPr="00F860B9">
        <w:rPr>
          <w:rFonts w:eastAsia="Calibri"/>
          <w:lang w:eastAsia="en-AU"/>
        </w:rPr>
        <w:t xml:space="preserve">Diagram </w:t>
      </w:r>
      <w:r w:rsidR="00406648">
        <w:rPr>
          <w:rFonts w:eastAsia="Calibri"/>
          <w:lang w:eastAsia="en-AU"/>
        </w:rPr>
        <w:t>3</w:t>
      </w:r>
      <w:r w:rsidRPr="00F860B9">
        <w:rPr>
          <w:rFonts w:eastAsia="Calibri"/>
          <w:lang w:eastAsia="en-AU"/>
        </w:rPr>
        <w:t xml:space="preserve">. Bowtie </w:t>
      </w:r>
      <w:r w:rsidR="00301122">
        <w:rPr>
          <w:rFonts w:eastAsia="Calibri"/>
          <w:lang w:eastAsia="en-AU"/>
        </w:rPr>
        <w:t>method</w:t>
      </w:r>
      <w:r w:rsidR="006F23E6" w:rsidRPr="00A5608F">
        <w:rPr>
          <w:rFonts w:eastAsia="Calibri"/>
          <w:lang w:eastAsia="en-AU"/>
        </w:rPr>
        <w:t xml:space="preserve"> </w:t>
      </w:r>
    </w:p>
    <w:p w14:paraId="2097B991" w14:textId="476056EE" w:rsidR="00A5608F" w:rsidRPr="00A5608F" w:rsidRDefault="00A5608F" w:rsidP="00A63BBB">
      <w:pPr>
        <w:pStyle w:val="BodyCopy"/>
        <w:rPr>
          <w:rFonts w:eastAsia="Calibri"/>
          <w:lang w:eastAsia="en-AU"/>
        </w:rPr>
      </w:pPr>
      <w:r w:rsidRPr="00A5608F">
        <w:rPr>
          <w:rFonts w:eastAsia="Calibri"/>
          <w:lang w:eastAsia="en-AU"/>
        </w:rPr>
        <w:t xml:space="preserve">The first step in a bowtie analysis is understanding the ‘risk event’ </w:t>
      </w:r>
      <w:r w:rsidR="00AB2936">
        <w:rPr>
          <w:rFonts w:eastAsia="Calibri"/>
          <w:lang w:eastAsia="en-AU"/>
        </w:rPr>
        <w:t xml:space="preserve">(centre) </w:t>
      </w:r>
      <w:r w:rsidRPr="00A5608F">
        <w:rPr>
          <w:rFonts w:eastAsia="Calibri"/>
          <w:lang w:eastAsia="en-AU"/>
        </w:rPr>
        <w:t>followed by identifying the causes (threats) and impacts. A bowtie analysis will also help you identify possible root causes for risks</w:t>
      </w:r>
      <w:r w:rsidR="00AB2936">
        <w:rPr>
          <w:rFonts w:eastAsia="Calibri"/>
          <w:lang w:eastAsia="en-AU"/>
        </w:rPr>
        <w:t xml:space="preserve"> and </w:t>
      </w:r>
      <w:r w:rsidR="006F23E6">
        <w:rPr>
          <w:rFonts w:eastAsia="Calibri"/>
          <w:lang w:eastAsia="en-AU"/>
        </w:rPr>
        <w:t>where in the activity any</w:t>
      </w:r>
      <w:r w:rsidR="00AB2936">
        <w:rPr>
          <w:rFonts w:eastAsia="Calibri"/>
          <w:lang w:eastAsia="en-AU"/>
        </w:rPr>
        <w:t xml:space="preserve"> corresponding controls </w:t>
      </w:r>
      <w:r w:rsidR="006F23E6">
        <w:rPr>
          <w:rFonts w:eastAsia="Calibri"/>
          <w:lang w:eastAsia="en-AU"/>
        </w:rPr>
        <w:t xml:space="preserve">are </w:t>
      </w:r>
      <w:r w:rsidR="00AB2936">
        <w:rPr>
          <w:rFonts w:eastAsia="Calibri"/>
          <w:lang w:eastAsia="en-AU"/>
        </w:rPr>
        <w:t xml:space="preserve">needed to mitigate </w:t>
      </w:r>
      <w:r w:rsidR="006F23E6">
        <w:rPr>
          <w:rFonts w:eastAsia="Calibri"/>
          <w:lang w:eastAsia="en-AU"/>
        </w:rPr>
        <w:t>the risk</w:t>
      </w:r>
      <w:r w:rsidRPr="00A5608F">
        <w:rPr>
          <w:rFonts w:eastAsia="Calibri"/>
          <w:lang w:eastAsia="en-AU"/>
        </w:rPr>
        <w:t xml:space="preserve">. </w:t>
      </w:r>
    </w:p>
    <w:p w14:paraId="41722714" w14:textId="2C597E3F" w:rsidR="009F2095" w:rsidRDefault="00A5608F" w:rsidP="00B01358">
      <w:pPr>
        <w:pStyle w:val="BodyCopy"/>
        <w:rPr>
          <w:rFonts w:eastAsia="Calibri"/>
          <w:lang w:eastAsia="en-AU"/>
        </w:rPr>
      </w:pPr>
      <w:r w:rsidRPr="00A5608F">
        <w:rPr>
          <w:rFonts w:eastAsia="Calibri"/>
          <w:lang w:eastAsia="en-AU"/>
        </w:rPr>
        <w:t xml:space="preserve">The discovery of risk elements using a bowtie analysis gives great insight into selection of security </w:t>
      </w:r>
      <w:r w:rsidR="00091FC6">
        <w:rPr>
          <w:rFonts w:eastAsia="Calibri"/>
          <w:lang w:eastAsia="en-AU"/>
        </w:rPr>
        <w:t>controls</w:t>
      </w:r>
      <w:r w:rsidR="00091FC6" w:rsidRPr="00A5608F">
        <w:rPr>
          <w:rFonts w:eastAsia="Calibri"/>
          <w:lang w:eastAsia="en-AU"/>
        </w:rPr>
        <w:t xml:space="preserve"> </w:t>
      </w:r>
      <w:r w:rsidRPr="00A5608F">
        <w:rPr>
          <w:rFonts w:eastAsia="Calibri"/>
          <w:lang w:eastAsia="en-AU"/>
        </w:rPr>
        <w:t xml:space="preserve">that target all the factors contributing to the risk </w:t>
      </w:r>
      <w:r w:rsidR="00675E47">
        <w:rPr>
          <w:rFonts w:eastAsia="Calibri"/>
          <w:lang w:eastAsia="en-AU"/>
        </w:rPr>
        <w:t>(</w:t>
      </w:r>
      <w:r w:rsidRPr="00A5608F">
        <w:rPr>
          <w:rFonts w:eastAsia="Calibri"/>
          <w:lang w:eastAsia="en-AU"/>
        </w:rPr>
        <w:t xml:space="preserve">i.e. preventative, detective and corrective security </w:t>
      </w:r>
      <w:r w:rsidR="00091FC6">
        <w:rPr>
          <w:rFonts w:eastAsia="Calibri"/>
          <w:lang w:eastAsia="en-AU"/>
        </w:rPr>
        <w:t>controls</w:t>
      </w:r>
      <w:r w:rsidR="00675E47">
        <w:rPr>
          <w:rFonts w:eastAsia="Calibri"/>
          <w:lang w:eastAsia="en-AU"/>
        </w:rPr>
        <w:t>)</w:t>
      </w:r>
      <w:r w:rsidRPr="00A5608F">
        <w:rPr>
          <w:rFonts w:eastAsia="Calibri"/>
          <w:lang w:eastAsia="en-AU"/>
        </w:rPr>
        <w:t>.</w:t>
      </w:r>
      <w:r w:rsidR="00AB2936">
        <w:rPr>
          <w:rFonts w:eastAsia="Calibri"/>
          <w:lang w:eastAsia="en-AU"/>
        </w:rPr>
        <w:t xml:space="preserve"> </w:t>
      </w:r>
      <w:r w:rsidR="006F23E6">
        <w:rPr>
          <w:rFonts w:eastAsia="Calibri"/>
          <w:lang w:eastAsia="en-AU"/>
        </w:rPr>
        <w:t xml:space="preserve">The financial information risk in example 4 is represented using the bowtie model in </w:t>
      </w:r>
      <w:r w:rsidR="00675E47">
        <w:rPr>
          <w:rFonts w:eastAsia="Calibri"/>
          <w:lang w:eastAsia="en-AU"/>
        </w:rPr>
        <w:t>D</w:t>
      </w:r>
      <w:r w:rsidR="00AB2936">
        <w:rPr>
          <w:rFonts w:eastAsia="Calibri"/>
          <w:lang w:eastAsia="en-AU"/>
        </w:rPr>
        <w:t xml:space="preserve">iagram </w:t>
      </w:r>
      <w:r w:rsidR="00874883">
        <w:rPr>
          <w:rFonts w:eastAsia="Calibri"/>
          <w:lang w:eastAsia="en-AU"/>
        </w:rPr>
        <w:t xml:space="preserve">4 </w:t>
      </w:r>
      <w:r w:rsidR="006F23E6">
        <w:rPr>
          <w:rFonts w:eastAsia="Calibri"/>
          <w:lang w:eastAsia="en-AU"/>
        </w:rPr>
        <w:t>to enable you to visually see the risk statement.</w:t>
      </w:r>
      <w:r w:rsidR="00AB2936">
        <w:rPr>
          <w:rFonts w:eastAsia="Calibri"/>
          <w:lang w:eastAsia="en-AU"/>
        </w:rPr>
        <w:t xml:space="preserve"> </w:t>
      </w:r>
    </w:p>
    <w:p w14:paraId="1B00AD22" w14:textId="1ACD4EAD" w:rsidR="00AB2936" w:rsidRDefault="00AB2936" w:rsidP="009F2095">
      <w:pPr>
        <w:pStyle w:val="BodyCopy"/>
        <w:spacing w:before="360" w:after="0"/>
        <w:rPr>
          <w:rFonts w:eastAsia="Calibri"/>
          <w:lang w:eastAsia="en-AU"/>
        </w:rPr>
      </w:pPr>
      <w:r w:rsidRPr="00AB2936">
        <w:rPr>
          <w:rFonts w:eastAsia="Calibri"/>
          <w:noProof/>
          <w:lang w:eastAsia="en-AU"/>
        </w:rPr>
        <w:lastRenderedPageBreak/>
        <w:drawing>
          <wp:inline distT="0" distB="0" distL="0" distR="0" wp14:anchorId="51500156" wp14:editId="2FB67388">
            <wp:extent cx="6092982" cy="4139691"/>
            <wp:effectExtent l="0" t="0" r="317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10035" cy="4151277"/>
                    </a:xfrm>
                    <a:prstGeom prst="rect">
                      <a:avLst/>
                    </a:prstGeom>
                  </pic:spPr>
                </pic:pic>
              </a:graphicData>
            </a:graphic>
          </wp:inline>
        </w:drawing>
      </w:r>
    </w:p>
    <w:p w14:paraId="2FC31439" w14:textId="468C7806" w:rsidR="00AB2936" w:rsidRDefault="008D0E7E" w:rsidP="008D0E7E">
      <w:pPr>
        <w:pStyle w:val="BodyCopy"/>
        <w:rPr>
          <w:rFonts w:eastAsia="Calibri"/>
          <w:lang w:eastAsia="en-AU"/>
        </w:rPr>
      </w:pPr>
      <w:r>
        <w:rPr>
          <w:rFonts w:eastAsia="Calibri"/>
          <w:lang w:eastAsia="en-AU"/>
        </w:rPr>
        <w:t xml:space="preserve">Diagram </w:t>
      </w:r>
      <w:r w:rsidR="00406648">
        <w:rPr>
          <w:rFonts w:eastAsia="Calibri"/>
          <w:lang w:eastAsia="en-AU"/>
        </w:rPr>
        <w:t>4</w:t>
      </w:r>
      <w:r>
        <w:rPr>
          <w:rFonts w:eastAsia="Calibri"/>
          <w:lang w:eastAsia="en-AU"/>
        </w:rPr>
        <w:t xml:space="preserve">. Example risk using bowtie  </w:t>
      </w:r>
    </w:p>
    <w:p w14:paraId="12884778" w14:textId="05DBB4A0" w:rsidR="00FD4185" w:rsidRPr="00FD4185" w:rsidRDefault="00FD4185" w:rsidP="0019083F">
      <w:pPr>
        <w:pStyle w:val="SectionSubhead"/>
        <w:numPr>
          <w:ilvl w:val="0"/>
          <w:numId w:val="32"/>
        </w:numPr>
        <w:rPr>
          <w:rFonts w:eastAsia="Calibri"/>
          <w:lang w:val="en-GB" w:eastAsia="en-AU"/>
        </w:rPr>
      </w:pPr>
      <w:bookmarkStart w:id="21" w:name="_Toc36808280"/>
      <w:r w:rsidRPr="00FD4185">
        <w:rPr>
          <w:rFonts w:eastAsia="Calibri"/>
          <w:lang w:val="en-GB" w:eastAsia="en-AU"/>
        </w:rPr>
        <w:t xml:space="preserve">Risk analysis </w:t>
      </w:r>
      <w:r w:rsidR="00A258B7">
        <w:rPr>
          <w:rFonts w:eastAsia="Calibri"/>
          <w:lang w:val="en-GB" w:eastAsia="en-AU"/>
        </w:rPr>
        <w:t xml:space="preserve">   </w:t>
      </w:r>
      <w:r w:rsidR="00A258B7">
        <w:rPr>
          <w:rFonts w:eastAsia="Calibri"/>
          <w:noProof/>
          <w:lang w:val="en-GB" w:eastAsia="en-AU"/>
        </w:rPr>
        <w:drawing>
          <wp:anchor distT="0" distB="0" distL="114300" distR="114300" simplePos="0" relativeHeight="251679744" behindDoc="1" locked="0" layoutInCell="1" allowOverlap="1" wp14:anchorId="58AD24DB" wp14:editId="5A975A23">
            <wp:simplePos x="0" y="0"/>
            <wp:positionH relativeFrom="column">
              <wp:posOffset>1306830</wp:posOffset>
            </wp:positionH>
            <wp:positionV relativeFrom="paragraph">
              <wp:posOffset>3810</wp:posOffset>
            </wp:positionV>
            <wp:extent cx="165600" cy="1656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isk-management-dot4.png"/>
                    <pic:cNvPicPr/>
                  </pic:nvPicPr>
                  <pic:blipFill rotWithShape="1">
                    <a:blip r:embed="rId26">
                      <a:extLst>
                        <a:ext uri="{28A0092B-C50C-407E-A947-70E740481C1C}">
                          <a14:useLocalDpi xmlns:a14="http://schemas.microsoft.com/office/drawing/2010/main" val="0"/>
                        </a:ext>
                      </a:extLst>
                    </a:blip>
                    <a:srcRect l="-17443" t="-17443" r="-17443" b="-17443"/>
                    <a:stretch/>
                  </pic:blipFill>
                  <pic:spPr>
                    <a:xfrm>
                      <a:off x="0" y="0"/>
                      <a:ext cx="165600" cy="165600"/>
                    </a:xfrm>
                    <a:prstGeom prst="rect">
                      <a:avLst/>
                    </a:prstGeom>
                  </pic:spPr>
                </pic:pic>
              </a:graphicData>
            </a:graphic>
            <wp14:sizeRelH relativeFrom="margin">
              <wp14:pctWidth>0</wp14:pctWidth>
            </wp14:sizeRelH>
            <wp14:sizeRelV relativeFrom="margin">
              <wp14:pctHeight>0</wp14:pctHeight>
            </wp14:sizeRelV>
          </wp:anchor>
        </w:drawing>
      </w:r>
      <w:bookmarkEnd w:id="21"/>
    </w:p>
    <w:p w14:paraId="112A8995" w14:textId="4B9ABF61" w:rsidR="00FD4185" w:rsidRPr="00FD4185" w:rsidRDefault="00FD4185" w:rsidP="005A1545">
      <w:pPr>
        <w:pStyle w:val="BodyCopy"/>
        <w:rPr>
          <w:rFonts w:eastAsia="Calibri"/>
          <w:lang w:eastAsia="en-AU"/>
        </w:rPr>
      </w:pPr>
      <w:r w:rsidRPr="00FD4185">
        <w:rPr>
          <w:rFonts w:eastAsia="Calibri"/>
          <w:lang w:eastAsia="en-AU"/>
        </w:rPr>
        <w:t xml:space="preserve">Risk analysis is the process of determining a rating for the level of each risk, also known as the </w:t>
      </w:r>
      <w:r w:rsidR="00382D0A">
        <w:rPr>
          <w:rFonts w:eastAsia="Calibri"/>
          <w:lang w:eastAsia="en-AU"/>
        </w:rPr>
        <w:t>‘</w:t>
      </w:r>
      <w:r w:rsidRPr="00FD4185">
        <w:rPr>
          <w:rFonts w:eastAsia="Calibri"/>
          <w:lang w:eastAsia="en-AU"/>
        </w:rPr>
        <w:t>risk rating</w:t>
      </w:r>
      <w:r w:rsidR="00382D0A">
        <w:rPr>
          <w:rFonts w:eastAsia="Calibri"/>
          <w:lang w:eastAsia="en-AU"/>
        </w:rPr>
        <w:t>’</w:t>
      </w:r>
      <w:r w:rsidRPr="00FD4185">
        <w:rPr>
          <w:rFonts w:eastAsia="Calibri"/>
          <w:lang w:eastAsia="en-AU"/>
        </w:rPr>
        <w:t xml:space="preserve">. </w:t>
      </w:r>
    </w:p>
    <w:p w14:paraId="27ECDB71" w14:textId="77777777" w:rsidR="00FD4185" w:rsidRPr="00FD4185" w:rsidRDefault="00FD4185" w:rsidP="005A1545">
      <w:pPr>
        <w:pStyle w:val="BodyCopy"/>
        <w:rPr>
          <w:rFonts w:eastAsia="Calibri"/>
          <w:lang w:eastAsia="en-AU"/>
        </w:rPr>
      </w:pPr>
      <w:r w:rsidRPr="00FD4185">
        <w:rPr>
          <w:rFonts w:eastAsia="Calibri"/>
          <w:lang w:eastAsia="en-AU"/>
        </w:rPr>
        <w:t xml:space="preserve">The analysis process is completed in four stages: </w:t>
      </w:r>
    </w:p>
    <w:p w14:paraId="44AB4E60" w14:textId="5FF1A409" w:rsidR="00FD4185" w:rsidRPr="00FD4185" w:rsidRDefault="00FD4185" w:rsidP="0019083F">
      <w:pPr>
        <w:pStyle w:val="BodyCopy"/>
        <w:numPr>
          <w:ilvl w:val="0"/>
          <w:numId w:val="19"/>
        </w:numPr>
        <w:rPr>
          <w:rFonts w:eastAsia="Calibri"/>
          <w:lang w:eastAsia="en-AU"/>
        </w:rPr>
      </w:pPr>
      <w:r w:rsidRPr="00FD4185">
        <w:rPr>
          <w:rFonts w:eastAsia="Calibri"/>
          <w:lang w:eastAsia="en-AU"/>
        </w:rPr>
        <w:t>identification of current controls and their effectiveness</w:t>
      </w:r>
      <w:r w:rsidR="006F7C17">
        <w:rPr>
          <w:rFonts w:eastAsia="Calibri"/>
          <w:lang w:eastAsia="en-AU"/>
        </w:rPr>
        <w:t>;</w:t>
      </w:r>
      <w:r w:rsidRPr="00FD4185">
        <w:rPr>
          <w:rFonts w:eastAsia="Calibri"/>
          <w:lang w:eastAsia="en-AU"/>
        </w:rPr>
        <w:t xml:space="preserve"> </w:t>
      </w:r>
    </w:p>
    <w:p w14:paraId="7AEA87EC" w14:textId="542ED4AB" w:rsidR="00FD4185" w:rsidRPr="00FD4185" w:rsidRDefault="00FD4185" w:rsidP="0019083F">
      <w:pPr>
        <w:pStyle w:val="BodyCopy"/>
        <w:numPr>
          <w:ilvl w:val="0"/>
          <w:numId w:val="19"/>
        </w:numPr>
        <w:rPr>
          <w:rFonts w:eastAsia="Calibri"/>
          <w:lang w:eastAsia="en-AU"/>
        </w:rPr>
      </w:pPr>
      <w:r w:rsidRPr="00FD4185">
        <w:rPr>
          <w:rFonts w:eastAsia="Calibri"/>
          <w:lang w:eastAsia="en-AU"/>
        </w:rPr>
        <w:t>assessing the business impacts (</w:t>
      </w:r>
      <w:r w:rsidRPr="000305FA">
        <w:rPr>
          <w:rFonts w:eastAsia="Calibri"/>
          <w:lang w:eastAsia="en-AU"/>
        </w:rPr>
        <w:t>consequences</w:t>
      </w:r>
      <w:r w:rsidRPr="00FD4185">
        <w:rPr>
          <w:rFonts w:eastAsia="Calibri"/>
          <w:lang w:eastAsia="en-AU"/>
        </w:rPr>
        <w:t>)</w:t>
      </w:r>
      <w:r w:rsidR="006F7C17">
        <w:rPr>
          <w:rFonts w:eastAsia="Calibri"/>
          <w:lang w:eastAsia="en-AU"/>
        </w:rPr>
        <w:t>;</w:t>
      </w:r>
      <w:r w:rsidRPr="00FD4185">
        <w:rPr>
          <w:rFonts w:eastAsia="Calibri"/>
          <w:lang w:eastAsia="en-AU"/>
        </w:rPr>
        <w:t xml:space="preserve"> </w:t>
      </w:r>
    </w:p>
    <w:p w14:paraId="126D5AC7" w14:textId="4C77069D" w:rsidR="00FD4185" w:rsidRPr="00365E03" w:rsidRDefault="00FD4185" w:rsidP="0019083F">
      <w:pPr>
        <w:pStyle w:val="BodyCopy"/>
        <w:numPr>
          <w:ilvl w:val="0"/>
          <w:numId w:val="19"/>
        </w:numPr>
        <w:rPr>
          <w:rFonts w:eastAsia="Calibri"/>
          <w:lang w:eastAsia="en-AU"/>
        </w:rPr>
      </w:pPr>
      <w:r w:rsidRPr="004841AA">
        <w:rPr>
          <w:rFonts w:eastAsia="Calibri"/>
          <w:lang w:eastAsia="en-AU"/>
        </w:rPr>
        <w:t>considering</w:t>
      </w:r>
      <w:r w:rsidR="00AC57CD" w:rsidRPr="004841AA">
        <w:rPr>
          <w:rFonts w:eastAsia="Calibri"/>
          <w:lang w:eastAsia="en-AU"/>
        </w:rPr>
        <w:t xml:space="preserve"> the</w:t>
      </w:r>
      <w:r w:rsidRPr="004841AA">
        <w:rPr>
          <w:rFonts w:eastAsia="Calibri"/>
          <w:lang w:eastAsia="en-AU"/>
        </w:rPr>
        <w:t xml:space="preserve"> </w:t>
      </w:r>
      <w:r w:rsidR="00BB1F15" w:rsidRPr="004841AA">
        <w:rPr>
          <w:rFonts w:eastAsia="Calibri"/>
          <w:lang w:eastAsia="en-AU"/>
        </w:rPr>
        <w:t xml:space="preserve">probability of </w:t>
      </w:r>
      <w:r w:rsidRPr="004841AA">
        <w:rPr>
          <w:rFonts w:eastAsia="Calibri"/>
          <w:lang w:eastAsia="en-AU"/>
        </w:rPr>
        <w:t>the risk occurring</w:t>
      </w:r>
      <w:r w:rsidR="00BB1F15" w:rsidRPr="004841AA">
        <w:rPr>
          <w:rFonts w:eastAsia="Calibri"/>
          <w:lang w:eastAsia="en-AU"/>
        </w:rPr>
        <w:t xml:space="preserve"> (likelihood)</w:t>
      </w:r>
      <w:r w:rsidR="006F7C17" w:rsidRPr="00365E03">
        <w:rPr>
          <w:rFonts w:eastAsia="Calibri"/>
          <w:lang w:eastAsia="en-AU"/>
        </w:rPr>
        <w:t>;</w:t>
      </w:r>
      <w:r w:rsidRPr="00365E03">
        <w:rPr>
          <w:rFonts w:eastAsia="Calibri"/>
          <w:lang w:eastAsia="en-AU"/>
        </w:rPr>
        <w:t xml:space="preserve"> </w:t>
      </w:r>
      <w:r w:rsidR="006F7C17" w:rsidRPr="00365E03">
        <w:rPr>
          <w:rFonts w:eastAsia="Calibri"/>
          <w:lang w:eastAsia="en-AU"/>
        </w:rPr>
        <w:t>and</w:t>
      </w:r>
    </w:p>
    <w:p w14:paraId="7CAE7284" w14:textId="3015DD88" w:rsidR="00B01358" w:rsidRPr="006545D7" w:rsidRDefault="00FD4185" w:rsidP="0019083F">
      <w:pPr>
        <w:pStyle w:val="BodyCopy"/>
        <w:numPr>
          <w:ilvl w:val="0"/>
          <w:numId w:val="19"/>
        </w:numPr>
        <w:rPr>
          <w:rStyle w:val="Strong"/>
          <w:rFonts w:eastAsia="Calibri"/>
        </w:rPr>
      </w:pPr>
      <w:r w:rsidRPr="00365E03">
        <w:rPr>
          <w:rFonts w:eastAsia="Calibri"/>
          <w:lang w:eastAsia="en-AU"/>
        </w:rPr>
        <w:t>determining</w:t>
      </w:r>
      <w:r w:rsidRPr="00FD4185">
        <w:rPr>
          <w:rFonts w:eastAsia="Calibri"/>
          <w:lang w:eastAsia="en-AU"/>
        </w:rPr>
        <w:t xml:space="preserve"> the risk rating (likelihood </w:t>
      </w:r>
      <w:r w:rsidRPr="00AC57CD">
        <w:rPr>
          <w:rFonts w:eastAsia="Calibri"/>
          <w:i/>
          <w:iCs/>
          <w:lang w:eastAsia="en-AU"/>
        </w:rPr>
        <w:t>x</w:t>
      </w:r>
      <w:r w:rsidRPr="00FD4185">
        <w:rPr>
          <w:rFonts w:eastAsia="Calibri"/>
          <w:lang w:eastAsia="en-AU"/>
        </w:rPr>
        <w:t xml:space="preserve"> </w:t>
      </w:r>
      <w:r w:rsidRPr="000305FA">
        <w:rPr>
          <w:rFonts w:eastAsia="Calibri"/>
          <w:lang w:eastAsia="en-AU"/>
        </w:rPr>
        <w:t>consequence</w:t>
      </w:r>
      <w:r w:rsidRPr="00FD4185">
        <w:rPr>
          <w:rFonts w:eastAsia="Calibri"/>
          <w:lang w:eastAsia="en-AU"/>
        </w:rPr>
        <w:t>)</w:t>
      </w:r>
      <w:r w:rsidR="006F7C17">
        <w:rPr>
          <w:rFonts w:eastAsia="Calibri"/>
          <w:lang w:eastAsia="en-AU"/>
        </w:rPr>
        <w:t>.</w:t>
      </w:r>
    </w:p>
    <w:p w14:paraId="575165BF" w14:textId="4DFFC6A1" w:rsidR="00FD4185" w:rsidRPr="00951BAE" w:rsidRDefault="005A1545" w:rsidP="0019083F">
      <w:pPr>
        <w:numPr>
          <w:ilvl w:val="0"/>
          <w:numId w:val="10"/>
        </w:numPr>
        <w:autoSpaceDE w:val="0"/>
        <w:autoSpaceDN w:val="0"/>
        <w:adjustRightInd w:val="0"/>
        <w:rPr>
          <w:rFonts w:eastAsia="Calibri"/>
          <w:b/>
          <w:bCs/>
          <w:color w:val="55565A"/>
        </w:rPr>
      </w:pPr>
      <w:r w:rsidRPr="00951BAE">
        <w:rPr>
          <w:rStyle w:val="Strong"/>
          <w:rFonts w:eastAsia="Calibri"/>
          <w:color w:val="55565A"/>
        </w:rPr>
        <w:t>10.</w:t>
      </w:r>
      <w:r w:rsidR="002560E1" w:rsidRPr="00951BAE">
        <w:rPr>
          <w:rStyle w:val="Strong"/>
          <w:rFonts w:eastAsia="Calibri"/>
          <w:color w:val="55565A"/>
        </w:rPr>
        <w:t>3</w:t>
      </w:r>
      <w:r w:rsidRPr="00951BAE">
        <w:rPr>
          <w:rStyle w:val="Strong"/>
          <w:rFonts w:eastAsia="Calibri"/>
          <w:color w:val="55565A"/>
        </w:rPr>
        <w:t xml:space="preserve">.1. </w:t>
      </w:r>
      <w:r w:rsidR="00FD4185" w:rsidRPr="00951BAE">
        <w:rPr>
          <w:rStyle w:val="Strong"/>
          <w:rFonts w:eastAsia="Calibri"/>
          <w:color w:val="55565A"/>
        </w:rPr>
        <w:t xml:space="preserve">Identification and effectiveness of existing security </w:t>
      </w:r>
      <w:r w:rsidR="00091FC6" w:rsidRPr="00951BAE">
        <w:rPr>
          <w:rStyle w:val="Strong"/>
          <w:rFonts w:eastAsia="Calibri"/>
          <w:color w:val="55565A"/>
        </w:rPr>
        <w:t xml:space="preserve">controls </w:t>
      </w:r>
    </w:p>
    <w:p w14:paraId="68B92A4C" w14:textId="7EFD0C07" w:rsidR="00FD4185" w:rsidRPr="00FD4185" w:rsidRDefault="00FD4185" w:rsidP="005A1545">
      <w:pPr>
        <w:pStyle w:val="BodyCopy"/>
        <w:rPr>
          <w:rFonts w:eastAsia="Calibri"/>
          <w:lang w:eastAsia="en-AU"/>
        </w:rPr>
      </w:pPr>
      <w:r w:rsidRPr="00FD4185">
        <w:rPr>
          <w:rFonts w:eastAsia="Calibri"/>
          <w:lang w:eastAsia="en-AU"/>
        </w:rPr>
        <w:t xml:space="preserve">The first level of risk analysis conducted during </w:t>
      </w:r>
      <w:r w:rsidRPr="000305FA">
        <w:rPr>
          <w:rFonts w:eastAsia="Calibri"/>
          <w:lang w:eastAsia="en-AU"/>
        </w:rPr>
        <w:t>the SRPA process will</w:t>
      </w:r>
      <w:r w:rsidRPr="00FD4185">
        <w:rPr>
          <w:rFonts w:eastAsia="Calibri"/>
          <w:lang w:eastAsia="en-AU"/>
        </w:rPr>
        <w:t xml:space="preserve"> identify the ‘current risk rating’ </w:t>
      </w:r>
      <w:r w:rsidR="00675E47">
        <w:rPr>
          <w:rFonts w:eastAsia="Calibri"/>
          <w:lang w:eastAsia="en-AU"/>
        </w:rPr>
        <w:t>(</w:t>
      </w:r>
      <w:r w:rsidRPr="00FD4185">
        <w:rPr>
          <w:rFonts w:eastAsia="Calibri"/>
          <w:lang w:eastAsia="en-AU"/>
        </w:rPr>
        <w:t xml:space="preserve">i.e. consideration given to how existing security </w:t>
      </w:r>
      <w:r w:rsidR="00A813BC">
        <w:rPr>
          <w:rFonts w:eastAsia="Calibri"/>
          <w:lang w:eastAsia="en-AU"/>
        </w:rPr>
        <w:t>controls</w:t>
      </w:r>
      <w:r w:rsidR="00A813BC" w:rsidRPr="00FD4185">
        <w:rPr>
          <w:rFonts w:eastAsia="Calibri"/>
          <w:lang w:eastAsia="en-AU"/>
        </w:rPr>
        <w:t xml:space="preserve"> </w:t>
      </w:r>
      <w:r w:rsidRPr="00FD4185">
        <w:rPr>
          <w:rFonts w:eastAsia="Calibri"/>
          <w:lang w:eastAsia="en-AU"/>
        </w:rPr>
        <w:t>are operating to effectively reduce risk</w:t>
      </w:r>
      <w:r w:rsidR="00675E47">
        <w:rPr>
          <w:rFonts w:eastAsia="Calibri"/>
          <w:lang w:eastAsia="en-AU"/>
        </w:rPr>
        <w:t>)</w:t>
      </w:r>
      <w:r w:rsidRPr="00FD4185">
        <w:rPr>
          <w:rFonts w:eastAsia="Calibri"/>
          <w:lang w:eastAsia="en-AU"/>
        </w:rPr>
        <w:t xml:space="preserve">. </w:t>
      </w:r>
    </w:p>
    <w:p w14:paraId="2298A49D" w14:textId="25BA8C15" w:rsidR="00FD4185" w:rsidRPr="00FD4185" w:rsidRDefault="00FD4185" w:rsidP="005A1545">
      <w:pPr>
        <w:pStyle w:val="BodyCopy"/>
        <w:rPr>
          <w:rFonts w:eastAsia="Calibri"/>
          <w:lang w:eastAsia="en-AU"/>
        </w:rPr>
      </w:pPr>
      <w:r w:rsidRPr="00FD4185">
        <w:rPr>
          <w:rFonts w:eastAsia="Calibri"/>
          <w:lang w:eastAsia="en-AU"/>
        </w:rPr>
        <w:t xml:space="preserve">Identification of security </w:t>
      </w:r>
      <w:r w:rsidR="00A813BC">
        <w:rPr>
          <w:rFonts w:eastAsia="Calibri"/>
          <w:lang w:eastAsia="en-AU"/>
        </w:rPr>
        <w:t>controls</w:t>
      </w:r>
      <w:r w:rsidR="00A813BC" w:rsidRPr="00FD4185">
        <w:rPr>
          <w:rFonts w:eastAsia="Calibri"/>
          <w:lang w:eastAsia="en-AU"/>
        </w:rPr>
        <w:t xml:space="preserve"> </w:t>
      </w:r>
      <w:r w:rsidRPr="00FD4185">
        <w:rPr>
          <w:rFonts w:eastAsia="Calibri"/>
          <w:lang w:eastAsia="en-AU"/>
        </w:rPr>
        <w:t xml:space="preserve">currently implemented at this stage of risk analysis is imperative to rating the likelihood of a risk event occurring and the business impacts associated as a result. </w:t>
      </w:r>
    </w:p>
    <w:p w14:paraId="7A5DF56A" w14:textId="38234CBD" w:rsidR="00406648" w:rsidRDefault="00FD4185" w:rsidP="005A1545">
      <w:pPr>
        <w:pStyle w:val="BodyCopy"/>
        <w:rPr>
          <w:rFonts w:eastAsia="Calibri"/>
          <w:lang w:eastAsia="en-AU"/>
        </w:rPr>
      </w:pPr>
      <w:r w:rsidRPr="00FD4185">
        <w:rPr>
          <w:rFonts w:eastAsia="Calibri"/>
          <w:lang w:eastAsia="en-AU"/>
        </w:rPr>
        <w:t xml:space="preserve">Evaluation of the effectiveness of existing security </w:t>
      </w:r>
      <w:r w:rsidR="00A813BC">
        <w:rPr>
          <w:rFonts w:eastAsia="Calibri"/>
          <w:lang w:eastAsia="en-AU"/>
        </w:rPr>
        <w:t>controls</w:t>
      </w:r>
      <w:r w:rsidR="00A813BC" w:rsidRPr="00FD4185">
        <w:rPr>
          <w:rFonts w:eastAsia="Calibri"/>
          <w:lang w:eastAsia="en-AU"/>
        </w:rPr>
        <w:t xml:space="preserve"> </w:t>
      </w:r>
      <w:r w:rsidRPr="00FD4185">
        <w:rPr>
          <w:rFonts w:eastAsia="Calibri"/>
          <w:lang w:eastAsia="en-AU"/>
        </w:rPr>
        <w:t xml:space="preserve">should </w:t>
      </w:r>
      <w:r w:rsidR="00382D0A">
        <w:rPr>
          <w:rFonts w:eastAsia="Calibri"/>
          <w:lang w:eastAsia="en-AU"/>
        </w:rPr>
        <w:t xml:space="preserve">also </w:t>
      </w:r>
      <w:r w:rsidRPr="00FD4185">
        <w:rPr>
          <w:rFonts w:eastAsia="Calibri"/>
          <w:lang w:eastAsia="en-AU"/>
        </w:rPr>
        <w:t xml:space="preserve">be conducted prior to determining the rating of the business impacts or likelihood. Evaluation of effectiveness should be supported by audit activities and information that can be tested to confirm the effectiveness of security </w:t>
      </w:r>
      <w:r w:rsidR="00A813BC">
        <w:rPr>
          <w:rFonts w:eastAsia="Calibri"/>
          <w:lang w:eastAsia="en-AU"/>
        </w:rPr>
        <w:t>controls</w:t>
      </w:r>
      <w:r w:rsidRPr="00FD4185">
        <w:rPr>
          <w:rFonts w:eastAsia="Calibri"/>
          <w:lang w:eastAsia="en-AU"/>
        </w:rPr>
        <w:t>.</w:t>
      </w:r>
      <w:r w:rsidR="00382D0A">
        <w:rPr>
          <w:rFonts w:eastAsia="Calibri"/>
          <w:lang w:eastAsia="en-AU"/>
        </w:rPr>
        <w:t xml:space="preserve"> </w:t>
      </w:r>
      <w:r w:rsidRPr="00FD4185">
        <w:rPr>
          <w:rFonts w:eastAsia="Calibri"/>
          <w:lang w:eastAsia="en-AU"/>
        </w:rPr>
        <w:t xml:space="preserve">Organisations should have their own evaluation of </w:t>
      </w:r>
      <w:r w:rsidR="00A813BC">
        <w:rPr>
          <w:rFonts w:eastAsia="Calibri"/>
          <w:lang w:eastAsia="en-AU"/>
        </w:rPr>
        <w:t xml:space="preserve">control </w:t>
      </w:r>
      <w:r w:rsidRPr="00FD4185">
        <w:rPr>
          <w:rFonts w:eastAsia="Calibri"/>
          <w:lang w:eastAsia="en-AU"/>
        </w:rPr>
        <w:t xml:space="preserve">effectiveness to guide the process. </w:t>
      </w:r>
    </w:p>
    <w:p w14:paraId="3D43D11E" w14:textId="77777777" w:rsidR="00406648" w:rsidRDefault="00406648">
      <w:pPr>
        <w:rPr>
          <w:rFonts w:eastAsia="Calibri" w:cs="National-Book"/>
          <w:color w:val="55565A"/>
          <w:szCs w:val="22"/>
          <w:lang w:val="en-US" w:eastAsia="en-AU"/>
        </w:rPr>
      </w:pPr>
      <w:r>
        <w:rPr>
          <w:rFonts w:eastAsia="Calibri"/>
          <w:lang w:eastAsia="en-AU"/>
        </w:rPr>
        <w:br w:type="page"/>
      </w:r>
    </w:p>
    <w:p w14:paraId="4DDDA8E1" w14:textId="43383ED5" w:rsidR="00FD4185" w:rsidRPr="00951BAE" w:rsidRDefault="00FD4185" w:rsidP="00AA3A5F">
      <w:pPr>
        <w:pStyle w:val="BodyCopy"/>
        <w:rPr>
          <w:rFonts w:ascii="Calibri" w:eastAsia="Calibri" w:hAnsi="Calibri" w:cs="Calibri"/>
          <w:lang w:eastAsia="en-AU"/>
        </w:rPr>
      </w:pPr>
      <w:r w:rsidRPr="00951BAE">
        <w:rPr>
          <w:rFonts w:ascii="Calibri" w:eastAsia="Calibri" w:hAnsi="Calibri" w:cs="Calibri"/>
          <w:lang w:eastAsia="en-AU"/>
        </w:rPr>
        <w:lastRenderedPageBreak/>
        <w:t xml:space="preserve">Additional advice on evaluating effectiveness of existing security </w:t>
      </w:r>
      <w:r w:rsidR="00A813BC" w:rsidRPr="00951BAE">
        <w:rPr>
          <w:rFonts w:ascii="Calibri" w:eastAsia="Calibri" w:hAnsi="Calibri" w:cs="Calibri"/>
          <w:lang w:eastAsia="en-AU"/>
        </w:rPr>
        <w:t xml:space="preserve">controls </w:t>
      </w:r>
      <w:r w:rsidRPr="00951BAE">
        <w:rPr>
          <w:rFonts w:ascii="Calibri" w:eastAsia="Calibri" w:hAnsi="Calibri" w:cs="Calibri"/>
          <w:lang w:eastAsia="en-AU"/>
        </w:rPr>
        <w:t xml:space="preserve">is available from the </w:t>
      </w:r>
      <w:r w:rsidRPr="00951BAE">
        <w:rPr>
          <w:rFonts w:ascii="Calibri" w:eastAsia="Calibri" w:hAnsi="Calibri" w:cs="Calibri"/>
          <w:i/>
          <w:iCs/>
          <w:lang w:eastAsia="en-AU"/>
        </w:rPr>
        <w:t>VGRMF Practice Guide</w:t>
      </w:r>
      <w:r w:rsidR="00A813BC" w:rsidRPr="00951BAE">
        <w:rPr>
          <w:rStyle w:val="FootnoteReference"/>
          <w:rFonts w:ascii="Calibri" w:eastAsia="Calibri" w:hAnsi="Calibri" w:cs="Calibri"/>
          <w:i/>
          <w:iCs/>
          <w:lang w:eastAsia="en-AU"/>
        </w:rPr>
        <w:footnoteReference w:id="12"/>
      </w:r>
      <w:r w:rsidRPr="00951BAE">
        <w:rPr>
          <w:rFonts w:ascii="Calibri" w:eastAsia="Calibri" w:hAnsi="Calibri" w:cs="Calibri"/>
          <w:lang w:eastAsia="en-AU"/>
        </w:rPr>
        <w:t>.</w:t>
      </w:r>
    </w:p>
    <w:p w14:paraId="4BA49648" w14:textId="3FCA6587" w:rsidR="00FD4185" w:rsidRPr="00951BAE" w:rsidRDefault="005A1545" w:rsidP="00FD4185">
      <w:pPr>
        <w:autoSpaceDE w:val="0"/>
        <w:autoSpaceDN w:val="0"/>
        <w:adjustRightInd w:val="0"/>
        <w:rPr>
          <w:rStyle w:val="Strong"/>
          <w:rFonts w:ascii="Calibri" w:eastAsia="Calibri" w:hAnsi="Calibri" w:cs="Calibri"/>
          <w:color w:val="55565A"/>
        </w:rPr>
      </w:pPr>
      <w:r w:rsidRPr="00951BAE">
        <w:rPr>
          <w:rStyle w:val="Strong"/>
          <w:rFonts w:ascii="Calibri" w:eastAsia="Calibri" w:hAnsi="Calibri" w:cs="Calibri"/>
          <w:color w:val="55565A"/>
        </w:rPr>
        <w:t>10.</w:t>
      </w:r>
      <w:r w:rsidR="002560E1" w:rsidRPr="00951BAE">
        <w:rPr>
          <w:rStyle w:val="Strong"/>
          <w:rFonts w:ascii="Calibri" w:eastAsia="Calibri" w:hAnsi="Calibri" w:cs="Calibri"/>
          <w:color w:val="55565A"/>
        </w:rPr>
        <w:t>3</w:t>
      </w:r>
      <w:r w:rsidRPr="00951BAE">
        <w:rPr>
          <w:rStyle w:val="Strong"/>
          <w:rFonts w:ascii="Calibri" w:eastAsia="Calibri" w:hAnsi="Calibri" w:cs="Calibri"/>
          <w:color w:val="55565A"/>
        </w:rPr>
        <w:t xml:space="preserve">.2. </w:t>
      </w:r>
      <w:r w:rsidR="00FD4185" w:rsidRPr="00951BAE">
        <w:rPr>
          <w:rStyle w:val="Strong"/>
          <w:rFonts w:ascii="Calibri" w:eastAsia="Calibri" w:hAnsi="Calibri" w:cs="Calibri"/>
          <w:color w:val="55565A"/>
        </w:rPr>
        <w:t xml:space="preserve">Rating business impacts (consequences) </w:t>
      </w:r>
    </w:p>
    <w:p w14:paraId="474EC752" w14:textId="3BD6125E" w:rsidR="00FD4185" w:rsidRPr="00951BAE" w:rsidRDefault="00E61743" w:rsidP="005A1545">
      <w:pPr>
        <w:pStyle w:val="BodyCopy"/>
        <w:rPr>
          <w:rFonts w:ascii="Calibri" w:hAnsi="Calibri" w:cs="Calibri"/>
        </w:rPr>
      </w:pPr>
      <w:r w:rsidRPr="00951BAE">
        <w:rPr>
          <w:rFonts w:ascii="Calibri" w:eastAsia="Calibri" w:hAnsi="Calibri" w:cs="Calibri"/>
          <w:lang w:eastAsia="en-AU"/>
        </w:rPr>
        <w:t>Prior to conducting a risk assessment, o</w:t>
      </w:r>
      <w:r w:rsidR="00FD4185" w:rsidRPr="00951BAE">
        <w:rPr>
          <w:rFonts w:ascii="Calibri" w:eastAsia="Calibri" w:hAnsi="Calibri" w:cs="Calibri"/>
          <w:lang w:eastAsia="en-AU"/>
        </w:rPr>
        <w:t xml:space="preserve">rganisations are required to </w:t>
      </w:r>
      <w:r w:rsidRPr="00951BAE">
        <w:rPr>
          <w:rFonts w:ascii="Calibri" w:eastAsia="Calibri" w:hAnsi="Calibri" w:cs="Calibri"/>
          <w:lang w:eastAsia="en-AU"/>
        </w:rPr>
        <w:t xml:space="preserve">perform </w:t>
      </w:r>
      <w:r w:rsidR="00FD4185" w:rsidRPr="00951BAE">
        <w:rPr>
          <w:rFonts w:ascii="Calibri" w:eastAsia="Calibri" w:hAnsi="Calibri" w:cs="Calibri"/>
          <w:lang w:eastAsia="en-AU"/>
        </w:rPr>
        <w:t xml:space="preserve">a </w:t>
      </w:r>
      <w:r w:rsidR="00A813BC" w:rsidRPr="00951BAE">
        <w:rPr>
          <w:rFonts w:ascii="Calibri" w:eastAsia="Calibri" w:hAnsi="Calibri" w:cs="Calibri"/>
          <w:lang w:eastAsia="en-AU"/>
        </w:rPr>
        <w:t xml:space="preserve">security </w:t>
      </w:r>
      <w:r w:rsidR="00FD4185" w:rsidRPr="00951BAE">
        <w:rPr>
          <w:rFonts w:ascii="Calibri" w:eastAsia="Calibri" w:hAnsi="Calibri" w:cs="Calibri"/>
          <w:lang w:eastAsia="en-AU"/>
        </w:rPr>
        <w:t>value</w:t>
      </w:r>
      <w:r w:rsidRPr="00951BAE">
        <w:rPr>
          <w:rFonts w:ascii="Calibri" w:eastAsia="Calibri" w:hAnsi="Calibri" w:cs="Calibri"/>
          <w:lang w:eastAsia="en-AU"/>
        </w:rPr>
        <w:t xml:space="preserve"> assessment of their</w:t>
      </w:r>
      <w:r w:rsidR="00FD4185" w:rsidRPr="00951BAE">
        <w:rPr>
          <w:rFonts w:ascii="Calibri" w:eastAsia="Calibri" w:hAnsi="Calibri" w:cs="Calibri"/>
          <w:lang w:eastAsia="en-AU"/>
        </w:rPr>
        <w:t xml:space="preserve"> information assets</w:t>
      </w:r>
      <w:r w:rsidR="00402D32" w:rsidRPr="00951BAE">
        <w:rPr>
          <w:rFonts w:ascii="Calibri" w:eastAsia="Calibri" w:hAnsi="Calibri" w:cs="Calibri"/>
          <w:lang w:eastAsia="en-AU"/>
        </w:rPr>
        <w:t xml:space="preserve"> as per step 2 of the Five</w:t>
      </w:r>
      <w:r w:rsidR="00E938BF">
        <w:rPr>
          <w:rFonts w:ascii="Calibri" w:eastAsia="Calibri" w:hAnsi="Calibri" w:cs="Calibri"/>
          <w:lang w:eastAsia="en-AU"/>
        </w:rPr>
        <w:t xml:space="preserve"> S</w:t>
      </w:r>
      <w:r w:rsidR="00402D32" w:rsidRPr="00951BAE">
        <w:rPr>
          <w:rFonts w:ascii="Calibri" w:eastAsia="Calibri" w:hAnsi="Calibri" w:cs="Calibri"/>
          <w:lang w:eastAsia="en-AU"/>
        </w:rPr>
        <w:t xml:space="preserve">tep </w:t>
      </w:r>
      <w:r w:rsidR="00E938BF">
        <w:rPr>
          <w:rFonts w:ascii="Calibri" w:eastAsia="Calibri" w:hAnsi="Calibri" w:cs="Calibri"/>
          <w:lang w:eastAsia="en-AU"/>
        </w:rPr>
        <w:t>A</w:t>
      </w:r>
      <w:r w:rsidR="00E938BF" w:rsidRPr="00951BAE">
        <w:rPr>
          <w:rFonts w:ascii="Calibri" w:eastAsia="Calibri" w:hAnsi="Calibri" w:cs="Calibri"/>
          <w:lang w:eastAsia="en-AU"/>
        </w:rPr>
        <w:t xml:space="preserve">ction </w:t>
      </w:r>
      <w:r w:rsidR="00E938BF">
        <w:rPr>
          <w:rFonts w:ascii="Calibri" w:eastAsia="Calibri" w:hAnsi="Calibri" w:cs="Calibri"/>
          <w:lang w:eastAsia="en-AU"/>
        </w:rPr>
        <w:t>P</w:t>
      </w:r>
      <w:r w:rsidR="00E938BF" w:rsidRPr="00951BAE">
        <w:rPr>
          <w:rFonts w:ascii="Calibri" w:eastAsia="Calibri" w:hAnsi="Calibri" w:cs="Calibri"/>
          <w:lang w:eastAsia="en-AU"/>
        </w:rPr>
        <w:t>lan</w:t>
      </w:r>
      <w:r w:rsidRPr="00951BAE">
        <w:rPr>
          <w:rFonts w:ascii="Calibri" w:eastAsia="Calibri" w:hAnsi="Calibri" w:cs="Calibri"/>
          <w:lang w:eastAsia="en-AU"/>
        </w:rPr>
        <w:t>. Th</w:t>
      </w:r>
      <w:r w:rsidR="00BC1D74" w:rsidRPr="00951BAE">
        <w:rPr>
          <w:rFonts w:ascii="Calibri" w:eastAsia="Calibri" w:hAnsi="Calibri" w:cs="Calibri"/>
          <w:lang w:eastAsia="en-AU"/>
        </w:rPr>
        <w:t>e outcome of this assessment in</w:t>
      </w:r>
      <w:r w:rsidRPr="00951BAE">
        <w:rPr>
          <w:rFonts w:ascii="Calibri" w:eastAsia="Calibri" w:hAnsi="Calibri" w:cs="Calibri"/>
          <w:lang w:eastAsia="en-AU"/>
        </w:rPr>
        <w:t xml:space="preserve">forms the </w:t>
      </w:r>
      <w:r w:rsidR="00BC1D74" w:rsidRPr="00951BAE">
        <w:rPr>
          <w:rFonts w:ascii="Calibri" w:eastAsia="Calibri" w:hAnsi="Calibri" w:cs="Calibri"/>
          <w:lang w:eastAsia="en-AU"/>
        </w:rPr>
        <w:t>base</w:t>
      </w:r>
      <w:r w:rsidR="00FD4185" w:rsidRPr="00951BAE">
        <w:rPr>
          <w:rFonts w:ascii="Calibri" w:eastAsia="Calibri" w:hAnsi="Calibri" w:cs="Calibri"/>
          <w:lang w:eastAsia="en-AU"/>
        </w:rPr>
        <w:t xml:space="preserve"> level of protection required</w:t>
      </w:r>
      <w:r w:rsidR="00BC1D74" w:rsidRPr="00951BAE">
        <w:rPr>
          <w:rFonts w:ascii="Calibri" w:eastAsia="Calibri" w:hAnsi="Calibri" w:cs="Calibri"/>
          <w:lang w:eastAsia="en-AU"/>
        </w:rPr>
        <w:t xml:space="preserve"> for this </w:t>
      </w:r>
      <w:r w:rsidR="00402D32" w:rsidRPr="00951BAE">
        <w:rPr>
          <w:rFonts w:ascii="Calibri" w:eastAsia="Calibri" w:hAnsi="Calibri" w:cs="Calibri"/>
          <w:lang w:eastAsia="en-AU"/>
        </w:rPr>
        <w:t xml:space="preserve">information asset and provides one part of a risk rating </w:t>
      </w:r>
      <w:r w:rsidR="00E938BF">
        <w:rPr>
          <w:rFonts w:ascii="Calibri" w:eastAsia="Calibri" w:hAnsi="Calibri" w:cs="Calibri"/>
          <w:lang w:eastAsia="en-AU"/>
        </w:rPr>
        <w:t>(</w:t>
      </w:r>
      <w:r w:rsidR="00402D32" w:rsidRPr="00951BAE">
        <w:rPr>
          <w:rFonts w:ascii="Calibri" w:eastAsia="Calibri" w:hAnsi="Calibri" w:cs="Calibri"/>
          <w:lang w:eastAsia="en-AU"/>
        </w:rPr>
        <w:t xml:space="preserve">i.e. likelihood x </w:t>
      </w:r>
      <w:r w:rsidR="00402D32" w:rsidRPr="00951BAE">
        <w:rPr>
          <w:rFonts w:ascii="Calibri" w:eastAsia="Calibri" w:hAnsi="Calibri" w:cs="Calibri"/>
          <w:b/>
          <w:bCs/>
          <w:lang w:eastAsia="en-AU"/>
        </w:rPr>
        <w:t>impact (consequence)</w:t>
      </w:r>
      <w:r w:rsidR="00402D32" w:rsidRPr="00951BAE">
        <w:rPr>
          <w:rFonts w:ascii="Calibri" w:eastAsia="Calibri" w:hAnsi="Calibri" w:cs="Calibri"/>
          <w:lang w:eastAsia="en-AU"/>
        </w:rPr>
        <w:t xml:space="preserve"> = risk</w:t>
      </w:r>
      <w:r w:rsidR="00E938BF">
        <w:rPr>
          <w:rFonts w:ascii="Calibri" w:eastAsia="Calibri" w:hAnsi="Calibri" w:cs="Calibri"/>
          <w:lang w:eastAsia="en-AU"/>
        </w:rPr>
        <w:t>)</w:t>
      </w:r>
      <w:r w:rsidR="00402D32" w:rsidRPr="00951BAE">
        <w:rPr>
          <w:rFonts w:ascii="Calibri" w:eastAsia="Calibri" w:hAnsi="Calibri" w:cs="Calibri"/>
          <w:lang w:eastAsia="en-AU"/>
        </w:rPr>
        <w:t>.</w:t>
      </w:r>
    </w:p>
    <w:p w14:paraId="34417EF7" w14:textId="1B3E48BD"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Assigning a</w:t>
      </w:r>
      <w:r w:rsidR="00C47F5F" w:rsidRPr="00951BAE">
        <w:rPr>
          <w:rFonts w:ascii="Calibri" w:eastAsia="Calibri" w:hAnsi="Calibri" w:cs="Calibri"/>
          <w:lang w:eastAsia="en-AU"/>
        </w:rPr>
        <w:t xml:space="preserve"> security</w:t>
      </w:r>
      <w:r w:rsidRPr="00951BAE">
        <w:rPr>
          <w:rFonts w:ascii="Calibri" w:eastAsia="Calibri" w:hAnsi="Calibri" w:cs="Calibri"/>
          <w:lang w:eastAsia="en-AU"/>
        </w:rPr>
        <w:t xml:space="preserve"> value to information assets is equivalent to rating the ‘impact’ (consequence) identified in a risk event. That is, once a risk event has been identified, an organisation is well positioned to understand the impact from a compromise to the information asset, as the assessment has already been conducted as part of the information </w:t>
      </w:r>
      <w:r w:rsidR="00FD7D69" w:rsidRPr="00951BAE">
        <w:rPr>
          <w:rFonts w:ascii="Calibri" w:eastAsia="Calibri" w:hAnsi="Calibri" w:cs="Calibri"/>
          <w:lang w:eastAsia="en-AU"/>
        </w:rPr>
        <w:t xml:space="preserve">security </w:t>
      </w:r>
      <w:r w:rsidRPr="00951BAE">
        <w:rPr>
          <w:rFonts w:ascii="Calibri" w:eastAsia="Calibri" w:hAnsi="Calibri" w:cs="Calibri"/>
          <w:lang w:eastAsia="en-AU"/>
        </w:rPr>
        <w:t xml:space="preserve">value assessment. </w:t>
      </w:r>
    </w:p>
    <w:p w14:paraId="0AE1F5C8" w14:textId="1E8B7EA3" w:rsidR="005A154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 xml:space="preserve">The </w:t>
      </w:r>
      <w:r w:rsidR="005168D9" w:rsidRPr="00951BAE">
        <w:rPr>
          <w:rFonts w:ascii="Calibri" w:eastAsia="Calibri" w:hAnsi="Calibri" w:cs="Calibri"/>
          <w:lang w:eastAsia="en-AU"/>
        </w:rPr>
        <w:t xml:space="preserve">organisation’s </w:t>
      </w:r>
      <w:r w:rsidRPr="00951BAE">
        <w:rPr>
          <w:rFonts w:ascii="Calibri" w:eastAsia="Calibri" w:hAnsi="Calibri" w:cs="Calibri"/>
          <w:lang w:eastAsia="en-AU"/>
        </w:rPr>
        <w:t xml:space="preserve">BIL table can be aligned with your </w:t>
      </w:r>
      <w:r w:rsidR="00C47F5F" w:rsidRPr="00951BAE">
        <w:rPr>
          <w:rFonts w:ascii="Calibri" w:eastAsia="Calibri" w:hAnsi="Calibri" w:cs="Calibri"/>
          <w:lang w:eastAsia="en-AU"/>
        </w:rPr>
        <w:t xml:space="preserve">risk </w:t>
      </w:r>
      <w:r w:rsidRPr="00951BAE">
        <w:rPr>
          <w:rFonts w:ascii="Calibri" w:eastAsia="Calibri" w:hAnsi="Calibri" w:cs="Calibri"/>
          <w:lang w:eastAsia="en-AU"/>
        </w:rPr>
        <w:t xml:space="preserve">consequence ratings table. An ‘indicative only’ mapping is shown in Diagram </w:t>
      </w:r>
      <w:r w:rsidR="00874883" w:rsidRPr="00951BAE">
        <w:rPr>
          <w:rFonts w:ascii="Calibri" w:eastAsia="Calibri" w:hAnsi="Calibri" w:cs="Calibri"/>
          <w:lang w:eastAsia="en-AU"/>
        </w:rPr>
        <w:t>5</w:t>
      </w:r>
      <w:r w:rsidRPr="00951BAE">
        <w:rPr>
          <w:rFonts w:ascii="Calibri" w:eastAsia="Calibri" w:hAnsi="Calibri" w:cs="Calibri"/>
          <w:lang w:eastAsia="en-AU"/>
        </w:rPr>
        <w:t xml:space="preserve">. </w:t>
      </w:r>
      <w:r w:rsidR="00E938BF">
        <w:rPr>
          <w:rFonts w:ascii="Calibri" w:eastAsia="Calibri" w:hAnsi="Calibri" w:cs="Calibri"/>
          <w:lang w:eastAsia="en-AU"/>
        </w:rPr>
        <w:t>A</w:t>
      </w:r>
      <w:r w:rsidRPr="00951BAE">
        <w:rPr>
          <w:rFonts w:ascii="Calibri" w:eastAsia="Calibri" w:hAnsi="Calibri" w:cs="Calibri"/>
          <w:lang w:eastAsia="en-AU"/>
        </w:rPr>
        <w:t xml:space="preserve">lignment of BIL table and </w:t>
      </w:r>
      <w:r w:rsidR="00C47F5F" w:rsidRPr="00951BAE">
        <w:rPr>
          <w:rFonts w:ascii="Calibri" w:eastAsia="Calibri" w:hAnsi="Calibri" w:cs="Calibri"/>
          <w:lang w:eastAsia="en-AU"/>
        </w:rPr>
        <w:t xml:space="preserve">risk </w:t>
      </w:r>
      <w:r w:rsidRPr="00951BAE">
        <w:rPr>
          <w:rFonts w:ascii="Calibri" w:eastAsia="Calibri" w:hAnsi="Calibri" w:cs="Calibri"/>
          <w:lang w:eastAsia="en-AU"/>
        </w:rPr>
        <w:t>consequence ratings table.</w:t>
      </w:r>
    </w:p>
    <w:p w14:paraId="6B675206" w14:textId="49B4BE57" w:rsidR="00F31203" w:rsidRDefault="00F31203" w:rsidP="005A1545">
      <w:pPr>
        <w:pStyle w:val="BodyCopy"/>
        <w:rPr>
          <w:rFonts w:eastAsia="Calibri"/>
          <w:lang w:eastAsia="en-AU"/>
        </w:rPr>
      </w:pPr>
      <w:r>
        <w:rPr>
          <w:rFonts w:eastAsia="Calibri"/>
          <w:noProof/>
          <w:lang w:eastAsia="en-AU"/>
        </w:rPr>
        <w:drawing>
          <wp:inline distT="0" distB="0" distL="0" distR="0" wp14:anchorId="35F6F9EE" wp14:editId="4577AD27">
            <wp:extent cx="5985933" cy="33660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 vs Consequenc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10465" cy="3379869"/>
                    </a:xfrm>
                    <a:prstGeom prst="rect">
                      <a:avLst/>
                    </a:prstGeom>
                  </pic:spPr>
                </pic:pic>
              </a:graphicData>
            </a:graphic>
          </wp:inline>
        </w:drawing>
      </w:r>
    </w:p>
    <w:p w14:paraId="54C88A69" w14:textId="1A578A87"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 xml:space="preserve">Diagram </w:t>
      </w:r>
      <w:r w:rsidR="00406648" w:rsidRPr="00951BAE">
        <w:rPr>
          <w:rFonts w:ascii="Calibri" w:eastAsia="Calibri" w:hAnsi="Calibri" w:cs="Calibri"/>
          <w:lang w:eastAsia="en-AU"/>
        </w:rPr>
        <w:t>5</w:t>
      </w:r>
      <w:r w:rsidRPr="00951BAE">
        <w:rPr>
          <w:rFonts w:ascii="Calibri" w:eastAsia="Calibri" w:hAnsi="Calibri" w:cs="Calibri"/>
          <w:lang w:eastAsia="en-AU"/>
        </w:rPr>
        <w:t xml:space="preserve">. </w:t>
      </w:r>
      <w:r w:rsidR="005A1545" w:rsidRPr="00951BAE">
        <w:rPr>
          <w:rFonts w:ascii="Calibri" w:eastAsia="Calibri" w:hAnsi="Calibri" w:cs="Calibri"/>
          <w:lang w:eastAsia="en-AU"/>
        </w:rPr>
        <w:t>A</w:t>
      </w:r>
      <w:r w:rsidRPr="00951BAE">
        <w:rPr>
          <w:rFonts w:ascii="Calibri" w:eastAsia="Calibri" w:hAnsi="Calibri" w:cs="Calibri"/>
          <w:lang w:eastAsia="en-AU"/>
        </w:rPr>
        <w:t xml:space="preserve">lignment of BIL table and </w:t>
      </w:r>
      <w:r w:rsidR="00C47F5F" w:rsidRPr="00951BAE">
        <w:rPr>
          <w:rFonts w:ascii="Calibri" w:eastAsia="Calibri" w:hAnsi="Calibri" w:cs="Calibri"/>
          <w:lang w:eastAsia="en-AU"/>
        </w:rPr>
        <w:t xml:space="preserve">risk </w:t>
      </w:r>
      <w:r w:rsidRPr="00951BAE">
        <w:rPr>
          <w:rFonts w:ascii="Calibri" w:eastAsia="Calibri" w:hAnsi="Calibri" w:cs="Calibri"/>
          <w:lang w:eastAsia="en-AU"/>
        </w:rPr>
        <w:t xml:space="preserve">consequence ratings table </w:t>
      </w:r>
    </w:p>
    <w:p w14:paraId="2C72C519" w14:textId="63349584"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The ‘</w:t>
      </w:r>
      <w:r w:rsidR="00C47F5F" w:rsidRPr="00951BAE">
        <w:rPr>
          <w:rFonts w:ascii="Calibri" w:eastAsia="Calibri" w:hAnsi="Calibri" w:cs="Calibri"/>
          <w:lang w:eastAsia="en-AU"/>
        </w:rPr>
        <w:t xml:space="preserve">security </w:t>
      </w:r>
      <w:r w:rsidRPr="00951BAE">
        <w:rPr>
          <w:rFonts w:ascii="Calibri" w:eastAsia="Calibri" w:hAnsi="Calibri" w:cs="Calibri"/>
          <w:lang w:eastAsia="en-AU"/>
        </w:rPr>
        <w:t xml:space="preserve">value’ of the information as derived from the BIL table will directly correspond to your </w:t>
      </w:r>
      <w:r w:rsidR="00C47F5F" w:rsidRPr="00951BAE">
        <w:rPr>
          <w:rFonts w:ascii="Calibri" w:eastAsia="Calibri" w:hAnsi="Calibri" w:cs="Calibri"/>
          <w:lang w:eastAsia="en-AU"/>
        </w:rPr>
        <w:t xml:space="preserve">risk </w:t>
      </w:r>
      <w:r w:rsidRPr="00951BAE">
        <w:rPr>
          <w:rFonts w:ascii="Calibri" w:eastAsia="Calibri" w:hAnsi="Calibri" w:cs="Calibri"/>
          <w:lang w:eastAsia="en-AU"/>
        </w:rPr>
        <w:t xml:space="preserve">consequence ratings table once mapping has occurred </w:t>
      </w:r>
      <w:r w:rsidR="00E938BF">
        <w:rPr>
          <w:rFonts w:ascii="Calibri" w:eastAsia="Calibri" w:hAnsi="Calibri" w:cs="Calibri"/>
          <w:lang w:eastAsia="en-AU"/>
        </w:rPr>
        <w:t>(</w:t>
      </w:r>
      <w:r w:rsidRPr="00951BAE">
        <w:rPr>
          <w:rFonts w:ascii="Calibri" w:eastAsia="Calibri" w:hAnsi="Calibri" w:cs="Calibri"/>
          <w:lang w:eastAsia="en-AU"/>
        </w:rPr>
        <w:t>i.e. negates the requirement to ‘rate business impacts’ as a stand-alone exercise</w:t>
      </w:r>
      <w:r w:rsidR="00E938BF">
        <w:rPr>
          <w:rFonts w:ascii="Calibri" w:eastAsia="Calibri" w:hAnsi="Calibri" w:cs="Calibri"/>
          <w:lang w:eastAsia="en-AU"/>
        </w:rPr>
        <w:t>)</w:t>
      </w:r>
      <w:r w:rsidRPr="00951BAE">
        <w:rPr>
          <w:rFonts w:ascii="Calibri" w:eastAsia="Calibri" w:hAnsi="Calibri" w:cs="Calibri"/>
          <w:lang w:eastAsia="en-AU"/>
        </w:rPr>
        <w:t xml:space="preserve">. </w:t>
      </w:r>
    </w:p>
    <w:p w14:paraId="178D9A93" w14:textId="779204AD" w:rsidR="00301122" w:rsidRPr="00951BAE" w:rsidRDefault="00FD4185" w:rsidP="006545D7">
      <w:pPr>
        <w:pStyle w:val="BodyCopy"/>
        <w:rPr>
          <w:rFonts w:ascii="Calibri" w:eastAsia="Calibri" w:hAnsi="Calibri" w:cs="Calibri"/>
          <w:lang w:eastAsia="en-AU"/>
        </w:rPr>
      </w:pPr>
      <w:r w:rsidRPr="00951BAE">
        <w:rPr>
          <w:rFonts w:ascii="Calibri" w:eastAsia="Calibri" w:hAnsi="Calibri" w:cs="Calibri"/>
          <w:lang w:eastAsia="en-AU"/>
        </w:rPr>
        <w:t xml:space="preserve">By aligning your organisation’s BIL table with the risk consequence ratings, this will not only strengthen the alignment with your internal risk management framework but will ensure the security </w:t>
      </w:r>
      <w:r w:rsidR="00C47F5F" w:rsidRPr="00951BAE">
        <w:rPr>
          <w:rFonts w:ascii="Calibri" w:eastAsia="Calibri" w:hAnsi="Calibri" w:cs="Calibri"/>
          <w:lang w:eastAsia="en-AU"/>
        </w:rPr>
        <w:t xml:space="preserve">controls </w:t>
      </w:r>
      <w:r w:rsidRPr="00951BAE">
        <w:rPr>
          <w:rFonts w:ascii="Calibri" w:eastAsia="Calibri" w:hAnsi="Calibri" w:cs="Calibri"/>
          <w:lang w:eastAsia="en-AU"/>
        </w:rPr>
        <w:t>used for the protection of information</w:t>
      </w:r>
      <w:r w:rsidR="00C47F5F" w:rsidRPr="00951BAE">
        <w:rPr>
          <w:rFonts w:ascii="Calibri" w:eastAsia="Calibri" w:hAnsi="Calibri" w:cs="Calibri"/>
          <w:lang w:eastAsia="en-AU"/>
        </w:rPr>
        <w:t xml:space="preserve"> assets</w:t>
      </w:r>
      <w:r w:rsidRPr="00951BAE">
        <w:rPr>
          <w:rFonts w:ascii="Calibri" w:eastAsia="Calibri" w:hAnsi="Calibri" w:cs="Calibri"/>
          <w:lang w:eastAsia="en-AU"/>
        </w:rPr>
        <w:t xml:space="preserve"> are selected in a consistent manner across your organisation and enable alignment with other internal control frameworks your organisation may be required to implement.</w:t>
      </w:r>
    </w:p>
    <w:p w14:paraId="1CE470E6" w14:textId="77777777" w:rsidR="006545D7" w:rsidRDefault="006545D7" w:rsidP="00FD4185">
      <w:pPr>
        <w:autoSpaceDE w:val="0"/>
        <w:autoSpaceDN w:val="0"/>
        <w:adjustRightInd w:val="0"/>
        <w:rPr>
          <w:rStyle w:val="Strong"/>
          <w:rFonts w:eastAsia="Calibri"/>
        </w:rPr>
      </w:pPr>
    </w:p>
    <w:p w14:paraId="2FFF70EC" w14:textId="3AFEB3C9" w:rsidR="00FD4185" w:rsidRPr="00951BAE" w:rsidRDefault="005A1545" w:rsidP="00FD4185">
      <w:pPr>
        <w:autoSpaceDE w:val="0"/>
        <w:autoSpaceDN w:val="0"/>
        <w:adjustRightInd w:val="0"/>
        <w:rPr>
          <w:rStyle w:val="Strong"/>
          <w:rFonts w:ascii="Calibri" w:eastAsia="Calibri" w:hAnsi="Calibri" w:cs="Calibri"/>
          <w:color w:val="55565A"/>
        </w:rPr>
      </w:pPr>
      <w:r w:rsidRPr="00951BAE">
        <w:rPr>
          <w:rStyle w:val="Strong"/>
          <w:rFonts w:ascii="Calibri" w:eastAsia="Calibri" w:hAnsi="Calibri" w:cs="Calibri"/>
          <w:color w:val="55565A"/>
        </w:rPr>
        <w:lastRenderedPageBreak/>
        <w:t>10.</w:t>
      </w:r>
      <w:r w:rsidR="002560E1" w:rsidRPr="00951BAE">
        <w:rPr>
          <w:rStyle w:val="Strong"/>
          <w:rFonts w:ascii="Calibri" w:eastAsia="Calibri" w:hAnsi="Calibri" w:cs="Calibri"/>
          <w:color w:val="55565A"/>
        </w:rPr>
        <w:t>3</w:t>
      </w:r>
      <w:r w:rsidRPr="00951BAE">
        <w:rPr>
          <w:rStyle w:val="Strong"/>
          <w:rFonts w:ascii="Calibri" w:eastAsia="Calibri" w:hAnsi="Calibri" w:cs="Calibri"/>
          <w:color w:val="55565A"/>
        </w:rPr>
        <w:t xml:space="preserve">.3. </w:t>
      </w:r>
      <w:r w:rsidR="00FD4185" w:rsidRPr="00951BAE">
        <w:rPr>
          <w:rStyle w:val="Strong"/>
          <w:rFonts w:ascii="Calibri" w:eastAsia="Calibri" w:hAnsi="Calibri" w:cs="Calibri"/>
          <w:color w:val="55565A"/>
        </w:rPr>
        <w:t xml:space="preserve">Rating </w:t>
      </w:r>
      <w:r w:rsidR="00BB1F15" w:rsidRPr="00951BAE">
        <w:rPr>
          <w:rStyle w:val="Strong"/>
          <w:rFonts w:ascii="Calibri" w:eastAsia="Calibri" w:hAnsi="Calibri" w:cs="Calibri"/>
          <w:color w:val="55565A"/>
        </w:rPr>
        <w:t>probability</w:t>
      </w:r>
      <w:r w:rsidR="00620B4E" w:rsidRPr="00951BAE">
        <w:rPr>
          <w:rStyle w:val="Strong"/>
          <w:rFonts w:ascii="Calibri" w:eastAsia="Calibri" w:hAnsi="Calibri" w:cs="Calibri"/>
          <w:color w:val="55565A"/>
        </w:rPr>
        <w:t xml:space="preserve"> of the risk occurring</w:t>
      </w:r>
      <w:r w:rsidR="00BB1F15" w:rsidRPr="00951BAE">
        <w:rPr>
          <w:rStyle w:val="Strong"/>
          <w:rFonts w:ascii="Calibri" w:eastAsia="Calibri" w:hAnsi="Calibri" w:cs="Calibri"/>
          <w:color w:val="55565A"/>
        </w:rPr>
        <w:t xml:space="preserve"> (likelihood)</w:t>
      </w:r>
    </w:p>
    <w:p w14:paraId="759BE70C" w14:textId="2708C217"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The next step is to determine the likelihood of the risk occurring. Primarily this will be achieved by reviewing the cause of the risk. You should use the likelihood rating</w:t>
      </w:r>
      <w:r w:rsidR="00620B4E" w:rsidRPr="00951BAE">
        <w:rPr>
          <w:rFonts w:ascii="Calibri" w:eastAsia="Calibri" w:hAnsi="Calibri" w:cs="Calibri"/>
          <w:lang w:eastAsia="en-AU"/>
        </w:rPr>
        <w:t xml:space="preserve"> criteria</w:t>
      </w:r>
      <w:r w:rsidRPr="00951BAE">
        <w:rPr>
          <w:rFonts w:ascii="Calibri" w:eastAsia="Calibri" w:hAnsi="Calibri" w:cs="Calibri"/>
          <w:lang w:eastAsia="en-AU"/>
        </w:rPr>
        <w:t xml:space="preserve"> in your organisation’s risk management framework. </w:t>
      </w:r>
    </w:p>
    <w:p w14:paraId="78FBA4FA" w14:textId="160AA6BA" w:rsidR="00FD4185" w:rsidRPr="00951BAE" w:rsidRDefault="00BC1D74" w:rsidP="005A1545">
      <w:pPr>
        <w:pStyle w:val="BodyCopy"/>
        <w:rPr>
          <w:rFonts w:ascii="Calibri" w:eastAsia="Calibri" w:hAnsi="Calibri" w:cs="Calibri"/>
          <w:lang w:eastAsia="en-AU"/>
        </w:rPr>
      </w:pPr>
      <w:r w:rsidRPr="00951BAE">
        <w:rPr>
          <w:rFonts w:ascii="Calibri" w:eastAsia="Calibri" w:hAnsi="Calibri" w:cs="Calibri"/>
          <w:lang w:eastAsia="en-AU"/>
        </w:rPr>
        <w:t>It is worth noting that t</w:t>
      </w:r>
      <w:r w:rsidR="00FD4185" w:rsidRPr="00951BAE">
        <w:rPr>
          <w:rFonts w:ascii="Calibri" w:eastAsia="Calibri" w:hAnsi="Calibri" w:cs="Calibri"/>
          <w:lang w:eastAsia="en-AU"/>
        </w:rPr>
        <w:t xml:space="preserve">he effectiveness of any existing security </w:t>
      </w:r>
      <w:r w:rsidR="00423E8B" w:rsidRPr="00951BAE">
        <w:rPr>
          <w:rFonts w:ascii="Calibri" w:eastAsia="Calibri" w:hAnsi="Calibri" w:cs="Calibri"/>
          <w:lang w:eastAsia="en-AU"/>
        </w:rPr>
        <w:t xml:space="preserve">controls </w:t>
      </w:r>
      <w:r w:rsidR="00FD4185" w:rsidRPr="00951BAE">
        <w:rPr>
          <w:rFonts w:ascii="Calibri" w:eastAsia="Calibri" w:hAnsi="Calibri" w:cs="Calibri"/>
          <w:lang w:eastAsia="en-AU"/>
        </w:rPr>
        <w:t xml:space="preserve">in place may directly influence the likelihood of the risk occurring and should </w:t>
      </w:r>
      <w:r w:rsidRPr="00951BAE">
        <w:rPr>
          <w:rFonts w:ascii="Calibri" w:eastAsia="Calibri" w:hAnsi="Calibri" w:cs="Calibri"/>
          <w:lang w:eastAsia="en-AU"/>
        </w:rPr>
        <w:t xml:space="preserve">also </w:t>
      </w:r>
      <w:r w:rsidR="00FD4185" w:rsidRPr="00951BAE">
        <w:rPr>
          <w:rFonts w:ascii="Calibri" w:eastAsia="Calibri" w:hAnsi="Calibri" w:cs="Calibri"/>
          <w:lang w:eastAsia="en-AU"/>
        </w:rPr>
        <w:t xml:space="preserve">be considered when determining the actual likelihood. </w:t>
      </w:r>
    </w:p>
    <w:p w14:paraId="68F50121" w14:textId="6885E890"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 xml:space="preserve">When determining likelihood, you should consider both previous occurrences and future considerations </w:t>
      </w:r>
      <w:r w:rsidR="00E938BF">
        <w:rPr>
          <w:rFonts w:ascii="Calibri" w:eastAsia="Calibri" w:hAnsi="Calibri" w:cs="Calibri"/>
          <w:lang w:eastAsia="en-AU"/>
        </w:rPr>
        <w:t>(</w:t>
      </w:r>
      <w:r w:rsidRPr="00951BAE">
        <w:rPr>
          <w:rFonts w:ascii="Calibri" w:eastAsia="Calibri" w:hAnsi="Calibri" w:cs="Calibri"/>
          <w:lang w:eastAsia="en-AU"/>
        </w:rPr>
        <w:t>e.g. the intent, motivation or the capability of human or adversarial threats</w:t>
      </w:r>
      <w:r w:rsidR="00E938BF">
        <w:rPr>
          <w:rFonts w:ascii="Calibri" w:eastAsia="Calibri" w:hAnsi="Calibri" w:cs="Calibri"/>
          <w:lang w:eastAsia="en-AU"/>
        </w:rPr>
        <w:t>)</w:t>
      </w:r>
      <w:r w:rsidR="00423E8B" w:rsidRPr="00951BAE">
        <w:rPr>
          <w:rStyle w:val="FootnoteReference"/>
          <w:rFonts w:ascii="Calibri" w:eastAsia="Calibri" w:hAnsi="Calibri" w:cs="Calibri"/>
          <w:lang w:eastAsia="en-AU"/>
        </w:rPr>
        <w:footnoteReference w:id="13"/>
      </w:r>
      <w:r w:rsidRPr="00951BAE">
        <w:rPr>
          <w:rFonts w:ascii="Calibri" w:eastAsia="Calibri" w:hAnsi="Calibri" w:cs="Calibri"/>
          <w:lang w:eastAsia="en-AU"/>
        </w:rPr>
        <w:t xml:space="preserve">. </w:t>
      </w:r>
    </w:p>
    <w:p w14:paraId="71095B55" w14:textId="1E285A14" w:rsidR="005F1D0D" w:rsidRPr="00951BAE" w:rsidRDefault="00FD4185" w:rsidP="004841AA">
      <w:pPr>
        <w:pStyle w:val="BodyCopy"/>
        <w:rPr>
          <w:rFonts w:ascii="Calibri" w:eastAsia="Calibri" w:hAnsi="Calibri" w:cs="Calibri"/>
          <w:lang w:eastAsia="en-AU"/>
        </w:rPr>
      </w:pPr>
      <w:r w:rsidRPr="00951BAE">
        <w:rPr>
          <w:rFonts w:ascii="Calibri" w:eastAsia="Calibri" w:hAnsi="Calibri" w:cs="Calibri"/>
          <w:lang w:eastAsia="en-AU"/>
        </w:rPr>
        <w:t xml:space="preserve">Additional guidance is available in the </w:t>
      </w:r>
      <w:r w:rsidRPr="00951BAE">
        <w:rPr>
          <w:rFonts w:ascii="Calibri" w:eastAsia="Calibri" w:hAnsi="Calibri" w:cs="Calibri"/>
          <w:i/>
          <w:iCs/>
          <w:lang w:eastAsia="en-AU"/>
        </w:rPr>
        <w:t>VGRMF Practice Guide</w:t>
      </w:r>
      <w:r w:rsidR="00423E8B" w:rsidRPr="00951BAE">
        <w:rPr>
          <w:rStyle w:val="FootnoteReference"/>
          <w:rFonts w:ascii="Calibri" w:eastAsia="Calibri" w:hAnsi="Calibri" w:cs="Calibri"/>
          <w:lang w:eastAsia="en-AU"/>
        </w:rPr>
        <w:footnoteReference w:id="14"/>
      </w:r>
      <w:r w:rsidRPr="00951BAE">
        <w:rPr>
          <w:rFonts w:ascii="Calibri" w:eastAsia="Calibri" w:hAnsi="Calibri" w:cs="Calibri"/>
          <w:lang w:eastAsia="en-AU"/>
        </w:rPr>
        <w:t>.</w:t>
      </w: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9542"/>
      </w:tblGrid>
      <w:tr w:rsidR="002B5179" w:rsidRPr="002B5179" w14:paraId="4EC757A8" w14:textId="77777777" w:rsidTr="005F1D0D">
        <w:tc>
          <w:tcPr>
            <w:tcW w:w="9542" w:type="dxa"/>
            <w:shd w:val="clear" w:color="auto" w:fill="430098"/>
          </w:tcPr>
          <w:p w14:paraId="5D1D7967" w14:textId="5071697C" w:rsidR="002B5179" w:rsidRPr="002B5179" w:rsidRDefault="002B5179" w:rsidP="00F6740A">
            <w:pPr>
              <w:pStyle w:val="BodyCopy"/>
              <w:rPr>
                <w:rFonts w:eastAsia="Calibri"/>
                <w:b/>
                <w:bCs/>
                <w:color w:val="FFFFFF" w:themeColor="background1"/>
              </w:rPr>
            </w:pPr>
            <w:r w:rsidRPr="002B5179">
              <w:rPr>
                <w:rFonts w:eastAsia="Calibri"/>
                <w:b/>
                <w:bCs/>
                <w:color w:val="FFFFFF" w:themeColor="background1"/>
              </w:rPr>
              <w:t>Example 6. Likelihood</w:t>
            </w:r>
          </w:p>
        </w:tc>
      </w:tr>
      <w:tr w:rsidR="002B5179" w:rsidRPr="002B5179" w14:paraId="0DB761A2" w14:textId="77777777" w:rsidTr="005F1D0D">
        <w:trPr>
          <w:trHeight w:val="1810"/>
        </w:trPr>
        <w:tc>
          <w:tcPr>
            <w:tcW w:w="9542" w:type="dxa"/>
            <w:shd w:val="clear" w:color="auto" w:fill="EAE5E2"/>
          </w:tcPr>
          <w:p w14:paraId="0FB34A5B" w14:textId="06655A0F" w:rsidR="002B5179" w:rsidRPr="002B5179" w:rsidRDefault="0049753D" w:rsidP="003B487D">
            <w:pPr>
              <w:pStyle w:val="BodyCopy"/>
              <w:ind w:left="227" w:right="227"/>
              <w:rPr>
                <w:rFonts w:eastAsia="Calibri"/>
              </w:rPr>
            </w:pPr>
            <w:r>
              <w:rPr>
                <w:rFonts w:eastAsia="Calibri"/>
              </w:rPr>
              <w:t>An organisation’s t</w:t>
            </w:r>
            <w:r w:rsidR="002B5179" w:rsidRPr="002B5179">
              <w:rPr>
                <w:rFonts w:eastAsia="Calibri"/>
              </w:rPr>
              <w:t xml:space="preserve">hreat intelligence data indicates that </w:t>
            </w:r>
            <w:r>
              <w:rPr>
                <w:rFonts w:eastAsia="Calibri"/>
              </w:rPr>
              <w:t>they</w:t>
            </w:r>
            <w:r w:rsidR="002B5179" w:rsidRPr="002B5179">
              <w:rPr>
                <w:rFonts w:eastAsia="Calibri"/>
              </w:rPr>
              <w:t xml:space="preserve"> could expect a malware attack against their firewall almost weekly and therefore attract an ‘almost certain’ rating.</w:t>
            </w:r>
          </w:p>
          <w:p w14:paraId="507AAFCE" w14:textId="243CE48B" w:rsidR="002B5179" w:rsidRPr="002B5179" w:rsidRDefault="002B5179" w:rsidP="003B487D">
            <w:pPr>
              <w:pStyle w:val="BodyCopy"/>
              <w:ind w:left="227" w:right="227"/>
              <w:rPr>
                <w:rFonts w:eastAsia="Calibri"/>
              </w:rPr>
            </w:pPr>
            <w:r w:rsidRPr="002B5179">
              <w:rPr>
                <w:rFonts w:eastAsia="Calibri"/>
              </w:rPr>
              <w:t>When the organisation</w:t>
            </w:r>
            <w:r w:rsidR="00423E8B">
              <w:rPr>
                <w:rFonts w:eastAsia="Calibri"/>
              </w:rPr>
              <w:t xml:space="preserve"> consider</w:t>
            </w:r>
            <w:r w:rsidRPr="002B5179">
              <w:rPr>
                <w:rFonts w:eastAsia="Calibri"/>
              </w:rPr>
              <w:t xml:space="preserve">s </w:t>
            </w:r>
            <w:r w:rsidR="0049753D">
              <w:rPr>
                <w:rFonts w:eastAsia="Calibri"/>
              </w:rPr>
              <w:t xml:space="preserve">its </w:t>
            </w:r>
            <w:r w:rsidRPr="002B5179">
              <w:rPr>
                <w:rFonts w:eastAsia="Calibri"/>
              </w:rPr>
              <w:t xml:space="preserve">existing security </w:t>
            </w:r>
            <w:r w:rsidR="00423E8B">
              <w:rPr>
                <w:rFonts w:eastAsia="Calibri"/>
              </w:rPr>
              <w:t>controls</w:t>
            </w:r>
            <w:r w:rsidR="00423E8B" w:rsidRPr="002B5179">
              <w:rPr>
                <w:rFonts w:eastAsia="Calibri"/>
              </w:rPr>
              <w:t xml:space="preserve"> </w:t>
            </w:r>
            <w:r w:rsidRPr="002B5179">
              <w:rPr>
                <w:rFonts w:eastAsia="Calibri"/>
              </w:rPr>
              <w:t>(e.g. a cloud ‘</w:t>
            </w:r>
            <w:r w:rsidR="00423E8B">
              <w:rPr>
                <w:rFonts w:eastAsia="Calibri"/>
              </w:rPr>
              <w:t>S</w:t>
            </w:r>
            <w:r w:rsidR="00423E8B" w:rsidRPr="002B5179">
              <w:rPr>
                <w:rFonts w:eastAsia="Calibri"/>
              </w:rPr>
              <w:t xml:space="preserve">ecurity </w:t>
            </w:r>
            <w:r w:rsidRPr="002B5179">
              <w:rPr>
                <w:rFonts w:eastAsia="Calibri"/>
              </w:rPr>
              <w:t xml:space="preserve">as a </w:t>
            </w:r>
            <w:r w:rsidR="00423E8B">
              <w:rPr>
                <w:rFonts w:eastAsia="Calibri"/>
              </w:rPr>
              <w:t>S</w:t>
            </w:r>
            <w:r w:rsidRPr="002B5179">
              <w:rPr>
                <w:rFonts w:eastAsia="Calibri"/>
              </w:rPr>
              <w:t>ervice’ provider which filters and stops known malware attacks reaching the organisation’s firewall), the</w:t>
            </w:r>
            <w:r w:rsidR="0049753D">
              <w:rPr>
                <w:rFonts w:eastAsia="Calibri"/>
              </w:rPr>
              <w:t>y assess the</w:t>
            </w:r>
            <w:r w:rsidRPr="002B5179">
              <w:rPr>
                <w:rFonts w:eastAsia="Calibri"/>
              </w:rPr>
              <w:t xml:space="preserve"> likelihood rating </w:t>
            </w:r>
            <w:r w:rsidR="0049753D">
              <w:rPr>
                <w:rFonts w:eastAsia="Calibri"/>
              </w:rPr>
              <w:t>as</w:t>
            </w:r>
            <w:r w:rsidRPr="002B5179">
              <w:rPr>
                <w:rFonts w:eastAsia="Calibri"/>
              </w:rPr>
              <w:t xml:space="preserve"> ‘unlikely’.</w:t>
            </w:r>
          </w:p>
        </w:tc>
      </w:tr>
    </w:tbl>
    <w:p w14:paraId="42184084" w14:textId="77777777" w:rsidR="00FD4185" w:rsidRPr="00FD4185" w:rsidRDefault="00FD4185" w:rsidP="00FD4185">
      <w:pPr>
        <w:autoSpaceDE w:val="0"/>
        <w:autoSpaceDN w:val="0"/>
        <w:adjustRightInd w:val="0"/>
        <w:rPr>
          <w:rFonts w:ascii="National Medium" w:eastAsia="Calibri" w:hAnsi="National Medium" w:cs="National Medium"/>
          <w:color w:val="000000"/>
          <w:sz w:val="24"/>
          <w:lang w:val="en-GB" w:eastAsia="en-AU"/>
        </w:rPr>
      </w:pPr>
    </w:p>
    <w:p w14:paraId="376FF0EE" w14:textId="42769B35" w:rsidR="00FD4185" w:rsidRPr="00951BAE" w:rsidRDefault="005A1545" w:rsidP="00FD4185">
      <w:pPr>
        <w:autoSpaceDE w:val="0"/>
        <w:autoSpaceDN w:val="0"/>
        <w:adjustRightInd w:val="0"/>
        <w:rPr>
          <w:rStyle w:val="Strong"/>
          <w:rFonts w:ascii="Calibri" w:eastAsia="Calibri" w:hAnsi="Calibri" w:cs="Calibri"/>
          <w:color w:val="55565A"/>
        </w:rPr>
      </w:pPr>
      <w:r w:rsidRPr="00951BAE">
        <w:rPr>
          <w:rStyle w:val="Strong"/>
          <w:rFonts w:ascii="Calibri" w:eastAsia="Calibri" w:hAnsi="Calibri" w:cs="Calibri"/>
          <w:color w:val="55565A"/>
        </w:rPr>
        <w:t>10.</w:t>
      </w:r>
      <w:r w:rsidR="002560E1" w:rsidRPr="00951BAE">
        <w:rPr>
          <w:rStyle w:val="Strong"/>
          <w:rFonts w:ascii="Calibri" w:eastAsia="Calibri" w:hAnsi="Calibri" w:cs="Calibri"/>
          <w:color w:val="55565A"/>
        </w:rPr>
        <w:t>3</w:t>
      </w:r>
      <w:r w:rsidRPr="00951BAE">
        <w:rPr>
          <w:rStyle w:val="Strong"/>
          <w:rFonts w:ascii="Calibri" w:eastAsia="Calibri" w:hAnsi="Calibri" w:cs="Calibri"/>
          <w:color w:val="55565A"/>
        </w:rPr>
        <w:t xml:space="preserve">.4. </w:t>
      </w:r>
      <w:r w:rsidR="00FD4185" w:rsidRPr="00951BAE">
        <w:rPr>
          <w:rStyle w:val="Strong"/>
          <w:rFonts w:ascii="Calibri" w:eastAsia="Calibri" w:hAnsi="Calibri" w:cs="Calibri"/>
          <w:color w:val="55565A"/>
        </w:rPr>
        <w:t xml:space="preserve">Rating the </w:t>
      </w:r>
      <w:r w:rsidR="0049753D" w:rsidRPr="00951BAE">
        <w:rPr>
          <w:rStyle w:val="Strong"/>
          <w:rFonts w:ascii="Calibri" w:eastAsia="Calibri" w:hAnsi="Calibri" w:cs="Calibri"/>
          <w:color w:val="55565A"/>
        </w:rPr>
        <w:t xml:space="preserve">overall current </w:t>
      </w:r>
      <w:r w:rsidR="00FD4185" w:rsidRPr="00951BAE">
        <w:rPr>
          <w:rStyle w:val="Strong"/>
          <w:rFonts w:ascii="Calibri" w:eastAsia="Calibri" w:hAnsi="Calibri" w:cs="Calibri"/>
          <w:color w:val="55565A"/>
        </w:rPr>
        <w:t xml:space="preserve">risk </w:t>
      </w:r>
    </w:p>
    <w:p w14:paraId="5C7AA04B" w14:textId="6250E70F"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 xml:space="preserve">Once you have identified the business impact and likelihood rating for each risk </w:t>
      </w:r>
      <w:r w:rsidR="006F2C32" w:rsidRPr="00951BAE">
        <w:rPr>
          <w:rFonts w:ascii="Calibri" w:eastAsia="Calibri" w:hAnsi="Calibri" w:cs="Calibri"/>
          <w:lang w:eastAsia="en-AU"/>
        </w:rPr>
        <w:t xml:space="preserve">(taking into account </w:t>
      </w:r>
      <w:r w:rsidRPr="00951BAE">
        <w:rPr>
          <w:rFonts w:ascii="Calibri" w:eastAsia="Calibri" w:hAnsi="Calibri" w:cs="Calibri"/>
          <w:lang w:eastAsia="en-AU"/>
        </w:rPr>
        <w:t xml:space="preserve">the existing security </w:t>
      </w:r>
      <w:r w:rsidR="00423E8B" w:rsidRPr="00951BAE">
        <w:rPr>
          <w:rFonts w:ascii="Calibri" w:eastAsia="Calibri" w:hAnsi="Calibri" w:cs="Calibri"/>
          <w:lang w:eastAsia="en-AU"/>
        </w:rPr>
        <w:t>controls</w:t>
      </w:r>
      <w:r w:rsidR="006F2C32" w:rsidRPr="00951BAE">
        <w:rPr>
          <w:rFonts w:ascii="Calibri" w:eastAsia="Calibri" w:hAnsi="Calibri" w:cs="Calibri"/>
          <w:lang w:eastAsia="en-AU"/>
        </w:rPr>
        <w:t>)</w:t>
      </w:r>
      <w:r w:rsidRPr="00951BAE">
        <w:rPr>
          <w:rFonts w:ascii="Calibri" w:eastAsia="Calibri" w:hAnsi="Calibri" w:cs="Calibri"/>
          <w:lang w:eastAsia="en-AU"/>
        </w:rPr>
        <w:t xml:space="preserve">, you now need to </w:t>
      </w:r>
      <w:r w:rsidR="00BB1F15" w:rsidRPr="00951BAE">
        <w:rPr>
          <w:rFonts w:ascii="Calibri" w:eastAsia="Calibri" w:hAnsi="Calibri" w:cs="Calibri"/>
          <w:lang w:eastAsia="en-AU"/>
        </w:rPr>
        <w:t xml:space="preserve">assign </w:t>
      </w:r>
      <w:r w:rsidRPr="00951BAE">
        <w:rPr>
          <w:rFonts w:ascii="Calibri" w:eastAsia="Calibri" w:hAnsi="Calibri" w:cs="Calibri"/>
          <w:lang w:eastAsia="en-AU"/>
        </w:rPr>
        <w:t xml:space="preserve">an overall current risk rating. </w:t>
      </w:r>
    </w:p>
    <w:p w14:paraId="0F65AA86" w14:textId="3F5BDA47" w:rsidR="00B01358" w:rsidRPr="00951BAE" w:rsidRDefault="00FD4185" w:rsidP="006545D7">
      <w:pPr>
        <w:pStyle w:val="BodyCopy"/>
        <w:rPr>
          <w:rFonts w:ascii="Calibri" w:eastAsia="Calibri" w:hAnsi="Calibri" w:cs="Calibri"/>
        </w:rPr>
      </w:pPr>
      <w:r w:rsidRPr="00951BAE">
        <w:rPr>
          <w:rFonts w:ascii="Calibri" w:eastAsia="Calibri" w:hAnsi="Calibri" w:cs="Calibri"/>
          <w:lang w:eastAsia="en-AU"/>
        </w:rPr>
        <w:t xml:space="preserve">You should use the risk ratings matrix developed in your organisation’s risk management framework. </w:t>
      </w:r>
      <w:r w:rsidR="006F2C32" w:rsidRPr="00951BAE">
        <w:rPr>
          <w:rFonts w:ascii="Calibri" w:eastAsia="Calibri" w:hAnsi="Calibri" w:cs="Calibri"/>
          <w:lang w:eastAsia="en-AU"/>
        </w:rPr>
        <w:t>If you</w:t>
      </w:r>
      <w:r w:rsidR="0049753D" w:rsidRPr="00951BAE">
        <w:rPr>
          <w:rFonts w:ascii="Calibri" w:eastAsia="Calibri" w:hAnsi="Calibri" w:cs="Calibri"/>
          <w:lang w:eastAsia="en-AU"/>
        </w:rPr>
        <w:t>r</w:t>
      </w:r>
      <w:r w:rsidR="006F2C32" w:rsidRPr="00951BAE">
        <w:rPr>
          <w:rFonts w:ascii="Calibri" w:eastAsia="Calibri" w:hAnsi="Calibri" w:cs="Calibri"/>
          <w:lang w:eastAsia="en-AU"/>
        </w:rPr>
        <w:t xml:space="preserve"> organisation doesn’t have one, you can refer to </w:t>
      </w:r>
      <w:r w:rsidRPr="00951BAE">
        <w:rPr>
          <w:rFonts w:ascii="Calibri" w:eastAsia="Calibri" w:hAnsi="Calibri" w:cs="Calibri"/>
          <w:lang w:eastAsia="en-AU"/>
        </w:rPr>
        <w:t xml:space="preserve">the </w:t>
      </w:r>
      <w:r w:rsidR="00186213" w:rsidRPr="00951BAE">
        <w:rPr>
          <w:rFonts w:ascii="Calibri" w:eastAsia="Calibri" w:hAnsi="Calibri" w:cs="Calibri"/>
          <w:i/>
          <w:iCs/>
          <w:lang w:eastAsia="en-AU"/>
        </w:rPr>
        <w:t xml:space="preserve">Risk </w:t>
      </w:r>
      <w:r w:rsidR="00E938BF">
        <w:rPr>
          <w:rFonts w:ascii="Calibri" w:eastAsia="Calibri" w:hAnsi="Calibri" w:cs="Calibri"/>
          <w:i/>
          <w:iCs/>
          <w:lang w:eastAsia="en-AU"/>
        </w:rPr>
        <w:t>C</w:t>
      </w:r>
      <w:r w:rsidR="00E938BF" w:rsidRPr="00951BAE">
        <w:rPr>
          <w:rFonts w:ascii="Calibri" w:eastAsia="Calibri" w:hAnsi="Calibri" w:cs="Calibri"/>
          <w:i/>
          <w:iCs/>
          <w:lang w:eastAsia="en-AU"/>
        </w:rPr>
        <w:t xml:space="preserve">riteria </w:t>
      </w:r>
      <w:r w:rsidR="00E938BF">
        <w:rPr>
          <w:rFonts w:ascii="Calibri" w:eastAsia="Calibri" w:hAnsi="Calibri" w:cs="Calibri"/>
          <w:i/>
          <w:iCs/>
          <w:lang w:eastAsia="en-AU"/>
        </w:rPr>
        <w:t>E</w:t>
      </w:r>
      <w:r w:rsidR="00E938BF" w:rsidRPr="00951BAE">
        <w:rPr>
          <w:rFonts w:ascii="Calibri" w:eastAsia="Calibri" w:hAnsi="Calibri" w:cs="Calibri"/>
          <w:i/>
          <w:iCs/>
          <w:lang w:eastAsia="en-AU"/>
        </w:rPr>
        <w:t>xamples</w:t>
      </w:r>
      <w:r w:rsidR="00E938BF" w:rsidRPr="00951BAE">
        <w:rPr>
          <w:rFonts w:ascii="Calibri" w:eastAsia="Calibri" w:hAnsi="Calibri" w:cs="Calibri"/>
          <w:lang w:eastAsia="en-AU"/>
        </w:rPr>
        <w:t xml:space="preserve"> </w:t>
      </w:r>
      <w:r w:rsidR="00186213" w:rsidRPr="00951BAE">
        <w:rPr>
          <w:rFonts w:ascii="Calibri" w:eastAsia="Calibri" w:hAnsi="Calibri" w:cs="Calibri"/>
          <w:lang w:eastAsia="en-AU"/>
        </w:rPr>
        <w:t xml:space="preserve">published by VMIA under their </w:t>
      </w:r>
      <w:r w:rsidR="00186213" w:rsidRPr="00951BAE">
        <w:rPr>
          <w:rFonts w:ascii="Calibri" w:eastAsia="Calibri" w:hAnsi="Calibri" w:cs="Calibri"/>
          <w:i/>
          <w:iCs/>
          <w:lang w:eastAsia="en-AU"/>
        </w:rPr>
        <w:t>Risk management tools</w:t>
      </w:r>
      <w:r w:rsidR="00423E8B" w:rsidRPr="00951BAE">
        <w:rPr>
          <w:rStyle w:val="FootnoteReference"/>
          <w:rFonts w:ascii="Calibri" w:eastAsia="Calibri" w:hAnsi="Calibri" w:cs="Calibri"/>
          <w:lang w:eastAsia="en-AU"/>
        </w:rPr>
        <w:footnoteReference w:id="15"/>
      </w:r>
      <w:r w:rsidRPr="00951BAE">
        <w:rPr>
          <w:rFonts w:ascii="Calibri" w:eastAsia="Calibri" w:hAnsi="Calibri" w:cs="Calibri"/>
          <w:lang w:eastAsia="en-AU"/>
        </w:rPr>
        <w:t>.</w:t>
      </w:r>
      <w:bookmarkStart w:id="22" w:name="_Toc29554373"/>
      <w:bookmarkStart w:id="23" w:name="_Toc29555484"/>
      <w:bookmarkEnd w:id="22"/>
      <w:bookmarkEnd w:id="23"/>
    </w:p>
    <w:p w14:paraId="4320385C" w14:textId="67510BA7" w:rsidR="00FD4185" w:rsidRPr="00E938BF" w:rsidRDefault="00FD4185" w:rsidP="0019083F">
      <w:pPr>
        <w:pStyle w:val="SectionSubhead"/>
        <w:numPr>
          <w:ilvl w:val="0"/>
          <w:numId w:val="32"/>
        </w:numPr>
        <w:rPr>
          <w:rFonts w:eastAsia="Calibri" w:cs="Calibri"/>
          <w:lang w:val="en-GB" w:eastAsia="en-AU"/>
        </w:rPr>
      </w:pPr>
      <w:bookmarkStart w:id="24" w:name="_Toc29554374"/>
      <w:bookmarkStart w:id="25" w:name="_Toc29555485"/>
      <w:bookmarkStart w:id="26" w:name="_Toc29554375"/>
      <w:bookmarkStart w:id="27" w:name="_Toc29555486"/>
      <w:bookmarkStart w:id="28" w:name="_Toc29554376"/>
      <w:bookmarkStart w:id="29" w:name="_Toc29555487"/>
      <w:bookmarkStart w:id="30" w:name="_Toc36808281"/>
      <w:bookmarkEnd w:id="24"/>
      <w:bookmarkEnd w:id="25"/>
      <w:bookmarkEnd w:id="26"/>
      <w:bookmarkEnd w:id="27"/>
      <w:bookmarkEnd w:id="28"/>
      <w:bookmarkEnd w:id="29"/>
      <w:r w:rsidRPr="00E938BF">
        <w:rPr>
          <w:rFonts w:eastAsia="Calibri" w:cs="Calibri"/>
          <w:lang w:val="en-GB" w:eastAsia="en-AU"/>
        </w:rPr>
        <w:t xml:space="preserve">Risk evaluation </w:t>
      </w:r>
      <w:r w:rsidR="00A258B7" w:rsidRPr="00E938BF">
        <w:rPr>
          <w:rFonts w:eastAsia="Calibri" w:cs="Calibri"/>
          <w:lang w:val="en-GB" w:eastAsia="en-AU"/>
        </w:rPr>
        <w:t xml:space="preserve">   </w:t>
      </w:r>
      <w:r w:rsidR="00A258B7" w:rsidRPr="00E938BF">
        <w:rPr>
          <w:rFonts w:eastAsia="Calibri" w:cs="Calibri"/>
          <w:noProof/>
          <w:lang w:val="en-GB" w:eastAsia="en-AU"/>
        </w:rPr>
        <w:drawing>
          <wp:anchor distT="0" distB="0" distL="114300" distR="114300" simplePos="0" relativeHeight="251680768" behindDoc="1" locked="0" layoutInCell="1" allowOverlap="1" wp14:anchorId="2B38EF18" wp14:editId="10291AB7">
            <wp:simplePos x="0" y="0"/>
            <wp:positionH relativeFrom="column">
              <wp:posOffset>1465580</wp:posOffset>
            </wp:positionH>
            <wp:positionV relativeFrom="paragraph">
              <wp:posOffset>0</wp:posOffset>
            </wp:positionV>
            <wp:extent cx="165600" cy="1656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isk-management-dot6.png"/>
                    <pic:cNvPicPr/>
                  </pic:nvPicPr>
                  <pic:blipFill rotWithShape="1">
                    <a:blip r:embed="rId28">
                      <a:extLst>
                        <a:ext uri="{28A0092B-C50C-407E-A947-70E740481C1C}">
                          <a14:useLocalDpi xmlns:a14="http://schemas.microsoft.com/office/drawing/2010/main" val="0"/>
                        </a:ext>
                      </a:extLst>
                    </a:blip>
                    <a:srcRect l="-17443" t="-17443" r="-17443" b="-17443"/>
                    <a:stretch/>
                  </pic:blipFill>
                  <pic:spPr>
                    <a:xfrm>
                      <a:off x="0" y="0"/>
                      <a:ext cx="165600" cy="165600"/>
                    </a:xfrm>
                    <a:prstGeom prst="rect">
                      <a:avLst/>
                    </a:prstGeom>
                  </pic:spPr>
                </pic:pic>
              </a:graphicData>
            </a:graphic>
            <wp14:sizeRelH relativeFrom="margin">
              <wp14:pctWidth>0</wp14:pctWidth>
            </wp14:sizeRelH>
            <wp14:sizeRelV relativeFrom="margin">
              <wp14:pctHeight>0</wp14:pctHeight>
            </wp14:sizeRelV>
          </wp:anchor>
        </w:drawing>
      </w:r>
      <w:bookmarkEnd w:id="30"/>
    </w:p>
    <w:p w14:paraId="461EF604" w14:textId="62C14C38"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After you have identified and analysed the risks to your organisation’s information</w:t>
      </w:r>
      <w:r w:rsidR="00423E8B" w:rsidRPr="00951BAE">
        <w:rPr>
          <w:rFonts w:ascii="Calibri" w:eastAsia="Calibri" w:hAnsi="Calibri" w:cs="Calibri"/>
          <w:lang w:eastAsia="en-AU"/>
        </w:rPr>
        <w:t xml:space="preserve"> assets</w:t>
      </w:r>
      <w:r w:rsidRPr="00951BAE">
        <w:rPr>
          <w:rFonts w:ascii="Calibri" w:eastAsia="Calibri" w:hAnsi="Calibri" w:cs="Calibri"/>
          <w:lang w:eastAsia="en-AU"/>
        </w:rPr>
        <w:t xml:space="preserve">, you should evaluate which risks are rated at an acceptable level and which need to be </w:t>
      </w:r>
      <w:proofErr w:type="spellStart"/>
      <w:r w:rsidRPr="00951BAE">
        <w:rPr>
          <w:rFonts w:ascii="Calibri" w:eastAsia="Calibri" w:hAnsi="Calibri" w:cs="Calibri"/>
          <w:lang w:eastAsia="en-AU"/>
        </w:rPr>
        <w:t>prioritised</w:t>
      </w:r>
      <w:proofErr w:type="spellEnd"/>
      <w:r w:rsidRPr="00951BAE">
        <w:rPr>
          <w:rFonts w:ascii="Calibri" w:eastAsia="Calibri" w:hAnsi="Calibri" w:cs="Calibri"/>
          <w:lang w:eastAsia="en-AU"/>
        </w:rPr>
        <w:t xml:space="preserve"> for further action. </w:t>
      </w:r>
    </w:p>
    <w:p w14:paraId="17668E8B" w14:textId="0F65CD11" w:rsidR="00FD4185" w:rsidRPr="00951BAE" w:rsidRDefault="00FD4185" w:rsidP="005A1545">
      <w:pPr>
        <w:pStyle w:val="BodyCopy"/>
        <w:rPr>
          <w:rFonts w:ascii="Calibri" w:hAnsi="Calibri" w:cs="Calibri"/>
        </w:rPr>
      </w:pPr>
      <w:r w:rsidRPr="00951BAE">
        <w:rPr>
          <w:rFonts w:ascii="Calibri" w:hAnsi="Calibri" w:cs="Calibri"/>
        </w:rPr>
        <w:t xml:space="preserve">The evaluation of risk appetite and </w:t>
      </w:r>
      <w:proofErr w:type="spellStart"/>
      <w:r w:rsidRPr="00951BAE">
        <w:rPr>
          <w:rFonts w:ascii="Calibri" w:hAnsi="Calibri" w:cs="Calibri"/>
        </w:rPr>
        <w:t>prioritisation</w:t>
      </w:r>
      <w:proofErr w:type="spellEnd"/>
      <w:r w:rsidRPr="00951BAE">
        <w:rPr>
          <w:rFonts w:ascii="Calibri" w:hAnsi="Calibri" w:cs="Calibri"/>
        </w:rPr>
        <w:t xml:space="preserve"> is a key component in determining the next steps in </w:t>
      </w:r>
      <w:r w:rsidR="003F0BD2" w:rsidRPr="00951BAE">
        <w:rPr>
          <w:rFonts w:ascii="Calibri" w:hAnsi="Calibri" w:cs="Calibri"/>
        </w:rPr>
        <w:t xml:space="preserve">implementing </w:t>
      </w:r>
      <w:r w:rsidRPr="00951BAE">
        <w:rPr>
          <w:rFonts w:ascii="Calibri" w:hAnsi="Calibri" w:cs="Calibri"/>
        </w:rPr>
        <w:t xml:space="preserve">additional security </w:t>
      </w:r>
      <w:r w:rsidR="003F0BD2" w:rsidRPr="00951BAE">
        <w:rPr>
          <w:rFonts w:ascii="Calibri" w:hAnsi="Calibri" w:cs="Calibri"/>
        </w:rPr>
        <w:t xml:space="preserve">controls </w:t>
      </w:r>
      <w:r w:rsidRPr="00951BAE">
        <w:rPr>
          <w:rFonts w:ascii="Calibri" w:hAnsi="Calibri" w:cs="Calibri"/>
        </w:rPr>
        <w:t xml:space="preserve">in order to bring the risks to levels that are considered acceptable by your organisation. </w:t>
      </w:r>
    </w:p>
    <w:p w14:paraId="09A13C47" w14:textId="77777777" w:rsidR="00406648" w:rsidRDefault="00406648">
      <w:pPr>
        <w:rPr>
          <w:rFonts w:eastAsia="Calibri" w:cs="National-Book"/>
          <w:color w:val="55565A"/>
          <w:szCs w:val="22"/>
          <w:lang w:val="en-US" w:eastAsia="en-AU"/>
        </w:rPr>
      </w:pPr>
      <w:r>
        <w:rPr>
          <w:rFonts w:eastAsia="Calibri"/>
          <w:lang w:eastAsia="en-AU"/>
        </w:rPr>
        <w:br w:type="page"/>
      </w:r>
    </w:p>
    <w:p w14:paraId="54772CE2" w14:textId="71B3611B"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lastRenderedPageBreak/>
        <w:t xml:space="preserve">Good governance of the identified risks becomes increasingly important at this stage and the use of </w:t>
      </w:r>
      <w:r w:rsidR="003714AF" w:rsidRPr="00951BAE">
        <w:rPr>
          <w:rFonts w:ascii="Calibri" w:eastAsia="Calibri" w:hAnsi="Calibri" w:cs="Calibri"/>
          <w:lang w:eastAsia="en-AU"/>
        </w:rPr>
        <w:t>your</w:t>
      </w:r>
      <w:r w:rsidRPr="00951BAE">
        <w:rPr>
          <w:rFonts w:ascii="Calibri" w:eastAsia="Calibri" w:hAnsi="Calibri" w:cs="Calibri"/>
          <w:lang w:eastAsia="en-AU"/>
        </w:rPr>
        <w:t xml:space="preserve"> risk register is recommended to track your progress, allocate accountability and encourage a perpetual cycle of monitoring and review. </w:t>
      </w:r>
    </w:p>
    <w:p w14:paraId="0AFF3AA0" w14:textId="3125974D" w:rsidR="00FD4185" w:rsidRPr="00951BAE" w:rsidRDefault="005A1545" w:rsidP="0019083F">
      <w:pPr>
        <w:numPr>
          <w:ilvl w:val="0"/>
          <w:numId w:val="11"/>
        </w:numPr>
        <w:autoSpaceDE w:val="0"/>
        <w:autoSpaceDN w:val="0"/>
        <w:adjustRightInd w:val="0"/>
        <w:rPr>
          <w:rFonts w:ascii="Calibri" w:eastAsia="Calibri" w:hAnsi="Calibri" w:cs="Calibri"/>
          <w:b/>
          <w:bCs/>
          <w:color w:val="55565A"/>
        </w:rPr>
      </w:pPr>
      <w:r w:rsidRPr="00951BAE">
        <w:rPr>
          <w:rStyle w:val="Strong"/>
          <w:rFonts w:ascii="Calibri" w:eastAsia="Calibri" w:hAnsi="Calibri" w:cs="Calibri"/>
          <w:color w:val="55565A"/>
        </w:rPr>
        <w:t>10.</w:t>
      </w:r>
      <w:r w:rsidR="002560E1" w:rsidRPr="00951BAE">
        <w:rPr>
          <w:rStyle w:val="Strong"/>
          <w:rFonts w:ascii="Calibri" w:eastAsia="Calibri" w:hAnsi="Calibri" w:cs="Calibri"/>
          <w:color w:val="55565A"/>
        </w:rPr>
        <w:t>4</w:t>
      </w:r>
      <w:r w:rsidRPr="00951BAE">
        <w:rPr>
          <w:rStyle w:val="Strong"/>
          <w:rFonts w:ascii="Calibri" w:eastAsia="Calibri" w:hAnsi="Calibri" w:cs="Calibri"/>
          <w:color w:val="55565A"/>
        </w:rPr>
        <w:t xml:space="preserve">.1. </w:t>
      </w:r>
      <w:r w:rsidR="00FD4185" w:rsidRPr="00951BAE">
        <w:rPr>
          <w:rStyle w:val="Strong"/>
          <w:rFonts w:ascii="Calibri" w:eastAsia="Calibri" w:hAnsi="Calibri" w:cs="Calibri"/>
          <w:color w:val="55565A"/>
        </w:rPr>
        <w:t xml:space="preserve">Risk treatment options </w:t>
      </w:r>
    </w:p>
    <w:p w14:paraId="7C78B1D0" w14:textId="77777777"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 xml:space="preserve">There are four potential options for treating each risk: </w:t>
      </w:r>
    </w:p>
    <w:p w14:paraId="3D4A606A" w14:textId="642E5812" w:rsidR="00FD4185" w:rsidRPr="00951BAE" w:rsidRDefault="00FD4185" w:rsidP="0019083F">
      <w:pPr>
        <w:pStyle w:val="BodyCopy"/>
        <w:numPr>
          <w:ilvl w:val="0"/>
          <w:numId w:val="20"/>
        </w:numPr>
        <w:rPr>
          <w:rFonts w:ascii="Calibri" w:eastAsia="Calibri" w:hAnsi="Calibri" w:cs="Calibri"/>
          <w:lang w:eastAsia="en-AU"/>
        </w:rPr>
      </w:pPr>
      <w:r w:rsidRPr="00951BAE">
        <w:rPr>
          <w:rFonts w:ascii="Calibri" w:eastAsia="Calibri" w:hAnsi="Calibri" w:cs="Calibri"/>
          <w:b/>
          <w:bCs/>
          <w:lang w:eastAsia="en-AU"/>
        </w:rPr>
        <w:t xml:space="preserve">accept </w:t>
      </w:r>
      <w:r w:rsidRPr="00951BAE">
        <w:rPr>
          <w:rFonts w:ascii="Calibri" w:eastAsia="Calibri" w:hAnsi="Calibri" w:cs="Calibri"/>
          <w:lang w:eastAsia="en-AU"/>
        </w:rPr>
        <w:t>– if the risk is within the risk appetite for your organisation then ongoing monitoring will be the primary requirement</w:t>
      </w:r>
      <w:r w:rsidR="003F0BD2" w:rsidRPr="00951BAE">
        <w:rPr>
          <w:rFonts w:ascii="Calibri" w:eastAsia="Calibri" w:hAnsi="Calibri" w:cs="Calibri"/>
          <w:lang w:eastAsia="en-AU"/>
        </w:rPr>
        <w:t>;</w:t>
      </w:r>
      <w:r w:rsidRPr="00951BAE">
        <w:rPr>
          <w:rFonts w:ascii="Calibri" w:eastAsia="Calibri" w:hAnsi="Calibri" w:cs="Calibri"/>
          <w:lang w:eastAsia="en-AU"/>
        </w:rPr>
        <w:t xml:space="preserve"> </w:t>
      </w:r>
    </w:p>
    <w:p w14:paraId="6961930E" w14:textId="4D9BAE61" w:rsidR="00FD4185" w:rsidRPr="00951BAE" w:rsidRDefault="00FD4185" w:rsidP="0019083F">
      <w:pPr>
        <w:pStyle w:val="BodyCopy"/>
        <w:numPr>
          <w:ilvl w:val="0"/>
          <w:numId w:val="20"/>
        </w:numPr>
        <w:rPr>
          <w:rFonts w:ascii="Calibri" w:eastAsia="Calibri" w:hAnsi="Calibri" w:cs="Calibri"/>
          <w:lang w:eastAsia="en-AU"/>
        </w:rPr>
      </w:pPr>
      <w:r w:rsidRPr="00951BAE">
        <w:rPr>
          <w:rFonts w:ascii="Calibri" w:eastAsia="Calibri" w:hAnsi="Calibri" w:cs="Calibri"/>
          <w:b/>
          <w:bCs/>
          <w:lang w:eastAsia="en-AU"/>
        </w:rPr>
        <w:t xml:space="preserve">share </w:t>
      </w:r>
      <w:r w:rsidRPr="00951BAE">
        <w:rPr>
          <w:rFonts w:ascii="Calibri" w:eastAsia="Calibri" w:hAnsi="Calibri" w:cs="Calibri"/>
          <w:lang w:eastAsia="en-AU"/>
        </w:rPr>
        <w:t xml:space="preserve">– parts of the risk can be shared with a third party, although overall ownership of the risk will remain with the information owner </w:t>
      </w:r>
      <w:r w:rsidR="00E938BF">
        <w:rPr>
          <w:rFonts w:ascii="Calibri" w:eastAsia="Calibri" w:hAnsi="Calibri" w:cs="Calibri"/>
          <w:lang w:eastAsia="en-AU"/>
        </w:rPr>
        <w:t>(</w:t>
      </w:r>
      <w:r w:rsidRPr="00951BAE">
        <w:rPr>
          <w:rFonts w:ascii="Calibri" w:eastAsia="Calibri" w:hAnsi="Calibri" w:cs="Calibri"/>
          <w:lang w:eastAsia="en-AU"/>
        </w:rPr>
        <w:t>i.e. your organisation</w:t>
      </w:r>
      <w:r w:rsidR="00595982">
        <w:rPr>
          <w:rFonts w:ascii="Calibri" w:eastAsia="Calibri" w:hAnsi="Calibri" w:cs="Calibri"/>
          <w:lang w:eastAsia="en-AU"/>
        </w:rPr>
        <w:t>)</w:t>
      </w:r>
      <w:r w:rsidRPr="00951BAE">
        <w:rPr>
          <w:rFonts w:ascii="Calibri" w:eastAsia="Calibri" w:hAnsi="Calibri" w:cs="Calibri"/>
          <w:lang w:eastAsia="en-AU"/>
        </w:rPr>
        <w:t>. While this may reduce financial consequences to an organisation, it is unlikely to reduce other BIL categories</w:t>
      </w:r>
      <w:r w:rsidR="003F0BD2" w:rsidRPr="00951BAE">
        <w:rPr>
          <w:rFonts w:ascii="Calibri" w:eastAsia="Calibri" w:hAnsi="Calibri" w:cs="Calibri"/>
          <w:lang w:eastAsia="en-AU"/>
        </w:rPr>
        <w:t>;</w:t>
      </w:r>
      <w:r w:rsidRPr="00951BAE">
        <w:rPr>
          <w:rFonts w:ascii="Calibri" w:eastAsia="Calibri" w:hAnsi="Calibri" w:cs="Calibri"/>
          <w:lang w:eastAsia="en-AU"/>
        </w:rPr>
        <w:t xml:space="preserve"> </w:t>
      </w:r>
    </w:p>
    <w:p w14:paraId="5F53640A" w14:textId="2D063587" w:rsidR="00FD4185" w:rsidRPr="00951BAE" w:rsidRDefault="00FD4185" w:rsidP="0019083F">
      <w:pPr>
        <w:pStyle w:val="BodyCopy"/>
        <w:numPr>
          <w:ilvl w:val="0"/>
          <w:numId w:val="20"/>
        </w:numPr>
        <w:rPr>
          <w:rFonts w:ascii="Calibri" w:eastAsia="Calibri" w:hAnsi="Calibri" w:cs="Calibri"/>
          <w:lang w:eastAsia="en-AU"/>
        </w:rPr>
      </w:pPr>
      <w:r w:rsidRPr="00951BAE">
        <w:rPr>
          <w:rFonts w:ascii="Calibri" w:eastAsia="Calibri" w:hAnsi="Calibri" w:cs="Calibri"/>
          <w:b/>
          <w:bCs/>
          <w:lang w:eastAsia="en-AU"/>
        </w:rPr>
        <w:t xml:space="preserve">reduce </w:t>
      </w:r>
      <w:r w:rsidRPr="00951BAE">
        <w:rPr>
          <w:rFonts w:ascii="Calibri" w:eastAsia="Calibri" w:hAnsi="Calibri" w:cs="Calibri"/>
          <w:lang w:eastAsia="en-AU"/>
        </w:rPr>
        <w:t xml:space="preserve">– you can attempt to minimise the risk by introducing additional security </w:t>
      </w:r>
      <w:r w:rsidR="003F0BD2" w:rsidRPr="00951BAE">
        <w:rPr>
          <w:rFonts w:ascii="Calibri" w:eastAsia="Calibri" w:hAnsi="Calibri" w:cs="Calibri"/>
          <w:lang w:eastAsia="en-AU"/>
        </w:rPr>
        <w:t xml:space="preserve">controls </w:t>
      </w:r>
      <w:r w:rsidRPr="00951BAE">
        <w:rPr>
          <w:rFonts w:ascii="Calibri" w:eastAsia="Calibri" w:hAnsi="Calibri" w:cs="Calibri"/>
          <w:lang w:eastAsia="en-AU"/>
        </w:rPr>
        <w:t>to reduce the impact (consequence) and/</w:t>
      </w:r>
      <w:r w:rsidR="00E938BF">
        <w:rPr>
          <w:rFonts w:ascii="Calibri" w:eastAsia="Calibri" w:hAnsi="Calibri" w:cs="Calibri"/>
          <w:lang w:eastAsia="en-AU"/>
        </w:rPr>
        <w:t xml:space="preserve"> </w:t>
      </w:r>
      <w:r w:rsidRPr="00951BAE">
        <w:rPr>
          <w:rFonts w:ascii="Calibri" w:eastAsia="Calibri" w:hAnsi="Calibri" w:cs="Calibri"/>
          <w:lang w:eastAsia="en-AU"/>
        </w:rPr>
        <w:t>or likelihood of the risk</w:t>
      </w:r>
      <w:r w:rsidR="003F0BD2" w:rsidRPr="00951BAE">
        <w:rPr>
          <w:rFonts w:ascii="Calibri" w:eastAsia="Calibri" w:hAnsi="Calibri" w:cs="Calibri"/>
          <w:lang w:eastAsia="en-AU"/>
        </w:rPr>
        <w:t>; or</w:t>
      </w:r>
      <w:r w:rsidRPr="00951BAE">
        <w:rPr>
          <w:rFonts w:ascii="Calibri" w:eastAsia="Calibri" w:hAnsi="Calibri" w:cs="Calibri"/>
          <w:lang w:eastAsia="en-AU"/>
        </w:rPr>
        <w:t xml:space="preserve"> </w:t>
      </w:r>
    </w:p>
    <w:p w14:paraId="179EF833" w14:textId="38077058" w:rsidR="00FD4185" w:rsidRPr="00951BAE" w:rsidRDefault="00FD4185" w:rsidP="0019083F">
      <w:pPr>
        <w:pStyle w:val="BodyCopy"/>
        <w:numPr>
          <w:ilvl w:val="0"/>
          <w:numId w:val="20"/>
        </w:numPr>
        <w:rPr>
          <w:rFonts w:ascii="Calibri" w:eastAsia="Calibri" w:hAnsi="Calibri" w:cs="Calibri"/>
          <w:lang w:eastAsia="en-AU"/>
        </w:rPr>
      </w:pPr>
      <w:r w:rsidRPr="00951BAE">
        <w:rPr>
          <w:rFonts w:ascii="Calibri" w:eastAsia="Calibri" w:hAnsi="Calibri" w:cs="Calibri"/>
          <w:b/>
          <w:bCs/>
          <w:lang w:eastAsia="en-AU"/>
        </w:rPr>
        <w:t xml:space="preserve">avoid </w:t>
      </w:r>
      <w:r w:rsidRPr="00951BAE">
        <w:rPr>
          <w:rFonts w:ascii="Calibri" w:eastAsia="Calibri" w:hAnsi="Calibri" w:cs="Calibri"/>
          <w:lang w:eastAsia="en-AU"/>
        </w:rPr>
        <w:t>– if an activity produces a risk that is higher than your organisation is willing to accept and it cannot be treated by other means, you may cease that activity altogether in order to avoid the risk. However, if the function is mandated by government then this may not be possible</w:t>
      </w:r>
      <w:r w:rsidR="003F0BD2" w:rsidRPr="00951BAE">
        <w:rPr>
          <w:rFonts w:ascii="Calibri" w:eastAsia="Calibri" w:hAnsi="Calibri" w:cs="Calibri"/>
          <w:lang w:eastAsia="en-AU"/>
        </w:rPr>
        <w:t>.</w:t>
      </w:r>
      <w:r w:rsidRPr="00951BAE">
        <w:rPr>
          <w:rFonts w:ascii="Calibri" w:eastAsia="Calibri" w:hAnsi="Calibri" w:cs="Calibri"/>
          <w:lang w:eastAsia="en-AU"/>
        </w:rPr>
        <w:t xml:space="preserve"> </w:t>
      </w:r>
    </w:p>
    <w:p w14:paraId="48A4709A" w14:textId="35959EDC" w:rsidR="00FD4185" w:rsidRPr="00951BAE" w:rsidRDefault="00FD4185" w:rsidP="005A1545">
      <w:pPr>
        <w:pStyle w:val="BodyCopy"/>
        <w:rPr>
          <w:rFonts w:ascii="Calibri" w:eastAsia="Calibri" w:hAnsi="Calibri" w:cs="Calibri"/>
          <w:lang w:eastAsia="en-AU"/>
        </w:rPr>
      </w:pPr>
      <w:r w:rsidRPr="00951BAE">
        <w:rPr>
          <w:rFonts w:ascii="Calibri" w:eastAsia="Calibri" w:hAnsi="Calibri" w:cs="Calibri"/>
          <w:lang w:eastAsia="en-AU"/>
        </w:rPr>
        <w:t xml:space="preserve">You should determine which option is best for your organisation for each risk after </w:t>
      </w:r>
      <w:r w:rsidR="006F2C32" w:rsidRPr="00951BAE">
        <w:rPr>
          <w:rFonts w:ascii="Calibri" w:eastAsia="Calibri" w:hAnsi="Calibri" w:cs="Calibri"/>
          <w:lang w:eastAsia="en-AU"/>
        </w:rPr>
        <w:t xml:space="preserve">considering </w:t>
      </w:r>
      <w:r w:rsidRPr="00951BAE">
        <w:rPr>
          <w:rFonts w:ascii="Calibri" w:eastAsia="Calibri" w:hAnsi="Calibri" w:cs="Calibri"/>
          <w:lang w:eastAsia="en-AU"/>
        </w:rPr>
        <w:t>your organisation’s risk appetite</w:t>
      </w:r>
      <w:r w:rsidR="006F2C32" w:rsidRPr="00951BAE">
        <w:rPr>
          <w:rFonts w:ascii="Calibri" w:eastAsia="Calibri" w:hAnsi="Calibri" w:cs="Calibri"/>
          <w:lang w:eastAsia="en-AU"/>
        </w:rPr>
        <w:t>, tolerance</w:t>
      </w:r>
      <w:r w:rsidRPr="00951BAE">
        <w:rPr>
          <w:rFonts w:ascii="Calibri" w:eastAsia="Calibri" w:hAnsi="Calibri" w:cs="Calibri"/>
          <w:lang w:eastAsia="en-AU"/>
        </w:rPr>
        <w:t xml:space="preserve"> and priorities. </w:t>
      </w:r>
    </w:p>
    <w:p w14:paraId="13EE0EEC" w14:textId="01EBF791" w:rsidR="00BC26C9" w:rsidRPr="00E938BF" w:rsidRDefault="00BC26C9" w:rsidP="00BC26C9">
      <w:pPr>
        <w:pStyle w:val="BodyCopy"/>
        <w:rPr>
          <w:rFonts w:eastAsia="Calibri"/>
          <w:lang w:eastAsia="en-AU"/>
        </w:rPr>
      </w:pPr>
      <w:r w:rsidRPr="00E938BF">
        <w:rPr>
          <w:rFonts w:eastAsia="Calibri"/>
          <w:lang w:eastAsia="en-AU"/>
        </w:rPr>
        <w:t xml:space="preserve">Risk appetite is the amount and type of risk that your organisation is willing to take to achieve its business objectives. Risk appetite </w:t>
      </w:r>
      <w:r w:rsidR="00F31ACC" w:rsidRPr="00E938BF">
        <w:rPr>
          <w:rFonts w:eastAsia="Calibri"/>
          <w:lang w:eastAsia="en-AU"/>
        </w:rPr>
        <w:t>is set at the strategic level</w:t>
      </w:r>
      <w:r w:rsidR="00E938BF">
        <w:rPr>
          <w:rFonts w:eastAsia="Calibri"/>
          <w:lang w:eastAsia="en-AU"/>
        </w:rPr>
        <w:t>,</w:t>
      </w:r>
      <w:r w:rsidR="00E938BF" w:rsidRPr="00E938BF">
        <w:rPr>
          <w:rFonts w:eastAsia="Calibri"/>
          <w:lang w:eastAsia="en-AU"/>
        </w:rPr>
        <w:t xml:space="preserve"> it influences and guides decision-making</w:t>
      </w:r>
      <w:r w:rsidR="00E938BF">
        <w:rPr>
          <w:rFonts w:eastAsia="Calibri"/>
          <w:lang w:eastAsia="en-AU"/>
        </w:rPr>
        <w:t>,</w:t>
      </w:r>
      <w:r w:rsidR="00E938BF" w:rsidRPr="00E938BF">
        <w:rPr>
          <w:rFonts w:eastAsia="Calibri"/>
          <w:lang w:eastAsia="en-AU"/>
        </w:rPr>
        <w:t xml:space="preserve"> </w:t>
      </w:r>
      <w:r w:rsidR="00F31ACC" w:rsidRPr="00E938BF">
        <w:rPr>
          <w:rFonts w:eastAsia="Calibri"/>
          <w:lang w:eastAsia="en-AU"/>
        </w:rPr>
        <w:t xml:space="preserve">and </w:t>
      </w:r>
      <w:r w:rsidRPr="00E938BF">
        <w:rPr>
          <w:rFonts w:eastAsia="Calibri"/>
          <w:lang w:eastAsia="en-AU"/>
        </w:rPr>
        <w:t xml:space="preserve">will vary from organisation to organisation. Risk appetite may also vary within your organisation depending on criticality of information/ services that may be affected by the risk. </w:t>
      </w:r>
    </w:p>
    <w:p w14:paraId="2EBF3599" w14:textId="54852BEC" w:rsidR="00BC26C9" w:rsidRPr="00E938BF" w:rsidRDefault="00BC26C9" w:rsidP="00BC26C9">
      <w:pPr>
        <w:pStyle w:val="BodyCopy"/>
        <w:rPr>
          <w:rFonts w:eastAsia="Calibri"/>
          <w:lang w:eastAsia="en-AU"/>
        </w:rPr>
      </w:pPr>
      <w:r w:rsidRPr="00E938BF">
        <w:rPr>
          <w:rFonts w:eastAsia="Calibri"/>
          <w:lang w:eastAsia="en-AU"/>
        </w:rPr>
        <w:t>In an ideal world, the acceptable level of risk would be the lowest available rating</w:t>
      </w:r>
      <w:r w:rsidR="00E938BF">
        <w:rPr>
          <w:rFonts w:eastAsia="Calibri"/>
          <w:lang w:eastAsia="en-AU"/>
        </w:rPr>
        <w:t>.</w:t>
      </w:r>
      <w:r w:rsidRPr="00E938BF">
        <w:rPr>
          <w:rFonts w:eastAsia="Calibri"/>
          <w:lang w:eastAsia="en-AU"/>
        </w:rPr>
        <w:t xml:space="preserve"> </w:t>
      </w:r>
      <w:r w:rsidR="00E938BF">
        <w:rPr>
          <w:rFonts w:eastAsia="Calibri"/>
          <w:lang w:eastAsia="en-AU"/>
        </w:rPr>
        <w:t>However,</w:t>
      </w:r>
      <w:r w:rsidR="00E938BF" w:rsidRPr="00E938BF">
        <w:rPr>
          <w:rFonts w:eastAsia="Calibri"/>
          <w:lang w:eastAsia="en-AU"/>
        </w:rPr>
        <w:t xml:space="preserve"> </w:t>
      </w:r>
      <w:r w:rsidRPr="00E938BF">
        <w:rPr>
          <w:rFonts w:eastAsia="Calibri"/>
          <w:lang w:eastAsia="en-AU"/>
        </w:rPr>
        <w:t xml:space="preserve">due to cost restrictions and other considerations, this may simply not be practical. When you consider what level would be acceptable for each risk, you should take into account what is reasonably practical to achieve. </w:t>
      </w:r>
    </w:p>
    <w:p w14:paraId="7877FB75" w14:textId="77777777" w:rsidR="00BC26C9" w:rsidRPr="00E938BF" w:rsidRDefault="00BC26C9" w:rsidP="00BC26C9">
      <w:pPr>
        <w:pStyle w:val="BodyCopy"/>
        <w:rPr>
          <w:rFonts w:eastAsia="Calibri"/>
          <w:lang w:eastAsia="en-AU"/>
        </w:rPr>
      </w:pPr>
      <w:r w:rsidRPr="00E938BF">
        <w:rPr>
          <w:rFonts w:eastAsia="Calibri"/>
          <w:lang w:eastAsia="en-AU"/>
        </w:rPr>
        <w:t xml:space="preserve">If the identified risk is within your organisation’s risk appetite, the risk may be accepted. </w:t>
      </w:r>
    </w:p>
    <w:p w14:paraId="79456507" w14:textId="0E3D6B54" w:rsidR="00BC26C9" w:rsidRPr="00951BAE" w:rsidRDefault="005A1545" w:rsidP="00BC26C9">
      <w:pPr>
        <w:autoSpaceDE w:val="0"/>
        <w:autoSpaceDN w:val="0"/>
        <w:adjustRightInd w:val="0"/>
        <w:spacing w:before="120" w:after="200" w:line="264" w:lineRule="auto"/>
        <w:contextualSpacing/>
        <w:rPr>
          <w:rFonts w:ascii="Times New Roman" w:eastAsia="Calibri" w:hAnsi="Times New Roman"/>
          <w:color w:val="55565A"/>
          <w:sz w:val="20"/>
          <w:szCs w:val="20"/>
          <w:lang w:val="en-GB" w:eastAsia="en-AU"/>
        </w:rPr>
      </w:pPr>
      <w:r w:rsidRPr="00951BAE">
        <w:rPr>
          <w:rStyle w:val="Strong"/>
          <w:rFonts w:eastAsia="Calibri"/>
          <w:color w:val="55565A"/>
        </w:rPr>
        <w:t>10.</w:t>
      </w:r>
      <w:r w:rsidR="002560E1" w:rsidRPr="00951BAE">
        <w:rPr>
          <w:rStyle w:val="Strong"/>
          <w:rFonts w:eastAsia="Calibri"/>
          <w:color w:val="55565A"/>
        </w:rPr>
        <w:t>4</w:t>
      </w:r>
      <w:r w:rsidRPr="00951BAE">
        <w:rPr>
          <w:rStyle w:val="Strong"/>
          <w:rFonts w:eastAsia="Calibri"/>
          <w:color w:val="55565A"/>
        </w:rPr>
        <w:t xml:space="preserve">.2. </w:t>
      </w:r>
      <w:r w:rsidR="00FD4185" w:rsidRPr="00951BAE">
        <w:rPr>
          <w:rStyle w:val="Strong"/>
          <w:rFonts w:eastAsia="Calibri"/>
          <w:color w:val="55565A"/>
        </w:rPr>
        <w:t xml:space="preserve">Risk </w:t>
      </w:r>
      <w:r w:rsidR="00BC26C9" w:rsidRPr="00951BAE">
        <w:rPr>
          <w:rStyle w:val="Strong"/>
          <w:rFonts w:eastAsia="Calibri"/>
          <w:color w:val="55565A"/>
        </w:rPr>
        <w:t xml:space="preserve">tolerance </w:t>
      </w:r>
      <w:r w:rsidR="00BC26C9" w:rsidRPr="00951BAE">
        <w:rPr>
          <w:rFonts w:ascii="Times New Roman" w:eastAsia="Calibri" w:hAnsi="Times New Roman"/>
          <w:color w:val="55565A"/>
          <w:sz w:val="20"/>
          <w:szCs w:val="20"/>
          <w:lang w:val="en-GB" w:eastAsia="en-AU"/>
        </w:rPr>
        <w:t xml:space="preserve"> </w:t>
      </w:r>
    </w:p>
    <w:p w14:paraId="4D9389C9" w14:textId="4E156620" w:rsidR="00FD4185" w:rsidRPr="00E938BF" w:rsidRDefault="00BC26C9" w:rsidP="00B01358">
      <w:pPr>
        <w:pStyle w:val="BodyCopy"/>
        <w:rPr>
          <w:rFonts w:eastAsia="Calibri"/>
          <w:lang w:eastAsia="en-AU"/>
        </w:rPr>
      </w:pPr>
      <w:r w:rsidRPr="00E938BF">
        <w:rPr>
          <w:rFonts w:eastAsia="Calibri"/>
          <w:lang w:eastAsia="en-AU"/>
        </w:rPr>
        <w:t xml:space="preserve">The organisation’s readiness to </w:t>
      </w:r>
      <w:r w:rsidR="00F31ACC" w:rsidRPr="00E938BF">
        <w:rPr>
          <w:rFonts w:eastAsia="Calibri"/>
          <w:lang w:eastAsia="en-AU"/>
        </w:rPr>
        <w:t>endure</w:t>
      </w:r>
      <w:r w:rsidRPr="00E938BF">
        <w:rPr>
          <w:rFonts w:eastAsia="Calibri"/>
          <w:lang w:eastAsia="en-AU"/>
        </w:rPr>
        <w:t xml:space="preserve"> the risk after risk treatment in order to achieve objectives. Risk tolerances </w:t>
      </w:r>
      <w:r w:rsidR="00E06C74" w:rsidRPr="00E938BF">
        <w:rPr>
          <w:rFonts w:eastAsia="Calibri"/>
          <w:lang w:eastAsia="en-AU"/>
        </w:rPr>
        <w:t xml:space="preserve">are articulated at the operational level of an organisation because the business understands how much risk they can withstand </w:t>
      </w:r>
      <w:r w:rsidRPr="00E938BF">
        <w:rPr>
          <w:rFonts w:eastAsia="Calibri"/>
          <w:lang w:eastAsia="en-AU"/>
        </w:rPr>
        <w:t xml:space="preserve">are based on the maximum level of acceptable risk and may be expressed </w:t>
      </w:r>
      <w:r w:rsidR="00E06C74" w:rsidRPr="00E938BF">
        <w:rPr>
          <w:rFonts w:eastAsia="Calibri"/>
          <w:lang w:eastAsia="en-AU"/>
        </w:rPr>
        <w:t>as a range</w:t>
      </w:r>
      <w:r w:rsidRPr="00E938BF">
        <w:rPr>
          <w:rFonts w:eastAsia="Calibri"/>
          <w:lang w:eastAsia="en-AU"/>
        </w:rPr>
        <w:t>.</w:t>
      </w:r>
    </w:p>
    <w:p w14:paraId="5A68B233" w14:textId="4F78B1AF" w:rsidR="00F31ACC" w:rsidRPr="00951BAE" w:rsidRDefault="00F31ACC" w:rsidP="00E06C74">
      <w:pPr>
        <w:pStyle w:val="BodyCopy"/>
        <w:rPr>
          <w:rFonts w:ascii="Calibri" w:eastAsia="Calibri" w:hAnsi="Calibri" w:cs="Calibri"/>
          <w:lang w:eastAsia="en-AU"/>
        </w:rPr>
      </w:pPr>
      <w:r w:rsidRPr="00951BAE">
        <w:rPr>
          <w:rFonts w:ascii="Calibri" w:eastAsia="Calibri" w:hAnsi="Calibri" w:cs="Calibri"/>
          <w:lang w:eastAsia="en-AU"/>
        </w:rPr>
        <w:t xml:space="preserve">The </w:t>
      </w:r>
      <w:r w:rsidR="00186213" w:rsidRPr="00951BAE">
        <w:rPr>
          <w:rFonts w:ascii="Calibri" w:eastAsia="Calibri" w:hAnsi="Calibri" w:cs="Calibri"/>
          <w:i/>
          <w:iCs/>
          <w:lang w:eastAsia="en-AU"/>
        </w:rPr>
        <w:t>Articulate risk appetite tolerance</w:t>
      </w:r>
      <w:r w:rsidR="00186213" w:rsidRPr="00951BAE">
        <w:rPr>
          <w:rFonts w:ascii="Calibri" w:eastAsia="Calibri" w:hAnsi="Calibri" w:cs="Calibri"/>
          <w:lang w:eastAsia="en-AU"/>
        </w:rPr>
        <w:t xml:space="preserve"> document published by VMIA under their </w:t>
      </w:r>
      <w:r w:rsidR="00186213" w:rsidRPr="00951BAE">
        <w:rPr>
          <w:rFonts w:ascii="Calibri" w:eastAsia="Calibri" w:hAnsi="Calibri" w:cs="Calibri"/>
          <w:i/>
          <w:iCs/>
          <w:lang w:eastAsia="en-AU"/>
        </w:rPr>
        <w:t>Risk management tools</w:t>
      </w:r>
      <w:r w:rsidRPr="00951BAE">
        <w:rPr>
          <w:rStyle w:val="FootnoteReference"/>
          <w:rFonts w:ascii="Calibri" w:eastAsia="Calibri" w:hAnsi="Calibri" w:cs="Calibri"/>
          <w:lang w:eastAsia="en-AU"/>
        </w:rPr>
        <w:footnoteReference w:id="16"/>
      </w:r>
      <w:r w:rsidRPr="00951BAE">
        <w:rPr>
          <w:rFonts w:ascii="Calibri" w:eastAsia="Calibri" w:hAnsi="Calibri" w:cs="Calibri"/>
          <w:i/>
          <w:iCs/>
          <w:sz w:val="12"/>
          <w:szCs w:val="12"/>
          <w:lang w:eastAsia="en-AU"/>
        </w:rPr>
        <w:t xml:space="preserve"> </w:t>
      </w:r>
      <w:r w:rsidRPr="00951BAE">
        <w:rPr>
          <w:rFonts w:ascii="Calibri" w:eastAsia="Calibri" w:hAnsi="Calibri" w:cs="Calibri"/>
          <w:lang w:eastAsia="en-AU"/>
        </w:rPr>
        <w:t>includes example risk appetite and tolerance statements.</w:t>
      </w:r>
    </w:p>
    <w:p w14:paraId="4C7C3140" w14:textId="1119D6CF" w:rsidR="00FD4185" w:rsidRPr="00951BAE" w:rsidRDefault="00535F3B" w:rsidP="00E06C74">
      <w:pPr>
        <w:autoSpaceDE w:val="0"/>
        <w:autoSpaceDN w:val="0"/>
        <w:adjustRightInd w:val="0"/>
        <w:spacing w:before="120" w:after="200" w:line="264" w:lineRule="auto"/>
        <w:contextualSpacing/>
        <w:rPr>
          <w:rStyle w:val="Strong"/>
          <w:rFonts w:ascii="Calibri" w:eastAsia="Calibri" w:hAnsi="Calibri" w:cs="Calibri"/>
          <w:color w:val="55565A"/>
        </w:rPr>
      </w:pPr>
      <w:r w:rsidRPr="00951BAE">
        <w:rPr>
          <w:rStyle w:val="Strong"/>
          <w:rFonts w:ascii="Calibri" w:eastAsia="Calibri" w:hAnsi="Calibri" w:cs="Calibri"/>
          <w:color w:val="55565A"/>
        </w:rPr>
        <w:t>10.</w:t>
      </w:r>
      <w:r w:rsidR="002560E1" w:rsidRPr="00951BAE">
        <w:rPr>
          <w:rStyle w:val="Strong"/>
          <w:rFonts w:ascii="Calibri" w:eastAsia="Calibri" w:hAnsi="Calibri" w:cs="Calibri"/>
          <w:color w:val="55565A"/>
        </w:rPr>
        <w:t>4</w:t>
      </w:r>
      <w:r w:rsidRPr="00951BAE">
        <w:rPr>
          <w:rStyle w:val="Strong"/>
          <w:rFonts w:ascii="Calibri" w:eastAsia="Calibri" w:hAnsi="Calibri" w:cs="Calibri"/>
          <w:color w:val="55565A"/>
        </w:rPr>
        <w:t xml:space="preserve">.3. </w:t>
      </w:r>
      <w:r w:rsidR="00FD4185" w:rsidRPr="00951BAE">
        <w:rPr>
          <w:rStyle w:val="Strong"/>
          <w:rFonts w:ascii="Calibri" w:eastAsia="Calibri" w:hAnsi="Calibri" w:cs="Calibri"/>
          <w:color w:val="55565A"/>
        </w:rPr>
        <w:t xml:space="preserve">Prioritisation of risk treatment </w:t>
      </w:r>
    </w:p>
    <w:p w14:paraId="491967AB" w14:textId="7BFEC06C" w:rsidR="00FD4185" w:rsidRPr="00951BAE" w:rsidRDefault="00FD4185" w:rsidP="00535F3B">
      <w:pPr>
        <w:pStyle w:val="BodyCopy"/>
        <w:rPr>
          <w:rFonts w:ascii="Calibri" w:eastAsia="Calibri" w:hAnsi="Calibri" w:cs="Calibri"/>
        </w:rPr>
      </w:pPr>
      <w:r w:rsidRPr="00951BAE">
        <w:rPr>
          <w:rFonts w:ascii="Calibri" w:eastAsia="Calibri" w:hAnsi="Calibri" w:cs="Calibri"/>
        </w:rPr>
        <w:t xml:space="preserve">To determine with what urgency you should address risks, they must first be </w:t>
      </w:r>
      <w:proofErr w:type="spellStart"/>
      <w:r w:rsidRPr="00951BAE">
        <w:rPr>
          <w:rFonts w:ascii="Calibri" w:eastAsia="Calibri" w:hAnsi="Calibri" w:cs="Calibri"/>
        </w:rPr>
        <w:t>prioritised</w:t>
      </w:r>
      <w:proofErr w:type="spellEnd"/>
      <w:r w:rsidRPr="00951BAE">
        <w:rPr>
          <w:rFonts w:ascii="Calibri" w:eastAsia="Calibri" w:hAnsi="Calibri" w:cs="Calibri"/>
        </w:rPr>
        <w:t>. Risks with the highest risk rating are normally attended to first.</w:t>
      </w:r>
    </w:p>
    <w:p w14:paraId="5C813D3A" w14:textId="7618E106" w:rsidR="00FD4185" w:rsidRPr="00951BAE" w:rsidRDefault="00FD4185" w:rsidP="00535F3B">
      <w:pPr>
        <w:pStyle w:val="BodyCopy"/>
        <w:rPr>
          <w:rFonts w:ascii="Calibri" w:eastAsia="Calibri" w:hAnsi="Calibri" w:cs="Calibri"/>
        </w:rPr>
      </w:pPr>
      <w:r w:rsidRPr="00951BAE">
        <w:rPr>
          <w:rFonts w:ascii="Calibri" w:eastAsia="Calibri" w:hAnsi="Calibri" w:cs="Calibri"/>
        </w:rPr>
        <w:lastRenderedPageBreak/>
        <w:t>Your organisation may choose to identify a default level</w:t>
      </w:r>
      <w:r w:rsidR="006F2C32" w:rsidRPr="00951BAE">
        <w:rPr>
          <w:rFonts w:ascii="Calibri" w:eastAsia="Calibri" w:hAnsi="Calibri" w:cs="Calibri"/>
        </w:rPr>
        <w:t xml:space="preserve"> </w:t>
      </w:r>
      <w:r w:rsidR="00114669" w:rsidRPr="00951BAE">
        <w:rPr>
          <w:rFonts w:ascii="Calibri" w:eastAsia="Calibri" w:hAnsi="Calibri" w:cs="Calibri"/>
        </w:rPr>
        <w:t>at</w:t>
      </w:r>
      <w:r w:rsidRPr="00951BAE">
        <w:rPr>
          <w:rFonts w:ascii="Calibri" w:eastAsia="Calibri" w:hAnsi="Calibri" w:cs="Calibri"/>
        </w:rPr>
        <w:t xml:space="preserve"> which</w:t>
      </w:r>
      <w:r w:rsidR="003F0F0F" w:rsidRPr="00951BAE">
        <w:rPr>
          <w:rFonts w:ascii="Calibri" w:eastAsia="Calibri" w:hAnsi="Calibri" w:cs="Calibri"/>
        </w:rPr>
        <w:t xml:space="preserve"> </w:t>
      </w:r>
      <w:r w:rsidRPr="00951BAE">
        <w:rPr>
          <w:rFonts w:ascii="Calibri" w:eastAsia="Calibri" w:hAnsi="Calibri" w:cs="Calibri"/>
        </w:rPr>
        <w:t>risks</w:t>
      </w:r>
      <w:r w:rsidR="003F0F0F" w:rsidRPr="00951BAE">
        <w:rPr>
          <w:rFonts w:ascii="Calibri" w:eastAsia="Calibri" w:hAnsi="Calibri" w:cs="Calibri"/>
        </w:rPr>
        <w:t xml:space="preserve"> rated above this level</w:t>
      </w:r>
      <w:r w:rsidRPr="00951BAE">
        <w:rPr>
          <w:rFonts w:ascii="Calibri" w:eastAsia="Calibri" w:hAnsi="Calibri" w:cs="Calibri"/>
        </w:rPr>
        <w:t xml:space="preserve"> must be attended to more</w:t>
      </w:r>
      <w:r w:rsidR="00535F3B" w:rsidRPr="00951BAE">
        <w:rPr>
          <w:rFonts w:ascii="Calibri" w:eastAsia="Calibri" w:hAnsi="Calibri" w:cs="Calibri"/>
        </w:rPr>
        <w:t xml:space="preserve"> </w:t>
      </w:r>
      <w:r w:rsidRPr="00951BAE">
        <w:rPr>
          <w:rFonts w:ascii="Calibri" w:eastAsia="Calibri" w:hAnsi="Calibri" w:cs="Calibri"/>
        </w:rPr>
        <w:t>urgently and where increasingly more senior levels of management need to be kept up-to-date on</w:t>
      </w:r>
      <w:r w:rsidR="00535F3B" w:rsidRPr="00951BAE">
        <w:rPr>
          <w:rFonts w:ascii="Calibri" w:eastAsia="Calibri" w:hAnsi="Calibri" w:cs="Calibri"/>
        </w:rPr>
        <w:t xml:space="preserve"> </w:t>
      </w:r>
      <w:r w:rsidRPr="00951BAE">
        <w:rPr>
          <w:rFonts w:ascii="Calibri" w:eastAsia="Calibri" w:hAnsi="Calibri" w:cs="Calibri"/>
        </w:rPr>
        <w:t>progress. For example, internal standards may state that risks rated as ‘high’ or ‘very high’ must be</w:t>
      </w:r>
      <w:r w:rsidR="00535F3B" w:rsidRPr="00951BAE">
        <w:rPr>
          <w:rFonts w:ascii="Calibri" w:eastAsia="Calibri" w:hAnsi="Calibri" w:cs="Calibri"/>
        </w:rPr>
        <w:t xml:space="preserve"> </w:t>
      </w:r>
      <w:r w:rsidRPr="00951BAE">
        <w:rPr>
          <w:rFonts w:ascii="Calibri" w:eastAsia="Calibri" w:hAnsi="Calibri" w:cs="Calibri"/>
        </w:rPr>
        <w:t>addressed immediately with the organisation’s most senior person or body notified whereas risks rated at</w:t>
      </w:r>
      <w:r w:rsidR="00535F3B" w:rsidRPr="00951BAE">
        <w:rPr>
          <w:rFonts w:ascii="Calibri" w:eastAsia="Calibri" w:hAnsi="Calibri" w:cs="Calibri"/>
        </w:rPr>
        <w:t xml:space="preserve"> </w:t>
      </w:r>
      <w:r w:rsidRPr="00951BAE">
        <w:rPr>
          <w:rFonts w:ascii="Calibri" w:eastAsia="Calibri" w:hAnsi="Calibri" w:cs="Calibri"/>
        </w:rPr>
        <w:t>‘medium’ require action at the local level.</w:t>
      </w:r>
    </w:p>
    <w:p w14:paraId="356507C5" w14:textId="149EC3D8" w:rsidR="00FD4185" w:rsidRPr="00535F3B" w:rsidRDefault="00FD4185" w:rsidP="00535F3B">
      <w:pPr>
        <w:pStyle w:val="BodyCopy"/>
        <w:rPr>
          <w:rFonts w:eastAsia="Calibri"/>
        </w:rPr>
      </w:pPr>
      <w:r w:rsidRPr="00535F3B">
        <w:rPr>
          <w:rFonts w:eastAsia="Calibri"/>
        </w:rPr>
        <w:t>With the risks grouped according to their risk rating, further criteria now need</w:t>
      </w:r>
      <w:r w:rsidR="00711E2B">
        <w:rPr>
          <w:rFonts w:eastAsia="Calibri"/>
        </w:rPr>
        <w:t>s</w:t>
      </w:r>
      <w:r w:rsidRPr="00535F3B">
        <w:rPr>
          <w:rFonts w:eastAsia="Calibri"/>
        </w:rPr>
        <w:t xml:space="preserve"> to be considered in order to</w:t>
      </w:r>
      <w:r w:rsidR="00535F3B">
        <w:rPr>
          <w:rFonts w:eastAsia="Calibri"/>
        </w:rPr>
        <w:t xml:space="preserve"> </w:t>
      </w:r>
      <w:r w:rsidRPr="00535F3B">
        <w:rPr>
          <w:rFonts w:eastAsia="Calibri"/>
        </w:rPr>
        <w:t>prioritise them further. Typically, additional considerations may include:</w:t>
      </w:r>
    </w:p>
    <w:p w14:paraId="7FE7EE86" w14:textId="4619E6AA" w:rsidR="00FD4185" w:rsidRPr="00535F3B" w:rsidRDefault="00FD4185" w:rsidP="0019083F">
      <w:pPr>
        <w:pStyle w:val="BodyCopy"/>
        <w:numPr>
          <w:ilvl w:val="0"/>
          <w:numId w:val="21"/>
        </w:numPr>
        <w:rPr>
          <w:rFonts w:eastAsia="Calibri"/>
        </w:rPr>
      </w:pPr>
      <w:r w:rsidRPr="00535F3B">
        <w:rPr>
          <w:rFonts w:eastAsia="Calibri"/>
        </w:rPr>
        <w:t>safety – what are the implications if the risk is not addressed?</w:t>
      </w:r>
    </w:p>
    <w:p w14:paraId="7FB68256" w14:textId="6AB2F17B" w:rsidR="00FD4185" w:rsidRPr="00535F3B" w:rsidRDefault="00FD4185" w:rsidP="0019083F">
      <w:pPr>
        <w:pStyle w:val="BodyCopy"/>
        <w:numPr>
          <w:ilvl w:val="0"/>
          <w:numId w:val="21"/>
        </w:numPr>
        <w:rPr>
          <w:rFonts w:eastAsia="Calibri"/>
        </w:rPr>
      </w:pPr>
      <w:r w:rsidRPr="00535F3B">
        <w:rPr>
          <w:rFonts w:eastAsia="Calibri"/>
        </w:rPr>
        <w:t>cost – how much will it cost to reduce the risk (and will the benefits outweigh the expenditure)?</w:t>
      </w:r>
    </w:p>
    <w:p w14:paraId="17B32098" w14:textId="6DE6E0D6" w:rsidR="00FD4185" w:rsidRPr="00535F3B" w:rsidRDefault="00FD4185" w:rsidP="0019083F">
      <w:pPr>
        <w:pStyle w:val="BodyCopy"/>
        <w:numPr>
          <w:ilvl w:val="0"/>
          <w:numId w:val="21"/>
        </w:numPr>
        <w:rPr>
          <w:rFonts w:eastAsia="Calibri"/>
        </w:rPr>
      </w:pPr>
      <w:r w:rsidRPr="00535F3B">
        <w:rPr>
          <w:rFonts w:eastAsia="Calibri"/>
        </w:rPr>
        <w:t>reputation – what is the likely effect on reputation if the risk is not treated?</w:t>
      </w:r>
    </w:p>
    <w:p w14:paraId="77D214A8" w14:textId="337D9F7D" w:rsidR="00FD4185" w:rsidRPr="00711E2B" w:rsidRDefault="00FD4185" w:rsidP="0019083F">
      <w:pPr>
        <w:pStyle w:val="BodyCopy"/>
        <w:numPr>
          <w:ilvl w:val="0"/>
          <w:numId w:val="21"/>
        </w:numPr>
        <w:rPr>
          <w:rFonts w:eastAsia="Calibri"/>
        </w:rPr>
      </w:pPr>
      <w:r w:rsidRPr="00535F3B">
        <w:rPr>
          <w:rFonts w:eastAsia="Calibri"/>
        </w:rPr>
        <w:t>legal obligations – is the organisation likely to be unable to meet its legal obligations if the risk is left in</w:t>
      </w:r>
      <w:r w:rsidR="00711E2B">
        <w:rPr>
          <w:rFonts w:eastAsia="Calibri"/>
        </w:rPr>
        <w:t xml:space="preserve"> </w:t>
      </w:r>
      <w:r w:rsidRPr="00711E2B">
        <w:rPr>
          <w:rFonts w:eastAsia="Calibri"/>
        </w:rPr>
        <w:t>its current state?</w:t>
      </w:r>
      <w:r w:rsidR="00711E2B">
        <w:rPr>
          <w:rFonts w:eastAsia="Calibri"/>
        </w:rPr>
        <w:t xml:space="preserve"> </w:t>
      </w:r>
    </w:p>
    <w:p w14:paraId="7728E1F2" w14:textId="043896A7" w:rsidR="00FD4185" w:rsidRPr="00535F3B" w:rsidRDefault="00FD4185" w:rsidP="0019083F">
      <w:pPr>
        <w:pStyle w:val="BodyCopy"/>
        <w:numPr>
          <w:ilvl w:val="0"/>
          <w:numId w:val="21"/>
        </w:numPr>
        <w:rPr>
          <w:rFonts w:eastAsia="Calibri"/>
        </w:rPr>
      </w:pPr>
      <w:r w:rsidRPr="00535F3B">
        <w:rPr>
          <w:rFonts w:eastAsia="Calibri"/>
        </w:rPr>
        <w:t>occurrence – which risks are more likely to occur?</w:t>
      </w: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9542"/>
      </w:tblGrid>
      <w:tr w:rsidR="002B5179" w:rsidRPr="002B5179" w14:paraId="43EBF8BB" w14:textId="77777777" w:rsidTr="002B5179">
        <w:tc>
          <w:tcPr>
            <w:tcW w:w="9622" w:type="dxa"/>
            <w:shd w:val="clear" w:color="auto" w:fill="430098"/>
          </w:tcPr>
          <w:p w14:paraId="438E44A3" w14:textId="77777777" w:rsidR="002B5179" w:rsidRPr="002B5179" w:rsidRDefault="002B5179" w:rsidP="002B5179">
            <w:pPr>
              <w:pStyle w:val="BodyCopy"/>
              <w:rPr>
                <w:rFonts w:eastAsia="Calibri"/>
                <w:b/>
                <w:bCs/>
                <w:color w:val="FFFFFF" w:themeColor="background1"/>
              </w:rPr>
            </w:pPr>
            <w:r w:rsidRPr="002B5179">
              <w:rPr>
                <w:rFonts w:eastAsia="Calibri"/>
                <w:b/>
                <w:bCs/>
                <w:color w:val="FFFFFF" w:themeColor="background1"/>
              </w:rPr>
              <w:t xml:space="preserve">Example 7. </w:t>
            </w:r>
            <w:proofErr w:type="spellStart"/>
            <w:r w:rsidRPr="002B5179">
              <w:rPr>
                <w:rFonts w:eastAsia="Calibri"/>
                <w:b/>
                <w:bCs/>
                <w:color w:val="FFFFFF" w:themeColor="background1"/>
              </w:rPr>
              <w:t>Prioritisation</w:t>
            </w:r>
            <w:proofErr w:type="spellEnd"/>
            <w:r w:rsidRPr="002B5179">
              <w:rPr>
                <w:rFonts w:eastAsia="Calibri"/>
                <w:b/>
                <w:bCs/>
                <w:color w:val="FFFFFF" w:themeColor="background1"/>
              </w:rPr>
              <w:t xml:space="preserve"> of risk</w:t>
            </w:r>
          </w:p>
        </w:tc>
      </w:tr>
      <w:tr w:rsidR="002B5179" w:rsidRPr="002B5179" w14:paraId="1D612E42" w14:textId="77777777" w:rsidTr="002B5179">
        <w:trPr>
          <w:trHeight w:val="4520"/>
        </w:trPr>
        <w:tc>
          <w:tcPr>
            <w:tcW w:w="9622" w:type="dxa"/>
            <w:shd w:val="clear" w:color="auto" w:fill="EAE5E2"/>
          </w:tcPr>
          <w:p w14:paraId="5DE21F28" w14:textId="77777777" w:rsidR="002B5179" w:rsidRPr="002B5179" w:rsidRDefault="002B5179" w:rsidP="00F6740A">
            <w:pPr>
              <w:pStyle w:val="BodyCopy"/>
              <w:rPr>
                <w:rFonts w:eastAsia="Calibri"/>
                <w:lang w:eastAsia="en-AU"/>
              </w:rPr>
            </w:pPr>
            <w:r w:rsidRPr="002B5179">
              <w:rPr>
                <w:rFonts w:eastAsia="Calibri"/>
                <w:lang w:eastAsia="en-AU"/>
              </w:rPr>
              <w:t xml:space="preserve">An organisation has rated three risks: </w:t>
            </w:r>
          </w:p>
          <w:p w14:paraId="46D21886" w14:textId="755C3F12" w:rsidR="002B5179" w:rsidRPr="002B5179" w:rsidRDefault="00B50F53" w:rsidP="0019083F">
            <w:pPr>
              <w:pStyle w:val="BodyCopy"/>
              <w:numPr>
                <w:ilvl w:val="0"/>
                <w:numId w:val="25"/>
              </w:numPr>
              <w:rPr>
                <w:rFonts w:eastAsia="Calibri"/>
                <w:lang w:eastAsia="en-AU"/>
              </w:rPr>
            </w:pPr>
            <w:r>
              <w:rPr>
                <w:rFonts w:eastAsia="Calibri"/>
                <w:lang w:eastAsia="en-AU"/>
              </w:rPr>
              <w:t>T</w:t>
            </w:r>
            <w:r w:rsidR="002B5179" w:rsidRPr="002B5179">
              <w:rPr>
                <w:rFonts w:eastAsia="Calibri"/>
                <w:lang w:eastAsia="en-AU"/>
              </w:rPr>
              <w:t xml:space="preserve">he risk of disclosure of personal address information </w:t>
            </w:r>
            <w:r w:rsidR="00301122">
              <w:rPr>
                <w:rFonts w:eastAsia="Calibri"/>
                <w:lang w:eastAsia="en-AU"/>
              </w:rPr>
              <w:t xml:space="preserve">caused by disgruntled customer </w:t>
            </w:r>
            <w:r w:rsidR="002B5179" w:rsidRPr="002B5179">
              <w:rPr>
                <w:rFonts w:eastAsia="Calibri"/>
                <w:lang w:eastAsia="en-AU"/>
              </w:rPr>
              <w:t>resulting in personal serious injury</w:t>
            </w:r>
            <w:r w:rsidR="000F0CE7">
              <w:rPr>
                <w:rFonts w:eastAsia="Calibri"/>
                <w:lang w:eastAsia="en-AU"/>
              </w:rPr>
              <w:t xml:space="preserve"> due to assault of personnel</w:t>
            </w:r>
            <w:r w:rsidR="002B5179" w:rsidRPr="002B5179">
              <w:rPr>
                <w:rFonts w:eastAsia="Calibri"/>
                <w:lang w:eastAsia="en-AU"/>
              </w:rPr>
              <w:t xml:space="preserve">: ‘high’ </w:t>
            </w:r>
          </w:p>
          <w:p w14:paraId="0503B91B" w14:textId="6C9991AC" w:rsidR="002B5179" w:rsidRPr="002B5179" w:rsidRDefault="00B50F53" w:rsidP="0019083F">
            <w:pPr>
              <w:pStyle w:val="BodyCopy"/>
              <w:numPr>
                <w:ilvl w:val="0"/>
                <w:numId w:val="25"/>
              </w:numPr>
              <w:rPr>
                <w:rFonts w:eastAsia="Calibri"/>
                <w:lang w:eastAsia="en-AU"/>
              </w:rPr>
            </w:pPr>
            <w:r>
              <w:rPr>
                <w:rFonts w:eastAsia="Calibri"/>
                <w:lang w:eastAsia="en-AU"/>
              </w:rPr>
              <w:t>T</w:t>
            </w:r>
            <w:r w:rsidR="002B5179" w:rsidRPr="002B5179">
              <w:rPr>
                <w:rFonts w:eastAsia="Calibri"/>
                <w:lang w:eastAsia="en-AU"/>
              </w:rPr>
              <w:t xml:space="preserve">he risk of disclosure of </w:t>
            </w:r>
            <w:r w:rsidR="000F0CE7">
              <w:rPr>
                <w:rFonts w:eastAsia="Calibri"/>
                <w:lang w:eastAsia="en-AU"/>
              </w:rPr>
              <w:t xml:space="preserve">critical </w:t>
            </w:r>
            <w:r w:rsidR="002B5179" w:rsidRPr="002B5179">
              <w:rPr>
                <w:rFonts w:eastAsia="Calibri"/>
                <w:lang w:eastAsia="en-AU"/>
              </w:rPr>
              <w:t>asset location</w:t>
            </w:r>
            <w:r w:rsidR="000F0CE7">
              <w:rPr>
                <w:rFonts w:eastAsia="Calibri"/>
                <w:lang w:eastAsia="en-AU"/>
              </w:rPr>
              <w:t xml:space="preserve"> </w:t>
            </w:r>
            <w:r w:rsidR="002B5179" w:rsidRPr="002B5179">
              <w:rPr>
                <w:rFonts w:eastAsia="Calibri"/>
                <w:lang w:eastAsia="en-AU"/>
              </w:rPr>
              <w:t>information</w:t>
            </w:r>
            <w:r w:rsidR="000F0CE7">
              <w:rPr>
                <w:rFonts w:eastAsia="Calibri"/>
                <w:lang w:eastAsia="en-AU"/>
              </w:rPr>
              <w:t xml:space="preserve"> leading to </w:t>
            </w:r>
            <w:r w:rsidR="000F0CE7" w:rsidRPr="002B5179">
              <w:rPr>
                <w:rFonts w:eastAsia="Calibri"/>
                <w:lang w:eastAsia="en-AU"/>
              </w:rPr>
              <w:t xml:space="preserve">vandalism </w:t>
            </w:r>
            <w:r w:rsidR="000F0CE7">
              <w:rPr>
                <w:rFonts w:eastAsia="Calibri"/>
                <w:lang w:eastAsia="en-AU"/>
              </w:rPr>
              <w:t>of</w:t>
            </w:r>
            <w:r w:rsidR="000F0CE7" w:rsidRPr="002B5179">
              <w:rPr>
                <w:rFonts w:eastAsia="Calibri"/>
                <w:lang w:eastAsia="en-AU"/>
              </w:rPr>
              <w:t xml:space="preserve"> assets caused by </w:t>
            </w:r>
            <w:r w:rsidR="000F0CE7">
              <w:rPr>
                <w:rFonts w:eastAsia="Calibri"/>
                <w:lang w:eastAsia="en-AU"/>
              </w:rPr>
              <w:t>malicious contractor</w:t>
            </w:r>
            <w:r w:rsidR="002B5179" w:rsidRPr="002B5179">
              <w:rPr>
                <w:rFonts w:eastAsia="Calibri"/>
                <w:lang w:eastAsia="en-AU"/>
              </w:rPr>
              <w:t xml:space="preserve"> resulting in </w:t>
            </w:r>
            <w:r w:rsidR="00711E2B">
              <w:rPr>
                <w:rFonts w:eastAsia="Calibri"/>
                <w:lang w:eastAsia="en-AU"/>
              </w:rPr>
              <w:t>service delivery outage</w:t>
            </w:r>
            <w:r w:rsidR="002B5179" w:rsidRPr="002B5179">
              <w:rPr>
                <w:rFonts w:eastAsia="Calibri"/>
                <w:lang w:eastAsia="en-AU"/>
              </w:rPr>
              <w:t xml:space="preserve">: ‘high’ </w:t>
            </w:r>
          </w:p>
          <w:p w14:paraId="7AE0EDEA" w14:textId="0C132658" w:rsidR="002B5179" w:rsidRPr="002B5179" w:rsidRDefault="00B50F53" w:rsidP="0019083F">
            <w:pPr>
              <w:pStyle w:val="BodyCopy"/>
              <w:numPr>
                <w:ilvl w:val="0"/>
                <w:numId w:val="25"/>
              </w:numPr>
              <w:rPr>
                <w:rFonts w:eastAsia="Calibri"/>
                <w:lang w:eastAsia="en-AU"/>
              </w:rPr>
            </w:pPr>
            <w:r>
              <w:rPr>
                <w:rFonts w:eastAsia="Calibri"/>
                <w:lang w:eastAsia="en-AU"/>
              </w:rPr>
              <w:t>T</w:t>
            </w:r>
            <w:r w:rsidR="002B5179" w:rsidRPr="002B5179">
              <w:rPr>
                <w:rFonts w:eastAsia="Calibri"/>
                <w:lang w:eastAsia="en-AU"/>
              </w:rPr>
              <w:t>he risk of failure of the Client Relationship Management system database</w:t>
            </w:r>
            <w:r>
              <w:rPr>
                <w:rFonts w:eastAsia="Calibri"/>
                <w:lang w:eastAsia="en-AU"/>
              </w:rPr>
              <w:t xml:space="preserve"> </w:t>
            </w:r>
            <w:r w:rsidR="000F0CE7" w:rsidRPr="002B5179">
              <w:rPr>
                <w:rFonts w:eastAsia="Calibri"/>
                <w:lang w:eastAsia="en-AU"/>
              </w:rPr>
              <w:t xml:space="preserve">caused by </w:t>
            </w:r>
            <w:r w:rsidR="000F0CE7">
              <w:rPr>
                <w:rFonts w:eastAsia="Calibri"/>
                <w:lang w:eastAsia="en-AU"/>
              </w:rPr>
              <w:t>natural event (power outage)</w:t>
            </w:r>
            <w:r w:rsidR="002B5179" w:rsidRPr="002B5179">
              <w:rPr>
                <w:rFonts w:eastAsia="Calibri"/>
                <w:lang w:eastAsia="en-AU"/>
              </w:rPr>
              <w:t xml:space="preserve"> resulting in personal stress related injuries</w:t>
            </w:r>
            <w:r w:rsidR="000F0CE7">
              <w:rPr>
                <w:rFonts w:eastAsia="Calibri"/>
                <w:lang w:eastAsia="en-AU"/>
              </w:rPr>
              <w:t xml:space="preserve"> due to </w:t>
            </w:r>
            <w:r w:rsidR="000F0CE7" w:rsidRPr="002B5179">
              <w:rPr>
                <w:rFonts w:eastAsia="Calibri"/>
                <w:lang w:eastAsia="en-AU"/>
              </w:rPr>
              <w:t xml:space="preserve">verbal abuse </w:t>
            </w:r>
            <w:r w:rsidR="000F0CE7">
              <w:rPr>
                <w:rFonts w:eastAsia="Calibri"/>
                <w:lang w:eastAsia="en-AU"/>
              </w:rPr>
              <w:t>of</w:t>
            </w:r>
            <w:r w:rsidR="000F0CE7" w:rsidRPr="002B5179">
              <w:rPr>
                <w:rFonts w:eastAsia="Calibri"/>
                <w:lang w:eastAsia="en-AU"/>
              </w:rPr>
              <w:t xml:space="preserve"> call centre staff from customers</w:t>
            </w:r>
            <w:r w:rsidR="002B5179" w:rsidRPr="002B5179">
              <w:rPr>
                <w:rFonts w:eastAsia="Calibri"/>
                <w:lang w:eastAsia="en-AU"/>
              </w:rPr>
              <w:t xml:space="preserve">: ‘medium’ </w:t>
            </w:r>
          </w:p>
          <w:p w14:paraId="4EB1FDC4" w14:textId="2F1D0A08" w:rsidR="002B5179" w:rsidRPr="002B5179" w:rsidRDefault="002B5179" w:rsidP="004841AA">
            <w:pPr>
              <w:pStyle w:val="BodyCopy"/>
              <w:ind w:left="227" w:right="227"/>
              <w:rPr>
                <w:rFonts w:eastAsia="Calibri"/>
                <w:lang w:eastAsia="en-AU"/>
              </w:rPr>
            </w:pPr>
            <w:r w:rsidRPr="002B5179">
              <w:rPr>
                <w:rFonts w:eastAsia="Calibri"/>
                <w:lang w:eastAsia="en-AU"/>
              </w:rPr>
              <w:t xml:space="preserve">With risks first </w:t>
            </w:r>
            <w:proofErr w:type="spellStart"/>
            <w:r w:rsidRPr="002B5179">
              <w:rPr>
                <w:rFonts w:eastAsia="Calibri"/>
                <w:lang w:eastAsia="en-AU"/>
              </w:rPr>
              <w:t>prioritised</w:t>
            </w:r>
            <w:proofErr w:type="spellEnd"/>
            <w:r w:rsidRPr="002B5179">
              <w:rPr>
                <w:rFonts w:eastAsia="Calibri"/>
                <w:lang w:eastAsia="en-AU"/>
              </w:rPr>
              <w:t xml:space="preserve"> by rating, the organisation considers safety to be its priority</w:t>
            </w:r>
            <w:r w:rsidR="0001380E">
              <w:rPr>
                <w:rFonts w:eastAsia="Calibri"/>
                <w:lang w:eastAsia="en-AU"/>
              </w:rPr>
              <w:t xml:space="preserve"> so</w:t>
            </w:r>
            <w:r w:rsidRPr="002B5179">
              <w:rPr>
                <w:rFonts w:eastAsia="Calibri"/>
                <w:lang w:eastAsia="en-AU"/>
              </w:rPr>
              <w:t xml:space="preserve"> the assault related risk is ranked first, with the vandalism related risk ranked second</w:t>
            </w:r>
            <w:r w:rsidR="0001380E">
              <w:rPr>
                <w:rFonts w:eastAsia="Calibri"/>
                <w:lang w:eastAsia="en-AU"/>
              </w:rPr>
              <w:t xml:space="preserve"> and </w:t>
            </w:r>
            <w:r w:rsidR="0001380E" w:rsidRPr="002B5179">
              <w:rPr>
                <w:rFonts w:eastAsia="Calibri"/>
                <w:lang w:eastAsia="en-AU"/>
              </w:rPr>
              <w:t>the call centre risk ranked third.</w:t>
            </w:r>
            <w:r w:rsidRPr="002B5179">
              <w:rPr>
                <w:rFonts w:eastAsia="Calibri"/>
                <w:lang w:eastAsia="en-AU"/>
              </w:rPr>
              <w:t xml:space="preserve"> </w:t>
            </w:r>
          </w:p>
        </w:tc>
      </w:tr>
    </w:tbl>
    <w:p w14:paraId="03AF39F5" w14:textId="0EBCC747" w:rsidR="00FD4185" w:rsidRPr="004E3273" w:rsidRDefault="00FD4185" w:rsidP="0019083F">
      <w:pPr>
        <w:pStyle w:val="SectionSubhead"/>
        <w:numPr>
          <w:ilvl w:val="0"/>
          <w:numId w:val="32"/>
        </w:numPr>
        <w:rPr>
          <w:rFonts w:eastAsia="Calibri"/>
        </w:rPr>
      </w:pPr>
      <w:bookmarkStart w:id="31" w:name="_Toc29554378"/>
      <w:bookmarkStart w:id="32" w:name="_Toc29555489"/>
      <w:bookmarkStart w:id="33" w:name="_Toc29554379"/>
      <w:bookmarkStart w:id="34" w:name="_Toc29555490"/>
      <w:bookmarkStart w:id="35" w:name="_Toc29554380"/>
      <w:bookmarkStart w:id="36" w:name="_Toc29555491"/>
      <w:bookmarkStart w:id="37" w:name="_Toc36808282"/>
      <w:bookmarkEnd w:id="31"/>
      <w:bookmarkEnd w:id="32"/>
      <w:bookmarkEnd w:id="33"/>
      <w:bookmarkEnd w:id="34"/>
      <w:bookmarkEnd w:id="35"/>
      <w:bookmarkEnd w:id="36"/>
      <w:r w:rsidRPr="004E3273">
        <w:rPr>
          <w:rFonts w:eastAsia="Calibri"/>
        </w:rPr>
        <w:t xml:space="preserve">Risk treatment (security </w:t>
      </w:r>
      <w:r w:rsidR="003D1C39" w:rsidRPr="004E3273">
        <w:rPr>
          <w:rFonts w:eastAsia="Calibri"/>
        </w:rPr>
        <w:t xml:space="preserve">controls </w:t>
      </w:r>
      <w:r w:rsidRPr="004E3273">
        <w:rPr>
          <w:rFonts w:eastAsia="Calibri"/>
        </w:rPr>
        <w:t>selection)</w:t>
      </w:r>
      <w:r w:rsidR="00A258B7" w:rsidRPr="004E3273">
        <w:rPr>
          <w:rFonts w:eastAsia="Calibri"/>
        </w:rPr>
        <w:t xml:space="preserve">.   </w:t>
      </w:r>
      <w:r w:rsidR="00A258B7" w:rsidRPr="004E3273">
        <w:rPr>
          <w:rFonts w:eastAsia="Calibri"/>
          <w:noProof/>
        </w:rPr>
        <w:drawing>
          <wp:anchor distT="0" distB="0" distL="114300" distR="114300" simplePos="0" relativeHeight="251681792" behindDoc="1" locked="0" layoutInCell="1" allowOverlap="1" wp14:anchorId="7B35B4FF" wp14:editId="3BFC3CC5">
            <wp:simplePos x="0" y="0"/>
            <wp:positionH relativeFrom="column">
              <wp:posOffset>3082290</wp:posOffset>
            </wp:positionH>
            <wp:positionV relativeFrom="paragraph">
              <wp:posOffset>71755</wp:posOffset>
            </wp:positionV>
            <wp:extent cx="165600" cy="16560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isk-management-dot7.png"/>
                    <pic:cNvPicPr/>
                  </pic:nvPicPr>
                  <pic:blipFill rotWithShape="1">
                    <a:blip r:embed="rId29">
                      <a:extLst>
                        <a:ext uri="{28A0092B-C50C-407E-A947-70E740481C1C}">
                          <a14:useLocalDpi xmlns:a14="http://schemas.microsoft.com/office/drawing/2010/main" val="0"/>
                        </a:ext>
                      </a:extLst>
                    </a:blip>
                    <a:srcRect l="-17443" t="-17443" r="-17443" b="-17443"/>
                    <a:stretch/>
                  </pic:blipFill>
                  <pic:spPr>
                    <a:xfrm>
                      <a:off x="0" y="0"/>
                      <a:ext cx="165600" cy="165600"/>
                    </a:xfrm>
                    <a:prstGeom prst="rect">
                      <a:avLst/>
                    </a:prstGeom>
                  </pic:spPr>
                </pic:pic>
              </a:graphicData>
            </a:graphic>
            <wp14:sizeRelH relativeFrom="margin">
              <wp14:pctWidth>0</wp14:pctWidth>
            </wp14:sizeRelH>
            <wp14:sizeRelV relativeFrom="margin">
              <wp14:pctHeight>0</wp14:pctHeight>
            </wp14:sizeRelV>
          </wp:anchor>
        </w:drawing>
      </w:r>
      <w:bookmarkEnd w:id="37"/>
    </w:p>
    <w:p w14:paraId="744F2579" w14:textId="3BDFB699" w:rsidR="00FD4185" w:rsidRPr="00FD4185" w:rsidRDefault="00FD4185" w:rsidP="00535F3B">
      <w:pPr>
        <w:pStyle w:val="BodyCopy"/>
        <w:rPr>
          <w:rFonts w:eastAsia="Calibri"/>
        </w:rPr>
      </w:pPr>
      <w:r w:rsidRPr="004E3273">
        <w:rPr>
          <w:rFonts w:eastAsia="Calibri"/>
        </w:rPr>
        <w:t xml:space="preserve">For risks </w:t>
      </w:r>
      <w:r w:rsidR="003F0F0F" w:rsidRPr="004E3273">
        <w:rPr>
          <w:rFonts w:eastAsia="Calibri"/>
        </w:rPr>
        <w:t xml:space="preserve">identified as being beyond </w:t>
      </w:r>
      <w:r w:rsidRPr="004E3273">
        <w:rPr>
          <w:rFonts w:eastAsia="Calibri"/>
        </w:rPr>
        <w:t xml:space="preserve">your </w:t>
      </w:r>
      <w:r w:rsidR="003F0F0F" w:rsidRPr="004E3273">
        <w:rPr>
          <w:rFonts w:eastAsia="Calibri"/>
        </w:rPr>
        <w:t>organisation</w:t>
      </w:r>
      <w:r w:rsidR="00114669" w:rsidRPr="004E3273">
        <w:rPr>
          <w:rFonts w:eastAsia="Calibri"/>
        </w:rPr>
        <w:t>’</w:t>
      </w:r>
      <w:r w:rsidR="003F0F0F" w:rsidRPr="004E3273">
        <w:rPr>
          <w:rFonts w:eastAsia="Calibri"/>
        </w:rPr>
        <w:t xml:space="preserve">s </w:t>
      </w:r>
      <w:r w:rsidRPr="00FD4185">
        <w:rPr>
          <w:rFonts w:eastAsia="Calibri"/>
        </w:rPr>
        <w:t>risk appetite</w:t>
      </w:r>
      <w:r w:rsidR="003F0F0F">
        <w:rPr>
          <w:rFonts w:eastAsia="Calibri"/>
        </w:rPr>
        <w:t>,</w:t>
      </w:r>
      <w:r w:rsidRPr="00FD4185">
        <w:rPr>
          <w:rFonts w:eastAsia="Calibri"/>
        </w:rPr>
        <w:t xml:space="preserve"> apply additional security </w:t>
      </w:r>
      <w:r w:rsidR="003D1C39">
        <w:rPr>
          <w:rFonts w:eastAsia="Calibri"/>
        </w:rPr>
        <w:t>controls</w:t>
      </w:r>
      <w:r w:rsidR="003D1C39" w:rsidRPr="00FD4185">
        <w:rPr>
          <w:rFonts w:eastAsia="Calibri"/>
        </w:rPr>
        <w:t xml:space="preserve"> </w:t>
      </w:r>
      <w:r w:rsidRPr="00FD4185">
        <w:rPr>
          <w:rFonts w:eastAsia="Calibri"/>
        </w:rPr>
        <w:t>in order to reduce risks.</w:t>
      </w:r>
    </w:p>
    <w:p w14:paraId="2A8A6671" w14:textId="13F2EA0F" w:rsidR="00612B53" w:rsidRDefault="00FD4185" w:rsidP="0001380E">
      <w:pPr>
        <w:pStyle w:val="BodyCopy"/>
        <w:rPr>
          <w:lang w:eastAsia="en-AU"/>
        </w:rPr>
      </w:pPr>
      <w:r w:rsidRPr="00FD4185">
        <w:rPr>
          <w:rFonts w:eastAsia="Calibri"/>
        </w:rPr>
        <w:t xml:space="preserve">A list of high-level security </w:t>
      </w:r>
      <w:r w:rsidRPr="0001380E">
        <w:rPr>
          <w:rFonts w:eastAsia="Calibri"/>
        </w:rPr>
        <w:t>measures</w:t>
      </w:r>
      <w:r w:rsidRPr="00FD4185">
        <w:rPr>
          <w:rFonts w:eastAsia="Calibri"/>
        </w:rPr>
        <w:t xml:space="preserve"> called the VPDSS Elements</w:t>
      </w:r>
      <w:r w:rsidR="003D1C39">
        <w:rPr>
          <w:rFonts w:eastAsia="Calibri"/>
        </w:rPr>
        <w:t xml:space="preserve"> </w:t>
      </w:r>
      <w:r w:rsidRPr="00FD4185">
        <w:rPr>
          <w:rFonts w:eastAsia="Calibri"/>
        </w:rPr>
        <w:t>have been derived from the ‘</w:t>
      </w:r>
      <w:r w:rsidR="003D1C39">
        <w:rPr>
          <w:rFonts w:eastAsia="Calibri"/>
        </w:rPr>
        <w:t xml:space="preserve">primary sources’ </w:t>
      </w:r>
      <w:r w:rsidRPr="00FD4185">
        <w:rPr>
          <w:rFonts w:eastAsia="Calibri"/>
        </w:rPr>
        <w:t>listed within the VPDSS</w:t>
      </w:r>
      <w:r w:rsidR="003D1C39">
        <w:rPr>
          <w:rFonts w:eastAsia="Calibri"/>
        </w:rPr>
        <w:t xml:space="preserve"> Implementation </w:t>
      </w:r>
      <w:r w:rsidR="004E3273">
        <w:rPr>
          <w:rFonts w:eastAsia="Calibri"/>
        </w:rPr>
        <w:t>G</w:t>
      </w:r>
      <w:r w:rsidR="003D1C39">
        <w:rPr>
          <w:rFonts w:eastAsia="Calibri"/>
        </w:rPr>
        <w:t>uide</w:t>
      </w:r>
      <w:r w:rsidR="003D1C39">
        <w:rPr>
          <w:rStyle w:val="FootnoteReference"/>
          <w:rFonts w:eastAsia="Calibri"/>
        </w:rPr>
        <w:footnoteReference w:id="17"/>
      </w:r>
      <w:r w:rsidRPr="00FD4185">
        <w:rPr>
          <w:rFonts w:eastAsia="Calibri"/>
        </w:rPr>
        <w:t>.</w:t>
      </w:r>
      <w:r w:rsidR="0001380E">
        <w:rPr>
          <w:rFonts w:eastAsia="Calibri"/>
        </w:rPr>
        <w:t xml:space="preserve"> </w:t>
      </w:r>
      <w:r w:rsidR="0001380E">
        <w:rPr>
          <w:lang w:eastAsia="en-AU"/>
        </w:rPr>
        <w:t xml:space="preserve">Organisations should </w:t>
      </w:r>
      <w:r w:rsidR="0001380E" w:rsidRPr="00F065E6">
        <w:rPr>
          <w:lang w:eastAsia="en-AU"/>
        </w:rPr>
        <w:t>implement</w:t>
      </w:r>
      <w:r w:rsidR="0001380E" w:rsidRPr="00EF27CE">
        <w:rPr>
          <w:lang w:eastAsia="en-AU"/>
        </w:rPr>
        <w:t xml:space="preserve"> </w:t>
      </w:r>
      <w:r w:rsidR="0001380E">
        <w:rPr>
          <w:lang w:eastAsia="en-AU"/>
        </w:rPr>
        <w:t>specific controls appropriate to their organisation considering:</w:t>
      </w:r>
    </w:p>
    <w:p w14:paraId="2340F308" w14:textId="77777777" w:rsidR="00612B53" w:rsidRDefault="00612B53">
      <w:pPr>
        <w:rPr>
          <w:rFonts w:cs="National-Book"/>
          <w:color w:val="55565A"/>
          <w:szCs w:val="22"/>
          <w:lang w:val="en-US" w:eastAsia="en-AU"/>
        </w:rPr>
      </w:pPr>
      <w:r>
        <w:rPr>
          <w:lang w:eastAsia="en-AU"/>
        </w:rPr>
        <w:br w:type="page"/>
      </w:r>
    </w:p>
    <w:p w14:paraId="1A88C2D0" w14:textId="77777777" w:rsidR="0001380E" w:rsidRPr="00924230" w:rsidRDefault="0001380E" w:rsidP="0019083F">
      <w:pPr>
        <w:pStyle w:val="BodyCopy"/>
        <w:numPr>
          <w:ilvl w:val="0"/>
          <w:numId w:val="24"/>
        </w:numPr>
        <w:rPr>
          <w:lang w:eastAsia="en-AU"/>
        </w:rPr>
      </w:pPr>
      <w:r w:rsidRPr="00924230">
        <w:rPr>
          <w:lang w:eastAsia="en-AU"/>
        </w:rPr>
        <w:lastRenderedPageBreak/>
        <w:t>their internal and external context;</w:t>
      </w:r>
    </w:p>
    <w:p w14:paraId="5FA47323" w14:textId="77777777" w:rsidR="0001380E" w:rsidRPr="00924230" w:rsidRDefault="0001380E" w:rsidP="0019083F">
      <w:pPr>
        <w:pStyle w:val="BodyCopy"/>
        <w:numPr>
          <w:ilvl w:val="0"/>
          <w:numId w:val="24"/>
        </w:numPr>
        <w:rPr>
          <w:lang w:eastAsia="en-AU"/>
        </w:rPr>
      </w:pPr>
      <w:r w:rsidRPr="00924230">
        <w:rPr>
          <w:lang w:eastAsia="en-AU"/>
        </w:rPr>
        <w:t xml:space="preserve">the security value of the information; and </w:t>
      </w:r>
    </w:p>
    <w:p w14:paraId="739DBBB6" w14:textId="5017A3EB" w:rsidR="00FD4185" w:rsidRPr="00924230" w:rsidRDefault="0001380E" w:rsidP="0019083F">
      <w:pPr>
        <w:pStyle w:val="BodyCopy"/>
        <w:numPr>
          <w:ilvl w:val="0"/>
          <w:numId w:val="24"/>
        </w:numPr>
        <w:rPr>
          <w:lang w:eastAsia="en-AU"/>
        </w:rPr>
      </w:pPr>
      <w:r w:rsidRPr="00924230">
        <w:rPr>
          <w:lang w:eastAsia="en-AU"/>
        </w:rPr>
        <w:t>associated risks.</w:t>
      </w:r>
    </w:p>
    <w:p w14:paraId="35F85E51" w14:textId="5A639D18" w:rsidR="0001380E" w:rsidRPr="00924230" w:rsidRDefault="0001380E" w:rsidP="00D96FDB">
      <w:pPr>
        <w:pStyle w:val="BodyCopy"/>
        <w:rPr>
          <w:lang w:eastAsia="en-AU"/>
        </w:rPr>
      </w:pPr>
      <w:r w:rsidRPr="00924230">
        <w:rPr>
          <w:lang w:eastAsia="en-AU"/>
        </w:rPr>
        <w:t xml:space="preserve">The selection of these elements (or granular controls) </w:t>
      </w:r>
      <w:r w:rsidR="00D96FDB" w:rsidRPr="00924230">
        <w:rPr>
          <w:lang w:eastAsia="en-AU"/>
        </w:rPr>
        <w:t xml:space="preserve">will form your internal control library and </w:t>
      </w:r>
      <w:r w:rsidRPr="00924230">
        <w:rPr>
          <w:lang w:eastAsia="en-AU"/>
        </w:rPr>
        <w:t xml:space="preserve">will also enable you to fill in your </w:t>
      </w:r>
      <w:r w:rsidR="00D96FDB" w:rsidRPr="00924230">
        <w:rPr>
          <w:lang w:eastAsia="en-AU"/>
        </w:rPr>
        <w:t>PDSP.</w:t>
      </w:r>
    </w:p>
    <w:p w14:paraId="27810506" w14:textId="40A48F3F" w:rsidR="00FD4185" w:rsidRPr="00924230" w:rsidRDefault="00FD4185" w:rsidP="00114669">
      <w:pPr>
        <w:pStyle w:val="BodyCopy"/>
        <w:rPr>
          <w:rFonts w:eastAsia="Calibri"/>
          <w:b/>
          <w:bCs/>
        </w:rPr>
      </w:pPr>
      <w:r w:rsidRPr="00924230">
        <w:rPr>
          <w:rFonts w:eastAsia="Calibri"/>
        </w:rPr>
        <w:t xml:space="preserve"> </w:t>
      </w:r>
      <w:r w:rsidR="00535F3B" w:rsidRPr="00924230">
        <w:rPr>
          <w:rStyle w:val="Strong"/>
          <w:rFonts w:eastAsia="Calibri"/>
        </w:rPr>
        <w:t>10.</w:t>
      </w:r>
      <w:r w:rsidR="002560E1" w:rsidRPr="00924230">
        <w:rPr>
          <w:rStyle w:val="Strong"/>
          <w:rFonts w:eastAsia="Calibri"/>
        </w:rPr>
        <w:t>5</w:t>
      </w:r>
      <w:r w:rsidR="00535F3B" w:rsidRPr="00924230">
        <w:rPr>
          <w:rStyle w:val="Strong"/>
          <w:rFonts w:eastAsia="Calibri"/>
        </w:rPr>
        <w:t xml:space="preserve">.1. </w:t>
      </w:r>
      <w:r w:rsidRPr="00924230">
        <w:rPr>
          <w:rStyle w:val="Strong"/>
          <w:rFonts w:eastAsia="Calibri"/>
        </w:rPr>
        <w:t xml:space="preserve">Identifying possible security </w:t>
      </w:r>
      <w:r w:rsidR="00DA4070" w:rsidRPr="00924230">
        <w:rPr>
          <w:rStyle w:val="Strong"/>
          <w:rFonts w:eastAsia="Calibri"/>
        </w:rPr>
        <w:t xml:space="preserve">controls </w:t>
      </w:r>
    </w:p>
    <w:p w14:paraId="1BAA83D5" w14:textId="6A421F51" w:rsidR="00FD4185" w:rsidRPr="00924230" w:rsidRDefault="00FD4185" w:rsidP="00535F3B">
      <w:pPr>
        <w:pStyle w:val="BodyCopy"/>
        <w:rPr>
          <w:rFonts w:eastAsia="Calibri"/>
          <w:lang w:eastAsia="en-AU"/>
        </w:rPr>
      </w:pPr>
      <w:r w:rsidRPr="00924230">
        <w:rPr>
          <w:rFonts w:eastAsia="Calibri"/>
          <w:lang w:eastAsia="en-AU"/>
        </w:rPr>
        <w:t xml:space="preserve">When selecting security </w:t>
      </w:r>
      <w:r w:rsidR="00DA4070" w:rsidRPr="00924230">
        <w:rPr>
          <w:rFonts w:eastAsia="Calibri"/>
          <w:lang w:eastAsia="en-AU"/>
        </w:rPr>
        <w:t xml:space="preserve">controls </w:t>
      </w:r>
      <w:r w:rsidRPr="00924230">
        <w:rPr>
          <w:rFonts w:eastAsia="Calibri"/>
          <w:lang w:eastAsia="en-AU"/>
        </w:rPr>
        <w:t xml:space="preserve">to mitigate risks, consider the most effective, efficient and economic use of your budget. The grouping of like risks, or risks from similar threats, even when they have different ratings, may allow you to achieve better value for money. </w:t>
      </w:r>
    </w:p>
    <w:p w14:paraId="7C718DED" w14:textId="64860661" w:rsidR="005F1D0D" w:rsidRPr="00924230" w:rsidRDefault="00FD4185" w:rsidP="004841AA">
      <w:pPr>
        <w:pStyle w:val="BodyCopy"/>
        <w:rPr>
          <w:rFonts w:eastAsia="Calibri"/>
          <w:lang w:eastAsia="en-AU"/>
        </w:rPr>
      </w:pPr>
      <w:r w:rsidRPr="00924230">
        <w:rPr>
          <w:rFonts w:eastAsia="Calibri"/>
          <w:lang w:eastAsia="en-AU"/>
        </w:rPr>
        <w:t xml:space="preserve">Identify a range of security </w:t>
      </w:r>
      <w:r w:rsidR="00DA4070" w:rsidRPr="00924230">
        <w:rPr>
          <w:rFonts w:eastAsia="Calibri"/>
          <w:lang w:eastAsia="en-AU"/>
        </w:rPr>
        <w:t xml:space="preserve">controls </w:t>
      </w:r>
      <w:r w:rsidRPr="00924230">
        <w:rPr>
          <w:rFonts w:eastAsia="Calibri"/>
          <w:lang w:eastAsia="en-AU"/>
        </w:rPr>
        <w:t xml:space="preserve">that when used singularly or in combination will allow you to mitigate the risks to an acceptable level. Additionally, when selecting a range of security </w:t>
      </w:r>
      <w:r w:rsidR="00DA4070" w:rsidRPr="00924230">
        <w:rPr>
          <w:rFonts w:eastAsia="Calibri"/>
          <w:lang w:eastAsia="en-AU"/>
        </w:rPr>
        <w:t>controls</w:t>
      </w:r>
      <w:r w:rsidRPr="00924230">
        <w:rPr>
          <w:rFonts w:eastAsia="Calibri"/>
          <w:lang w:eastAsia="en-AU"/>
        </w:rPr>
        <w:t xml:space="preserve">, not all </w:t>
      </w:r>
      <w:r w:rsidR="00DA4070" w:rsidRPr="00924230">
        <w:rPr>
          <w:rFonts w:eastAsia="Calibri"/>
          <w:lang w:eastAsia="en-AU"/>
        </w:rPr>
        <w:t xml:space="preserve">controls </w:t>
      </w:r>
      <w:r w:rsidRPr="00924230">
        <w:rPr>
          <w:rFonts w:eastAsia="Calibri"/>
          <w:lang w:eastAsia="en-AU"/>
        </w:rPr>
        <w:t xml:space="preserve">should be of a technical nature, and may also relate to processes and people. </w:t>
      </w:r>
      <w:r w:rsidR="00766AEB" w:rsidRPr="00924230">
        <w:rPr>
          <w:rFonts w:eastAsia="Calibri"/>
          <w:lang w:eastAsia="en-AU"/>
        </w:rPr>
        <w:t>C</w:t>
      </w:r>
      <w:r w:rsidRPr="00924230">
        <w:rPr>
          <w:rFonts w:eastAsia="Calibri"/>
          <w:lang w:eastAsia="en-AU"/>
        </w:rPr>
        <w:t>onsider</w:t>
      </w:r>
      <w:r w:rsidR="00766AEB" w:rsidRPr="00924230">
        <w:rPr>
          <w:rFonts w:eastAsia="Calibri"/>
          <w:lang w:eastAsia="en-AU"/>
        </w:rPr>
        <w:t xml:space="preserve"> </w:t>
      </w:r>
      <w:r w:rsidR="00E06C74" w:rsidRPr="00924230">
        <w:rPr>
          <w:rFonts w:eastAsia="Calibri"/>
          <w:lang w:eastAsia="en-AU"/>
        </w:rPr>
        <w:t xml:space="preserve">selecting </w:t>
      </w:r>
      <w:r w:rsidR="00766AEB" w:rsidRPr="00924230">
        <w:rPr>
          <w:rFonts w:eastAsia="Calibri"/>
          <w:lang w:eastAsia="en-AU"/>
        </w:rPr>
        <w:t>controls</w:t>
      </w:r>
      <w:r w:rsidR="00413660" w:rsidRPr="00924230">
        <w:rPr>
          <w:rFonts w:eastAsia="Calibri"/>
          <w:lang w:eastAsia="en-AU"/>
        </w:rPr>
        <w:t xml:space="preserve"> across </w:t>
      </w:r>
      <w:r w:rsidR="00766AEB" w:rsidRPr="00924230">
        <w:rPr>
          <w:rFonts w:eastAsia="Calibri"/>
          <w:lang w:eastAsia="en-AU"/>
        </w:rPr>
        <w:t xml:space="preserve">all </w:t>
      </w:r>
      <w:r w:rsidR="00413660" w:rsidRPr="00924230">
        <w:rPr>
          <w:rFonts w:eastAsia="Calibri"/>
          <w:lang w:eastAsia="en-AU"/>
        </w:rPr>
        <w:t xml:space="preserve">the security areas </w:t>
      </w:r>
      <w:r w:rsidR="00413660" w:rsidRPr="00924230">
        <w:rPr>
          <w:rFonts w:cstheme="minorHAnsi"/>
        </w:rPr>
        <w:t>(governance, information, personnel, Information Communications Technology (ICT),</w:t>
      </w:r>
      <w:r w:rsidR="00E06C74" w:rsidRPr="00924230">
        <w:rPr>
          <w:rFonts w:cstheme="minorHAnsi"/>
        </w:rPr>
        <w:t xml:space="preserve"> </w:t>
      </w:r>
      <w:r w:rsidR="00E06C74" w:rsidRPr="00924230">
        <w:rPr>
          <w:rFonts w:eastAsia="Calibri"/>
          <w:lang w:eastAsia="en-AU"/>
        </w:rPr>
        <w:t>and</w:t>
      </w:r>
      <w:r w:rsidR="00413660" w:rsidRPr="00924230">
        <w:rPr>
          <w:rFonts w:cstheme="minorHAnsi"/>
        </w:rPr>
        <w:t xml:space="preserve"> physical)</w:t>
      </w:r>
      <w:r w:rsidRPr="00924230">
        <w:rPr>
          <w:rFonts w:eastAsia="Calibri"/>
          <w:lang w:eastAsia="en-AU"/>
        </w:rPr>
        <w:t xml:space="preserve">. </w:t>
      </w:r>
    </w:p>
    <w:p w14:paraId="77234E0A" w14:textId="6C039C19" w:rsidR="00FD4185" w:rsidRPr="00924230" w:rsidRDefault="00FD4185" w:rsidP="00535F3B">
      <w:pPr>
        <w:pStyle w:val="BodyCopy"/>
        <w:rPr>
          <w:rFonts w:eastAsia="Calibri"/>
          <w:lang w:eastAsia="en-AU"/>
        </w:rPr>
      </w:pPr>
      <w:r w:rsidRPr="00924230">
        <w:rPr>
          <w:rFonts w:eastAsia="Calibri"/>
          <w:lang w:eastAsia="en-AU"/>
        </w:rPr>
        <w:t xml:space="preserve">Security </w:t>
      </w:r>
      <w:r w:rsidR="00DA4070" w:rsidRPr="00924230">
        <w:rPr>
          <w:rFonts w:eastAsia="Calibri"/>
          <w:lang w:eastAsia="en-AU"/>
        </w:rPr>
        <w:t xml:space="preserve">controls </w:t>
      </w:r>
      <w:r w:rsidRPr="00924230">
        <w:rPr>
          <w:rFonts w:eastAsia="Calibri"/>
          <w:lang w:eastAsia="en-AU"/>
        </w:rPr>
        <w:t xml:space="preserve">should also provide ‘defence-in-depth’ </w:t>
      </w:r>
      <w:r w:rsidR="001039B2">
        <w:rPr>
          <w:rFonts w:eastAsia="Calibri"/>
          <w:lang w:eastAsia="en-AU"/>
        </w:rPr>
        <w:t>(</w:t>
      </w:r>
      <w:r w:rsidRPr="00924230">
        <w:rPr>
          <w:rFonts w:eastAsia="Calibri"/>
          <w:lang w:eastAsia="en-AU"/>
        </w:rPr>
        <w:t xml:space="preserve">i.e. a number of </w:t>
      </w:r>
      <w:r w:rsidR="00DA4070" w:rsidRPr="00924230">
        <w:rPr>
          <w:rFonts w:eastAsia="Calibri"/>
          <w:lang w:eastAsia="en-AU"/>
        </w:rPr>
        <w:t xml:space="preserve">controls </w:t>
      </w:r>
      <w:r w:rsidRPr="00924230">
        <w:rPr>
          <w:rFonts w:eastAsia="Calibri"/>
          <w:lang w:eastAsia="en-AU"/>
        </w:rPr>
        <w:t xml:space="preserve">may provide overlapping risk mitigation which can provide some surety if one </w:t>
      </w:r>
      <w:r w:rsidR="00DA4070" w:rsidRPr="00924230">
        <w:rPr>
          <w:rFonts w:eastAsia="Calibri"/>
          <w:lang w:eastAsia="en-AU"/>
        </w:rPr>
        <w:t xml:space="preserve">control </w:t>
      </w:r>
      <w:r w:rsidRPr="00924230">
        <w:rPr>
          <w:rFonts w:eastAsia="Calibri"/>
          <w:lang w:eastAsia="en-AU"/>
        </w:rPr>
        <w:t>fails</w:t>
      </w:r>
      <w:r w:rsidR="001039B2">
        <w:rPr>
          <w:rFonts w:eastAsia="Calibri"/>
          <w:lang w:eastAsia="en-AU"/>
        </w:rPr>
        <w:t>)</w:t>
      </w:r>
      <w:r w:rsidRPr="00924230">
        <w:rPr>
          <w:rFonts w:eastAsia="Calibri"/>
          <w:lang w:eastAsia="en-AU"/>
        </w:rPr>
        <w:t xml:space="preserve">. </w:t>
      </w:r>
    </w:p>
    <w:p w14:paraId="637C85C8" w14:textId="30BA2912" w:rsidR="00FD4185" w:rsidRPr="00951BAE" w:rsidRDefault="00535F3B" w:rsidP="0019083F">
      <w:pPr>
        <w:numPr>
          <w:ilvl w:val="0"/>
          <w:numId w:val="12"/>
        </w:numPr>
        <w:autoSpaceDE w:val="0"/>
        <w:autoSpaceDN w:val="0"/>
        <w:adjustRightInd w:val="0"/>
        <w:rPr>
          <w:rFonts w:eastAsia="Calibri"/>
          <w:b/>
          <w:bCs/>
          <w:color w:val="55565A"/>
        </w:rPr>
      </w:pPr>
      <w:r w:rsidRPr="00951BAE">
        <w:rPr>
          <w:rStyle w:val="Strong"/>
          <w:rFonts w:eastAsia="Calibri"/>
          <w:color w:val="55565A"/>
        </w:rPr>
        <w:t>10.</w:t>
      </w:r>
      <w:r w:rsidR="002560E1" w:rsidRPr="00951BAE">
        <w:rPr>
          <w:rStyle w:val="Strong"/>
          <w:rFonts w:eastAsia="Calibri"/>
          <w:color w:val="55565A"/>
        </w:rPr>
        <w:t>5</w:t>
      </w:r>
      <w:r w:rsidRPr="00951BAE">
        <w:rPr>
          <w:rStyle w:val="Strong"/>
          <w:rFonts w:eastAsia="Calibri"/>
          <w:color w:val="55565A"/>
        </w:rPr>
        <w:t xml:space="preserve">.2. </w:t>
      </w:r>
      <w:r w:rsidR="00FD4185" w:rsidRPr="00951BAE">
        <w:rPr>
          <w:rStyle w:val="Strong"/>
          <w:rFonts w:eastAsia="Calibri"/>
          <w:color w:val="55565A"/>
        </w:rPr>
        <w:t xml:space="preserve">Evaluating security </w:t>
      </w:r>
      <w:r w:rsidR="00DA4070" w:rsidRPr="00951BAE">
        <w:rPr>
          <w:rStyle w:val="Strong"/>
          <w:rFonts w:eastAsia="Calibri"/>
          <w:color w:val="55565A"/>
        </w:rPr>
        <w:t xml:space="preserve">controls </w:t>
      </w:r>
    </w:p>
    <w:p w14:paraId="3B252CDD" w14:textId="5A61E2FF" w:rsidR="00FD4185" w:rsidRPr="00924230" w:rsidRDefault="00FD4185" w:rsidP="00535F3B">
      <w:pPr>
        <w:pStyle w:val="BodyCopy"/>
        <w:rPr>
          <w:rFonts w:eastAsia="Calibri"/>
          <w:lang w:eastAsia="en-AU"/>
        </w:rPr>
      </w:pPr>
      <w:r w:rsidRPr="00924230">
        <w:rPr>
          <w:rFonts w:eastAsia="Calibri"/>
          <w:lang w:eastAsia="en-AU"/>
        </w:rPr>
        <w:t xml:space="preserve">Prior to selecting any security </w:t>
      </w:r>
      <w:r w:rsidR="00DA4070" w:rsidRPr="00924230">
        <w:rPr>
          <w:rFonts w:eastAsia="Calibri"/>
          <w:lang w:eastAsia="en-AU"/>
        </w:rPr>
        <w:t>controls</w:t>
      </w:r>
      <w:r w:rsidR="00771AC6" w:rsidRPr="00924230">
        <w:rPr>
          <w:rFonts w:eastAsia="Calibri"/>
          <w:lang w:eastAsia="en-AU"/>
        </w:rPr>
        <w:t xml:space="preserve">, you </w:t>
      </w:r>
      <w:r w:rsidR="00B30644" w:rsidRPr="00924230">
        <w:rPr>
          <w:rFonts w:eastAsia="Calibri"/>
          <w:lang w:eastAsia="en-AU"/>
        </w:rPr>
        <w:t>should</w:t>
      </w:r>
      <w:r w:rsidR="00771AC6" w:rsidRPr="00924230">
        <w:rPr>
          <w:rFonts w:eastAsia="Calibri"/>
          <w:lang w:eastAsia="en-AU"/>
        </w:rPr>
        <w:t xml:space="preserve"> </w:t>
      </w:r>
      <w:r w:rsidRPr="00924230">
        <w:rPr>
          <w:rFonts w:eastAsia="Calibri"/>
          <w:lang w:eastAsia="en-AU"/>
        </w:rPr>
        <w:t>develop outcome-focused selection criteria that clearly define what risk mitigation you are trying to achieve</w:t>
      </w:r>
      <w:r w:rsidR="00771AC6" w:rsidRPr="00924230">
        <w:rPr>
          <w:rFonts w:eastAsia="Calibri"/>
          <w:lang w:eastAsia="en-AU"/>
        </w:rPr>
        <w:t xml:space="preserve">. </w:t>
      </w:r>
      <w:r w:rsidR="0042417A" w:rsidRPr="00924230">
        <w:rPr>
          <w:rFonts w:eastAsia="Calibri"/>
          <w:lang w:eastAsia="en-AU"/>
        </w:rPr>
        <w:t xml:space="preserve">In order to ensure that the security controls are fit for purpose the relevant stakeholders including information owners or business areas should be consulted in the development of the selection criteria. </w:t>
      </w:r>
      <w:r w:rsidR="00771AC6" w:rsidRPr="00924230">
        <w:rPr>
          <w:rFonts w:eastAsia="Calibri"/>
          <w:lang w:eastAsia="en-AU"/>
        </w:rPr>
        <w:t>Th</w:t>
      </w:r>
      <w:r w:rsidR="0042417A" w:rsidRPr="00924230">
        <w:rPr>
          <w:rFonts w:eastAsia="Calibri"/>
          <w:lang w:eastAsia="en-AU"/>
        </w:rPr>
        <w:t>e</w:t>
      </w:r>
      <w:r w:rsidR="00771AC6" w:rsidRPr="00924230">
        <w:rPr>
          <w:rFonts w:eastAsia="Calibri"/>
          <w:lang w:eastAsia="en-AU"/>
        </w:rPr>
        <w:t xml:space="preserve"> risk mitigation </w:t>
      </w:r>
      <w:r w:rsidRPr="00924230">
        <w:rPr>
          <w:rFonts w:eastAsia="Calibri"/>
          <w:lang w:eastAsia="en-AU"/>
        </w:rPr>
        <w:t>may</w:t>
      </w:r>
      <w:r w:rsidR="00771AC6" w:rsidRPr="00924230">
        <w:rPr>
          <w:rFonts w:eastAsia="Calibri"/>
          <w:lang w:eastAsia="en-AU"/>
        </w:rPr>
        <w:t xml:space="preserve"> </w:t>
      </w:r>
      <w:r w:rsidRPr="00924230">
        <w:rPr>
          <w:rFonts w:eastAsia="Calibri"/>
          <w:lang w:eastAsia="en-AU"/>
        </w:rPr>
        <w:t xml:space="preserve">be a reduction in business impact, likelihood or </w:t>
      </w:r>
      <w:r w:rsidR="00771AC6" w:rsidRPr="00924230">
        <w:rPr>
          <w:rFonts w:eastAsia="Calibri"/>
          <w:lang w:eastAsia="en-AU"/>
        </w:rPr>
        <w:t xml:space="preserve">perhaps </w:t>
      </w:r>
      <w:r w:rsidRPr="00924230">
        <w:rPr>
          <w:rFonts w:eastAsia="Calibri"/>
          <w:lang w:eastAsia="en-AU"/>
        </w:rPr>
        <w:t xml:space="preserve">both. </w:t>
      </w:r>
    </w:p>
    <w:p w14:paraId="0054E2ED" w14:textId="490C8725" w:rsidR="00FD4185" w:rsidRPr="00FD4185" w:rsidRDefault="00FD4185" w:rsidP="00535F3B">
      <w:pPr>
        <w:pStyle w:val="BodyCopy"/>
        <w:rPr>
          <w:rFonts w:eastAsia="Calibri"/>
          <w:lang w:eastAsia="en-AU"/>
        </w:rPr>
      </w:pPr>
      <w:r w:rsidRPr="00FD4185">
        <w:rPr>
          <w:rFonts w:eastAsia="Calibri"/>
          <w:lang w:eastAsia="en-AU"/>
        </w:rPr>
        <w:t xml:space="preserve">For instance, it may be possible for you to lower the business impact from a risk event by </w:t>
      </w:r>
      <w:r w:rsidR="0042417A">
        <w:rPr>
          <w:rFonts w:eastAsia="Calibri"/>
          <w:lang w:eastAsia="en-AU"/>
        </w:rPr>
        <w:t>separating</w:t>
      </w:r>
      <w:r w:rsidR="0042417A" w:rsidRPr="00FD4185">
        <w:rPr>
          <w:rFonts w:eastAsia="Calibri"/>
          <w:lang w:eastAsia="en-AU"/>
        </w:rPr>
        <w:t xml:space="preserve"> </w:t>
      </w:r>
      <w:r w:rsidRPr="00FD4185">
        <w:rPr>
          <w:rFonts w:eastAsia="Calibri"/>
          <w:lang w:eastAsia="en-AU"/>
        </w:rPr>
        <w:t>information into multiple repositories</w:t>
      </w:r>
      <w:r w:rsidR="00771AC6">
        <w:rPr>
          <w:rFonts w:eastAsia="Calibri"/>
          <w:lang w:eastAsia="en-AU"/>
        </w:rPr>
        <w:t xml:space="preserve">, </w:t>
      </w:r>
      <w:r w:rsidRPr="00FD4185">
        <w:rPr>
          <w:rFonts w:eastAsia="Calibri"/>
          <w:lang w:eastAsia="en-AU"/>
        </w:rPr>
        <w:t>there</w:t>
      </w:r>
      <w:r w:rsidR="00771AC6">
        <w:rPr>
          <w:rFonts w:eastAsia="Calibri"/>
          <w:lang w:eastAsia="en-AU"/>
        </w:rPr>
        <w:t>by</w:t>
      </w:r>
      <w:r w:rsidRPr="00FD4185">
        <w:rPr>
          <w:rFonts w:eastAsia="Calibri"/>
          <w:lang w:eastAsia="en-AU"/>
        </w:rPr>
        <w:t xml:space="preserve"> limiting the amount of information that</w:t>
      </w:r>
      <w:r w:rsidR="00364FE2">
        <w:rPr>
          <w:rFonts w:eastAsia="Calibri"/>
          <w:lang w:eastAsia="en-AU"/>
        </w:rPr>
        <w:t xml:space="preserve"> </w:t>
      </w:r>
      <w:r w:rsidR="0042417A">
        <w:rPr>
          <w:rFonts w:eastAsia="Calibri"/>
          <w:lang w:eastAsia="en-AU"/>
        </w:rPr>
        <w:t>can be</w:t>
      </w:r>
      <w:r w:rsidRPr="00FD4185">
        <w:rPr>
          <w:rFonts w:eastAsia="Calibri"/>
          <w:lang w:eastAsia="en-AU"/>
        </w:rPr>
        <w:t xml:space="preserve"> compromised. This </w:t>
      </w:r>
      <w:r w:rsidR="00DA4070">
        <w:rPr>
          <w:rFonts w:eastAsia="Calibri"/>
          <w:lang w:eastAsia="en-AU"/>
        </w:rPr>
        <w:t>control</w:t>
      </w:r>
      <w:r w:rsidR="00DA4070" w:rsidRPr="00FD4185">
        <w:rPr>
          <w:rFonts w:eastAsia="Calibri"/>
          <w:lang w:eastAsia="en-AU"/>
        </w:rPr>
        <w:t xml:space="preserve"> </w:t>
      </w:r>
      <w:r w:rsidR="00771AC6">
        <w:rPr>
          <w:rFonts w:eastAsia="Calibri"/>
          <w:lang w:eastAsia="en-AU"/>
        </w:rPr>
        <w:t>could</w:t>
      </w:r>
      <w:r w:rsidR="00771AC6" w:rsidRPr="00FD4185">
        <w:rPr>
          <w:rFonts w:eastAsia="Calibri"/>
          <w:lang w:eastAsia="en-AU"/>
        </w:rPr>
        <w:t xml:space="preserve"> </w:t>
      </w:r>
      <w:r w:rsidRPr="00FD4185">
        <w:rPr>
          <w:rFonts w:eastAsia="Calibri"/>
          <w:lang w:eastAsia="en-AU"/>
        </w:rPr>
        <w:t>lower the overall impact of a</w:t>
      </w:r>
      <w:r w:rsidR="003714AF">
        <w:rPr>
          <w:rFonts w:eastAsia="Calibri"/>
          <w:lang w:eastAsia="en-AU"/>
        </w:rPr>
        <w:t>n information</w:t>
      </w:r>
      <w:r w:rsidRPr="00FD4185">
        <w:rPr>
          <w:rFonts w:eastAsia="Calibri"/>
          <w:lang w:eastAsia="en-AU"/>
        </w:rPr>
        <w:t xml:space="preserve"> security </w:t>
      </w:r>
      <w:r w:rsidR="003714AF" w:rsidRPr="00B50F53">
        <w:rPr>
          <w:rFonts w:eastAsia="Calibri"/>
          <w:lang w:eastAsia="en-AU"/>
        </w:rPr>
        <w:t>i</w:t>
      </w:r>
      <w:r w:rsidR="003714AF">
        <w:rPr>
          <w:rFonts w:eastAsia="Calibri"/>
          <w:lang w:eastAsia="en-AU"/>
        </w:rPr>
        <w:t>ncident</w:t>
      </w:r>
      <w:r w:rsidR="00771AC6">
        <w:rPr>
          <w:rFonts w:eastAsia="Calibri"/>
          <w:lang w:eastAsia="en-AU"/>
        </w:rPr>
        <w:t xml:space="preserve"> if it were to occur</w:t>
      </w:r>
      <w:r w:rsidRPr="00FD4185">
        <w:rPr>
          <w:rFonts w:eastAsia="Calibri"/>
          <w:lang w:eastAsia="en-AU"/>
        </w:rPr>
        <w:t xml:space="preserve">. </w:t>
      </w:r>
    </w:p>
    <w:p w14:paraId="53924E6D" w14:textId="03910315" w:rsidR="00FD4185" w:rsidRPr="00FD4185" w:rsidRDefault="00FD4185" w:rsidP="00535F3B">
      <w:pPr>
        <w:pStyle w:val="BodyCopy"/>
        <w:rPr>
          <w:rFonts w:eastAsia="Calibri"/>
          <w:lang w:eastAsia="en-AU"/>
        </w:rPr>
      </w:pPr>
      <w:r w:rsidRPr="00FD4185">
        <w:rPr>
          <w:rFonts w:eastAsia="Calibri"/>
          <w:lang w:eastAsia="en-AU"/>
        </w:rPr>
        <w:t xml:space="preserve">It is more probable that you could select security </w:t>
      </w:r>
      <w:r w:rsidR="00DA4070">
        <w:rPr>
          <w:rFonts w:eastAsia="Calibri"/>
          <w:lang w:eastAsia="en-AU"/>
        </w:rPr>
        <w:t>controls</w:t>
      </w:r>
      <w:r w:rsidR="00DA4070" w:rsidRPr="00FD4185">
        <w:rPr>
          <w:rFonts w:eastAsia="Calibri"/>
          <w:lang w:eastAsia="en-AU"/>
        </w:rPr>
        <w:t xml:space="preserve"> </w:t>
      </w:r>
      <w:r w:rsidRPr="00FD4185">
        <w:rPr>
          <w:rFonts w:eastAsia="Calibri"/>
          <w:lang w:eastAsia="en-AU"/>
        </w:rPr>
        <w:t xml:space="preserve">that lower the likelihood of a compromise to your information assets. </w:t>
      </w:r>
    </w:p>
    <w:p w14:paraId="6412E2B0" w14:textId="53F55B2A" w:rsidR="002A7CE9" w:rsidRDefault="00FD4185" w:rsidP="00535F3B">
      <w:pPr>
        <w:pStyle w:val="BodyCopy"/>
        <w:rPr>
          <w:rFonts w:eastAsia="Calibri"/>
          <w:lang w:eastAsia="en-AU"/>
        </w:rPr>
      </w:pPr>
      <w:r w:rsidRPr="00FD4185">
        <w:rPr>
          <w:rFonts w:eastAsia="Calibri"/>
          <w:lang w:eastAsia="en-AU"/>
        </w:rPr>
        <w:t xml:space="preserve">Security </w:t>
      </w:r>
      <w:r w:rsidR="00DA4070">
        <w:rPr>
          <w:rFonts w:eastAsia="Calibri"/>
          <w:lang w:eastAsia="en-AU"/>
        </w:rPr>
        <w:t>controls</w:t>
      </w:r>
      <w:r w:rsidRPr="00FD4185">
        <w:rPr>
          <w:rFonts w:eastAsia="Calibri"/>
          <w:lang w:eastAsia="en-AU"/>
        </w:rPr>
        <w:t xml:space="preserve">, or groups of </w:t>
      </w:r>
      <w:r w:rsidR="00DA4070">
        <w:rPr>
          <w:rFonts w:eastAsia="Calibri"/>
          <w:lang w:eastAsia="en-AU"/>
        </w:rPr>
        <w:t>controls</w:t>
      </w:r>
      <w:r w:rsidRPr="00FD4185">
        <w:rPr>
          <w:rFonts w:eastAsia="Calibri"/>
          <w:lang w:eastAsia="en-AU"/>
        </w:rPr>
        <w:t xml:space="preserve">, that lower the likelihood of compromise of information are ideal, as they will give the greatest overall reduction </w:t>
      </w:r>
      <w:r w:rsidR="0067504B">
        <w:rPr>
          <w:rFonts w:eastAsia="Calibri"/>
          <w:lang w:eastAsia="en-AU"/>
        </w:rPr>
        <w:t>to achieve</w:t>
      </w:r>
      <w:r w:rsidRPr="00FD4185">
        <w:rPr>
          <w:rFonts w:eastAsia="Calibri"/>
          <w:lang w:eastAsia="en-AU"/>
        </w:rPr>
        <w:t xml:space="preserve"> </w:t>
      </w:r>
      <w:r w:rsidR="0067504B">
        <w:rPr>
          <w:rFonts w:eastAsia="Calibri"/>
          <w:lang w:eastAsia="en-AU"/>
        </w:rPr>
        <w:t>the desired target</w:t>
      </w:r>
      <w:r w:rsidR="0067504B" w:rsidRPr="00FD4185">
        <w:rPr>
          <w:rFonts w:eastAsia="Calibri"/>
          <w:lang w:eastAsia="en-AU"/>
        </w:rPr>
        <w:t xml:space="preserve"> </w:t>
      </w:r>
      <w:r w:rsidRPr="00FD4185">
        <w:rPr>
          <w:rFonts w:eastAsia="Calibri"/>
          <w:lang w:eastAsia="en-AU"/>
        </w:rPr>
        <w:t xml:space="preserve">risk. </w:t>
      </w:r>
    </w:p>
    <w:p w14:paraId="60B80E01" w14:textId="418C9129" w:rsidR="00A65D6B" w:rsidRPr="00FD4185" w:rsidRDefault="002A7CE9" w:rsidP="00535F3B">
      <w:pPr>
        <w:pStyle w:val="BodyCopy"/>
        <w:rPr>
          <w:rFonts w:eastAsia="Calibri"/>
          <w:lang w:eastAsia="en-AU"/>
        </w:rPr>
      </w:pPr>
      <w:r>
        <w:rPr>
          <w:rFonts w:eastAsia="Calibri"/>
          <w:lang w:eastAsia="en-AU"/>
        </w:rPr>
        <w:t>C</w:t>
      </w:r>
      <w:r w:rsidR="00A65D6B">
        <w:rPr>
          <w:rFonts w:eastAsia="Calibri"/>
          <w:lang w:eastAsia="en-AU"/>
        </w:rPr>
        <w:t>onsider</w:t>
      </w:r>
      <w:r>
        <w:rPr>
          <w:rFonts w:eastAsia="Calibri"/>
          <w:lang w:eastAsia="en-AU"/>
        </w:rPr>
        <w:t xml:space="preserve"> using the bowtie model to </w:t>
      </w:r>
      <w:proofErr w:type="spellStart"/>
      <w:r w:rsidR="00790B4A">
        <w:rPr>
          <w:rFonts w:eastAsia="Calibri"/>
          <w:lang w:eastAsia="en-AU"/>
        </w:rPr>
        <w:t>visualise</w:t>
      </w:r>
      <w:proofErr w:type="spellEnd"/>
      <w:r>
        <w:rPr>
          <w:rFonts w:eastAsia="Calibri"/>
          <w:lang w:eastAsia="en-AU"/>
        </w:rPr>
        <w:t xml:space="preserve"> the </w:t>
      </w:r>
      <w:r w:rsidR="00A65D6B">
        <w:rPr>
          <w:rFonts w:eastAsia="Calibri"/>
          <w:lang w:eastAsia="en-AU"/>
        </w:rPr>
        <w:t>controls</w:t>
      </w:r>
      <w:r>
        <w:rPr>
          <w:rFonts w:eastAsia="Calibri"/>
          <w:lang w:eastAsia="en-AU"/>
        </w:rPr>
        <w:t xml:space="preserve">. Although </w:t>
      </w:r>
      <w:r w:rsidR="00790B4A">
        <w:rPr>
          <w:rFonts w:eastAsia="Calibri"/>
          <w:lang w:eastAsia="en-AU"/>
        </w:rPr>
        <w:t xml:space="preserve">applying </w:t>
      </w:r>
      <w:r>
        <w:rPr>
          <w:rFonts w:eastAsia="Calibri"/>
          <w:lang w:eastAsia="en-AU"/>
        </w:rPr>
        <w:t xml:space="preserve">controls will </w:t>
      </w:r>
      <w:r w:rsidR="008D0E7E">
        <w:rPr>
          <w:rFonts w:eastAsia="Calibri"/>
          <w:lang w:eastAsia="en-AU"/>
        </w:rPr>
        <w:t xml:space="preserve">generally </w:t>
      </w:r>
      <w:r>
        <w:rPr>
          <w:rFonts w:eastAsia="Calibri"/>
          <w:lang w:eastAsia="en-AU"/>
        </w:rPr>
        <w:t xml:space="preserve">assist to modify the risk, you may find preventative controls are more effective as they prevent the risk event from occurring in the first place. </w:t>
      </w:r>
      <w:r w:rsidR="008D0E7E">
        <w:rPr>
          <w:rFonts w:eastAsia="Calibri"/>
          <w:lang w:eastAsia="en-AU"/>
        </w:rPr>
        <w:t xml:space="preserve">Example controls to mitigate the </w:t>
      </w:r>
      <w:r>
        <w:rPr>
          <w:rFonts w:eastAsia="Calibri"/>
          <w:lang w:eastAsia="en-AU"/>
        </w:rPr>
        <w:t xml:space="preserve">financial information risk in </w:t>
      </w:r>
      <w:r w:rsidR="001039B2">
        <w:rPr>
          <w:rFonts w:eastAsia="Calibri"/>
          <w:lang w:eastAsia="en-AU"/>
        </w:rPr>
        <w:t>E</w:t>
      </w:r>
      <w:r>
        <w:rPr>
          <w:rFonts w:eastAsia="Calibri"/>
          <w:lang w:eastAsia="en-AU"/>
        </w:rPr>
        <w:t xml:space="preserve">xample 4 </w:t>
      </w:r>
      <w:r w:rsidR="008D0E7E">
        <w:rPr>
          <w:rFonts w:eastAsia="Calibri"/>
          <w:lang w:eastAsia="en-AU"/>
        </w:rPr>
        <w:t>are</w:t>
      </w:r>
      <w:r>
        <w:rPr>
          <w:rFonts w:eastAsia="Calibri"/>
          <w:lang w:eastAsia="en-AU"/>
        </w:rPr>
        <w:t xml:space="preserve"> represented using the bowtie model in </w:t>
      </w:r>
      <w:r w:rsidR="001039B2">
        <w:rPr>
          <w:rFonts w:eastAsia="Calibri"/>
          <w:lang w:eastAsia="en-AU"/>
        </w:rPr>
        <w:t>D</w:t>
      </w:r>
      <w:r>
        <w:rPr>
          <w:rFonts w:eastAsia="Calibri"/>
          <w:lang w:eastAsia="en-AU"/>
        </w:rPr>
        <w:t xml:space="preserve">iagram </w:t>
      </w:r>
      <w:r w:rsidR="00790B4A">
        <w:rPr>
          <w:rFonts w:eastAsia="Calibri"/>
          <w:lang w:eastAsia="en-AU"/>
        </w:rPr>
        <w:t>5</w:t>
      </w:r>
      <w:r>
        <w:rPr>
          <w:rFonts w:eastAsia="Calibri"/>
          <w:lang w:eastAsia="en-AU"/>
        </w:rPr>
        <w:t xml:space="preserve"> to enable you to visually see </w:t>
      </w:r>
      <w:r w:rsidR="008D0E7E">
        <w:rPr>
          <w:rFonts w:eastAsia="Calibri"/>
          <w:lang w:eastAsia="en-AU"/>
        </w:rPr>
        <w:t xml:space="preserve">where the controls sit with respect to </w:t>
      </w:r>
      <w:r>
        <w:rPr>
          <w:rFonts w:eastAsia="Calibri"/>
          <w:lang w:eastAsia="en-AU"/>
        </w:rPr>
        <w:t>the risk statement.</w:t>
      </w:r>
      <w:r w:rsidR="00790B4A">
        <w:rPr>
          <w:rFonts w:eastAsia="Calibri"/>
          <w:lang w:eastAsia="en-AU"/>
        </w:rPr>
        <w:t xml:space="preserve"> Some controls </w:t>
      </w:r>
      <w:r w:rsidR="003C05C2">
        <w:rPr>
          <w:rFonts w:eastAsia="Calibri"/>
          <w:lang w:eastAsia="en-AU"/>
        </w:rPr>
        <w:t>(</w:t>
      </w:r>
      <w:r w:rsidR="00790B4A">
        <w:rPr>
          <w:rFonts w:eastAsia="Calibri"/>
          <w:lang w:eastAsia="en-AU"/>
        </w:rPr>
        <w:t>e.g. staff training and awareness</w:t>
      </w:r>
      <w:r w:rsidR="003C05C2">
        <w:rPr>
          <w:rFonts w:eastAsia="Calibri"/>
          <w:lang w:eastAsia="en-AU"/>
        </w:rPr>
        <w:t>)</w:t>
      </w:r>
      <w:r w:rsidR="00790B4A">
        <w:rPr>
          <w:rFonts w:eastAsia="Calibri"/>
          <w:lang w:eastAsia="en-AU"/>
        </w:rPr>
        <w:t>, may be both a preventative and corrective control.</w:t>
      </w:r>
    </w:p>
    <w:p w14:paraId="1E0FCF46" w14:textId="7A238B2F" w:rsidR="00FD4185" w:rsidRPr="00FD4185" w:rsidRDefault="008D0E7E" w:rsidP="00535F3B">
      <w:pPr>
        <w:pStyle w:val="BodyCopy"/>
        <w:rPr>
          <w:rFonts w:eastAsia="Calibri"/>
          <w:lang w:eastAsia="en-AU"/>
        </w:rPr>
      </w:pPr>
      <w:r w:rsidRPr="008D0E7E">
        <w:rPr>
          <w:rFonts w:eastAsia="Calibri"/>
          <w:noProof/>
          <w:lang w:val="en-AU" w:eastAsia="en-AU"/>
        </w:rPr>
        <w:lastRenderedPageBreak/>
        <w:drawing>
          <wp:inline distT="0" distB="0" distL="0" distR="0" wp14:anchorId="10671237" wp14:editId="46037B31">
            <wp:extent cx="6116320" cy="458724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16320" cy="4587240"/>
                    </a:xfrm>
                    <a:prstGeom prst="rect">
                      <a:avLst/>
                    </a:prstGeom>
                  </pic:spPr>
                </pic:pic>
              </a:graphicData>
            </a:graphic>
          </wp:inline>
        </w:drawing>
      </w:r>
    </w:p>
    <w:p w14:paraId="1BE72239" w14:textId="0582E43D" w:rsidR="00FD4185" w:rsidRPr="00951BAE" w:rsidRDefault="00535F3B" w:rsidP="0019083F">
      <w:pPr>
        <w:numPr>
          <w:ilvl w:val="0"/>
          <w:numId w:val="13"/>
        </w:numPr>
        <w:autoSpaceDE w:val="0"/>
        <w:autoSpaceDN w:val="0"/>
        <w:adjustRightInd w:val="0"/>
        <w:rPr>
          <w:rFonts w:eastAsia="Calibri"/>
          <w:b/>
          <w:bCs/>
          <w:color w:val="55565A"/>
        </w:rPr>
      </w:pPr>
      <w:r w:rsidRPr="00951BAE">
        <w:rPr>
          <w:rStyle w:val="Strong"/>
          <w:rFonts w:eastAsia="Calibri"/>
          <w:color w:val="55565A"/>
        </w:rPr>
        <w:t>10.</w:t>
      </w:r>
      <w:r w:rsidR="002560E1" w:rsidRPr="00951BAE">
        <w:rPr>
          <w:rStyle w:val="Strong"/>
          <w:rFonts w:eastAsia="Calibri"/>
          <w:color w:val="55565A"/>
        </w:rPr>
        <w:t>5</w:t>
      </w:r>
      <w:r w:rsidRPr="00951BAE">
        <w:rPr>
          <w:rStyle w:val="Strong"/>
          <w:rFonts w:eastAsia="Calibri"/>
          <w:color w:val="55565A"/>
        </w:rPr>
        <w:t xml:space="preserve">.3. </w:t>
      </w:r>
      <w:r w:rsidR="00FD4185" w:rsidRPr="00951BAE">
        <w:rPr>
          <w:rStyle w:val="Strong"/>
          <w:rFonts w:eastAsia="Calibri"/>
          <w:color w:val="55565A"/>
        </w:rPr>
        <w:t xml:space="preserve">Endorsing selection of </w:t>
      </w:r>
      <w:r w:rsidR="00DA4070" w:rsidRPr="00951BAE">
        <w:rPr>
          <w:rStyle w:val="Strong"/>
          <w:rFonts w:eastAsia="Calibri"/>
          <w:color w:val="55565A"/>
        </w:rPr>
        <w:t xml:space="preserve">controls </w:t>
      </w:r>
    </w:p>
    <w:p w14:paraId="10529A23" w14:textId="5A9D975D" w:rsidR="00FD4185" w:rsidRPr="00924230" w:rsidRDefault="00FD4185" w:rsidP="00535F3B">
      <w:pPr>
        <w:pStyle w:val="BodyCopy"/>
        <w:rPr>
          <w:rFonts w:eastAsia="Calibri"/>
          <w:lang w:eastAsia="en-AU"/>
        </w:rPr>
      </w:pPr>
      <w:r w:rsidRPr="00924230">
        <w:rPr>
          <w:rFonts w:eastAsia="Calibri"/>
          <w:lang w:eastAsia="en-AU"/>
        </w:rPr>
        <w:t xml:space="preserve">Seek senior management endorsement for the selected security </w:t>
      </w:r>
      <w:r w:rsidR="00DA4070" w:rsidRPr="00924230">
        <w:rPr>
          <w:rFonts w:eastAsia="Calibri"/>
          <w:lang w:eastAsia="en-AU"/>
        </w:rPr>
        <w:t>controls</w:t>
      </w:r>
      <w:r w:rsidRPr="00924230">
        <w:rPr>
          <w:rFonts w:eastAsia="Calibri"/>
          <w:lang w:eastAsia="en-AU"/>
        </w:rPr>
        <w:t>, as they will have initial and ongoing management implications for your organisation.</w:t>
      </w:r>
    </w:p>
    <w:p w14:paraId="46620CF1" w14:textId="7F183DAE" w:rsidR="00FD4185" w:rsidRPr="00924230" w:rsidRDefault="00FD4185" w:rsidP="00535F3B">
      <w:pPr>
        <w:pStyle w:val="BodyCopy"/>
      </w:pPr>
      <w:r w:rsidRPr="00924230">
        <w:rPr>
          <w:rFonts w:eastAsia="Calibri"/>
          <w:lang w:eastAsia="en-AU"/>
        </w:rPr>
        <w:t xml:space="preserve">It may be useful to undertake a cost benefit analysis of the selected security </w:t>
      </w:r>
      <w:r w:rsidR="00DA4070" w:rsidRPr="00924230">
        <w:rPr>
          <w:rFonts w:eastAsia="Calibri"/>
          <w:lang w:eastAsia="en-AU"/>
        </w:rPr>
        <w:t>controls to</w:t>
      </w:r>
      <w:r w:rsidRPr="00924230">
        <w:rPr>
          <w:rFonts w:eastAsia="Calibri"/>
          <w:lang w:eastAsia="en-AU"/>
        </w:rPr>
        <w:t xml:space="preserve"> support your submission to senior management. </w:t>
      </w:r>
    </w:p>
    <w:p w14:paraId="2B4FE317" w14:textId="64EEFA8F" w:rsidR="00FD4185" w:rsidRPr="003C05C2" w:rsidRDefault="00FD4185" w:rsidP="00535F3B">
      <w:pPr>
        <w:pStyle w:val="BodyCopy"/>
        <w:rPr>
          <w:rFonts w:eastAsia="Calibri"/>
          <w:lang w:eastAsia="en-AU"/>
        </w:rPr>
      </w:pPr>
      <w:r w:rsidRPr="003C05C2">
        <w:rPr>
          <w:rFonts w:eastAsia="Calibri"/>
          <w:lang w:eastAsia="en-AU"/>
        </w:rPr>
        <w:t xml:space="preserve">The </w:t>
      </w:r>
      <w:r w:rsidR="00DA4070" w:rsidRPr="003C05C2">
        <w:rPr>
          <w:rFonts w:eastAsia="Calibri"/>
          <w:lang w:eastAsia="en-AU"/>
        </w:rPr>
        <w:t xml:space="preserve">controls </w:t>
      </w:r>
      <w:r w:rsidRPr="003C05C2">
        <w:rPr>
          <w:rFonts w:eastAsia="Calibri"/>
          <w:lang w:eastAsia="en-AU"/>
        </w:rPr>
        <w:t xml:space="preserve">are more likely to receive endorsement if you can demonstrate that your selected security </w:t>
      </w:r>
      <w:r w:rsidR="00DA4070" w:rsidRPr="003C05C2">
        <w:rPr>
          <w:rFonts w:eastAsia="Calibri"/>
          <w:lang w:eastAsia="en-AU"/>
        </w:rPr>
        <w:t xml:space="preserve">controls </w:t>
      </w:r>
      <w:r w:rsidRPr="003C05C2">
        <w:rPr>
          <w:rFonts w:eastAsia="Calibri"/>
          <w:lang w:eastAsia="en-AU"/>
        </w:rPr>
        <w:t>not only reduce the risk to an acceptable level (where possible) and meet the business needs of your organisation, but also provide other benefits to your organisation or improvements to business processes.</w:t>
      </w:r>
    </w:p>
    <w:p w14:paraId="71A90875" w14:textId="3F4E7DF6" w:rsidR="00FD4185" w:rsidRPr="00951BAE" w:rsidRDefault="00535F3B" w:rsidP="00FD4185">
      <w:pPr>
        <w:autoSpaceDE w:val="0"/>
        <w:autoSpaceDN w:val="0"/>
        <w:adjustRightInd w:val="0"/>
        <w:rPr>
          <w:rStyle w:val="Strong"/>
          <w:rFonts w:eastAsia="Calibri"/>
          <w:color w:val="55565A"/>
        </w:rPr>
      </w:pPr>
      <w:r w:rsidRPr="00951BAE">
        <w:rPr>
          <w:rStyle w:val="Strong"/>
          <w:rFonts w:eastAsia="Calibri"/>
          <w:color w:val="55565A"/>
        </w:rPr>
        <w:t>10.</w:t>
      </w:r>
      <w:r w:rsidR="002560E1" w:rsidRPr="00951BAE">
        <w:rPr>
          <w:rStyle w:val="Strong"/>
          <w:rFonts w:eastAsia="Calibri"/>
          <w:color w:val="55565A"/>
        </w:rPr>
        <w:t>5</w:t>
      </w:r>
      <w:r w:rsidRPr="00951BAE">
        <w:rPr>
          <w:rStyle w:val="Strong"/>
          <w:rFonts w:eastAsia="Calibri"/>
          <w:color w:val="55565A"/>
        </w:rPr>
        <w:t xml:space="preserve">.4. </w:t>
      </w:r>
      <w:r w:rsidR="00FD4185" w:rsidRPr="00951BAE">
        <w:rPr>
          <w:rStyle w:val="Strong"/>
          <w:rFonts w:eastAsia="Calibri"/>
          <w:color w:val="55565A"/>
        </w:rPr>
        <w:t xml:space="preserve">Determining </w:t>
      </w:r>
      <w:r w:rsidR="00EF7DEE" w:rsidRPr="00951BAE">
        <w:rPr>
          <w:rStyle w:val="Strong"/>
          <w:rFonts w:eastAsia="Calibri"/>
          <w:color w:val="55565A"/>
        </w:rPr>
        <w:t>target</w:t>
      </w:r>
      <w:r w:rsidR="00FD4185" w:rsidRPr="00951BAE">
        <w:rPr>
          <w:rStyle w:val="Strong"/>
          <w:rFonts w:eastAsia="Calibri"/>
          <w:color w:val="55565A"/>
        </w:rPr>
        <w:t xml:space="preserve"> risk ratings </w:t>
      </w:r>
    </w:p>
    <w:p w14:paraId="12EAD567" w14:textId="3C2002B9" w:rsidR="00FD4185" w:rsidRPr="003C05C2" w:rsidRDefault="00FD4185" w:rsidP="00535F3B">
      <w:pPr>
        <w:pStyle w:val="BodyCopy"/>
        <w:rPr>
          <w:rFonts w:eastAsia="Calibri"/>
        </w:rPr>
      </w:pPr>
      <w:r w:rsidRPr="003C05C2">
        <w:rPr>
          <w:rFonts w:eastAsia="Calibri"/>
        </w:rPr>
        <w:t xml:space="preserve">Once your organisation has determined its risk treatment(s) options, identified possible security </w:t>
      </w:r>
      <w:r w:rsidR="00DA4070" w:rsidRPr="003C05C2">
        <w:rPr>
          <w:rFonts w:eastAsia="Calibri"/>
        </w:rPr>
        <w:t>controls</w:t>
      </w:r>
      <w:r w:rsidRPr="003C05C2">
        <w:rPr>
          <w:rFonts w:eastAsia="Calibri"/>
        </w:rPr>
        <w:t xml:space="preserve">, and selected the most appropriate security </w:t>
      </w:r>
      <w:r w:rsidR="00DA4070" w:rsidRPr="003C05C2">
        <w:rPr>
          <w:rFonts w:eastAsia="Calibri"/>
        </w:rPr>
        <w:t xml:space="preserve">controls </w:t>
      </w:r>
      <w:r w:rsidRPr="003C05C2">
        <w:rPr>
          <w:rFonts w:eastAsia="Calibri"/>
        </w:rPr>
        <w:t xml:space="preserve">to treat the risk, they can now reassess the original risk rating </w:t>
      </w:r>
      <w:r w:rsidR="00766AEB" w:rsidRPr="003C05C2">
        <w:rPr>
          <w:rFonts w:eastAsia="Calibri"/>
        </w:rPr>
        <w:t xml:space="preserve">by reconsidering the likelihood and impact (consequence) of the risk eventuating given the new security controls </w:t>
      </w:r>
      <w:r w:rsidRPr="003C05C2">
        <w:rPr>
          <w:rFonts w:eastAsia="Calibri"/>
        </w:rPr>
        <w:t xml:space="preserve">and record the </w:t>
      </w:r>
      <w:r w:rsidR="00EF7DEE" w:rsidRPr="003C05C2">
        <w:rPr>
          <w:rFonts w:eastAsia="Calibri"/>
        </w:rPr>
        <w:t>target</w:t>
      </w:r>
      <w:r w:rsidR="00EF7DEE" w:rsidRPr="003C05C2">
        <w:rPr>
          <w:rStyle w:val="FootnoteReference"/>
          <w:rFonts w:eastAsia="Calibri"/>
        </w:rPr>
        <w:footnoteReference w:id="18"/>
      </w:r>
      <w:r w:rsidR="00EF7DEE" w:rsidRPr="003C05C2">
        <w:rPr>
          <w:rFonts w:eastAsia="Calibri"/>
        </w:rPr>
        <w:t xml:space="preserve"> </w:t>
      </w:r>
      <w:r w:rsidRPr="003C05C2">
        <w:rPr>
          <w:rFonts w:eastAsia="Calibri"/>
        </w:rPr>
        <w:t>risk rating.</w:t>
      </w:r>
    </w:p>
    <w:p w14:paraId="4DAE99C2" w14:textId="77777777" w:rsidR="006545D7" w:rsidRDefault="006545D7">
      <w:pPr>
        <w:rPr>
          <w:rFonts w:ascii="Calibri" w:eastAsia="Calibri" w:hAnsi="Calibri"/>
          <w:b/>
          <w:color w:val="5620A9"/>
          <w:szCs w:val="32"/>
          <w:lang w:val="en-GB" w:eastAsia="en-AU"/>
        </w:rPr>
      </w:pPr>
      <w:bookmarkStart w:id="38" w:name="_Toc29554382"/>
      <w:bookmarkStart w:id="39" w:name="_Toc29555493"/>
      <w:bookmarkStart w:id="40" w:name="_Toc29554383"/>
      <w:bookmarkStart w:id="41" w:name="_Toc29555494"/>
      <w:bookmarkStart w:id="42" w:name="_Toc29554384"/>
      <w:bookmarkStart w:id="43" w:name="_Toc29555495"/>
      <w:bookmarkStart w:id="44" w:name="_Toc29554385"/>
      <w:bookmarkStart w:id="45" w:name="_Toc29555496"/>
      <w:bookmarkEnd w:id="38"/>
      <w:bookmarkEnd w:id="39"/>
      <w:bookmarkEnd w:id="40"/>
      <w:bookmarkEnd w:id="41"/>
      <w:bookmarkEnd w:id="42"/>
      <w:bookmarkEnd w:id="43"/>
      <w:bookmarkEnd w:id="44"/>
      <w:bookmarkEnd w:id="45"/>
      <w:r>
        <w:rPr>
          <w:rFonts w:eastAsia="Calibri"/>
          <w:lang w:val="en-GB" w:eastAsia="en-AU"/>
        </w:rPr>
        <w:br w:type="page"/>
      </w:r>
    </w:p>
    <w:p w14:paraId="796078A5" w14:textId="5779C264" w:rsidR="00A25635" w:rsidRDefault="00754656" w:rsidP="0019083F">
      <w:pPr>
        <w:pStyle w:val="SectionHeading"/>
        <w:numPr>
          <w:ilvl w:val="0"/>
          <w:numId w:val="26"/>
        </w:numPr>
        <w:rPr>
          <w:rFonts w:eastAsia="Calibri"/>
          <w:lang w:val="en-GB" w:eastAsia="en-AU"/>
        </w:rPr>
      </w:pPr>
      <w:bookmarkStart w:id="46" w:name="_Toc36808283"/>
      <w:r>
        <w:rPr>
          <w:rFonts w:eastAsia="Calibri"/>
          <w:noProof/>
          <w:lang w:val="en-GB" w:eastAsia="en-AU"/>
        </w:rPr>
        <w:lastRenderedPageBreak/>
        <w:drawing>
          <wp:anchor distT="0" distB="0" distL="114300" distR="114300" simplePos="0" relativeHeight="251682816" behindDoc="1" locked="0" layoutInCell="1" allowOverlap="1" wp14:anchorId="032756BD" wp14:editId="4646B3AD">
            <wp:simplePos x="0" y="0"/>
            <wp:positionH relativeFrom="column">
              <wp:posOffset>1631315</wp:posOffset>
            </wp:positionH>
            <wp:positionV relativeFrom="paragraph">
              <wp:posOffset>12763</wp:posOffset>
            </wp:positionV>
            <wp:extent cx="165600" cy="16560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isk-management-dot5.png"/>
                    <pic:cNvPicPr/>
                  </pic:nvPicPr>
                  <pic:blipFill rotWithShape="1">
                    <a:blip r:embed="rId31">
                      <a:extLst>
                        <a:ext uri="{28A0092B-C50C-407E-A947-70E740481C1C}">
                          <a14:useLocalDpi xmlns:a14="http://schemas.microsoft.com/office/drawing/2010/main" val="0"/>
                        </a:ext>
                      </a:extLst>
                    </a:blip>
                    <a:srcRect l="-17443" t="-17443" r="-17443" b="-17443"/>
                    <a:stretch/>
                  </pic:blipFill>
                  <pic:spPr>
                    <a:xfrm>
                      <a:off x="0" y="0"/>
                      <a:ext cx="165600" cy="165600"/>
                    </a:xfrm>
                    <a:prstGeom prst="rect">
                      <a:avLst/>
                    </a:prstGeom>
                  </pic:spPr>
                </pic:pic>
              </a:graphicData>
            </a:graphic>
            <wp14:sizeRelH relativeFrom="margin">
              <wp14:pctWidth>0</wp14:pctWidth>
            </wp14:sizeRelH>
            <wp14:sizeRelV relativeFrom="margin">
              <wp14:pctHeight>0</wp14:pctHeight>
            </wp14:sizeRelV>
          </wp:anchor>
        </w:drawing>
      </w:r>
      <w:r w:rsidR="00FD4185" w:rsidRPr="00FD7D69">
        <w:rPr>
          <w:rFonts w:eastAsia="Calibri"/>
          <w:lang w:val="en-GB" w:eastAsia="en-AU"/>
        </w:rPr>
        <w:t>Ongoing maintenance</w:t>
      </w:r>
      <w:bookmarkEnd w:id="46"/>
      <w:r w:rsidR="00FD4185" w:rsidRPr="00FD7D69">
        <w:rPr>
          <w:rFonts w:eastAsia="Calibri"/>
          <w:lang w:val="en-GB" w:eastAsia="en-AU"/>
        </w:rPr>
        <w:t xml:space="preserve"> </w:t>
      </w:r>
      <w:r w:rsidR="00A258B7">
        <w:rPr>
          <w:rFonts w:eastAsia="Calibri"/>
          <w:lang w:val="en-GB" w:eastAsia="en-AU"/>
        </w:rPr>
        <w:t xml:space="preserve">   </w:t>
      </w:r>
    </w:p>
    <w:p w14:paraId="488EFF5D" w14:textId="09E30356" w:rsidR="00FD4185" w:rsidRPr="003C05C2" w:rsidRDefault="00A25635" w:rsidP="0019083F">
      <w:pPr>
        <w:pStyle w:val="SectionSubhead"/>
        <w:numPr>
          <w:ilvl w:val="1"/>
          <w:numId w:val="30"/>
        </w:numPr>
        <w:rPr>
          <w:rFonts w:eastAsia="Calibri"/>
          <w:lang w:val="en-GB" w:eastAsia="en-AU"/>
        </w:rPr>
      </w:pPr>
      <w:bookmarkStart w:id="47" w:name="_Toc36808284"/>
      <w:r w:rsidRPr="003C05C2">
        <w:rPr>
          <w:rFonts w:eastAsia="Calibri"/>
          <w:lang w:val="en-GB" w:eastAsia="en-AU"/>
        </w:rPr>
        <w:t xml:space="preserve">Review </w:t>
      </w:r>
      <w:r w:rsidR="00FD4185" w:rsidRPr="003C05C2">
        <w:rPr>
          <w:rFonts w:eastAsia="Calibri"/>
          <w:lang w:val="en-GB" w:eastAsia="en-AU"/>
        </w:rPr>
        <w:t xml:space="preserve">of the </w:t>
      </w:r>
      <w:r w:rsidR="003714AF" w:rsidRPr="003C05C2">
        <w:rPr>
          <w:rFonts w:eastAsia="Calibri"/>
          <w:lang w:val="en-GB" w:eastAsia="en-AU"/>
        </w:rPr>
        <w:t>register</w:t>
      </w:r>
      <w:bookmarkEnd w:id="47"/>
      <w:r w:rsidR="003714AF" w:rsidRPr="003C05C2">
        <w:rPr>
          <w:rFonts w:eastAsia="Calibri"/>
          <w:lang w:val="en-GB" w:eastAsia="en-AU"/>
        </w:rPr>
        <w:t xml:space="preserve"> </w:t>
      </w:r>
    </w:p>
    <w:p w14:paraId="30E7668E" w14:textId="15CAB82B" w:rsidR="00FD4185" w:rsidRPr="003C05C2" w:rsidRDefault="00FD4185" w:rsidP="00535F3B">
      <w:pPr>
        <w:pStyle w:val="BodyCopy"/>
        <w:rPr>
          <w:rFonts w:eastAsia="Calibri"/>
          <w:lang w:eastAsia="en-AU"/>
        </w:rPr>
      </w:pPr>
      <w:r w:rsidRPr="003C05C2">
        <w:rPr>
          <w:rFonts w:eastAsia="Calibri"/>
          <w:lang w:eastAsia="en-AU"/>
        </w:rPr>
        <w:t>All risks</w:t>
      </w:r>
      <w:r w:rsidR="00724B7F" w:rsidRPr="003C05C2">
        <w:rPr>
          <w:rFonts w:eastAsia="Calibri"/>
          <w:lang w:eastAsia="en-AU"/>
        </w:rPr>
        <w:t xml:space="preserve"> identified as part of </w:t>
      </w:r>
      <w:r w:rsidR="00771AC6" w:rsidRPr="003C05C2">
        <w:rPr>
          <w:rFonts w:eastAsia="Calibri"/>
          <w:lang w:eastAsia="en-AU"/>
        </w:rPr>
        <w:t xml:space="preserve">the </w:t>
      </w:r>
      <w:r w:rsidRPr="003C05C2">
        <w:rPr>
          <w:rFonts w:eastAsia="Calibri"/>
          <w:lang w:eastAsia="en-AU"/>
        </w:rPr>
        <w:t xml:space="preserve">SRPA </w:t>
      </w:r>
      <w:r w:rsidR="00A25635" w:rsidRPr="003C05C2">
        <w:rPr>
          <w:rFonts w:eastAsia="Calibri"/>
          <w:lang w:eastAsia="en-AU"/>
        </w:rPr>
        <w:t xml:space="preserve">are </w:t>
      </w:r>
      <w:r w:rsidRPr="003C05C2">
        <w:rPr>
          <w:rFonts w:eastAsia="Calibri"/>
          <w:lang w:eastAsia="en-AU"/>
        </w:rPr>
        <w:t xml:space="preserve">subject to ongoing monitoring and review. The frequency and depth of attention you give each risk should reflect its rating and priority. </w:t>
      </w:r>
    </w:p>
    <w:p w14:paraId="4210D8E3" w14:textId="77777777" w:rsidR="00AA3FC4" w:rsidRPr="003C05C2" w:rsidRDefault="00FD4185" w:rsidP="00AA3FC4">
      <w:pPr>
        <w:pStyle w:val="BodyCopy"/>
        <w:rPr>
          <w:rFonts w:eastAsia="Calibri"/>
          <w:lang w:eastAsia="en-AU"/>
        </w:rPr>
      </w:pPr>
      <w:r w:rsidRPr="003C05C2">
        <w:rPr>
          <w:rFonts w:eastAsia="Calibri"/>
          <w:lang w:eastAsia="en-AU"/>
        </w:rPr>
        <w:t xml:space="preserve">Review risks if there are any changes to your organisation’s operating environment as these changes may impact the existing risks, introduce new risks or change the criticality of your assets. </w:t>
      </w:r>
    </w:p>
    <w:p w14:paraId="7C645A49" w14:textId="17FF8EAA" w:rsidR="00470A20" w:rsidRPr="003C05C2" w:rsidRDefault="00470A20" w:rsidP="00AA3FC4">
      <w:pPr>
        <w:pStyle w:val="SectionSubhead"/>
        <w:numPr>
          <w:ilvl w:val="1"/>
          <w:numId w:val="26"/>
        </w:numPr>
        <w:rPr>
          <w:rFonts w:eastAsia="Calibri"/>
          <w:lang w:eastAsia="en-AU"/>
        </w:rPr>
      </w:pPr>
      <w:bookmarkStart w:id="48" w:name="_Toc36808285"/>
      <w:r w:rsidRPr="003C05C2">
        <w:rPr>
          <w:rFonts w:eastAsia="Calibri"/>
          <w:lang w:eastAsia="en-AU"/>
        </w:rPr>
        <w:t>Risk ownership</w:t>
      </w:r>
      <w:bookmarkEnd w:id="48"/>
    </w:p>
    <w:p w14:paraId="01377FE8" w14:textId="77777777" w:rsidR="00470A20" w:rsidRPr="003C05C2" w:rsidRDefault="00470A20" w:rsidP="00470A20">
      <w:pPr>
        <w:pStyle w:val="BodyCopy"/>
        <w:rPr>
          <w:rFonts w:eastAsia="Calibri"/>
        </w:rPr>
      </w:pPr>
      <w:r w:rsidRPr="003C05C2">
        <w:rPr>
          <w:rFonts w:eastAsia="Calibri"/>
        </w:rPr>
        <w:t xml:space="preserve">If your organisation has not already done so, allocate an owner to each identified security risk to ensure it is reviewed with an appropriate frequency and that any additional actions and controls identified are undertaken within a designated timeframe. </w:t>
      </w:r>
    </w:p>
    <w:p w14:paraId="10C532E9" w14:textId="0DE1B45B" w:rsidR="00470A20" w:rsidRPr="003C05C2" w:rsidRDefault="00470A20" w:rsidP="00470A20">
      <w:pPr>
        <w:pStyle w:val="BodyCopy"/>
        <w:rPr>
          <w:rFonts w:eastAsia="Calibri"/>
        </w:rPr>
      </w:pPr>
      <w:r w:rsidRPr="003C05C2">
        <w:rPr>
          <w:rFonts w:eastAsia="Calibri"/>
        </w:rPr>
        <w:t>In most circumstances the information owner/</w:t>
      </w:r>
      <w:r w:rsidR="003C05C2">
        <w:rPr>
          <w:rFonts w:eastAsia="Calibri"/>
        </w:rPr>
        <w:t xml:space="preserve"> </w:t>
      </w:r>
      <w:r w:rsidRPr="003C05C2">
        <w:rPr>
          <w:rFonts w:eastAsia="Calibri"/>
        </w:rPr>
        <w:t>custodian could be the risk owner, as they are most likely to be aware of changes to the threat environment of the asset. However, for higher risks to critical information assets it may be more appropriate to assign a senior officer as the risk owner to ensure the risk receives the level of oversight commensurate with the risk to your organisation.</w:t>
      </w:r>
    </w:p>
    <w:p w14:paraId="1449FA4E" w14:textId="29807917" w:rsidR="00FD4185" w:rsidRPr="003C05C2" w:rsidRDefault="00470A20" w:rsidP="00AA3FC4">
      <w:pPr>
        <w:pStyle w:val="SectionSubhead"/>
        <w:numPr>
          <w:ilvl w:val="1"/>
          <w:numId w:val="26"/>
        </w:numPr>
        <w:rPr>
          <w:rFonts w:eastAsia="Calibri"/>
          <w:lang w:val="en-GB" w:eastAsia="en-AU"/>
        </w:rPr>
      </w:pPr>
      <w:bookmarkStart w:id="49" w:name="_Toc36808286"/>
      <w:r w:rsidRPr="003C05C2">
        <w:rPr>
          <w:rFonts w:eastAsia="Calibri"/>
          <w:lang w:val="en-GB" w:eastAsia="en-AU"/>
        </w:rPr>
        <w:t xml:space="preserve">Review of the </w:t>
      </w:r>
      <w:r w:rsidR="00FD4185" w:rsidRPr="003C05C2">
        <w:rPr>
          <w:rFonts w:eastAsia="Calibri"/>
          <w:lang w:val="en-GB" w:eastAsia="en-AU"/>
        </w:rPr>
        <w:t>SRPA</w:t>
      </w:r>
      <w:r w:rsidRPr="003C05C2">
        <w:rPr>
          <w:rFonts w:eastAsia="Calibri"/>
          <w:lang w:val="en-GB" w:eastAsia="en-AU"/>
        </w:rPr>
        <w:t xml:space="preserve"> process</w:t>
      </w:r>
      <w:bookmarkEnd w:id="49"/>
      <w:r w:rsidR="00FD4185" w:rsidRPr="003C05C2">
        <w:rPr>
          <w:rFonts w:eastAsia="Calibri"/>
          <w:lang w:val="en-GB" w:eastAsia="en-AU"/>
        </w:rPr>
        <w:t xml:space="preserve"> </w:t>
      </w:r>
    </w:p>
    <w:p w14:paraId="7514386E" w14:textId="32CB61F9" w:rsidR="00FD4185" w:rsidRPr="003C05C2" w:rsidRDefault="00FD4185" w:rsidP="00535F3B">
      <w:pPr>
        <w:pStyle w:val="BodyCopy"/>
        <w:rPr>
          <w:rFonts w:eastAsia="Calibri"/>
          <w:lang w:eastAsia="en-AU"/>
        </w:rPr>
      </w:pPr>
      <w:r w:rsidRPr="003C05C2">
        <w:rPr>
          <w:rFonts w:eastAsia="Calibri"/>
          <w:lang w:eastAsia="en-AU"/>
        </w:rPr>
        <w:t xml:space="preserve">The overall owner of the SRPA is the public sector body Head. The Head may delegate the management of the SRPA to a senior officer who should be independent of the information owners to ensure all risks to information are given appropriate priority. </w:t>
      </w:r>
    </w:p>
    <w:p w14:paraId="3F7A5324" w14:textId="3691AD19" w:rsidR="00470A20" w:rsidRPr="003C05C2" w:rsidRDefault="00470A20" w:rsidP="00535F3B">
      <w:pPr>
        <w:pStyle w:val="BodyCopy"/>
        <w:rPr>
          <w:rFonts w:eastAsia="Calibri"/>
          <w:lang w:eastAsia="en-AU"/>
        </w:rPr>
      </w:pPr>
      <w:r w:rsidRPr="003C05C2">
        <w:rPr>
          <w:rFonts w:eastAsia="Calibri"/>
          <w:lang w:eastAsia="en-AU"/>
        </w:rPr>
        <w:t>As part of continuous improvement, the SRPA process should be regularly reviewed (e.g. annually, upon significant change) to ensure it is fit for purpose and aligned with your organisation’s risk management framework.</w:t>
      </w:r>
    </w:p>
    <w:p w14:paraId="74A0269C" w14:textId="34B72664" w:rsidR="00FD4185" w:rsidRPr="003C05C2" w:rsidRDefault="00FD4185" w:rsidP="00535F3B">
      <w:pPr>
        <w:pStyle w:val="BodyCopy"/>
        <w:rPr>
          <w:rFonts w:eastAsia="Calibri"/>
          <w:lang w:eastAsia="en-AU"/>
        </w:rPr>
      </w:pPr>
    </w:p>
    <w:p w14:paraId="596B0D98" w14:textId="5C419716" w:rsidR="00C05C80" w:rsidRPr="003C05C2" w:rsidRDefault="00C05C80" w:rsidP="00D96FDB">
      <w:pPr>
        <w:pStyle w:val="BodyCopy"/>
        <w:widowControl/>
        <w:suppressAutoHyphens w:val="0"/>
        <w:spacing w:before="220" w:after="0" w:line="221" w:lineRule="atLeast"/>
        <w:textAlignment w:val="auto"/>
        <w:rPr>
          <w:rFonts w:eastAsia="Calibri"/>
          <w:lang w:eastAsia="en-AU"/>
        </w:rPr>
      </w:pPr>
    </w:p>
    <w:sectPr w:rsidR="00C05C80" w:rsidRPr="003C05C2" w:rsidSect="00996BFB">
      <w:type w:val="continuous"/>
      <w:pgSz w:w="11900" w:h="16840"/>
      <w:pgMar w:top="1134" w:right="1134" w:bottom="1045"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987DE6" w14:textId="77777777" w:rsidR="003F51DB" w:rsidRDefault="003F51DB" w:rsidP="00F75F73">
      <w:r>
        <w:separator/>
      </w:r>
    </w:p>
  </w:endnote>
  <w:endnote w:type="continuationSeparator" w:id="0">
    <w:p w14:paraId="43785BD5" w14:textId="77777777" w:rsidR="003F51DB" w:rsidRDefault="003F51DB" w:rsidP="00F75F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ational-Book">
    <w:altName w:val="Times New Roman"/>
    <w:panose1 w:val="02000503000000020004"/>
    <w:charset w:val="00"/>
    <w:family w:val="auto"/>
    <w:pitch w:val="variable"/>
    <w:sig w:usb0="00000001" w:usb1="5000207B" w:usb2="00000010" w:usb3="00000000" w:csb0="0000009B" w:csb1="00000000"/>
  </w:font>
  <w:font w:name="Arial">
    <w:panose1 w:val="020B0604020202020204"/>
    <w:charset w:val="00"/>
    <w:family w:val="swiss"/>
    <w:pitch w:val="variable"/>
    <w:sig w:usb0="E0002EFF" w:usb1="C000785B" w:usb2="00000009" w:usb3="00000000" w:csb0="000001FF" w:csb1="00000000"/>
  </w:font>
  <w:font w:name="Calibri-Bold">
    <w:altName w:val="Times New Roman"/>
    <w:charset w:val="00"/>
    <w:family w:val="auto"/>
    <w:pitch w:val="variable"/>
    <w:sig w:usb0="00000001" w:usb1="4000ACFF" w:usb2="00000001" w:usb3="00000000" w:csb0="0000019F" w:csb1="00000000"/>
  </w:font>
  <w:font w:name="National Book">
    <w:panose1 w:val="02000503000000020004"/>
    <w:charset w:val="00"/>
    <w:family w:val="modern"/>
    <w:notTrueType/>
    <w:pitch w:val="variable"/>
    <w:sig w:usb0="A00000FF" w:usb1="5000207B" w:usb2="00000010" w:usb3="00000000" w:csb0="0000009B" w:csb1="00000000"/>
  </w:font>
  <w:font w:name="National Book Italic">
    <w:panose1 w:val="02000503000000020004"/>
    <w:charset w:val="00"/>
    <w:family w:val="modern"/>
    <w:notTrueType/>
    <w:pitch w:val="variable"/>
    <w:sig w:usb0="A00000FF" w:usb1="5000207B" w:usb2="00000010" w:usb3="00000000" w:csb0="0000009B" w:csb1="00000000"/>
  </w:font>
  <w:font w:name="National Medium">
    <w:panose1 w:val="02000503000000020004"/>
    <w:charset w:val="00"/>
    <w:family w:val="modern"/>
    <w:notTrueType/>
    <w:pitch w:val="variable"/>
    <w:sig w:usb0="A00000FF" w:usb1="5000207B" w:usb2="0000001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DB697D" w14:textId="77777777" w:rsidR="000D533D" w:rsidRDefault="000D533D" w:rsidP="0043738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76AB395" w14:textId="77777777" w:rsidR="000D533D" w:rsidRDefault="000D533D" w:rsidP="00F75F7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6738DA" w14:textId="418D3DBF" w:rsidR="000D533D" w:rsidRPr="00A01D5A" w:rsidRDefault="000D533D" w:rsidP="00437380">
    <w:pPr>
      <w:pStyle w:val="Footer"/>
      <w:framePr w:wrap="none" w:vAnchor="text" w:hAnchor="margin" w:xAlign="right" w:y="1"/>
      <w:rPr>
        <w:rStyle w:val="PageNumber"/>
        <w:color w:val="380094"/>
        <w:sz w:val="20"/>
        <w:szCs w:val="22"/>
      </w:rPr>
    </w:pPr>
    <w:r>
      <w:rPr>
        <w:noProof/>
        <w:color w:val="380094"/>
        <w:sz w:val="20"/>
        <w:szCs w:val="22"/>
      </w:rPr>
      <mc:AlternateContent>
        <mc:Choice Requires="wps">
          <w:drawing>
            <wp:anchor distT="0" distB="0" distL="114300" distR="114300" simplePos="0" relativeHeight="251659776" behindDoc="0" locked="0" layoutInCell="0" allowOverlap="1" wp14:anchorId="6286A42C" wp14:editId="210AEB0E">
              <wp:simplePos x="0" y="0"/>
              <wp:positionH relativeFrom="page">
                <wp:align>left</wp:align>
              </wp:positionH>
              <wp:positionV relativeFrom="page">
                <wp:align>bottom</wp:align>
              </wp:positionV>
              <wp:extent cx="7772400" cy="266700"/>
              <wp:effectExtent l="0" t="0" r="0" b="0"/>
              <wp:wrapNone/>
              <wp:docPr id="5" name="MSIPCM1dce4619a1d435c5b4f0a931" descr="{&quot;HashCode&quot;:-1267603503,&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75C98A8" w14:textId="0DDD1253" w:rsidR="000D533D" w:rsidRPr="005208E2" w:rsidRDefault="000D533D" w:rsidP="005208E2">
                          <w:pPr>
                            <w:rPr>
                              <w:rFonts w:ascii="Calibri" w:hAnsi="Calibri" w:cs="Calibri"/>
                              <w:color w:val="000000"/>
                            </w:rPr>
                          </w:pPr>
                          <w:r w:rsidRPr="005208E2">
                            <w:rPr>
                              <w:rFonts w:ascii="Calibri" w:hAnsi="Calibri" w:cs="Calibri"/>
                              <w:color w:val="000000"/>
                            </w:rPr>
                            <w:t>OFFICIAL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6286A42C" id="_x0000_t202" coordsize="21600,21600" o:spt="202" path="m,l,21600r21600,l21600,xe">
              <v:stroke joinstyle="miter"/>
              <v:path gradientshapeok="t" o:connecttype="rect"/>
            </v:shapetype>
            <v:shape id="MSIPCM1dce4619a1d435c5b4f0a931" o:spid="_x0000_s1029" type="#_x0000_t202" alt="{&quot;HashCode&quot;:-1267603503,&quot;Height&quot;:9999999.0,&quot;Width&quot;:9999999.0,&quot;Placement&quot;:&quot;Footer&quot;,&quot;Index&quot;:&quot;Primary&quot;,&quot;Section&quot;:1,&quot;Top&quot;:0.0,&quot;Left&quot;:0.0}" style="position:absolute;margin-left:0;margin-top:0;width:612pt;height:21pt;z-index:251659776;visibility:visible;mso-wrap-style:square;mso-wrap-distance-left:9pt;mso-wrap-distance-top:0;mso-wrap-distance-right:9pt;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" o:allowincell="f" filled="f" stroked="f" strokeweight=".5pt">
              <v:textbox inset="20pt,0,,0">
                <w:txbxContent>
                  <w:p w14:paraId="775C98A8" w14:textId="0DDD1253" w:rsidR="000D533D" w:rsidRPr="005208E2" w:rsidRDefault="000D533D" w:rsidP="005208E2">
                    <w:pPr>
                      <w:rPr>
                        <w:rFonts w:ascii="Calibri" w:hAnsi="Calibri" w:cs="Calibri"/>
                        <w:color w:val="000000"/>
                      </w:rPr>
                    </w:pPr>
                    <w:r w:rsidRPr="005208E2">
                      <w:rPr>
                        <w:rFonts w:ascii="Calibri" w:hAnsi="Calibri" w:cs="Calibri"/>
                        <w:color w:val="000000"/>
                      </w:rPr>
                      <w:t>OFFICIAL</w:t>
                    </w:r>
                  </w:p>
                </w:txbxContent>
              </v:textbox>
              <w10:wrap anchorx="page" anchory="page"/>
            </v:shape>
          </w:pict>
        </mc:Fallback>
      </mc:AlternateContent>
    </w:r>
    <w:r w:rsidRPr="00A01D5A">
      <w:rPr>
        <w:rStyle w:val="PageNumber"/>
        <w:color w:val="380094"/>
        <w:sz w:val="20"/>
        <w:szCs w:val="22"/>
      </w:rPr>
      <w:fldChar w:fldCharType="begin"/>
    </w:r>
    <w:r w:rsidRPr="00A01D5A">
      <w:rPr>
        <w:rStyle w:val="PageNumber"/>
        <w:color w:val="380094"/>
        <w:sz w:val="20"/>
        <w:szCs w:val="22"/>
      </w:rPr>
      <w:instrText xml:space="preserve">PAGE  </w:instrText>
    </w:r>
    <w:r w:rsidRPr="00A01D5A">
      <w:rPr>
        <w:rStyle w:val="PageNumber"/>
        <w:color w:val="380094"/>
        <w:sz w:val="20"/>
        <w:szCs w:val="22"/>
      </w:rPr>
      <w:fldChar w:fldCharType="separate"/>
    </w:r>
    <w:r>
      <w:rPr>
        <w:rStyle w:val="PageNumber"/>
        <w:noProof/>
        <w:color w:val="380094"/>
        <w:sz w:val="20"/>
        <w:szCs w:val="22"/>
      </w:rPr>
      <w:t>2</w:t>
    </w:r>
    <w:r w:rsidRPr="00A01D5A">
      <w:rPr>
        <w:rStyle w:val="PageNumber"/>
        <w:color w:val="380094"/>
        <w:sz w:val="20"/>
        <w:szCs w:val="22"/>
      </w:rPr>
      <w:fldChar w:fldCharType="end"/>
    </w:r>
  </w:p>
  <w:p w14:paraId="69E1FB18" w14:textId="18A39806" w:rsidR="000D533D" w:rsidRPr="00951BAE" w:rsidRDefault="000D533D" w:rsidP="00F065E6">
    <w:pPr>
      <w:tabs>
        <w:tab w:val="center" w:pos="4513"/>
        <w:tab w:val="right" w:pos="9026"/>
      </w:tabs>
      <w:ind w:right="360"/>
      <w:rPr>
        <w:rFonts w:ascii="Calibri" w:hAnsi="Calibri" w:cs="Calibri"/>
        <w:sz w:val="28"/>
        <w:szCs w:val="32"/>
        <w:lang w:val="en-US"/>
      </w:rPr>
    </w:pPr>
    <w:r w:rsidRPr="00951BAE">
      <w:rPr>
        <w:rFonts w:ascii="Calibri" w:hAnsi="Calibri" w:cs="Calibri"/>
        <w:color w:val="430098"/>
        <w:szCs w:val="32"/>
      </w:rPr>
      <w:t xml:space="preserve">Freedom of Information </w:t>
    </w:r>
    <w:r w:rsidRPr="00951BAE">
      <w:rPr>
        <w:rFonts w:ascii="Calibri" w:hAnsi="Calibri" w:cs="Calibri"/>
        <w:color w:val="E5007D"/>
        <w:szCs w:val="32"/>
      </w:rPr>
      <w:t>|</w:t>
    </w:r>
    <w:r w:rsidRPr="00951BAE">
      <w:rPr>
        <w:rFonts w:ascii="Calibri" w:hAnsi="Calibri" w:cs="Calibri"/>
        <w:color w:val="430098"/>
        <w:szCs w:val="32"/>
      </w:rPr>
      <w:t xml:space="preserve"> Privacy </w:t>
    </w:r>
    <w:r w:rsidRPr="00951BAE">
      <w:rPr>
        <w:rFonts w:ascii="Calibri" w:hAnsi="Calibri" w:cs="Calibri"/>
        <w:color w:val="E5007D"/>
        <w:szCs w:val="32"/>
      </w:rPr>
      <w:t>|</w:t>
    </w:r>
    <w:r w:rsidRPr="00951BAE">
      <w:rPr>
        <w:rFonts w:ascii="Calibri" w:hAnsi="Calibri" w:cs="Calibri"/>
        <w:color w:val="430098"/>
        <w:szCs w:val="32"/>
      </w:rPr>
      <w:t xml:space="preserve"> Data Protection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940190" w14:textId="48A9B5A0" w:rsidR="000D533D" w:rsidRPr="003A601E" w:rsidRDefault="000D533D" w:rsidP="00F265B5">
    <w:pPr>
      <w:tabs>
        <w:tab w:val="center" w:pos="4513"/>
        <w:tab w:val="right" w:pos="9026"/>
      </w:tabs>
      <w:ind w:right="360"/>
      <w:rPr>
        <w:rFonts w:cstheme="minorHAnsi"/>
        <w:color w:val="430098"/>
      </w:rPr>
    </w:pPr>
    <w:r w:rsidRPr="003A601E">
      <w:rPr>
        <w:rFonts w:cstheme="minorHAnsi"/>
        <w:color w:val="430098"/>
      </w:rPr>
      <w:t xml:space="preserve">Freedom of Information </w:t>
    </w:r>
    <w:r w:rsidRPr="003A601E">
      <w:rPr>
        <w:rFonts w:cstheme="minorHAnsi"/>
        <w:color w:val="E5007D"/>
      </w:rPr>
      <w:t>|</w:t>
    </w:r>
    <w:r w:rsidRPr="003A601E">
      <w:rPr>
        <w:rFonts w:cstheme="minorHAnsi"/>
        <w:color w:val="430098"/>
      </w:rPr>
      <w:t xml:space="preserve"> Privacy </w:t>
    </w:r>
    <w:r w:rsidRPr="003A601E">
      <w:rPr>
        <w:rFonts w:cstheme="minorHAnsi"/>
        <w:color w:val="E5007D"/>
      </w:rPr>
      <w:t>|</w:t>
    </w:r>
    <w:r w:rsidRPr="003A601E">
      <w:rPr>
        <w:rFonts w:cstheme="minorHAnsi"/>
        <w:color w:val="430098"/>
      </w:rPr>
      <w:t xml:space="preserve"> Data Protection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1ECB47" w14:textId="77777777" w:rsidR="003F51DB" w:rsidRDefault="003F51DB" w:rsidP="00F75F73">
      <w:r>
        <w:separator/>
      </w:r>
    </w:p>
  </w:footnote>
  <w:footnote w:type="continuationSeparator" w:id="0">
    <w:p w14:paraId="56235FC1" w14:textId="77777777" w:rsidR="003F51DB" w:rsidRDefault="003F51DB" w:rsidP="00F75F73">
      <w:r>
        <w:continuationSeparator/>
      </w:r>
    </w:p>
  </w:footnote>
  <w:footnote w:id="1">
    <w:p w14:paraId="75896105" w14:textId="28CCDB95" w:rsidR="000D533D" w:rsidRPr="00951BAE" w:rsidRDefault="000D533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Although information assets are the focus under the VPDSS, organisations can use the same process for identifying security risks for other assets such as people and physical assets.</w:t>
      </w:r>
    </w:p>
  </w:footnote>
  <w:footnote w:id="2">
    <w:p w14:paraId="5546AB0C" w14:textId="31A98BE6" w:rsidR="000D533D" w:rsidRPr="00951BAE" w:rsidRDefault="000D533D" w:rsidP="00996BFB">
      <w:pPr>
        <w:pStyle w:val="BodyCopy"/>
        <w:spacing w:after="120" w:line="240" w:lineRule="auto"/>
        <w:rPr>
          <w:rFonts w:ascii="Calibri" w:hAnsi="Calibri" w:cs="Calibri"/>
          <w:sz w:val="16"/>
          <w:szCs w:val="16"/>
          <w:lang w:val="en-AU"/>
        </w:rPr>
      </w:pPr>
      <w:r w:rsidRPr="00951BAE">
        <w:rPr>
          <w:rStyle w:val="FootnoteReference"/>
          <w:rFonts w:ascii="Calibri" w:hAnsi="Calibri" w:cs="Calibri"/>
          <w:sz w:val="16"/>
          <w:szCs w:val="16"/>
        </w:rPr>
        <w:footnoteRef/>
      </w:r>
      <w:r w:rsidRPr="00951BAE">
        <w:rPr>
          <w:rFonts w:ascii="Calibri" w:hAnsi="Calibri" w:cs="Calibri"/>
          <w:sz w:val="16"/>
          <w:szCs w:val="16"/>
        </w:rPr>
        <w:t xml:space="preserve"> Refer to the Five Step Action Plan for further guidance on each of the steps </w:t>
      </w:r>
      <w:hyperlink r:id="rId1" w:history="1">
        <w:r w:rsidRPr="00951BAE">
          <w:rPr>
            <w:rStyle w:val="Hyperlink"/>
            <w:rFonts w:ascii="Calibri" w:hAnsi="Calibri" w:cs="Calibri"/>
            <w:sz w:val="16"/>
            <w:szCs w:val="16"/>
          </w:rPr>
          <w:t>https://ovic.vic.gov.au/data-protection/for-agencies/vpdsf-resources/</w:t>
        </w:r>
      </w:hyperlink>
      <w:r>
        <w:rPr>
          <w:rFonts w:ascii="Calibri" w:hAnsi="Calibri" w:cs="Calibri"/>
          <w:sz w:val="16"/>
          <w:szCs w:val="16"/>
        </w:rPr>
        <w:t>.</w:t>
      </w:r>
    </w:p>
  </w:footnote>
  <w:footnote w:id="3">
    <w:p w14:paraId="347831DE" w14:textId="4E0D0932" w:rsidR="000D533D" w:rsidRPr="00951BAE" w:rsidRDefault="000D533D" w:rsidP="00996BFB">
      <w:pPr>
        <w:pStyle w:val="Pa3"/>
        <w:spacing w:before="120" w:after="120" w:line="240" w:lineRule="auto"/>
        <w:rPr>
          <w:rFonts w:ascii="Calibri" w:hAnsi="Calibri" w:cs="Calibri"/>
          <w:color w:val="55565A"/>
          <w:sz w:val="16"/>
          <w:szCs w:val="16"/>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The Victorian Managed Insurance Agency (VMIA) provides guidance on implementing the Victorian Government Risk Management Framework (VGRMF). Organisations should refer to VMIA </w:t>
      </w:r>
      <w:hyperlink r:id="rId2" w:history="1">
        <w:r w:rsidRPr="00951BAE">
          <w:rPr>
            <w:rStyle w:val="Hyperlink"/>
            <w:rFonts w:ascii="Calibri" w:hAnsi="Calibri" w:cs="Calibri"/>
            <w:sz w:val="16"/>
            <w:szCs w:val="16"/>
          </w:rPr>
          <w:t>https://vmia.vic.gov.au</w:t>
        </w:r>
      </w:hyperlink>
      <w:r w:rsidRPr="00951BAE">
        <w:rPr>
          <w:rFonts w:ascii="Calibri" w:hAnsi="Calibri" w:cs="Calibri"/>
          <w:color w:val="000000"/>
          <w:sz w:val="16"/>
          <w:szCs w:val="16"/>
        </w:rPr>
        <w:t xml:space="preserve"> </w:t>
      </w:r>
      <w:r w:rsidRPr="00951BAE">
        <w:rPr>
          <w:rFonts w:ascii="Calibri" w:hAnsi="Calibri" w:cs="Calibri"/>
          <w:color w:val="55565A"/>
          <w:sz w:val="16"/>
          <w:szCs w:val="16"/>
        </w:rPr>
        <w:t>for further guidance on risk management principles and practices.</w:t>
      </w:r>
    </w:p>
  </w:footnote>
  <w:footnote w:id="4">
    <w:p w14:paraId="635C8D2A" w14:textId="4E4369B7" w:rsidR="000D533D" w:rsidRPr="00951BAE" w:rsidRDefault="000D533D">
      <w:pPr>
        <w:pStyle w:val="FootnoteText"/>
        <w:rPr>
          <w:rFonts w:ascii="Calibri" w:hAnsi="Calibri" w:cs="Calibri"/>
          <w:color w:val="55565A"/>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eastAsia="Calibri" w:hAnsi="Calibri" w:cs="Calibri"/>
          <w:color w:val="55565A"/>
          <w:sz w:val="16"/>
          <w:szCs w:val="16"/>
        </w:rPr>
        <w:t>Further information is provided in section 10.4 – Risk evaluation</w:t>
      </w:r>
      <w:r>
        <w:rPr>
          <w:rFonts w:ascii="Calibri" w:eastAsia="Calibri" w:hAnsi="Calibri" w:cs="Calibri"/>
          <w:color w:val="55565A"/>
          <w:sz w:val="16"/>
          <w:szCs w:val="16"/>
        </w:rPr>
        <w:t>.</w:t>
      </w:r>
    </w:p>
  </w:footnote>
  <w:footnote w:id="5">
    <w:p w14:paraId="2F8DCF58" w14:textId="12027D07" w:rsidR="000D533D" w:rsidRPr="00951BAE" w:rsidRDefault="000D533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 xml:space="preserve">Refer to the Resources published on the OVIC website </w:t>
      </w:r>
      <w:hyperlink r:id="rId3" w:history="1">
        <w:r w:rsidRPr="00951BAE">
          <w:rPr>
            <w:rStyle w:val="Hyperlink"/>
            <w:rFonts w:ascii="Calibri" w:hAnsi="Calibri" w:cs="Calibri"/>
            <w:sz w:val="16"/>
            <w:szCs w:val="16"/>
            <w:lang w:val="en-US"/>
          </w:rPr>
          <w:t>https://ovic.vic.gov.au/data-protection/for-agencies/vpdsf-resources/</w:t>
        </w:r>
      </w:hyperlink>
      <w:r>
        <w:rPr>
          <w:rStyle w:val="Hyperlink"/>
          <w:rFonts w:ascii="Calibri" w:hAnsi="Calibri" w:cs="Calibri"/>
          <w:sz w:val="16"/>
          <w:szCs w:val="16"/>
          <w:lang w:val="en-US"/>
        </w:rPr>
        <w:t>.</w:t>
      </w:r>
    </w:p>
  </w:footnote>
  <w:footnote w:id="6">
    <w:p w14:paraId="4C6F1B9D" w14:textId="1CD18799" w:rsidR="000D533D" w:rsidRPr="00951BAE" w:rsidRDefault="000D533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 xml:space="preserve">Refer to the Resources published on the OVIC website </w:t>
      </w:r>
      <w:hyperlink r:id="rId4" w:history="1">
        <w:r w:rsidRPr="00951BAE">
          <w:rPr>
            <w:rStyle w:val="Hyperlink"/>
            <w:rFonts w:ascii="Calibri" w:hAnsi="Calibri" w:cs="Calibri"/>
            <w:sz w:val="16"/>
            <w:szCs w:val="16"/>
            <w:lang w:val="en-US"/>
          </w:rPr>
          <w:t>https://ovic.vic.gov.au/data-protection/for-agencies/vpdsf-resources/</w:t>
        </w:r>
      </w:hyperlink>
      <w:r>
        <w:rPr>
          <w:rStyle w:val="Hyperlink"/>
          <w:rFonts w:ascii="Calibri" w:hAnsi="Calibri" w:cs="Calibri"/>
          <w:sz w:val="16"/>
          <w:szCs w:val="16"/>
          <w:lang w:val="en-US"/>
        </w:rPr>
        <w:t>.</w:t>
      </w:r>
    </w:p>
  </w:footnote>
  <w:footnote w:id="7">
    <w:p w14:paraId="49B76EF5" w14:textId="47823C9D" w:rsidR="000D533D" w:rsidRPr="00951BAE" w:rsidRDefault="000D533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Refer to section 89 of the Privacy and Data Protection Act.</w:t>
      </w:r>
    </w:p>
  </w:footnote>
  <w:footnote w:id="8">
    <w:p w14:paraId="04FD6C44" w14:textId="42D9F30F" w:rsidR="000D533D" w:rsidRPr="00951BAE" w:rsidRDefault="000D533D" w:rsidP="00433E0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Refer to </w:t>
      </w:r>
      <w:hyperlink r:id="rId5" w:history="1">
        <w:r w:rsidR="00957D8B" w:rsidRPr="00951BAE">
          <w:rPr>
            <w:rStyle w:val="Hyperlink"/>
            <w:rFonts w:ascii="Calibri" w:hAnsi="Calibri" w:cs="Calibri"/>
            <w:sz w:val="16"/>
            <w:szCs w:val="16"/>
          </w:rPr>
          <w:t>https://www.vmia.vic.gov.au/tools-and-insights/tools-guides-and-kits/risk-management-tools</w:t>
        </w:r>
      </w:hyperlink>
      <w:r>
        <w:rPr>
          <w:rFonts w:ascii="Calibri" w:hAnsi="Calibri" w:cs="Calibri"/>
          <w:color w:val="55565A"/>
          <w:sz w:val="16"/>
          <w:szCs w:val="16"/>
        </w:rPr>
        <w:t>.</w:t>
      </w:r>
    </w:p>
  </w:footnote>
  <w:footnote w:id="9">
    <w:p w14:paraId="2B2F3A06" w14:textId="5068C90D" w:rsidR="000D533D" w:rsidRPr="00951BAE" w:rsidRDefault="000D533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 xml:space="preserve">Refer to the Resources published on the OVIC website </w:t>
      </w:r>
      <w:hyperlink r:id="rId6" w:history="1">
        <w:r w:rsidRPr="00951BAE">
          <w:rPr>
            <w:rStyle w:val="Hyperlink"/>
            <w:rFonts w:ascii="Calibri" w:hAnsi="Calibri" w:cs="Calibri"/>
            <w:sz w:val="16"/>
            <w:szCs w:val="16"/>
            <w:lang w:val="en-US"/>
          </w:rPr>
          <w:t>https://ovic.vic.gov.au/data-protection/agency-reporting-obligations/pdsp-submission/</w:t>
        </w:r>
      </w:hyperlink>
      <w:r>
        <w:rPr>
          <w:rFonts w:ascii="Calibri" w:hAnsi="Calibri" w:cs="Calibri"/>
          <w:sz w:val="16"/>
          <w:szCs w:val="16"/>
          <w:lang w:val="en-US"/>
        </w:rPr>
        <w:t>.</w:t>
      </w:r>
    </w:p>
  </w:footnote>
  <w:footnote w:id="10">
    <w:p w14:paraId="59A6D147" w14:textId="107577F9" w:rsidR="00251D50" w:rsidRPr="00951BAE" w:rsidRDefault="00251D50">
      <w:pPr>
        <w:pStyle w:val="FootnoteText"/>
        <w:rPr>
          <w:lang w:val="en-US"/>
        </w:rPr>
      </w:pPr>
      <w:r>
        <w:rPr>
          <w:rStyle w:val="FootnoteReference"/>
        </w:rPr>
        <w:footnoteRef/>
      </w:r>
      <w:r>
        <w:t xml:space="preserve"> </w:t>
      </w:r>
      <w:r w:rsidRPr="00D63D58">
        <w:rPr>
          <w:rFonts w:ascii="Calibri" w:hAnsi="Calibri" w:cs="Calibri"/>
          <w:color w:val="55565A"/>
          <w:sz w:val="16"/>
          <w:szCs w:val="16"/>
          <w:lang w:val="en-US"/>
        </w:rPr>
        <w:t xml:space="preserve">Refer to the BIL table published on the OVIC website </w:t>
      </w:r>
      <w:hyperlink r:id="rId7" w:history="1">
        <w:r w:rsidRPr="00D63D58">
          <w:rPr>
            <w:rStyle w:val="Hyperlink"/>
            <w:rFonts w:ascii="Calibri" w:hAnsi="Calibri" w:cs="Calibri"/>
            <w:sz w:val="16"/>
            <w:szCs w:val="16"/>
            <w:lang w:val="en-US"/>
          </w:rPr>
          <w:t>https://ovic.vic.gov.au/data-protection/for-agencies/vpdsf-resources/</w:t>
        </w:r>
      </w:hyperlink>
      <w:r>
        <w:rPr>
          <w:rStyle w:val="Hyperlink"/>
          <w:rFonts w:ascii="Calibri" w:hAnsi="Calibri" w:cs="Calibri"/>
          <w:sz w:val="16"/>
          <w:szCs w:val="16"/>
          <w:lang w:val="en-US"/>
        </w:rPr>
        <w:t xml:space="preserve">. </w:t>
      </w:r>
    </w:p>
  </w:footnote>
  <w:footnote w:id="11">
    <w:p w14:paraId="0ECFC9B0" w14:textId="5EF5D109" w:rsidR="000D533D" w:rsidRPr="00951BAE" w:rsidRDefault="000D533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 xml:space="preserve">Refer to the BIL table published on the OVIC website </w:t>
      </w:r>
      <w:hyperlink r:id="rId8" w:history="1">
        <w:r w:rsidRPr="00951BAE">
          <w:rPr>
            <w:rStyle w:val="Hyperlink"/>
            <w:rFonts w:ascii="Calibri" w:hAnsi="Calibri" w:cs="Calibri"/>
            <w:sz w:val="16"/>
            <w:szCs w:val="16"/>
            <w:lang w:val="en-US"/>
          </w:rPr>
          <w:t>https://ovic.vic.gov.au/data-protection/for-agencies/vpdsf-resources/</w:t>
        </w:r>
      </w:hyperlink>
      <w:r>
        <w:rPr>
          <w:rFonts w:ascii="Calibri" w:hAnsi="Calibri" w:cs="Calibri"/>
          <w:sz w:val="16"/>
          <w:szCs w:val="16"/>
          <w:lang w:val="en-US"/>
        </w:rPr>
        <w:t>.</w:t>
      </w:r>
    </w:p>
  </w:footnote>
  <w:footnote w:id="12">
    <w:p w14:paraId="03F0178D" w14:textId="176133E4" w:rsidR="000D533D" w:rsidRPr="00951BAE" w:rsidRDefault="000D533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Refer to the VGRMF Practice Guide published on the VMIA website</w:t>
      </w:r>
      <w:r w:rsidRPr="00951BAE">
        <w:rPr>
          <w:rFonts w:ascii="Calibri" w:hAnsi="Calibri" w:cs="Calibri"/>
          <w:sz w:val="16"/>
          <w:szCs w:val="16"/>
          <w:lang w:val="en-US"/>
        </w:rPr>
        <w:t xml:space="preserve"> </w:t>
      </w:r>
      <w:hyperlink r:id="rId9" w:history="1">
        <w:r w:rsidRPr="00951BAE">
          <w:rPr>
            <w:rStyle w:val="Hyperlink"/>
            <w:rFonts w:ascii="Calibri" w:hAnsi="Calibri" w:cs="Calibri"/>
            <w:sz w:val="16"/>
            <w:szCs w:val="16"/>
            <w:lang w:val="en-US"/>
          </w:rPr>
          <w:t>https://www.vmia.vic.gov.au/tools-and-insights/tools-guides-and-kits/victorian-government-risk-management-framework</w:t>
        </w:r>
      </w:hyperlink>
      <w:r>
        <w:rPr>
          <w:rFonts w:ascii="Calibri" w:hAnsi="Calibri" w:cs="Calibri"/>
          <w:sz w:val="16"/>
          <w:szCs w:val="16"/>
          <w:lang w:val="en-US"/>
        </w:rPr>
        <w:t>.</w:t>
      </w:r>
    </w:p>
  </w:footnote>
  <w:footnote w:id="13">
    <w:p w14:paraId="2CDFA98A" w14:textId="78A89214" w:rsidR="000D533D" w:rsidRPr="00951BAE" w:rsidRDefault="000D533D" w:rsidP="00423E8B">
      <w:pPr>
        <w:pStyle w:val="Pa3"/>
        <w:spacing w:before="220"/>
        <w:rPr>
          <w:rFonts w:ascii="Calibri" w:hAnsi="Calibri" w:cs="Calibri"/>
          <w:color w:val="000000"/>
          <w:sz w:val="16"/>
          <w:szCs w:val="16"/>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An indicative list of potential threats to information are available from </w:t>
      </w:r>
      <w:r w:rsidRPr="00951BAE">
        <w:rPr>
          <w:rFonts w:ascii="Calibri" w:hAnsi="Calibri" w:cs="Calibri"/>
          <w:i/>
          <w:iCs/>
          <w:color w:val="55565A"/>
          <w:sz w:val="16"/>
          <w:szCs w:val="16"/>
        </w:rPr>
        <w:t>AS/NZS ISO/IEC 27005:2012 Information technology — Security techniques — Information security risk management, Annex C</w:t>
      </w:r>
      <w:r>
        <w:rPr>
          <w:rFonts w:ascii="Calibri" w:hAnsi="Calibri" w:cs="Calibri"/>
          <w:i/>
          <w:iCs/>
          <w:color w:val="55565A"/>
          <w:sz w:val="16"/>
          <w:szCs w:val="16"/>
        </w:rPr>
        <w:t>.</w:t>
      </w:r>
    </w:p>
  </w:footnote>
  <w:footnote w:id="14">
    <w:p w14:paraId="65D250C4" w14:textId="071081B5" w:rsidR="000D533D" w:rsidRPr="00951BAE" w:rsidRDefault="000D533D" w:rsidP="00423E8B">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 xml:space="preserve">Refer to the VGRMF Practice Guide published on the VMIA website </w:t>
      </w:r>
      <w:hyperlink r:id="rId10" w:history="1">
        <w:r w:rsidRPr="00951BAE">
          <w:rPr>
            <w:rStyle w:val="Hyperlink"/>
            <w:rFonts w:ascii="Calibri" w:hAnsi="Calibri" w:cs="Calibri"/>
            <w:sz w:val="16"/>
            <w:szCs w:val="16"/>
            <w:lang w:val="en-US"/>
          </w:rPr>
          <w:t>https://www.vmia.vic.gov.au/tools-and-insights/tools-guides-and-kits/victorian-government-risk-management-framework</w:t>
        </w:r>
      </w:hyperlink>
      <w:r>
        <w:rPr>
          <w:rFonts w:ascii="Calibri" w:hAnsi="Calibri" w:cs="Calibri"/>
          <w:sz w:val="16"/>
          <w:szCs w:val="16"/>
          <w:lang w:val="en-US"/>
        </w:rPr>
        <w:t>.</w:t>
      </w:r>
    </w:p>
  </w:footnote>
  <w:footnote w:id="15">
    <w:p w14:paraId="5A35E2BD" w14:textId="1F4CA1FF" w:rsidR="000D533D" w:rsidRPr="00951BAE" w:rsidRDefault="000D533D" w:rsidP="00423E8B">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 xml:space="preserve">Refer to the VMIA B2 Risk criteria examples published on the VMIA website </w:t>
      </w:r>
      <w:hyperlink r:id="rId11" w:history="1">
        <w:r w:rsidRPr="00951BAE">
          <w:rPr>
            <w:rStyle w:val="Hyperlink"/>
            <w:rFonts w:ascii="Calibri" w:hAnsi="Calibri" w:cs="Calibri"/>
            <w:sz w:val="16"/>
            <w:szCs w:val="16"/>
          </w:rPr>
          <w:t>https://www.vmia.vic.gov.au/tools-and-insights/tools-guides-and-kits/risk-management-tools</w:t>
        </w:r>
      </w:hyperlink>
      <w:r>
        <w:rPr>
          <w:rFonts w:ascii="Calibri" w:hAnsi="Calibri" w:cs="Calibri"/>
          <w:sz w:val="16"/>
          <w:szCs w:val="16"/>
        </w:rPr>
        <w:t>.</w:t>
      </w:r>
    </w:p>
  </w:footnote>
  <w:footnote w:id="16">
    <w:p w14:paraId="14DDED4B" w14:textId="59EF71AD" w:rsidR="000D533D" w:rsidRPr="00951BAE" w:rsidRDefault="000D533D" w:rsidP="00F31ACC">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 xml:space="preserve">Refer to the A6 Articulate risk appetite tolerance document published on the VMIA website </w:t>
      </w:r>
      <w:hyperlink r:id="rId12" w:history="1">
        <w:r w:rsidRPr="00951BAE">
          <w:rPr>
            <w:rStyle w:val="Hyperlink"/>
            <w:rFonts w:ascii="Calibri" w:hAnsi="Calibri" w:cs="Calibri"/>
            <w:sz w:val="16"/>
            <w:szCs w:val="16"/>
          </w:rPr>
          <w:t>https://www.vmia.vic.gov.au/tools-and-insights/tools-guides-and-kits/risk-management-tools</w:t>
        </w:r>
      </w:hyperlink>
      <w:r>
        <w:rPr>
          <w:rFonts w:ascii="Calibri" w:hAnsi="Calibri" w:cs="Calibri"/>
          <w:sz w:val="16"/>
          <w:szCs w:val="16"/>
        </w:rPr>
        <w:t>.</w:t>
      </w:r>
    </w:p>
  </w:footnote>
  <w:footnote w:id="17">
    <w:p w14:paraId="06B1A58B" w14:textId="51E8E2F9" w:rsidR="000D533D" w:rsidRPr="00951BAE" w:rsidRDefault="000D533D" w:rsidP="003D1C39">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Refer to the VPDSS Implementation Guide </w:t>
      </w:r>
      <w:hyperlink r:id="rId13" w:history="1">
        <w:r w:rsidRPr="00951BAE">
          <w:rPr>
            <w:rStyle w:val="Hyperlink"/>
            <w:rFonts w:ascii="Calibri" w:hAnsi="Calibri" w:cs="Calibri"/>
            <w:sz w:val="16"/>
            <w:szCs w:val="16"/>
          </w:rPr>
          <w:t>https://ovic.vic.gov.au/data-protection/standards/</w:t>
        </w:r>
      </w:hyperlink>
      <w:r>
        <w:rPr>
          <w:rFonts w:ascii="Calibri" w:hAnsi="Calibri" w:cs="Calibri"/>
          <w:sz w:val="16"/>
          <w:szCs w:val="16"/>
        </w:rPr>
        <w:t>.</w:t>
      </w:r>
    </w:p>
  </w:footnote>
  <w:footnote w:id="18">
    <w:p w14:paraId="58BAF7B3" w14:textId="6E583E39" w:rsidR="000D533D" w:rsidRPr="00951BAE" w:rsidRDefault="000D533D">
      <w:pPr>
        <w:pStyle w:val="FootnoteText"/>
        <w:rPr>
          <w:rFonts w:ascii="Calibri" w:hAnsi="Calibri" w:cs="Calibri"/>
          <w:sz w:val="16"/>
          <w:szCs w:val="16"/>
          <w:lang w:val="en-US"/>
        </w:rPr>
      </w:pPr>
      <w:r w:rsidRPr="00951BAE">
        <w:rPr>
          <w:rStyle w:val="FootnoteReference"/>
          <w:rFonts w:ascii="Calibri" w:hAnsi="Calibri" w:cs="Calibri"/>
          <w:color w:val="55565A"/>
          <w:sz w:val="16"/>
          <w:szCs w:val="16"/>
        </w:rPr>
        <w:footnoteRef/>
      </w:r>
      <w:r w:rsidRPr="00951BAE">
        <w:rPr>
          <w:rFonts w:ascii="Calibri" w:hAnsi="Calibri" w:cs="Calibri"/>
          <w:color w:val="55565A"/>
          <w:sz w:val="16"/>
          <w:szCs w:val="16"/>
        </w:rPr>
        <w:t xml:space="preserve"> </w:t>
      </w:r>
      <w:r w:rsidRPr="00951BAE">
        <w:rPr>
          <w:rFonts w:ascii="Calibri" w:hAnsi="Calibri" w:cs="Calibri"/>
          <w:color w:val="55565A"/>
          <w:sz w:val="16"/>
          <w:szCs w:val="16"/>
          <w:lang w:val="en-US"/>
        </w:rPr>
        <w:t>Term as used by VMIA. Some organisations may also use the term residual in their risk management framework or refer to ‘resulting risk’ as per AS ISO 31000</w:t>
      </w:r>
      <w:r w:rsidRPr="003C05C2">
        <w:rPr>
          <w:rFonts w:ascii="Calibri" w:hAnsi="Calibri" w:cs="Calibri"/>
          <w:color w:val="55565A"/>
          <w:sz w:val="16"/>
          <w:szCs w:val="16"/>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270578" w14:textId="646BEB65" w:rsidR="000D533D" w:rsidRPr="00951BAE" w:rsidRDefault="000D533D" w:rsidP="00A775CE">
    <w:pPr>
      <w:pStyle w:val="DocumentTitle"/>
      <w:tabs>
        <w:tab w:val="clear" w:pos="4513"/>
        <w:tab w:val="clear" w:pos="6946"/>
        <w:tab w:val="right" w:pos="2835"/>
      </w:tabs>
      <w:spacing w:after="480"/>
      <w:rPr>
        <w:rFonts w:ascii="Calibri" w:hAnsi="Calibri"/>
        <w:b w:val="0"/>
        <w:bCs/>
        <w:color w:val="5620A9"/>
        <w:sz w:val="22"/>
        <w:szCs w:val="22"/>
      </w:rPr>
    </w:pPr>
    <w:r w:rsidRPr="00951BAE">
      <w:rPr>
        <w:rFonts w:ascii="Calibri" w:hAnsi="Calibri"/>
        <w:b w:val="0"/>
        <w:bCs/>
        <w:color w:val="420098"/>
        <w:sz w:val="22"/>
        <w:szCs w:val="22"/>
      </w:rPr>
      <w:t>Practitioner Guide</w:t>
    </w:r>
    <w:r w:rsidRPr="00951BAE">
      <w:rPr>
        <w:rFonts w:ascii="Calibri" w:hAnsi="Calibri"/>
        <w:b w:val="0"/>
        <w:bCs/>
        <w:color w:val="5620A9"/>
        <w:sz w:val="22"/>
        <w:szCs w:val="22"/>
      </w:rPr>
      <w:tab/>
      <w:t xml:space="preserve"> </w:t>
    </w:r>
    <w:r w:rsidRPr="00951BAE">
      <w:rPr>
        <w:rFonts w:ascii="Calibri" w:hAnsi="Calibri"/>
        <w:b w:val="0"/>
        <w:bCs/>
        <w:color w:val="EC008C"/>
        <w:sz w:val="22"/>
        <w:szCs w:val="22"/>
      </w:rPr>
      <w:t>|</w:t>
    </w:r>
    <w:r w:rsidRPr="00951BAE">
      <w:rPr>
        <w:rFonts w:ascii="Calibri" w:hAnsi="Calibri"/>
        <w:b w:val="0"/>
        <w:bCs/>
        <w:color w:val="5620A9"/>
        <w:sz w:val="22"/>
        <w:szCs w:val="22"/>
      </w:rPr>
      <w:t xml:space="preserve"> </w:t>
    </w:r>
    <w:r w:rsidRPr="00951BAE">
      <w:rPr>
        <w:rFonts w:ascii="Calibri" w:hAnsi="Calibri"/>
        <w:b w:val="0"/>
        <w:bCs/>
        <w:color w:val="420098"/>
        <w:sz w:val="22"/>
        <w:szCs w:val="22"/>
      </w:rPr>
      <w:t>Information Security Risk Management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E41F96" w14:textId="40889111" w:rsidR="000D533D" w:rsidRDefault="000D533D" w:rsidP="000F0B1D">
    <w:pPr>
      <w:pStyle w:val="Header"/>
      <w:tabs>
        <w:tab w:val="clear" w:pos="4513"/>
        <w:tab w:val="clear" w:pos="9026"/>
        <w:tab w:val="left" w:pos="6946"/>
      </w:tabs>
      <w:spacing w:after="180"/>
      <w:rPr>
        <w:color w:val="7F7F7F"/>
        <w:sz w:val="26"/>
        <w:szCs w:val="26"/>
      </w:rPr>
    </w:pPr>
    <w:r>
      <w:rPr>
        <w:noProof/>
        <w:lang w:eastAsia="en-AU"/>
      </w:rPr>
      <w:drawing>
        <wp:anchor distT="0" distB="0" distL="114300" distR="114300" simplePos="0" relativeHeight="251656704" behindDoc="0" locked="0" layoutInCell="1" allowOverlap="1" wp14:anchorId="55545E0B" wp14:editId="20A8A35E">
          <wp:simplePos x="0" y="0"/>
          <wp:positionH relativeFrom="column">
            <wp:posOffset>5234305</wp:posOffset>
          </wp:positionH>
          <wp:positionV relativeFrom="paragraph">
            <wp:posOffset>-454660</wp:posOffset>
          </wp:positionV>
          <wp:extent cx="1600200" cy="1067181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10671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7728" behindDoc="1" locked="0" layoutInCell="1" allowOverlap="1" wp14:anchorId="00900FB0" wp14:editId="50EC498E">
          <wp:simplePos x="0" y="0"/>
          <wp:positionH relativeFrom="column">
            <wp:posOffset>19050</wp:posOffset>
          </wp:positionH>
          <wp:positionV relativeFrom="paragraph">
            <wp:posOffset>233680</wp:posOffset>
          </wp:positionV>
          <wp:extent cx="2578100" cy="1190625"/>
          <wp:effectExtent l="0" t="0" r="0" b="9525"/>
          <wp:wrapThrough wrapText="bothSides">
            <wp:wrapPolygon edited="0">
              <wp:start x="1436" y="0"/>
              <wp:lineTo x="0" y="2074"/>
              <wp:lineTo x="0" y="8986"/>
              <wp:lineTo x="958" y="11059"/>
              <wp:lineTo x="160" y="14170"/>
              <wp:lineTo x="0" y="15206"/>
              <wp:lineTo x="0" y="21427"/>
              <wp:lineTo x="21228" y="21427"/>
              <wp:lineTo x="21387" y="19699"/>
              <wp:lineTo x="21387" y="18317"/>
              <wp:lineTo x="18195" y="16589"/>
              <wp:lineTo x="17876" y="10022"/>
              <wp:lineTo x="16759" y="7258"/>
              <wp:lineTo x="15003" y="5530"/>
              <wp:lineTo x="17237" y="3802"/>
              <wp:lineTo x="17876" y="1382"/>
              <wp:lineTo x="16918" y="0"/>
              <wp:lineTo x="1436" y="0"/>
            </wp:wrapPolygon>
          </wp:wrapThrough>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7810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C6AC0" w14:textId="77777777" w:rsidR="000D533D" w:rsidRDefault="000D533D" w:rsidP="000F0B1D">
    <w:pPr>
      <w:pStyle w:val="Header"/>
      <w:tabs>
        <w:tab w:val="clear" w:pos="4513"/>
        <w:tab w:val="clear" w:pos="9026"/>
        <w:tab w:val="left" w:pos="6946"/>
      </w:tabs>
      <w:spacing w:after="180"/>
      <w:rPr>
        <w:color w:val="7F7F7F"/>
        <w:sz w:val="26"/>
        <w:szCs w:val="26"/>
      </w:rPr>
    </w:pPr>
  </w:p>
  <w:p w14:paraId="7CB8167F" w14:textId="77777777" w:rsidR="000D533D" w:rsidRDefault="000D533D" w:rsidP="000F0B1D">
    <w:pPr>
      <w:pStyle w:val="Header"/>
      <w:tabs>
        <w:tab w:val="clear" w:pos="4513"/>
        <w:tab w:val="clear" w:pos="9026"/>
        <w:tab w:val="left" w:pos="6946"/>
      </w:tabs>
      <w:spacing w:after="180"/>
      <w:rPr>
        <w:color w:val="7F7F7F"/>
        <w:sz w:val="26"/>
        <w:szCs w:val="26"/>
      </w:rPr>
    </w:pPr>
  </w:p>
  <w:p w14:paraId="3D4402AB" w14:textId="77777777" w:rsidR="000D533D" w:rsidRDefault="000D533D" w:rsidP="000F0B1D">
    <w:pPr>
      <w:pStyle w:val="Header"/>
      <w:tabs>
        <w:tab w:val="clear" w:pos="4513"/>
        <w:tab w:val="clear" w:pos="9026"/>
        <w:tab w:val="left" w:pos="6946"/>
      </w:tabs>
      <w:spacing w:after="180"/>
      <w:rPr>
        <w:color w:val="7F7F7F"/>
        <w:sz w:val="26"/>
        <w:szCs w:val="26"/>
      </w:rPr>
    </w:pPr>
  </w:p>
  <w:p w14:paraId="75272FC3" w14:textId="77777777" w:rsidR="000D533D" w:rsidRDefault="000D533D" w:rsidP="000F0B1D">
    <w:pPr>
      <w:pStyle w:val="Header"/>
      <w:tabs>
        <w:tab w:val="clear" w:pos="4513"/>
        <w:tab w:val="clear" w:pos="9026"/>
        <w:tab w:val="left" w:pos="6946"/>
      </w:tabs>
      <w:spacing w:after="180"/>
      <w:rPr>
        <w:color w:val="7F7F7F"/>
        <w:sz w:val="26"/>
        <w:szCs w:val="26"/>
      </w:rPr>
    </w:pPr>
  </w:p>
  <w:p w14:paraId="7B603D47" w14:textId="77777777" w:rsidR="000D533D" w:rsidRDefault="000D533D" w:rsidP="000F0B1D">
    <w:pPr>
      <w:pStyle w:val="Header"/>
      <w:tabs>
        <w:tab w:val="clear" w:pos="4513"/>
        <w:tab w:val="clear" w:pos="9026"/>
        <w:tab w:val="left" w:pos="6946"/>
      </w:tabs>
      <w:spacing w:after="180"/>
      <w:rPr>
        <w:color w:val="7F7F7F"/>
        <w:sz w:val="26"/>
        <w:szCs w:val="26"/>
      </w:rPr>
    </w:pPr>
  </w:p>
  <w:p w14:paraId="361BCD4C" w14:textId="77777777" w:rsidR="000D533D" w:rsidRDefault="000D533D" w:rsidP="000F0B1D">
    <w:pPr>
      <w:pStyle w:val="Header"/>
      <w:tabs>
        <w:tab w:val="clear" w:pos="4513"/>
        <w:tab w:val="clear" w:pos="9026"/>
        <w:tab w:val="left" w:pos="6946"/>
      </w:tabs>
      <w:spacing w:after="180"/>
      <w:rPr>
        <w:color w:val="7F7F7F"/>
        <w:sz w:val="26"/>
        <w:szCs w:val="26"/>
      </w:rPr>
    </w:pPr>
  </w:p>
  <w:p w14:paraId="639FA3DD" w14:textId="77777777" w:rsidR="000D533D" w:rsidRDefault="000D533D" w:rsidP="000F0B1D">
    <w:pPr>
      <w:pStyle w:val="Header"/>
      <w:tabs>
        <w:tab w:val="clear" w:pos="4513"/>
        <w:tab w:val="clear" w:pos="9026"/>
        <w:tab w:val="left" w:pos="6946"/>
      </w:tabs>
      <w:spacing w:after="180"/>
      <w:rPr>
        <w:color w:val="7F7F7F"/>
        <w:sz w:val="26"/>
        <w:szCs w:val="26"/>
      </w:rPr>
    </w:pPr>
  </w:p>
  <w:p w14:paraId="7E5E4B85" w14:textId="77777777" w:rsidR="000D533D" w:rsidRPr="00F87792" w:rsidRDefault="000D533D" w:rsidP="000F0B1D">
    <w:pPr>
      <w:pStyle w:val="Header"/>
      <w:tabs>
        <w:tab w:val="left" w:pos="6946"/>
      </w:tabs>
      <w:spacing w:after="120"/>
      <w:rPr>
        <w:rFonts w:ascii="Arial" w:hAnsi="Arial" w:cs="Arial"/>
        <w:color w:val="555559"/>
        <w:sz w:val="30"/>
        <w:szCs w:val="30"/>
      </w:rPr>
    </w:pPr>
  </w:p>
  <w:p w14:paraId="02841F49" w14:textId="77777777" w:rsidR="000D533D" w:rsidRPr="00EF06C1" w:rsidRDefault="000D533D" w:rsidP="000F0B1D">
    <w:pPr>
      <w:pStyle w:val="Header"/>
      <w:tabs>
        <w:tab w:val="clear" w:pos="4513"/>
        <w:tab w:val="clear" w:pos="9026"/>
        <w:tab w:val="left" w:pos="6946"/>
      </w:tabs>
      <w:spacing w:after="180"/>
      <w:rPr>
        <w:color w:val="7F7F7F"/>
        <w:sz w:val="26"/>
        <w:szCs w:val="26"/>
      </w:rPr>
    </w:pPr>
  </w:p>
  <w:p w14:paraId="21B0F1A3" w14:textId="58E552FB" w:rsidR="000D533D" w:rsidRDefault="000D533D">
    <w:pPr>
      <w:pStyle w:val="Header"/>
    </w:pPr>
    <w:r>
      <w:rPr>
        <w:noProof/>
        <w:lang w:eastAsia="en-AU"/>
      </w:rPr>
      <mc:AlternateContent>
        <mc:Choice Requires="wps">
          <w:drawing>
            <wp:anchor distT="0" distB="0" distL="114300" distR="114300" simplePos="0" relativeHeight="251658752" behindDoc="0" locked="0" layoutInCell="1" allowOverlap="1" wp14:anchorId="44044E86" wp14:editId="415807A2">
              <wp:simplePos x="0" y="0"/>
              <wp:positionH relativeFrom="column">
                <wp:posOffset>-82781</wp:posOffset>
              </wp:positionH>
              <wp:positionV relativeFrom="paragraph">
                <wp:posOffset>1870883</wp:posOffset>
              </wp:positionV>
              <wp:extent cx="4728845" cy="2708564"/>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8845" cy="2708564"/>
                      </a:xfrm>
                      <a:prstGeom prst="rect">
                        <a:avLst/>
                      </a:prstGeom>
                      <a:noFill/>
                      <a:ln>
                        <a:noFill/>
                      </a:ln>
                      <a:effectLst/>
                    </wps:spPr>
                    <wps:txbx>
                      <w:txbxContent>
                        <w:p w14:paraId="33DC990E" w14:textId="64D16E51" w:rsidR="000D533D" w:rsidRPr="003A601E" w:rsidRDefault="000D533D" w:rsidP="004224D5">
                          <w:pPr>
                            <w:pStyle w:val="Header"/>
                            <w:rPr>
                              <w:rFonts w:cstheme="minorHAnsi"/>
                            </w:rPr>
                          </w:pPr>
                          <w:r w:rsidRPr="006015E3">
                            <w:rPr>
                              <w:b/>
                              <w:color w:val="EC008C"/>
                              <w:sz w:val="56"/>
                              <w:szCs w:val="56"/>
                            </w:rPr>
                            <w:t>PRACTITIONER GUIDE:</w:t>
                          </w:r>
                        </w:p>
                        <w:p w14:paraId="30E87AF7" w14:textId="1172A28D" w:rsidR="000D533D" w:rsidRPr="003A601E" w:rsidRDefault="000D533D" w:rsidP="004224D5">
                          <w:pPr>
                            <w:pStyle w:val="BodyCopy"/>
                            <w:spacing w:after="120"/>
                            <w:rPr>
                              <w:rFonts w:cstheme="minorHAnsi"/>
                              <w:b/>
                              <w:sz w:val="64"/>
                              <w:szCs w:val="64"/>
                            </w:rPr>
                          </w:pPr>
                          <w:r w:rsidRPr="003A601E">
                            <w:rPr>
                              <w:rFonts w:cstheme="minorHAnsi"/>
                              <w:b/>
                              <w:sz w:val="64"/>
                              <w:szCs w:val="64"/>
                            </w:rPr>
                            <w:fldChar w:fldCharType="begin"/>
                          </w:r>
                          <w:r w:rsidRPr="003A601E">
                            <w:rPr>
                              <w:rFonts w:cstheme="minorHAnsi"/>
                              <w:b/>
                              <w:sz w:val="64"/>
                              <w:szCs w:val="64"/>
                            </w:rPr>
                            <w:instrText xml:space="preserve"> STYLEREF "Document Title" \* MERGEFORMAT </w:instrText>
                          </w:r>
                          <w:r w:rsidRPr="003A601E">
                            <w:rPr>
                              <w:rFonts w:cstheme="minorHAnsi"/>
                              <w:b/>
                              <w:sz w:val="64"/>
                              <w:szCs w:val="64"/>
                            </w:rPr>
                            <w:fldChar w:fldCharType="separate"/>
                          </w:r>
                          <w:r w:rsidR="00A7072A">
                            <w:rPr>
                              <w:rFonts w:cstheme="minorHAnsi"/>
                              <w:b/>
                              <w:noProof/>
                              <w:sz w:val="64"/>
                              <w:szCs w:val="64"/>
                            </w:rPr>
                            <w:t>Information Security Risk Management</w:t>
                          </w:r>
                          <w:r w:rsidRPr="003A601E">
                            <w:rPr>
                              <w:rFonts w:cstheme="minorHAnsi"/>
                              <w:b/>
                              <w:sz w:val="64"/>
                              <w:szCs w:val="64"/>
                            </w:rPr>
                            <w:fldChar w:fldCharType="end"/>
                          </w:r>
                        </w:p>
                        <w:p w14:paraId="61C21724" w14:textId="3087638D" w:rsidR="000D533D" w:rsidRDefault="000D533D" w:rsidP="004224D5">
                          <w:pPr>
                            <w:pStyle w:val="DocumentSubtitle"/>
                            <w:rPr>
                              <w:rFonts w:asciiTheme="minorHAnsi" w:hAnsiTheme="minorHAnsi" w:cstheme="minorHAnsi"/>
                              <w:b/>
                              <w:bCs/>
                              <w:noProof/>
                              <w:lang w:val="en-US"/>
                            </w:rPr>
                          </w:pPr>
                          <w:r w:rsidRPr="003A601E">
                            <w:rPr>
                              <w:rFonts w:asciiTheme="minorHAnsi" w:hAnsiTheme="minorHAnsi" w:cstheme="minorHAnsi"/>
                            </w:rPr>
                            <w:fldChar w:fldCharType="begin"/>
                          </w:r>
                          <w:r w:rsidRPr="003A601E">
                            <w:rPr>
                              <w:rFonts w:asciiTheme="minorHAnsi" w:hAnsiTheme="minorHAnsi" w:cstheme="minorHAnsi"/>
                            </w:rPr>
                            <w:instrText xml:space="preserve"> STYLEREF "Document Subtitle" \* MERGEFORMAT </w:instrText>
                          </w:r>
                          <w:r w:rsidRPr="003A601E">
                            <w:rPr>
                              <w:rFonts w:asciiTheme="minorHAnsi" w:hAnsiTheme="minorHAnsi" w:cstheme="minorHAnsi"/>
                            </w:rPr>
                            <w:fldChar w:fldCharType="separate"/>
                          </w:r>
                          <w:r w:rsidR="00A7072A" w:rsidRPr="00A7072A">
                            <w:rPr>
                              <w:rFonts w:asciiTheme="minorHAnsi" w:hAnsiTheme="minorHAnsi" w:cstheme="minorHAnsi"/>
                              <w:b/>
                              <w:bCs/>
                              <w:noProof/>
                              <w:lang w:val="en-US"/>
                            </w:rPr>
                            <w:t>Version 2.0</w:t>
                          </w:r>
                          <w:r w:rsidRPr="003A601E">
                            <w:rPr>
                              <w:rFonts w:asciiTheme="minorHAnsi" w:hAnsiTheme="minorHAnsi" w:cstheme="minorHAnsi"/>
                              <w:b/>
                              <w:bCs/>
                              <w:noProof/>
                              <w:lang w:val="en-US"/>
                            </w:rPr>
                            <w:fldChar w:fldCharType="end"/>
                          </w:r>
                        </w:p>
                        <w:p w14:paraId="112B7A32" w14:textId="16265F83" w:rsidR="000D533D" w:rsidRPr="006C3D12" w:rsidRDefault="000D533D" w:rsidP="006C3D12">
                          <w:pPr>
                            <w:pStyle w:val="Intro"/>
                          </w:pPr>
                          <w:r>
                            <w:t>Formerly Chapter 1 of the Assurance Collection</w:t>
                          </w:r>
                        </w:p>
                        <w:p w14:paraId="7057AB50" w14:textId="220D5149" w:rsidR="000D533D" w:rsidRPr="003A601E" w:rsidRDefault="000D533D" w:rsidP="00070249">
                          <w:pPr>
                            <w:pStyle w:val="DocumentSubtitle"/>
                            <w:rPr>
                              <w:rFonts w:asciiTheme="minorHAnsi" w:hAnsiTheme="minorHAnsi"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044E86" id="_x0000_t202" coordsize="21600,21600" o:spt="202" path="m,l,21600r21600,l21600,xe">
              <v:stroke joinstyle="miter"/>
              <v:path gradientshapeok="t" o:connecttype="rect"/>
            </v:shapetype>
            <v:shape id="Text Box 7" o:spid="_x0000_s1030" type="#_x0000_t202" style="position:absolute;margin-left:-6.5pt;margin-top:147.3pt;width:372.35pt;height:213.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" filled="f" stroked="f">
              <v:textbox>
                <w:txbxContent>
                  <w:p w14:paraId="33DC990E" w14:textId="64D16E51" w:rsidR="000D533D" w:rsidRPr="003A601E" w:rsidRDefault="000D533D" w:rsidP="004224D5">
                    <w:pPr>
                      <w:pStyle w:val="Header"/>
                      <w:rPr>
                        <w:rFonts w:cstheme="minorHAnsi"/>
                      </w:rPr>
                    </w:pPr>
                    <w:r w:rsidRPr="006015E3">
                      <w:rPr>
                        <w:b/>
                        <w:color w:val="EC008C"/>
                        <w:sz w:val="56"/>
                        <w:szCs w:val="56"/>
                      </w:rPr>
                      <w:t>PRACTITIONER GUIDE:</w:t>
                    </w:r>
                  </w:p>
                  <w:p w14:paraId="30E87AF7" w14:textId="1172A28D" w:rsidR="000D533D" w:rsidRPr="003A601E" w:rsidRDefault="000D533D" w:rsidP="004224D5">
                    <w:pPr>
                      <w:pStyle w:val="BodyCopy"/>
                      <w:spacing w:after="120"/>
                      <w:rPr>
                        <w:rFonts w:cstheme="minorHAnsi"/>
                        <w:b/>
                        <w:sz w:val="64"/>
                        <w:szCs w:val="64"/>
                      </w:rPr>
                    </w:pPr>
                    <w:r w:rsidRPr="003A601E">
                      <w:rPr>
                        <w:rFonts w:cstheme="minorHAnsi"/>
                        <w:b/>
                        <w:sz w:val="64"/>
                        <w:szCs w:val="64"/>
                      </w:rPr>
                      <w:fldChar w:fldCharType="begin"/>
                    </w:r>
                    <w:r w:rsidRPr="003A601E">
                      <w:rPr>
                        <w:rFonts w:cstheme="minorHAnsi"/>
                        <w:b/>
                        <w:sz w:val="64"/>
                        <w:szCs w:val="64"/>
                      </w:rPr>
                      <w:instrText xml:space="preserve"> STYLEREF "Document Title" \* MERGEFORMAT </w:instrText>
                    </w:r>
                    <w:r w:rsidRPr="003A601E">
                      <w:rPr>
                        <w:rFonts w:cstheme="minorHAnsi"/>
                        <w:b/>
                        <w:sz w:val="64"/>
                        <w:szCs w:val="64"/>
                      </w:rPr>
                      <w:fldChar w:fldCharType="separate"/>
                    </w:r>
                    <w:r w:rsidR="00A7072A">
                      <w:rPr>
                        <w:rFonts w:cstheme="minorHAnsi"/>
                        <w:b/>
                        <w:noProof/>
                        <w:sz w:val="64"/>
                        <w:szCs w:val="64"/>
                      </w:rPr>
                      <w:t>Information Security Risk Management</w:t>
                    </w:r>
                    <w:r w:rsidRPr="003A601E">
                      <w:rPr>
                        <w:rFonts w:cstheme="minorHAnsi"/>
                        <w:b/>
                        <w:sz w:val="64"/>
                        <w:szCs w:val="64"/>
                      </w:rPr>
                      <w:fldChar w:fldCharType="end"/>
                    </w:r>
                  </w:p>
                  <w:p w14:paraId="61C21724" w14:textId="3087638D" w:rsidR="000D533D" w:rsidRDefault="000D533D" w:rsidP="004224D5">
                    <w:pPr>
                      <w:pStyle w:val="DocumentSubtitle"/>
                      <w:rPr>
                        <w:rFonts w:asciiTheme="minorHAnsi" w:hAnsiTheme="minorHAnsi" w:cstheme="minorHAnsi"/>
                        <w:b/>
                        <w:bCs/>
                        <w:noProof/>
                        <w:lang w:val="en-US"/>
                      </w:rPr>
                    </w:pPr>
                    <w:r w:rsidRPr="003A601E">
                      <w:rPr>
                        <w:rFonts w:asciiTheme="minorHAnsi" w:hAnsiTheme="minorHAnsi" w:cstheme="minorHAnsi"/>
                      </w:rPr>
                      <w:fldChar w:fldCharType="begin"/>
                    </w:r>
                    <w:r w:rsidRPr="003A601E">
                      <w:rPr>
                        <w:rFonts w:asciiTheme="minorHAnsi" w:hAnsiTheme="minorHAnsi" w:cstheme="minorHAnsi"/>
                      </w:rPr>
                      <w:instrText xml:space="preserve"> STYLEREF "Document Subtitle" \* MERGEFORMAT </w:instrText>
                    </w:r>
                    <w:r w:rsidRPr="003A601E">
                      <w:rPr>
                        <w:rFonts w:asciiTheme="minorHAnsi" w:hAnsiTheme="minorHAnsi" w:cstheme="minorHAnsi"/>
                      </w:rPr>
                      <w:fldChar w:fldCharType="separate"/>
                    </w:r>
                    <w:r w:rsidR="00A7072A" w:rsidRPr="00A7072A">
                      <w:rPr>
                        <w:rFonts w:asciiTheme="minorHAnsi" w:hAnsiTheme="minorHAnsi" w:cstheme="minorHAnsi"/>
                        <w:b/>
                        <w:bCs/>
                        <w:noProof/>
                        <w:lang w:val="en-US"/>
                      </w:rPr>
                      <w:t>Version 2.0</w:t>
                    </w:r>
                    <w:r w:rsidRPr="003A601E">
                      <w:rPr>
                        <w:rFonts w:asciiTheme="minorHAnsi" w:hAnsiTheme="minorHAnsi" w:cstheme="minorHAnsi"/>
                        <w:b/>
                        <w:bCs/>
                        <w:noProof/>
                        <w:lang w:val="en-US"/>
                      </w:rPr>
                      <w:fldChar w:fldCharType="end"/>
                    </w:r>
                  </w:p>
                  <w:p w14:paraId="112B7A32" w14:textId="16265F83" w:rsidR="000D533D" w:rsidRPr="006C3D12" w:rsidRDefault="000D533D" w:rsidP="006C3D12">
                    <w:pPr>
                      <w:pStyle w:val="Intro"/>
                    </w:pPr>
                    <w:r>
                      <w:t>Formerly Chapter 1 of the Assurance Collection</w:t>
                    </w:r>
                  </w:p>
                  <w:p w14:paraId="7057AB50" w14:textId="220D5149" w:rsidR="000D533D" w:rsidRPr="003A601E" w:rsidRDefault="000D533D" w:rsidP="00070249">
                    <w:pPr>
                      <w:pStyle w:val="DocumentSubtitle"/>
                      <w:rPr>
                        <w:rFonts w:asciiTheme="minorHAnsi" w:hAnsiTheme="minorHAnsi" w:cstheme="minorHAnsi"/>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42C67AE"/>
    <w:multiLevelType w:val="hybridMultilevel"/>
    <w:tmpl w:val="44BBE04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7C7D618"/>
    <w:multiLevelType w:val="hybridMultilevel"/>
    <w:tmpl w:val="8EF37C8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AFE68A5"/>
    <w:multiLevelType w:val="hybridMultilevel"/>
    <w:tmpl w:val="B61C0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0A7955"/>
    <w:multiLevelType w:val="hybridMultilevel"/>
    <w:tmpl w:val="FF4CB49E"/>
    <w:lvl w:ilvl="0" w:tplc="0B202918">
      <w:start w:val="1"/>
      <w:numFmt w:val="decimal"/>
      <w:lvlText w:val="7.%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09544F4"/>
    <w:multiLevelType w:val="hybridMultilevel"/>
    <w:tmpl w:val="1558458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265D18"/>
    <w:multiLevelType w:val="hybridMultilevel"/>
    <w:tmpl w:val="47FE6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6A7EFD"/>
    <w:multiLevelType w:val="multilevel"/>
    <w:tmpl w:val="7A0EFE74"/>
    <w:lvl w:ilvl="0">
      <w:start w:val="10"/>
      <w:numFmt w:val="decimal"/>
      <w:lvlText w:val="%1."/>
      <w:lvlJc w:val="left"/>
      <w:pPr>
        <w:ind w:left="360" w:hanging="360"/>
      </w:pPr>
      <w:rPr>
        <w:rFonts w:hint="default"/>
      </w:rPr>
    </w:lvl>
    <w:lvl w:ilvl="1">
      <w:start w:val="2"/>
      <w:numFmt w:val="decimal"/>
      <w:lvlText w:val="11.%2."/>
      <w:lvlJc w:val="left"/>
      <w:pPr>
        <w:ind w:left="0" w:firstLine="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B437F9E"/>
    <w:multiLevelType w:val="multilevel"/>
    <w:tmpl w:val="45E4B996"/>
    <w:lvl w:ilvl="0">
      <w:start w:val="11"/>
      <w:numFmt w:val="decimal"/>
      <w:lvlText w:val="%1"/>
      <w:lvlJc w:val="left"/>
      <w:pPr>
        <w:ind w:left="560" w:hanging="560"/>
      </w:pPr>
      <w:rPr>
        <w:rFonts w:hint="default"/>
      </w:rPr>
    </w:lvl>
    <w:lvl w:ilvl="1">
      <w:start w:val="1"/>
      <w:numFmt w:val="decimal"/>
      <w:lvlText w:val="1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303642F"/>
    <w:multiLevelType w:val="multilevel"/>
    <w:tmpl w:val="333AA74A"/>
    <w:lvl w:ilvl="0">
      <w:start w:val="11"/>
      <w:numFmt w:val="decimal"/>
      <w:lvlText w:val="%1"/>
      <w:lvlJc w:val="left"/>
      <w:pPr>
        <w:ind w:left="400" w:hanging="400"/>
      </w:pPr>
      <w:rPr>
        <w:rFonts w:hint="default"/>
      </w:rPr>
    </w:lvl>
    <w:lvl w:ilvl="1">
      <w:start w:val="1"/>
      <w:numFmt w:val="decimal"/>
      <w:lvlText w:val="1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6246B9D"/>
    <w:multiLevelType w:val="multilevel"/>
    <w:tmpl w:val="10668FC8"/>
    <w:lvl w:ilvl="0">
      <w:start w:val="11"/>
      <w:numFmt w:val="decimal"/>
      <w:lvlText w:val="%1"/>
      <w:lvlJc w:val="left"/>
      <w:pPr>
        <w:ind w:left="400" w:hanging="400"/>
      </w:pPr>
      <w:rPr>
        <w:rFonts w:hint="default"/>
      </w:rPr>
    </w:lvl>
    <w:lvl w:ilvl="1">
      <w:start w:val="1"/>
      <w:numFmt w:val="decimal"/>
      <w:lvlText w:val="1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726A427"/>
    <w:multiLevelType w:val="hybridMultilevel"/>
    <w:tmpl w:val="4865B4A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27925376"/>
    <w:multiLevelType w:val="multilevel"/>
    <w:tmpl w:val="B3729A46"/>
    <w:styleLink w:val="111111"/>
    <w:lvl w:ilvl="0">
      <w:start w:val="1"/>
      <w:numFmt w:val="decimal"/>
      <w:suff w:val="space"/>
      <w:lvlText w:val="%1."/>
      <w:lvlJc w:val="left"/>
      <w:pPr>
        <w:ind w:left="360" w:hanging="360"/>
      </w:pPr>
      <w:rPr>
        <w:rFonts w:hint="default"/>
      </w:rPr>
    </w:lvl>
    <w:lvl w:ilvl="1">
      <w:start w:val="1"/>
      <w:numFmt w:val="decimal"/>
      <w:suff w:val="space"/>
      <w:lvlText w:val="%1.%2."/>
      <w:lvlJc w:val="left"/>
      <w:pPr>
        <w:ind w:left="357" w:firstLine="3"/>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A2F12FD"/>
    <w:multiLevelType w:val="multilevel"/>
    <w:tmpl w:val="0809001D"/>
    <w:numStyleLink w:val="OVICbullet"/>
  </w:abstractNum>
  <w:abstractNum w:abstractNumId="13" w15:restartNumberingAfterBreak="0">
    <w:nsid w:val="2CFB4CC6"/>
    <w:multiLevelType w:val="multilevel"/>
    <w:tmpl w:val="2F624BE8"/>
    <w:lvl w:ilvl="0">
      <w:start w:val="1"/>
      <w:numFmt w:val="decimal"/>
      <w:lvlText w:val="%1."/>
      <w:lvlJc w:val="left"/>
      <w:pPr>
        <w:ind w:left="360" w:hanging="360"/>
      </w:pPr>
    </w:lvl>
    <w:lvl w:ilvl="1">
      <w:start w:val="1"/>
      <w:numFmt w:val="decimal"/>
      <w:lvlText w:val="9.%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2D34619F"/>
    <w:multiLevelType w:val="multilevel"/>
    <w:tmpl w:val="10668FC8"/>
    <w:lvl w:ilvl="0">
      <w:start w:val="11"/>
      <w:numFmt w:val="decimal"/>
      <w:lvlText w:val="%1"/>
      <w:lvlJc w:val="left"/>
      <w:pPr>
        <w:ind w:left="400" w:hanging="400"/>
      </w:pPr>
      <w:rPr>
        <w:rFonts w:hint="default"/>
      </w:rPr>
    </w:lvl>
    <w:lvl w:ilvl="1">
      <w:start w:val="1"/>
      <w:numFmt w:val="decimal"/>
      <w:lvlText w:val="1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DFF4921"/>
    <w:multiLevelType w:val="hybridMultilevel"/>
    <w:tmpl w:val="432C426E"/>
    <w:lvl w:ilvl="0" w:tplc="54AE1650">
      <w:start w:val="1"/>
      <w:numFmt w:val="decimal"/>
      <w:lvlText w:val="10.%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3062F83"/>
    <w:multiLevelType w:val="hybridMultilevel"/>
    <w:tmpl w:val="5EC8A05C"/>
    <w:lvl w:ilvl="0" w:tplc="51D83944">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D46DEC"/>
    <w:multiLevelType w:val="hybridMultilevel"/>
    <w:tmpl w:val="3BB2A636"/>
    <w:lvl w:ilvl="0" w:tplc="6FCA041A">
      <w:start w:val="3"/>
      <w:numFmt w:val="decimal"/>
      <w:lvlText w:val="9.%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5053EB2"/>
    <w:multiLevelType w:val="multilevel"/>
    <w:tmpl w:val="3BA699FA"/>
    <w:styleLink w:val="1ai"/>
    <w:lvl w:ilvl="0">
      <w:start w:val="1"/>
      <w:numFmt w:val="decimal"/>
      <w:pStyle w:val="OVICList"/>
      <w:lvlText w:val="%1."/>
      <w:lvlJc w:val="left"/>
      <w:pPr>
        <w:ind w:left="360" w:hanging="360"/>
      </w:pPr>
      <w:rPr>
        <w:rFonts w:hint="default"/>
      </w:rPr>
    </w:lvl>
    <w:lvl w:ilvl="1">
      <w:start w:val="1"/>
      <w:numFmt w:val="lowerLetter"/>
      <w:lvlText w:val="%2."/>
      <w:lvlJc w:val="left"/>
      <w:pPr>
        <w:tabs>
          <w:tab w:val="num" w:pos="1077"/>
        </w:tabs>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65068B2"/>
    <w:multiLevelType w:val="multilevel"/>
    <w:tmpl w:val="B7E459C6"/>
    <w:lvl w:ilvl="0">
      <w:start w:val="1"/>
      <w:numFmt w:val="decimal"/>
      <w:lvlText w:val="%1."/>
      <w:lvlJc w:val="left"/>
      <w:pPr>
        <w:ind w:left="4471" w:hanging="360"/>
      </w:pPr>
      <w:rPr>
        <w:rFonts w:hint="default"/>
      </w:rPr>
    </w:lvl>
    <w:lvl w:ilvl="1">
      <w:start w:val="1"/>
      <w:numFmt w:val="decimal"/>
      <w:lvlText w:val="%1.%2"/>
      <w:lvlJc w:val="left"/>
      <w:pPr>
        <w:ind w:left="792" w:hanging="432"/>
      </w:pPr>
      <w:rPr>
        <w:rFonts w:hint="default"/>
      </w:rPr>
    </w:lvl>
    <w:lvl w:ilvl="2">
      <w:start w:val="1"/>
      <w:numFmt w:val="decimal"/>
      <w:pStyle w:val="Heading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8E02D9C"/>
    <w:multiLevelType w:val="multilevel"/>
    <w:tmpl w:val="F46C7CF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B1E330E"/>
    <w:multiLevelType w:val="hybridMultilevel"/>
    <w:tmpl w:val="BA6403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BB01968"/>
    <w:multiLevelType w:val="multilevel"/>
    <w:tmpl w:val="5AA25120"/>
    <w:styleLink w:val="OVICHeadings"/>
    <w:lvl w:ilvl="0">
      <w:start w:val="1"/>
      <w:numFmt w:val="decimal"/>
      <w:suff w:val="space"/>
      <w:lvlText w:val="%1."/>
      <w:lvlJc w:val="left"/>
      <w:pPr>
        <w:ind w:left="360" w:hanging="360"/>
      </w:pPr>
      <w:rPr>
        <w:rFonts w:ascii="Calibri" w:hAnsi="Calibri" w:hint="default"/>
        <w:b/>
        <w:i w:val="0"/>
        <w:color w:val="430098"/>
        <w:sz w:val="22"/>
      </w:rPr>
    </w:lvl>
    <w:lvl w:ilvl="1">
      <w:start w:val="1"/>
      <w:numFmt w:val="decimal"/>
      <w:suff w:val="space"/>
      <w:lvlText w:val="%2.%1"/>
      <w:lvlJc w:val="left"/>
      <w:pPr>
        <w:ind w:left="357" w:hanging="357"/>
      </w:pPr>
      <w:rPr>
        <w:rFonts w:hint="default"/>
        <w:b/>
        <w:i w:val="0"/>
        <w:color w:val="555559"/>
        <w:sz w:val="22"/>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40E732B2"/>
    <w:multiLevelType w:val="multilevel"/>
    <w:tmpl w:val="10668FC8"/>
    <w:lvl w:ilvl="0">
      <w:start w:val="11"/>
      <w:numFmt w:val="decimal"/>
      <w:lvlText w:val="%1"/>
      <w:lvlJc w:val="left"/>
      <w:pPr>
        <w:ind w:left="400" w:hanging="400"/>
      </w:pPr>
      <w:rPr>
        <w:rFonts w:hint="default"/>
      </w:rPr>
    </w:lvl>
    <w:lvl w:ilvl="1">
      <w:start w:val="1"/>
      <w:numFmt w:val="decimal"/>
      <w:lvlText w:val="1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87B65FD"/>
    <w:multiLevelType w:val="hybridMultilevel"/>
    <w:tmpl w:val="E3A6E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2F5974"/>
    <w:multiLevelType w:val="hybridMultilevel"/>
    <w:tmpl w:val="88DE1618"/>
    <w:lvl w:ilvl="0" w:tplc="AA528D0C">
      <w:start w:val="1"/>
      <w:numFmt w:val="decimal"/>
      <w:lvlText w:val="4.%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9992E86"/>
    <w:multiLevelType w:val="hybridMultilevel"/>
    <w:tmpl w:val="1214E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9BA2A1F"/>
    <w:multiLevelType w:val="multilevel"/>
    <w:tmpl w:val="3BA699FA"/>
    <w:numStyleLink w:val="1ai"/>
  </w:abstractNum>
  <w:abstractNum w:abstractNumId="28" w15:restartNumberingAfterBreak="0">
    <w:nsid w:val="4B8C7073"/>
    <w:multiLevelType w:val="hybridMultilevel"/>
    <w:tmpl w:val="4A1EB040"/>
    <w:lvl w:ilvl="0" w:tplc="08090001">
      <w:start w:val="1"/>
      <w:numFmt w:val="bullet"/>
      <w:lvlText w:val=""/>
      <w:lvlJc w:val="left"/>
      <w:pPr>
        <w:ind w:left="720" w:hanging="360"/>
      </w:pPr>
      <w:rPr>
        <w:rFonts w:ascii="Symbol" w:hAnsi="Symbol" w:hint="default"/>
      </w:rPr>
    </w:lvl>
    <w:lvl w:ilvl="1" w:tplc="2646AE76">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17C444B"/>
    <w:multiLevelType w:val="hybridMultilevel"/>
    <w:tmpl w:val="046AD4BA"/>
    <w:lvl w:ilvl="0" w:tplc="E58813B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54F172FE"/>
    <w:multiLevelType w:val="hybridMultilevel"/>
    <w:tmpl w:val="8B82774C"/>
    <w:lvl w:ilvl="0" w:tplc="08090001">
      <w:start w:val="1"/>
      <w:numFmt w:val="bullet"/>
      <w:lvlText w:val=""/>
      <w:lvlJc w:val="left"/>
      <w:pPr>
        <w:ind w:left="766" w:hanging="360"/>
      </w:pPr>
      <w:rPr>
        <w:rFonts w:ascii="Symbol" w:hAnsi="Symbol" w:hint="default"/>
      </w:rPr>
    </w:lvl>
    <w:lvl w:ilvl="1" w:tplc="08090003" w:tentative="1">
      <w:start w:val="1"/>
      <w:numFmt w:val="bullet"/>
      <w:lvlText w:val="o"/>
      <w:lvlJc w:val="left"/>
      <w:pPr>
        <w:ind w:left="1486" w:hanging="360"/>
      </w:pPr>
      <w:rPr>
        <w:rFonts w:ascii="Courier New" w:hAnsi="Courier New" w:cs="Courier New" w:hint="default"/>
      </w:rPr>
    </w:lvl>
    <w:lvl w:ilvl="2" w:tplc="08090005" w:tentative="1">
      <w:start w:val="1"/>
      <w:numFmt w:val="bullet"/>
      <w:lvlText w:val=""/>
      <w:lvlJc w:val="left"/>
      <w:pPr>
        <w:ind w:left="2206" w:hanging="360"/>
      </w:pPr>
      <w:rPr>
        <w:rFonts w:ascii="Wingdings" w:hAnsi="Wingdings" w:hint="default"/>
      </w:rPr>
    </w:lvl>
    <w:lvl w:ilvl="3" w:tplc="08090001" w:tentative="1">
      <w:start w:val="1"/>
      <w:numFmt w:val="bullet"/>
      <w:lvlText w:val=""/>
      <w:lvlJc w:val="left"/>
      <w:pPr>
        <w:ind w:left="2926" w:hanging="360"/>
      </w:pPr>
      <w:rPr>
        <w:rFonts w:ascii="Symbol" w:hAnsi="Symbol" w:hint="default"/>
      </w:rPr>
    </w:lvl>
    <w:lvl w:ilvl="4" w:tplc="08090003" w:tentative="1">
      <w:start w:val="1"/>
      <w:numFmt w:val="bullet"/>
      <w:lvlText w:val="o"/>
      <w:lvlJc w:val="left"/>
      <w:pPr>
        <w:ind w:left="3646" w:hanging="360"/>
      </w:pPr>
      <w:rPr>
        <w:rFonts w:ascii="Courier New" w:hAnsi="Courier New" w:cs="Courier New" w:hint="default"/>
      </w:rPr>
    </w:lvl>
    <w:lvl w:ilvl="5" w:tplc="08090005" w:tentative="1">
      <w:start w:val="1"/>
      <w:numFmt w:val="bullet"/>
      <w:lvlText w:val=""/>
      <w:lvlJc w:val="left"/>
      <w:pPr>
        <w:ind w:left="4366" w:hanging="360"/>
      </w:pPr>
      <w:rPr>
        <w:rFonts w:ascii="Wingdings" w:hAnsi="Wingdings" w:hint="default"/>
      </w:rPr>
    </w:lvl>
    <w:lvl w:ilvl="6" w:tplc="08090001" w:tentative="1">
      <w:start w:val="1"/>
      <w:numFmt w:val="bullet"/>
      <w:lvlText w:val=""/>
      <w:lvlJc w:val="left"/>
      <w:pPr>
        <w:ind w:left="5086" w:hanging="360"/>
      </w:pPr>
      <w:rPr>
        <w:rFonts w:ascii="Symbol" w:hAnsi="Symbol" w:hint="default"/>
      </w:rPr>
    </w:lvl>
    <w:lvl w:ilvl="7" w:tplc="08090003" w:tentative="1">
      <w:start w:val="1"/>
      <w:numFmt w:val="bullet"/>
      <w:lvlText w:val="o"/>
      <w:lvlJc w:val="left"/>
      <w:pPr>
        <w:ind w:left="5806" w:hanging="360"/>
      </w:pPr>
      <w:rPr>
        <w:rFonts w:ascii="Courier New" w:hAnsi="Courier New" w:cs="Courier New" w:hint="default"/>
      </w:rPr>
    </w:lvl>
    <w:lvl w:ilvl="8" w:tplc="08090005" w:tentative="1">
      <w:start w:val="1"/>
      <w:numFmt w:val="bullet"/>
      <w:lvlText w:val=""/>
      <w:lvlJc w:val="left"/>
      <w:pPr>
        <w:ind w:left="6526" w:hanging="360"/>
      </w:pPr>
      <w:rPr>
        <w:rFonts w:ascii="Wingdings" w:hAnsi="Wingdings" w:hint="default"/>
      </w:rPr>
    </w:lvl>
  </w:abstractNum>
  <w:abstractNum w:abstractNumId="31" w15:restartNumberingAfterBreak="0">
    <w:nsid w:val="58BE4162"/>
    <w:multiLevelType w:val="hybridMultilevel"/>
    <w:tmpl w:val="12CC9A0C"/>
    <w:lvl w:ilvl="0" w:tplc="F11ECE7E">
      <w:start w:val="1"/>
      <w:numFmt w:val="decimal"/>
      <w:lvlText w:val="11.%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5CC958A2"/>
    <w:multiLevelType w:val="hybridMultilevel"/>
    <w:tmpl w:val="6BB2F340"/>
    <w:lvl w:ilvl="0" w:tplc="6FF22E08">
      <w:start w:val="1"/>
      <w:numFmt w:val="decimal"/>
      <w:lvlText w:val="9.%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0DB6A4D"/>
    <w:multiLevelType w:val="multilevel"/>
    <w:tmpl w:val="CCAC8934"/>
    <w:lvl w:ilvl="0">
      <w:start w:val="10"/>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1681FD9"/>
    <w:multiLevelType w:val="hybridMultilevel"/>
    <w:tmpl w:val="DBB0B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1A2102"/>
    <w:multiLevelType w:val="hybridMultilevel"/>
    <w:tmpl w:val="0D54D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396AFB8"/>
    <w:multiLevelType w:val="hybridMultilevel"/>
    <w:tmpl w:val="26EF89D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6F9914D8"/>
    <w:multiLevelType w:val="hybridMultilevel"/>
    <w:tmpl w:val="9A843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1DE1487"/>
    <w:multiLevelType w:val="hybridMultilevel"/>
    <w:tmpl w:val="1FA4551E"/>
    <w:lvl w:ilvl="0" w:tplc="6240A32A">
      <w:start w:val="1"/>
      <w:numFmt w:val="decimalZero"/>
      <w:lvlText w:val="SECRISK%1."/>
      <w:lvlJc w:val="left"/>
      <w:pPr>
        <w:ind w:left="1304" w:hanging="1304"/>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6DA5AE6"/>
    <w:multiLevelType w:val="multilevel"/>
    <w:tmpl w:val="0809001D"/>
    <w:styleLink w:val="OVICbullet"/>
    <w:lvl w:ilvl="0">
      <w:numFmt w:val="bullet"/>
      <w:pStyle w:val="Bulletpoint"/>
      <w:lvlText w:val=""/>
      <w:lvlJc w:val="left"/>
      <w:pPr>
        <w:ind w:left="360" w:hanging="360"/>
      </w:pPr>
      <w:rPr>
        <w:rFonts w:ascii="Symbol" w:hAnsi="Symbol" w:hint="default"/>
        <w:sz w:val="15"/>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sz w:val="15"/>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7C6D295A"/>
    <w:multiLevelType w:val="hybridMultilevel"/>
    <w:tmpl w:val="22CE98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9"/>
  </w:num>
  <w:num w:numId="2">
    <w:abstractNumId w:val="12"/>
  </w:num>
  <w:num w:numId="3">
    <w:abstractNumId w:val="11"/>
  </w:num>
  <w:num w:numId="4">
    <w:abstractNumId w:val="22"/>
  </w:num>
  <w:num w:numId="5">
    <w:abstractNumId w:val="19"/>
  </w:num>
  <w:num w:numId="6">
    <w:abstractNumId w:val="18"/>
  </w:num>
  <w:num w:numId="7">
    <w:abstractNumId w:val="27"/>
  </w:num>
  <w:num w:numId="8">
    <w:abstractNumId w:val="13"/>
  </w:num>
  <w:num w:numId="9">
    <w:abstractNumId w:val="24"/>
  </w:num>
  <w:num w:numId="10">
    <w:abstractNumId w:val="10"/>
  </w:num>
  <w:num w:numId="11">
    <w:abstractNumId w:val="0"/>
  </w:num>
  <w:num w:numId="12">
    <w:abstractNumId w:val="1"/>
  </w:num>
  <w:num w:numId="13">
    <w:abstractNumId w:val="36"/>
  </w:num>
  <w:num w:numId="14">
    <w:abstractNumId w:val="35"/>
  </w:num>
  <w:num w:numId="15">
    <w:abstractNumId w:val="28"/>
  </w:num>
  <w:num w:numId="16">
    <w:abstractNumId w:val="37"/>
  </w:num>
  <w:num w:numId="17">
    <w:abstractNumId w:val="2"/>
  </w:num>
  <w:num w:numId="18">
    <w:abstractNumId w:val="26"/>
  </w:num>
  <w:num w:numId="19">
    <w:abstractNumId w:val="4"/>
  </w:num>
  <w:num w:numId="20">
    <w:abstractNumId w:val="29"/>
  </w:num>
  <w:num w:numId="21">
    <w:abstractNumId w:val="34"/>
  </w:num>
  <w:num w:numId="22">
    <w:abstractNumId w:val="20"/>
  </w:num>
  <w:num w:numId="23">
    <w:abstractNumId w:val="40"/>
  </w:num>
  <w:num w:numId="24">
    <w:abstractNumId w:val="5"/>
  </w:num>
  <w:num w:numId="25">
    <w:abstractNumId w:val="38"/>
  </w:num>
  <w:num w:numId="26">
    <w:abstractNumId w:val="6"/>
  </w:num>
  <w:num w:numId="27">
    <w:abstractNumId w:val="8"/>
  </w:num>
  <w:num w:numId="28">
    <w:abstractNumId w:val="21"/>
  </w:num>
  <w:num w:numId="29">
    <w:abstractNumId w:val="30"/>
  </w:num>
  <w:num w:numId="30">
    <w:abstractNumId w:val="7"/>
  </w:num>
  <w:num w:numId="31">
    <w:abstractNumId w:val="16"/>
  </w:num>
  <w:num w:numId="32">
    <w:abstractNumId w:val="15"/>
  </w:num>
  <w:num w:numId="33">
    <w:abstractNumId w:val="3"/>
  </w:num>
  <w:num w:numId="34">
    <w:abstractNumId w:val="25"/>
  </w:num>
  <w:num w:numId="35">
    <w:abstractNumId w:val="32"/>
  </w:num>
  <w:num w:numId="36">
    <w:abstractNumId w:val="17"/>
  </w:num>
  <w:num w:numId="37">
    <w:abstractNumId w:val="23"/>
  </w:num>
  <w:num w:numId="38">
    <w:abstractNumId w:val="14"/>
  </w:num>
  <w:num w:numId="39">
    <w:abstractNumId w:val="9"/>
  </w:num>
  <w:num w:numId="40">
    <w:abstractNumId w:val="31"/>
  </w:num>
  <w:num w:numId="41">
    <w:abstractNumId w:val="3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grammar="clean"/>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371"/>
    <w:rsid w:val="00000A0D"/>
    <w:rsid w:val="0000154E"/>
    <w:rsid w:val="00006B36"/>
    <w:rsid w:val="00006BC0"/>
    <w:rsid w:val="000073CA"/>
    <w:rsid w:val="0001048C"/>
    <w:rsid w:val="000137F9"/>
    <w:rsid w:val="0001380E"/>
    <w:rsid w:val="000154FC"/>
    <w:rsid w:val="000216FB"/>
    <w:rsid w:val="00022060"/>
    <w:rsid w:val="00023665"/>
    <w:rsid w:val="00023E30"/>
    <w:rsid w:val="00030277"/>
    <w:rsid w:val="000305FA"/>
    <w:rsid w:val="000372BF"/>
    <w:rsid w:val="00043151"/>
    <w:rsid w:val="00043E96"/>
    <w:rsid w:val="00054D60"/>
    <w:rsid w:val="00055253"/>
    <w:rsid w:val="00063D01"/>
    <w:rsid w:val="00070249"/>
    <w:rsid w:val="00073DF1"/>
    <w:rsid w:val="0007485C"/>
    <w:rsid w:val="000806E1"/>
    <w:rsid w:val="00082AD7"/>
    <w:rsid w:val="0008669C"/>
    <w:rsid w:val="00091ADE"/>
    <w:rsid w:val="00091FC6"/>
    <w:rsid w:val="00096748"/>
    <w:rsid w:val="00097344"/>
    <w:rsid w:val="000A3377"/>
    <w:rsid w:val="000A4DD2"/>
    <w:rsid w:val="000A64AF"/>
    <w:rsid w:val="000B23BC"/>
    <w:rsid w:val="000B2CD7"/>
    <w:rsid w:val="000B3EE8"/>
    <w:rsid w:val="000B40CF"/>
    <w:rsid w:val="000B5323"/>
    <w:rsid w:val="000C0860"/>
    <w:rsid w:val="000C27A6"/>
    <w:rsid w:val="000C2D2B"/>
    <w:rsid w:val="000C59E5"/>
    <w:rsid w:val="000C6550"/>
    <w:rsid w:val="000C7E33"/>
    <w:rsid w:val="000D22FE"/>
    <w:rsid w:val="000D231D"/>
    <w:rsid w:val="000D533D"/>
    <w:rsid w:val="000E09EC"/>
    <w:rsid w:val="000E11F6"/>
    <w:rsid w:val="000E434E"/>
    <w:rsid w:val="000E4920"/>
    <w:rsid w:val="000F0B1D"/>
    <w:rsid w:val="000F0CE7"/>
    <w:rsid w:val="000F1CDB"/>
    <w:rsid w:val="000F21F8"/>
    <w:rsid w:val="000F221E"/>
    <w:rsid w:val="000F2AB2"/>
    <w:rsid w:val="000F43B1"/>
    <w:rsid w:val="001039B2"/>
    <w:rsid w:val="00111630"/>
    <w:rsid w:val="001123E1"/>
    <w:rsid w:val="00112900"/>
    <w:rsid w:val="00114669"/>
    <w:rsid w:val="00120BC6"/>
    <w:rsid w:val="00124472"/>
    <w:rsid w:val="00133ED2"/>
    <w:rsid w:val="00133F37"/>
    <w:rsid w:val="00136E17"/>
    <w:rsid w:val="00137322"/>
    <w:rsid w:val="0014163A"/>
    <w:rsid w:val="001471B0"/>
    <w:rsid w:val="001524A5"/>
    <w:rsid w:val="00153F56"/>
    <w:rsid w:val="00154821"/>
    <w:rsid w:val="00160F1F"/>
    <w:rsid w:val="0016748F"/>
    <w:rsid w:val="00167926"/>
    <w:rsid w:val="00170148"/>
    <w:rsid w:val="001751D6"/>
    <w:rsid w:val="00176329"/>
    <w:rsid w:val="00182D08"/>
    <w:rsid w:val="001857D3"/>
    <w:rsid w:val="00185FD3"/>
    <w:rsid w:val="00186213"/>
    <w:rsid w:val="00186BBC"/>
    <w:rsid w:val="00186D0F"/>
    <w:rsid w:val="0019016F"/>
    <w:rsid w:val="0019083F"/>
    <w:rsid w:val="001930AB"/>
    <w:rsid w:val="00195D2E"/>
    <w:rsid w:val="00196DEA"/>
    <w:rsid w:val="00197473"/>
    <w:rsid w:val="001A0ECA"/>
    <w:rsid w:val="001A2817"/>
    <w:rsid w:val="001A4C9F"/>
    <w:rsid w:val="001B03B2"/>
    <w:rsid w:val="001B28F0"/>
    <w:rsid w:val="001B66F3"/>
    <w:rsid w:val="001B6B0D"/>
    <w:rsid w:val="001B73E7"/>
    <w:rsid w:val="001B7E96"/>
    <w:rsid w:val="001C37F4"/>
    <w:rsid w:val="001C3A93"/>
    <w:rsid w:val="001C571E"/>
    <w:rsid w:val="001C59C6"/>
    <w:rsid w:val="001C6F25"/>
    <w:rsid w:val="001D4CBC"/>
    <w:rsid w:val="001D5A11"/>
    <w:rsid w:val="001D63EE"/>
    <w:rsid w:val="001E18F7"/>
    <w:rsid w:val="001E37B8"/>
    <w:rsid w:val="001E5AB6"/>
    <w:rsid w:val="001E5FF0"/>
    <w:rsid w:val="001F0FB2"/>
    <w:rsid w:val="001F2B15"/>
    <w:rsid w:val="001F6CA6"/>
    <w:rsid w:val="002031F9"/>
    <w:rsid w:val="002037FE"/>
    <w:rsid w:val="00210180"/>
    <w:rsid w:val="00213EC2"/>
    <w:rsid w:val="00214BA3"/>
    <w:rsid w:val="002151E4"/>
    <w:rsid w:val="00216BB4"/>
    <w:rsid w:val="0022212F"/>
    <w:rsid w:val="00222AB6"/>
    <w:rsid w:val="00224E70"/>
    <w:rsid w:val="002252FC"/>
    <w:rsid w:val="00231391"/>
    <w:rsid w:val="0023307B"/>
    <w:rsid w:val="002412CA"/>
    <w:rsid w:val="00242D76"/>
    <w:rsid w:val="00250782"/>
    <w:rsid w:val="00250A35"/>
    <w:rsid w:val="00250D4A"/>
    <w:rsid w:val="002518BD"/>
    <w:rsid w:val="00251D50"/>
    <w:rsid w:val="0025355D"/>
    <w:rsid w:val="002560E1"/>
    <w:rsid w:val="00263309"/>
    <w:rsid w:val="0026337D"/>
    <w:rsid w:val="002705AB"/>
    <w:rsid w:val="00272241"/>
    <w:rsid w:val="0027261E"/>
    <w:rsid w:val="00272D68"/>
    <w:rsid w:val="00272EA0"/>
    <w:rsid w:val="002759D1"/>
    <w:rsid w:val="00276448"/>
    <w:rsid w:val="00283FBA"/>
    <w:rsid w:val="00284B0A"/>
    <w:rsid w:val="00285C5B"/>
    <w:rsid w:val="002915F2"/>
    <w:rsid w:val="002935E4"/>
    <w:rsid w:val="0029420B"/>
    <w:rsid w:val="002977FE"/>
    <w:rsid w:val="002A11BC"/>
    <w:rsid w:val="002A7CE9"/>
    <w:rsid w:val="002B42C2"/>
    <w:rsid w:val="002B5179"/>
    <w:rsid w:val="002B5A88"/>
    <w:rsid w:val="002C040C"/>
    <w:rsid w:val="002C0A43"/>
    <w:rsid w:val="002C3882"/>
    <w:rsid w:val="002C5531"/>
    <w:rsid w:val="002C5CCF"/>
    <w:rsid w:val="002C5DC9"/>
    <w:rsid w:val="002C6DD6"/>
    <w:rsid w:val="002D32B1"/>
    <w:rsid w:val="002D34BE"/>
    <w:rsid w:val="002D6C67"/>
    <w:rsid w:val="002E0FFF"/>
    <w:rsid w:val="002E4153"/>
    <w:rsid w:val="002F015A"/>
    <w:rsid w:val="002F05C5"/>
    <w:rsid w:val="002F78EF"/>
    <w:rsid w:val="00300B93"/>
    <w:rsid w:val="00301122"/>
    <w:rsid w:val="003021F9"/>
    <w:rsid w:val="00306961"/>
    <w:rsid w:val="00310AE8"/>
    <w:rsid w:val="00311036"/>
    <w:rsid w:val="00312F47"/>
    <w:rsid w:val="00315976"/>
    <w:rsid w:val="003167A1"/>
    <w:rsid w:val="00317CD9"/>
    <w:rsid w:val="00320317"/>
    <w:rsid w:val="00321C9D"/>
    <w:rsid w:val="00332BFB"/>
    <w:rsid w:val="0033325C"/>
    <w:rsid w:val="003339AF"/>
    <w:rsid w:val="003351BC"/>
    <w:rsid w:val="00336FEB"/>
    <w:rsid w:val="00343C59"/>
    <w:rsid w:val="0034625B"/>
    <w:rsid w:val="003475B7"/>
    <w:rsid w:val="00353DD6"/>
    <w:rsid w:val="0035734B"/>
    <w:rsid w:val="003616FA"/>
    <w:rsid w:val="00362847"/>
    <w:rsid w:val="00364483"/>
    <w:rsid w:val="00364FE2"/>
    <w:rsid w:val="00365572"/>
    <w:rsid w:val="00365E03"/>
    <w:rsid w:val="00366B29"/>
    <w:rsid w:val="00366D46"/>
    <w:rsid w:val="00366FFF"/>
    <w:rsid w:val="003701AF"/>
    <w:rsid w:val="00370643"/>
    <w:rsid w:val="00370CF6"/>
    <w:rsid w:val="003714AF"/>
    <w:rsid w:val="00374AE5"/>
    <w:rsid w:val="00374FB7"/>
    <w:rsid w:val="00375455"/>
    <w:rsid w:val="003821E7"/>
    <w:rsid w:val="00382D0A"/>
    <w:rsid w:val="00390E10"/>
    <w:rsid w:val="00397205"/>
    <w:rsid w:val="003A3224"/>
    <w:rsid w:val="003A44AF"/>
    <w:rsid w:val="003A601E"/>
    <w:rsid w:val="003B487D"/>
    <w:rsid w:val="003B4ECD"/>
    <w:rsid w:val="003B60AD"/>
    <w:rsid w:val="003B6E03"/>
    <w:rsid w:val="003C01C9"/>
    <w:rsid w:val="003C05C2"/>
    <w:rsid w:val="003C08A8"/>
    <w:rsid w:val="003C50C8"/>
    <w:rsid w:val="003C6E6D"/>
    <w:rsid w:val="003C7520"/>
    <w:rsid w:val="003D140F"/>
    <w:rsid w:val="003D1C39"/>
    <w:rsid w:val="003D2936"/>
    <w:rsid w:val="003D3A81"/>
    <w:rsid w:val="003D4D5A"/>
    <w:rsid w:val="003E01A2"/>
    <w:rsid w:val="003E147E"/>
    <w:rsid w:val="003E3FCE"/>
    <w:rsid w:val="003E43F8"/>
    <w:rsid w:val="003E4B64"/>
    <w:rsid w:val="003F0BD2"/>
    <w:rsid w:val="003F0F0F"/>
    <w:rsid w:val="003F1B7B"/>
    <w:rsid w:val="003F51DB"/>
    <w:rsid w:val="003F5371"/>
    <w:rsid w:val="00400527"/>
    <w:rsid w:val="00401CB0"/>
    <w:rsid w:val="00402D32"/>
    <w:rsid w:val="004043D7"/>
    <w:rsid w:val="004043EB"/>
    <w:rsid w:val="00406648"/>
    <w:rsid w:val="0040707E"/>
    <w:rsid w:val="00407FC2"/>
    <w:rsid w:val="00413660"/>
    <w:rsid w:val="004174D6"/>
    <w:rsid w:val="0042059F"/>
    <w:rsid w:val="00420FB5"/>
    <w:rsid w:val="004224D5"/>
    <w:rsid w:val="0042259C"/>
    <w:rsid w:val="00423E8B"/>
    <w:rsid w:val="0042417A"/>
    <w:rsid w:val="00426EC4"/>
    <w:rsid w:val="00427F72"/>
    <w:rsid w:val="00432F3E"/>
    <w:rsid w:val="00433E0D"/>
    <w:rsid w:val="00437380"/>
    <w:rsid w:val="00445A00"/>
    <w:rsid w:val="00445F76"/>
    <w:rsid w:val="004515D6"/>
    <w:rsid w:val="004525AC"/>
    <w:rsid w:val="00452F4E"/>
    <w:rsid w:val="0045496E"/>
    <w:rsid w:val="0045531C"/>
    <w:rsid w:val="00455A6A"/>
    <w:rsid w:val="00462A71"/>
    <w:rsid w:val="004649A3"/>
    <w:rsid w:val="004663D7"/>
    <w:rsid w:val="00466425"/>
    <w:rsid w:val="0047093A"/>
    <w:rsid w:val="00470A20"/>
    <w:rsid w:val="00471111"/>
    <w:rsid w:val="00474748"/>
    <w:rsid w:val="00474855"/>
    <w:rsid w:val="00481170"/>
    <w:rsid w:val="00483BBA"/>
    <w:rsid w:val="004841AA"/>
    <w:rsid w:val="0049753D"/>
    <w:rsid w:val="004A08EB"/>
    <w:rsid w:val="004A5A24"/>
    <w:rsid w:val="004A6081"/>
    <w:rsid w:val="004A614F"/>
    <w:rsid w:val="004A76EB"/>
    <w:rsid w:val="004B0EA4"/>
    <w:rsid w:val="004B60E8"/>
    <w:rsid w:val="004C585D"/>
    <w:rsid w:val="004C5916"/>
    <w:rsid w:val="004D1822"/>
    <w:rsid w:val="004D4B0F"/>
    <w:rsid w:val="004D5EA0"/>
    <w:rsid w:val="004E082A"/>
    <w:rsid w:val="004E3273"/>
    <w:rsid w:val="004E3A3D"/>
    <w:rsid w:val="004E79C4"/>
    <w:rsid w:val="004F2C00"/>
    <w:rsid w:val="004F341A"/>
    <w:rsid w:val="00500D67"/>
    <w:rsid w:val="005031AA"/>
    <w:rsid w:val="00504C2E"/>
    <w:rsid w:val="00504D27"/>
    <w:rsid w:val="00511CB0"/>
    <w:rsid w:val="00514787"/>
    <w:rsid w:val="00515AA8"/>
    <w:rsid w:val="005168D9"/>
    <w:rsid w:val="00517244"/>
    <w:rsid w:val="00517345"/>
    <w:rsid w:val="005202CB"/>
    <w:rsid w:val="00520600"/>
    <w:rsid w:val="005208E2"/>
    <w:rsid w:val="0052217E"/>
    <w:rsid w:val="005226D3"/>
    <w:rsid w:val="005227C6"/>
    <w:rsid w:val="0052398E"/>
    <w:rsid w:val="005263AA"/>
    <w:rsid w:val="00535A43"/>
    <w:rsid w:val="00535F3B"/>
    <w:rsid w:val="00536391"/>
    <w:rsid w:val="00537E5A"/>
    <w:rsid w:val="005429F9"/>
    <w:rsid w:val="00542F1C"/>
    <w:rsid w:val="00542FB8"/>
    <w:rsid w:val="00544D82"/>
    <w:rsid w:val="00551976"/>
    <w:rsid w:val="00552579"/>
    <w:rsid w:val="0055737F"/>
    <w:rsid w:val="00565694"/>
    <w:rsid w:val="00570160"/>
    <w:rsid w:val="0057021B"/>
    <w:rsid w:val="00571986"/>
    <w:rsid w:val="00576749"/>
    <w:rsid w:val="005769EE"/>
    <w:rsid w:val="00577A20"/>
    <w:rsid w:val="005820A5"/>
    <w:rsid w:val="00582DEF"/>
    <w:rsid w:val="005866CB"/>
    <w:rsid w:val="00587C6B"/>
    <w:rsid w:val="005902D8"/>
    <w:rsid w:val="00593F36"/>
    <w:rsid w:val="00595982"/>
    <w:rsid w:val="00597793"/>
    <w:rsid w:val="00597F57"/>
    <w:rsid w:val="005A00AA"/>
    <w:rsid w:val="005A13A2"/>
    <w:rsid w:val="005A13A4"/>
    <w:rsid w:val="005A1545"/>
    <w:rsid w:val="005A3831"/>
    <w:rsid w:val="005A6792"/>
    <w:rsid w:val="005A7679"/>
    <w:rsid w:val="005A7FEE"/>
    <w:rsid w:val="005B20DB"/>
    <w:rsid w:val="005B28B3"/>
    <w:rsid w:val="005B30C2"/>
    <w:rsid w:val="005B5F24"/>
    <w:rsid w:val="005B6897"/>
    <w:rsid w:val="005B6AFC"/>
    <w:rsid w:val="005C3DAC"/>
    <w:rsid w:val="005C3E29"/>
    <w:rsid w:val="005C42E7"/>
    <w:rsid w:val="005D0C78"/>
    <w:rsid w:val="005D0F16"/>
    <w:rsid w:val="005D16C1"/>
    <w:rsid w:val="005D55C6"/>
    <w:rsid w:val="005D63BD"/>
    <w:rsid w:val="005D705F"/>
    <w:rsid w:val="005E1BF0"/>
    <w:rsid w:val="005E20B8"/>
    <w:rsid w:val="005E2259"/>
    <w:rsid w:val="005E23AF"/>
    <w:rsid w:val="005E5A59"/>
    <w:rsid w:val="005E67EC"/>
    <w:rsid w:val="005E6A16"/>
    <w:rsid w:val="005F1D0D"/>
    <w:rsid w:val="005F22D7"/>
    <w:rsid w:val="005F509A"/>
    <w:rsid w:val="005F5F4C"/>
    <w:rsid w:val="005F73AF"/>
    <w:rsid w:val="00601F63"/>
    <w:rsid w:val="00603174"/>
    <w:rsid w:val="006056F8"/>
    <w:rsid w:val="006077B7"/>
    <w:rsid w:val="00612B53"/>
    <w:rsid w:val="00612FEB"/>
    <w:rsid w:val="0061358F"/>
    <w:rsid w:val="0062029C"/>
    <w:rsid w:val="00620B4E"/>
    <w:rsid w:val="00622823"/>
    <w:rsid w:val="00623697"/>
    <w:rsid w:val="00623AA8"/>
    <w:rsid w:val="00623CC5"/>
    <w:rsid w:val="006241F2"/>
    <w:rsid w:val="0062456E"/>
    <w:rsid w:val="00634650"/>
    <w:rsid w:val="00634D54"/>
    <w:rsid w:val="0063753E"/>
    <w:rsid w:val="00640056"/>
    <w:rsid w:val="00642859"/>
    <w:rsid w:val="00642B4A"/>
    <w:rsid w:val="00643549"/>
    <w:rsid w:val="006438E7"/>
    <w:rsid w:val="00644A52"/>
    <w:rsid w:val="00646745"/>
    <w:rsid w:val="006479F8"/>
    <w:rsid w:val="00647CDD"/>
    <w:rsid w:val="00652B39"/>
    <w:rsid w:val="00652C64"/>
    <w:rsid w:val="006545D7"/>
    <w:rsid w:val="00660C34"/>
    <w:rsid w:val="00663400"/>
    <w:rsid w:val="00663B15"/>
    <w:rsid w:val="00667D42"/>
    <w:rsid w:val="00672D4A"/>
    <w:rsid w:val="0067504B"/>
    <w:rsid w:val="00675E47"/>
    <w:rsid w:val="00680983"/>
    <w:rsid w:val="00683328"/>
    <w:rsid w:val="00685945"/>
    <w:rsid w:val="006878B9"/>
    <w:rsid w:val="006915B5"/>
    <w:rsid w:val="00692DE1"/>
    <w:rsid w:val="006934E0"/>
    <w:rsid w:val="00694938"/>
    <w:rsid w:val="006A00C2"/>
    <w:rsid w:val="006A191E"/>
    <w:rsid w:val="006A1B83"/>
    <w:rsid w:val="006A4793"/>
    <w:rsid w:val="006A6BC8"/>
    <w:rsid w:val="006B25E7"/>
    <w:rsid w:val="006B2B90"/>
    <w:rsid w:val="006B30CF"/>
    <w:rsid w:val="006C16B1"/>
    <w:rsid w:val="006C1800"/>
    <w:rsid w:val="006C2DD4"/>
    <w:rsid w:val="006C3D12"/>
    <w:rsid w:val="006C67E3"/>
    <w:rsid w:val="006D115E"/>
    <w:rsid w:val="006D1986"/>
    <w:rsid w:val="006D4E4E"/>
    <w:rsid w:val="006E0FF5"/>
    <w:rsid w:val="006E155C"/>
    <w:rsid w:val="006E4C4B"/>
    <w:rsid w:val="006F0B59"/>
    <w:rsid w:val="006F20A1"/>
    <w:rsid w:val="006F23E6"/>
    <w:rsid w:val="006F260C"/>
    <w:rsid w:val="006F2C32"/>
    <w:rsid w:val="006F5C2E"/>
    <w:rsid w:val="006F7C17"/>
    <w:rsid w:val="00702316"/>
    <w:rsid w:val="007061CE"/>
    <w:rsid w:val="00706753"/>
    <w:rsid w:val="0070743C"/>
    <w:rsid w:val="0071127C"/>
    <w:rsid w:val="00711512"/>
    <w:rsid w:val="007118B6"/>
    <w:rsid w:val="00711E2B"/>
    <w:rsid w:val="00716BD5"/>
    <w:rsid w:val="00717F8C"/>
    <w:rsid w:val="007215B6"/>
    <w:rsid w:val="007227A9"/>
    <w:rsid w:val="00723ED2"/>
    <w:rsid w:val="00724B7F"/>
    <w:rsid w:val="00726412"/>
    <w:rsid w:val="0073116E"/>
    <w:rsid w:val="00732947"/>
    <w:rsid w:val="00740D16"/>
    <w:rsid w:val="00745F68"/>
    <w:rsid w:val="00751A49"/>
    <w:rsid w:val="00752924"/>
    <w:rsid w:val="00754656"/>
    <w:rsid w:val="00755250"/>
    <w:rsid w:val="007563BD"/>
    <w:rsid w:val="00760DDC"/>
    <w:rsid w:val="00761CC2"/>
    <w:rsid w:val="0076382A"/>
    <w:rsid w:val="00764EE2"/>
    <w:rsid w:val="00766854"/>
    <w:rsid w:val="00766AEB"/>
    <w:rsid w:val="00771AC6"/>
    <w:rsid w:val="00781290"/>
    <w:rsid w:val="00781541"/>
    <w:rsid w:val="007824E1"/>
    <w:rsid w:val="00782EEE"/>
    <w:rsid w:val="0078473E"/>
    <w:rsid w:val="00784AA5"/>
    <w:rsid w:val="00790B4A"/>
    <w:rsid w:val="007922CD"/>
    <w:rsid w:val="00792AFB"/>
    <w:rsid w:val="007935FB"/>
    <w:rsid w:val="007A02F7"/>
    <w:rsid w:val="007A0E2D"/>
    <w:rsid w:val="007A4DE9"/>
    <w:rsid w:val="007A6F20"/>
    <w:rsid w:val="007B0682"/>
    <w:rsid w:val="007B0711"/>
    <w:rsid w:val="007B0E5C"/>
    <w:rsid w:val="007B1C31"/>
    <w:rsid w:val="007B5CDD"/>
    <w:rsid w:val="007B6E69"/>
    <w:rsid w:val="007C1696"/>
    <w:rsid w:val="007C2190"/>
    <w:rsid w:val="007C4D86"/>
    <w:rsid w:val="007C7F42"/>
    <w:rsid w:val="007D0401"/>
    <w:rsid w:val="007D1F03"/>
    <w:rsid w:val="007D57CD"/>
    <w:rsid w:val="007E09A3"/>
    <w:rsid w:val="007E35F6"/>
    <w:rsid w:val="007E7DE3"/>
    <w:rsid w:val="007F0672"/>
    <w:rsid w:val="007F2D9D"/>
    <w:rsid w:val="007F3C9F"/>
    <w:rsid w:val="007F768F"/>
    <w:rsid w:val="008122BD"/>
    <w:rsid w:val="00814ADA"/>
    <w:rsid w:val="00815D94"/>
    <w:rsid w:val="00817A87"/>
    <w:rsid w:val="00820EC0"/>
    <w:rsid w:val="00822E7F"/>
    <w:rsid w:val="00824DA7"/>
    <w:rsid w:val="0083010F"/>
    <w:rsid w:val="00831DF6"/>
    <w:rsid w:val="00833E89"/>
    <w:rsid w:val="00837E51"/>
    <w:rsid w:val="00840C21"/>
    <w:rsid w:val="00853DAE"/>
    <w:rsid w:val="00854AAE"/>
    <w:rsid w:val="0085720A"/>
    <w:rsid w:val="008629D0"/>
    <w:rsid w:val="00864DE6"/>
    <w:rsid w:val="00867562"/>
    <w:rsid w:val="00870F41"/>
    <w:rsid w:val="008722A6"/>
    <w:rsid w:val="008727EC"/>
    <w:rsid w:val="00873127"/>
    <w:rsid w:val="00874883"/>
    <w:rsid w:val="00874E7E"/>
    <w:rsid w:val="00875673"/>
    <w:rsid w:val="00882A98"/>
    <w:rsid w:val="00883D15"/>
    <w:rsid w:val="00890824"/>
    <w:rsid w:val="00891A39"/>
    <w:rsid w:val="00891EAE"/>
    <w:rsid w:val="008958FE"/>
    <w:rsid w:val="008A077C"/>
    <w:rsid w:val="008A5E81"/>
    <w:rsid w:val="008B231A"/>
    <w:rsid w:val="008B31AE"/>
    <w:rsid w:val="008B41A9"/>
    <w:rsid w:val="008B5A16"/>
    <w:rsid w:val="008B721D"/>
    <w:rsid w:val="008B78AB"/>
    <w:rsid w:val="008C07C2"/>
    <w:rsid w:val="008C0ED6"/>
    <w:rsid w:val="008C4598"/>
    <w:rsid w:val="008C7365"/>
    <w:rsid w:val="008D0E7E"/>
    <w:rsid w:val="008D379B"/>
    <w:rsid w:val="008D6C50"/>
    <w:rsid w:val="008D70D7"/>
    <w:rsid w:val="008D7B74"/>
    <w:rsid w:val="008E2D9D"/>
    <w:rsid w:val="008E5D5E"/>
    <w:rsid w:val="008E66BA"/>
    <w:rsid w:val="008E690F"/>
    <w:rsid w:val="008E724C"/>
    <w:rsid w:val="008F08B5"/>
    <w:rsid w:val="008F5852"/>
    <w:rsid w:val="008F6764"/>
    <w:rsid w:val="008F6766"/>
    <w:rsid w:val="00903F49"/>
    <w:rsid w:val="00906116"/>
    <w:rsid w:val="00907468"/>
    <w:rsid w:val="00911BA1"/>
    <w:rsid w:val="0091693F"/>
    <w:rsid w:val="009211EB"/>
    <w:rsid w:val="00924230"/>
    <w:rsid w:val="009251ED"/>
    <w:rsid w:val="0092599A"/>
    <w:rsid w:val="009273DD"/>
    <w:rsid w:val="00930C96"/>
    <w:rsid w:val="00943F9E"/>
    <w:rsid w:val="00946EAB"/>
    <w:rsid w:val="0094734A"/>
    <w:rsid w:val="00951BAE"/>
    <w:rsid w:val="00955295"/>
    <w:rsid w:val="00955530"/>
    <w:rsid w:val="00957D8B"/>
    <w:rsid w:val="00961FD5"/>
    <w:rsid w:val="00963FCA"/>
    <w:rsid w:val="00964CBB"/>
    <w:rsid w:val="00965D74"/>
    <w:rsid w:val="00971E1B"/>
    <w:rsid w:val="00972231"/>
    <w:rsid w:val="0097292C"/>
    <w:rsid w:val="00973A16"/>
    <w:rsid w:val="00976041"/>
    <w:rsid w:val="00980433"/>
    <w:rsid w:val="00982169"/>
    <w:rsid w:val="00983A85"/>
    <w:rsid w:val="00996BFB"/>
    <w:rsid w:val="009972BB"/>
    <w:rsid w:val="009A05A9"/>
    <w:rsid w:val="009A1201"/>
    <w:rsid w:val="009A1859"/>
    <w:rsid w:val="009A1CFC"/>
    <w:rsid w:val="009A277E"/>
    <w:rsid w:val="009A317D"/>
    <w:rsid w:val="009B1014"/>
    <w:rsid w:val="009B3145"/>
    <w:rsid w:val="009C03A5"/>
    <w:rsid w:val="009C0A83"/>
    <w:rsid w:val="009C1219"/>
    <w:rsid w:val="009C2D8D"/>
    <w:rsid w:val="009C7836"/>
    <w:rsid w:val="009D29D6"/>
    <w:rsid w:val="009E32E8"/>
    <w:rsid w:val="009E48FA"/>
    <w:rsid w:val="009E506D"/>
    <w:rsid w:val="009E74AA"/>
    <w:rsid w:val="009F2095"/>
    <w:rsid w:val="009F330C"/>
    <w:rsid w:val="009F3BEE"/>
    <w:rsid w:val="009F4D2D"/>
    <w:rsid w:val="009F5BEB"/>
    <w:rsid w:val="00A01242"/>
    <w:rsid w:val="00A017F7"/>
    <w:rsid w:val="00A01D5A"/>
    <w:rsid w:val="00A03A64"/>
    <w:rsid w:val="00A0424A"/>
    <w:rsid w:val="00A07BC3"/>
    <w:rsid w:val="00A10A31"/>
    <w:rsid w:val="00A10CDD"/>
    <w:rsid w:val="00A10E35"/>
    <w:rsid w:val="00A16876"/>
    <w:rsid w:val="00A168C1"/>
    <w:rsid w:val="00A16C8B"/>
    <w:rsid w:val="00A21E3C"/>
    <w:rsid w:val="00A25635"/>
    <w:rsid w:val="00A258B7"/>
    <w:rsid w:val="00A453EA"/>
    <w:rsid w:val="00A4579F"/>
    <w:rsid w:val="00A53EDB"/>
    <w:rsid w:val="00A5608F"/>
    <w:rsid w:val="00A56947"/>
    <w:rsid w:val="00A60478"/>
    <w:rsid w:val="00A610A9"/>
    <w:rsid w:val="00A63B88"/>
    <w:rsid w:val="00A63BBB"/>
    <w:rsid w:val="00A65184"/>
    <w:rsid w:val="00A65D6B"/>
    <w:rsid w:val="00A7072A"/>
    <w:rsid w:val="00A741A2"/>
    <w:rsid w:val="00A775CE"/>
    <w:rsid w:val="00A813BC"/>
    <w:rsid w:val="00A81810"/>
    <w:rsid w:val="00A82AA8"/>
    <w:rsid w:val="00A84427"/>
    <w:rsid w:val="00A903D5"/>
    <w:rsid w:val="00A9452A"/>
    <w:rsid w:val="00A971F0"/>
    <w:rsid w:val="00A97A71"/>
    <w:rsid w:val="00AA0428"/>
    <w:rsid w:val="00AA13FA"/>
    <w:rsid w:val="00AA3A5F"/>
    <w:rsid w:val="00AA3FC4"/>
    <w:rsid w:val="00AA5CBC"/>
    <w:rsid w:val="00AA729E"/>
    <w:rsid w:val="00AB03E3"/>
    <w:rsid w:val="00AB09FE"/>
    <w:rsid w:val="00AB2936"/>
    <w:rsid w:val="00AB5B2B"/>
    <w:rsid w:val="00AC27AE"/>
    <w:rsid w:val="00AC2B4E"/>
    <w:rsid w:val="00AC3369"/>
    <w:rsid w:val="00AC3E39"/>
    <w:rsid w:val="00AC57CD"/>
    <w:rsid w:val="00AC621B"/>
    <w:rsid w:val="00AC679D"/>
    <w:rsid w:val="00AC6D2E"/>
    <w:rsid w:val="00AD2BA6"/>
    <w:rsid w:val="00AD5936"/>
    <w:rsid w:val="00AD5F77"/>
    <w:rsid w:val="00AE144F"/>
    <w:rsid w:val="00AE1F84"/>
    <w:rsid w:val="00AE2D4B"/>
    <w:rsid w:val="00AE5D8B"/>
    <w:rsid w:val="00AE788C"/>
    <w:rsid w:val="00AF2CAE"/>
    <w:rsid w:val="00AF2FDE"/>
    <w:rsid w:val="00B01358"/>
    <w:rsid w:val="00B025C7"/>
    <w:rsid w:val="00B0396F"/>
    <w:rsid w:val="00B039C4"/>
    <w:rsid w:val="00B07ADF"/>
    <w:rsid w:val="00B10FC3"/>
    <w:rsid w:val="00B12BE3"/>
    <w:rsid w:val="00B13CCD"/>
    <w:rsid w:val="00B1499E"/>
    <w:rsid w:val="00B1543C"/>
    <w:rsid w:val="00B2040D"/>
    <w:rsid w:val="00B215F2"/>
    <w:rsid w:val="00B222E4"/>
    <w:rsid w:val="00B26E07"/>
    <w:rsid w:val="00B30644"/>
    <w:rsid w:val="00B3082A"/>
    <w:rsid w:val="00B30ADB"/>
    <w:rsid w:val="00B32D35"/>
    <w:rsid w:val="00B32E0E"/>
    <w:rsid w:val="00B343F8"/>
    <w:rsid w:val="00B402C1"/>
    <w:rsid w:val="00B41B04"/>
    <w:rsid w:val="00B44D29"/>
    <w:rsid w:val="00B45950"/>
    <w:rsid w:val="00B46C0F"/>
    <w:rsid w:val="00B507D9"/>
    <w:rsid w:val="00B50F53"/>
    <w:rsid w:val="00B5272D"/>
    <w:rsid w:val="00B53AF9"/>
    <w:rsid w:val="00B54428"/>
    <w:rsid w:val="00B560ED"/>
    <w:rsid w:val="00B5612C"/>
    <w:rsid w:val="00B563F1"/>
    <w:rsid w:val="00B61A50"/>
    <w:rsid w:val="00B66DED"/>
    <w:rsid w:val="00B706B4"/>
    <w:rsid w:val="00B7223A"/>
    <w:rsid w:val="00B7491E"/>
    <w:rsid w:val="00B75C53"/>
    <w:rsid w:val="00B76089"/>
    <w:rsid w:val="00B77529"/>
    <w:rsid w:val="00B823AA"/>
    <w:rsid w:val="00B83EB0"/>
    <w:rsid w:val="00B84066"/>
    <w:rsid w:val="00B84B74"/>
    <w:rsid w:val="00B85CC5"/>
    <w:rsid w:val="00B902B9"/>
    <w:rsid w:val="00B93694"/>
    <w:rsid w:val="00B95ECC"/>
    <w:rsid w:val="00B96ADE"/>
    <w:rsid w:val="00B97747"/>
    <w:rsid w:val="00BA01C0"/>
    <w:rsid w:val="00BA0439"/>
    <w:rsid w:val="00BA0A7F"/>
    <w:rsid w:val="00BA5F19"/>
    <w:rsid w:val="00BB1F15"/>
    <w:rsid w:val="00BB20B9"/>
    <w:rsid w:val="00BB2E07"/>
    <w:rsid w:val="00BB35AE"/>
    <w:rsid w:val="00BB51F7"/>
    <w:rsid w:val="00BB59F5"/>
    <w:rsid w:val="00BC17F5"/>
    <w:rsid w:val="00BC1D74"/>
    <w:rsid w:val="00BC26C9"/>
    <w:rsid w:val="00BC2DD9"/>
    <w:rsid w:val="00BC4FB9"/>
    <w:rsid w:val="00BD08BA"/>
    <w:rsid w:val="00BD12C2"/>
    <w:rsid w:val="00BD1A8F"/>
    <w:rsid w:val="00BD590E"/>
    <w:rsid w:val="00BD7245"/>
    <w:rsid w:val="00BE02D2"/>
    <w:rsid w:val="00BE3BAB"/>
    <w:rsid w:val="00BE4C37"/>
    <w:rsid w:val="00BE6370"/>
    <w:rsid w:val="00BF1E40"/>
    <w:rsid w:val="00BF2F8E"/>
    <w:rsid w:val="00C05C80"/>
    <w:rsid w:val="00C06FC6"/>
    <w:rsid w:val="00C118C9"/>
    <w:rsid w:val="00C11F94"/>
    <w:rsid w:val="00C13369"/>
    <w:rsid w:val="00C17669"/>
    <w:rsid w:val="00C21837"/>
    <w:rsid w:val="00C2395D"/>
    <w:rsid w:val="00C23B72"/>
    <w:rsid w:val="00C24579"/>
    <w:rsid w:val="00C25DD0"/>
    <w:rsid w:val="00C26279"/>
    <w:rsid w:val="00C33CE4"/>
    <w:rsid w:val="00C3460F"/>
    <w:rsid w:val="00C402ED"/>
    <w:rsid w:val="00C414F8"/>
    <w:rsid w:val="00C425FA"/>
    <w:rsid w:val="00C43069"/>
    <w:rsid w:val="00C47F5F"/>
    <w:rsid w:val="00C5019A"/>
    <w:rsid w:val="00C51B65"/>
    <w:rsid w:val="00C527EE"/>
    <w:rsid w:val="00C6001E"/>
    <w:rsid w:val="00C617E7"/>
    <w:rsid w:val="00C6190A"/>
    <w:rsid w:val="00C61943"/>
    <w:rsid w:val="00C64297"/>
    <w:rsid w:val="00C646B1"/>
    <w:rsid w:val="00C713D5"/>
    <w:rsid w:val="00C77A2A"/>
    <w:rsid w:val="00C805FD"/>
    <w:rsid w:val="00C81F60"/>
    <w:rsid w:val="00C836F6"/>
    <w:rsid w:val="00C90173"/>
    <w:rsid w:val="00C95859"/>
    <w:rsid w:val="00C95FC1"/>
    <w:rsid w:val="00CA36A2"/>
    <w:rsid w:val="00CA5B2C"/>
    <w:rsid w:val="00CA5BFB"/>
    <w:rsid w:val="00CA5FA3"/>
    <w:rsid w:val="00CA7C40"/>
    <w:rsid w:val="00CB0A50"/>
    <w:rsid w:val="00CB278B"/>
    <w:rsid w:val="00CB5FA1"/>
    <w:rsid w:val="00CB6CB8"/>
    <w:rsid w:val="00CC139B"/>
    <w:rsid w:val="00CC2F1E"/>
    <w:rsid w:val="00CD332A"/>
    <w:rsid w:val="00CD377D"/>
    <w:rsid w:val="00CD3EDA"/>
    <w:rsid w:val="00CD4F79"/>
    <w:rsid w:val="00CD6A9C"/>
    <w:rsid w:val="00CD7B60"/>
    <w:rsid w:val="00CE0B11"/>
    <w:rsid w:val="00CE0BA3"/>
    <w:rsid w:val="00CF2682"/>
    <w:rsid w:val="00CF2CE4"/>
    <w:rsid w:val="00CF560C"/>
    <w:rsid w:val="00CF7946"/>
    <w:rsid w:val="00CF7BA7"/>
    <w:rsid w:val="00D0256A"/>
    <w:rsid w:val="00D034AC"/>
    <w:rsid w:val="00D11BB1"/>
    <w:rsid w:val="00D12784"/>
    <w:rsid w:val="00D16092"/>
    <w:rsid w:val="00D160E0"/>
    <w:rsid w:val="00D17CF7"/>
    <w:rsid w:val="00D2164B"/>
    <w:rsid w:val="00D2364E"/>
    <w:rsid w:val="00D245FB"/>
    <w:rsid w:val="00D2760A"/>
    <w:rsid w:val="00D300E2"/>
    <w:rsid w:val="00D30F6F"/>
    <w:rsid w:val="00D34930"/>
    <w:rsid w:val="00D34F9A"/>
    <w:rsid w:val="00D37F16"/>
    <w:rsid w:val="00D406E9"/>
    <w:rsid w:val="00D45C14"/>
    <w:rsid w:val="00D46201"/>
    <w:rsid w:val="00D475B9"/>
    <w:rsid w:val="00D502ED"/>
    <w:rsid w:val="00D572F8"/>
    <w:rsid w:val="00D578F3"/>
    <w:rsid w:val="00D60BF5"/>
    <w:rsid w:val="00D61103"/>
    <w:rsid w:val="00D674C0"/>
    <w:rsid w:val="00D67B7E"/>
    <w:rsid w:val="00D70FD4"/>
    <w:rsid w:val="00D72F33"/>
    <w:rsid w:val="00D80D85"/>
    <w:rsid w:val="00D81D69"/>
    <w:rsid w:val="00D8368A"/>
    <w:rsid w:val="00D8501F"/>
    <w:rsid w:val="00D85F7D"/>
    <w:rsid w:val="00D862D3"/>
    <w:rsid w:val="00D8672F"/>
    <w:rsid w:val="00D87055"/>
    <w:rsid w:val="00D929CA"/>
    <w:rsid w:val="00D96FDB"/>
    <w:rsid w:val="00DA04B1"/>
    <w:rsid w:val="00DA07A0"/>
    <w:rsid w:val="00DA234D"/>
    <w:rsid w:val="00DA4070"/>
    <w:rsid w:val="00DB16D2"/>
    <w:rsid w:val="00DB1734"/>
    <w:rsid w:val="00DB2248"/>
    <w:rsid w:val="00DB2E2A"/>
    <w:rsid w:val="00DB3A2A"/>
    <w:rsid w:val="00DB4CEE"/>
    <w:rsid w:val="00DB561E"/>
    <w:rsid w:val="00DB61EF"/>
    <w:rsid w:val="00DC12D8"/>
    <w:rsid w:val="00DC213A"/>
    <w:rsid w:val="00DC57D7"/>
    <w:rsid w:val="00DC5F3E"/>
    <w:rsid w:val="00DC65CC"/>
    <w:rsid w:val="00DD0EFD"/>
    <w:rsid w:val="00DD234F"/>
    <w:rsid w:val="00DD3162"/>
    <w:rsid w:val="00DD3277"/>
    <w:rsid w:val="00DD44A8"/>
    <w:rsid w:val="00DD4DF4"/>
    <w:rsid w:val="00DD5B07"/>
    <w:rsid w:val="00DF4F4D"/>
    <w:rsid w:val="00DF5013"/>
    <w:rsid w:val="00DF69D4"/>
    <w:rsid w:val="00E03832"/>
    <w:rsid w:val="00E044BB"/>
    <w:rsid w:val="00E05A59"/>
    <w:rsid w:val="00E06C74"/>
    <w:rsid w:val="00E079B7"/>
    <w:rsid w:val="00E13F70"/>
    <w:rsid w:val="00E21912"/>
    <w:rsid w:val="00E2480C"/>
    <w:rsid w:val="00E24BF8"/>
    <w:rsid w:val="00E25C7C"/>
    <w:rsid w:val="00E31046"/>
    <w:rsid w:val="00E3117C"/>
    <w:rsid w:val="00E3269F"/>
    <w:rsid w:val="00E3422A"/>
    <w:rsid w:val="00E40956"/>
    <w:rsid w:val="00E415C4"/>
    <w:rsid w:val="00E43FC9"/>
    <w:rsid w:val="00E44043"/>
    <w:rsid w:val="00E46DE1"/>
    <w:rsid w:val="00E50C23"/>
    <w:rsid w:val="00E54297"/>
    <w:rsid w:val="00E5561E"/>
    <w:rsid w:val="00E562E7"/>
    <w:rsid w:val="00E60D1C"/>
    <w:rsid w:val="00E61743"/>
    <w:rsid w:val="00E61AE0"/>
    <w:rsid w:val="00E6302F"/>
    <w:rsid w:val="00E66F3E"/>
    <w:rsid w:val="00E71039"/>
    <w:rsid w:val="00E73B97"/>
    <w:rsid w:val="00E755B5"/>
    <w:rsid w:val="00E76FCE"/>
    <w:rsid w:val="00E831D1"/>
    <w:rsid w:val="00E833BA"/>
    <w:rsid w:val="00E8353C"/>
    <w:rsid w:val="00E84371"/>
    <w:rsid w:val="00E843A2"/>
    <w:rsid w:val="00E85357"/>
    <w:rsid w:val="00E85591"/>
    <w:rsid w:val="00E86B09"/>
    <w:rsid w:val="00E907E7"/>
    <w:rsid w:val="00E938BF"/>
    <w:rsid w:val="00EA140C"/>
    <w:rsid w:val="00EA14C7"/>
    <w:rsid w:val="00EA1926"/>
    <w:rsid w:val="00EA20E6"/>
    <w:rsid w:val="00EA2DD3"/>
    <w:rsid w:val="00EB416E"/>
    <w:rsid w:val="00EB4DCA"/>
    <w:rsid w:val="00EB6551"/>
    <w:rsid w:val="00EB7D7D"/>
    <w:rsid w:val="00EC18F7"/>
    <w:rsid w:val="00EC2388"/>
    <w:rsid w:val="00EC41BE"/>
    <w:rsid w:val="00EC5B52"/>
    <w:rsid w:val="00EC668B"/>
    <w:rsid w:val="00ED08E0"/>
    <w:rsid w:val="00ED0A00"/>
    <w:rsid w:val="00ED3A70"/>
    <w:rsid w:val="00ED3EA3"/>
    <w:rsid w:val="00ED68CB"/>
    <w:rsid w:val="00EE129D"/>
    <w:rsid w:val="00EE23F2"/>
    <w:rsid w:val="00EE5F7E"/>
    <w:rsid w:val="00EE7AE2"/>
    <w:rsid w:val="00EF0FDB"/>
    <w:rsid w:val="00EF27CE"/>
    <w:rsid w:val="00EF340D"/>
    <w:rsid w:val="00EF7C51"/>
    <w:rsid w:val="00EF7DEE"/>
    <w:rsid w:val="00F018B6"/>
    <w:rsid w:val="00F033FE"/>
    <w:rsid w:val="00F065E6"/>
    <w:rsid w:val="00F116A3"/>
    <w:rsid w:val="00F129FC"/>
    <w:rsid w:val="00F12EC2"/>
    <w:rsid w:val="00F13629"/>
    <w:rsid w:val="00F14811"/>
    <w:rsid w:val="00F15A20"/>
    <w:rsid w:val="00F173A7"/>
    <w:rsid w:val="00F25551"/>
    <w:rsid w:val="00F263C6"/>
    <w:rsid w:val="00F265B5"/>
    <w:rsid w:val="00F31203"/>
    <w:rsid w:val="00F31ACC"/>
    <w:rsid w:val="00F35E5E"/>
    <w:rsid w:val="00F376B6"/>
    <w:rsid w:val="00F425F1"/>
    <w:rsid w:val="00F43ADC"/>
    <w:rsid w:val="00F44E38"/>
    <w:rsid w:val="00F50FBF"/>
    <w:rsid w:val="00F5496B"/>
    <w:rsid w:val="00F56245"/>
    <w:rsid w:val="00F56684"/>
    <w:rsid w:val="00F6139F"/>
    <w:rsid w:val="00F63113"/>
    <w:rsid w:val="00F63B5C"/>
    <w:rsid w:val="00F6740A"/>
    <w:rsid w:val="00F70623"/>
    <w:rsid w:val="00F74B67"/>
    <w:rsid w:val="00F75F73"/>
    <w:rsid w:val="00F7692F"/>
    <w:rsid w:val="00F84AE1"/>
    <w:rsid w:val="00F860B9"/>
    <w:rsid w:val="00F8675D"/>
    <w:rsid w:val="00F868C1"/>
    <w:rsid w:val="00F92E26"/>
    <w:rsid w:val="00F937E5"/>
    <w:rsid w:val="00FA154C"/>
    <w:rsid w:val="00FA3204"/>
    <w:rsid w:val="00FA3DA4"/>
    <w:rsid w:val="00FA4317"/>
    <w:rsid w:val="00FA4546"/>
    <w:rsid w:val="00FA4D89"/>
    <w:rsid w:val="00FA66B3"/>
    <w:rsid w:val="00FA785B"/>
    <w:rsid w:val="00FB0A43"/>
    <w:rsid w:val="00FB11A2"/>
    <w:rsid w:val="00FB19C4"/>
    <w:rsid w:val="00FB2665"/>
    <w:rsid w:val="00FB41EA"/>
    <w:rsid w:val="00FB6F6E"/>
    <w:rsid w:val="00FC414B"/>
    <w:rsid w:val="00FC55C8"/>
    <w:rsid w:val="00FD1536"/>
    <w:rsid w:val="00FD39C9"/>
    <w:rsid w:val="00FD4185"/>
    <w:rsid w:val="00FD41BC"/>
    <w:rsid w:val="00FD7D69"/>
    <w:rsid w:val="00FE59D0"/>
    <w:rsid w:val="00FE5F92"/>
    <w:rsid w:val="00FF0BC5"/>
    <w:rsid w:val="00FF0CF4"/>
    <w:rsid w:val="00FF2205"/>
    <w:rsid w:val="00FF4CFA"/>
    <w:rsid w:val="00FF761C"/>
    <w:rsid w:val="00FF7ED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EBE3EA1"/>
  <w15:docId w15:val="{94DCAC2C-A51E-774D-BDFD-B9777B416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42E7"/>
    <w:rPr>
      <w:rFonts w:asciiTheme="minorHAnsi" w:eastAsia="Times New Roman" w:hAnsiTheme="minorHAnsi"/>
      <w:sz w:val="22"/>
      <w:szCs w:val="24"/>
      <w:lang w:eastAsia="en-US"/>
    </w:rPr>
  </w:style>
  <w:style w:type="paragraph" w:styleId="Heading1">
    <w:name w:val="heading 1"/>
    <w:basedOn w:val="Normal"/>
    <w:next w:val="Normal"/>
    <w:link w:val="Heading1Char"/>
    <w:uiPriority w:val="9"/>
    <w:rsid w:val="00883D15"/>
    <w:pPr>
      <w:keepNext/>
      <w:keepLines/>
      <w:spacing w:before="240"/>
      <w:outlineLvl w:val="0"/>
    </w:pPr>
    <w:rPr>
      <w:rFonts w:ascii="Calibri Light" w:hAnsi="Calibri Light"/>
      <w:color w:val="3F3F42"/>
      <w:sz w:val="32"/>
      <w:szCs w:val="32"/>
    </w:rPr>
  </w:style>
  <w:style w:type="paragraph" w:styleId="Heading2">
    <w:name w:val="heading 2"/>
    <w:basedOn w:val="Normal"/>
    <w:next w:val="Normal"/>
    <w:link w:val="Heading2Char"/>
    <w:uiPriority w:val="9"/>
    <w:unhideWhenUsed/>
    <w:rsid w:val="00883D15"/>
    <w:pPr>
      <w:keepNext/>
      <w:keepLines/>
      <w:spacing w:before="40"/>
      <w:outlineLvl w:val="1"/>
    </w:pPr>
    <w:rPr>
      <w:rFonts w:ascii="Calibri Light" w:hAnsi="Calibri Light"/>
      <w:color w:val="3F3F42"/>
      <w:sz w:val="26"/>
      <w:szCs w:val="26"/>
    </w:rPr>
  </w:style>
  <w:style w:type="paragraph" w:styleId="Heading3">
    <w:name w:val="heading 3"/>
    <w:aliases w:val="Subhead2"/>
    <w:next w:val="Normal"/>
    <w:link w:val="Heading3Char"/>
    <w:uiPriority w:val="9"/>
    <w:unhideWhenUsed/>
    <w:rsid w:val="00883D15"/>
    <w:pPr>
      <w:numPr>
        <w:ilvl w:val="2"/>
        <w:numId w:val="5"/>
      </w:numPr>
      <w:spacing w:before="240" w:after="120"/>
      <w:outlineLvl w:val="2"/>
    </w:pPr>
    <w:rPr>
      <w:rFonts w:eastAsia="Times New Roman" w:cs="Calibri"/>
      <w:color w:val="BFBFBF"/>
      <w:sz w:val="28"/>
      <w:szCs w:val="28"/>
      <w:lang w:val="en-GB" w:eastAsia="en-US"/>
    </w:rPr>
  </w:style>
  <w:style w:type="paragraph" w:styleId="Heading4">
    <w:name w:val="heading 4"/>
    <w:basedOn w:val="Normal"/>
    <w:next w:val="Normal"/>
    <w:link w:val="Heading4Char"/>
    <w:uiPriority w:val="9"/>
    <w:unhideWhenUsed/>
    <w:rsid w:val="00883D15"/>
    <w:pPr>
      <w:keepNext/>
      <w:keepLines/>
      <w:spacing w:before="40"/>
      <w:outlineLvl w:val="3"/>
    </w:pPr>
    <w:rPr>
      <w:rFonts w:ascii="Calibri Light" w:hAnsi="Calibri Light"/>
      <w:i/>
      <w:iCs/>
      <w:color w:val="3F3F42"/>
    </w:rPr>
  </w:style>
  <w:style w:type="paragraph" w:styleId="Heading5">
    <w:name w:val="heading 5"/>
    <w:basedOn w:val="Normal"/>
    <w:next w:val="Normal"/>
    <w:link w:val="Heading5Char"/>
    <w:uiPriority w:val="9"/>
    <w:semiHidden/>
    <w:unhideWhenUsed/>
    <w:rsid w:val="005C42E7"/>
    <w:pPr>
      <w:keepNext/>
      <w:keepLines/>
      <w:spacing w:before="40"/>
      <w:outlineLvl w:val="4"/>
    </w:pPr>
    <w:rPr>
      <w:rFonts w:eastAsiaTheme="majorEastAsia"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Copy">
    <w:name w:val="Body Copy"/>
    <w:basedOn w:val="Normal"/>
    <w:uiPriority w:val="99"/>
    <w:qFormat/>
    <w:rsid w:val="005C42E7"/>
    <w:pPr>
      <w:widowControl w:val="0"/>
      <w:suppressAutoHyphens/>
      <w:autoSpaceDE w:val="0"/>
      <w:autoSpaceDN w:val="0"/>
      <w:adjustRightInd w:val="0"/>
      <w:spacing w:before="120" w:after="200" w:line="264" w:lineRule="auto"/>
      <w:textAlignment w:val="center"/>
    </w:pPr>
    <w:rPr>
      <w:rFonts w:cs="National-Book"/>
      <w:color w:val="55565A"/>
      <w:szCs w:val="22"/>
      <w:lang w:val="en-US"/>
    </w:rPr>
  </w:style>
  <w:style w:type="paragraph" w:customStyle="1" w:styleId="Bulletpoint">
    <w:name w:val="Bullet point"/>
    <w:basedOn w:val="Normal"/>
    <w:uiPriority w:val="99"/>
    <w:qFormat/>
    <w:rsid w:val="00210180"/>
    <w:pPr>
      <w:widowControl w:val="0"/>
      <w:numPr>
        <w:numId w:val="2"/>
      </w:numPr>
      <w:suppressAutoHyphens/>
      <w:autoSpaceDE w:val="0"/>
      <w:autoSpaceDN w:val="0"/>
      <w:adjustRightInd w:val="0"/>
      <w:spacing w:line="264" w:lineRule="auto"/>
      <w:ind w:left="357" w:hanging="357"/>
      <w:textAlignment w:val="center"/>
    </w:pPr>
    <w:rPr>
      <w:rFonts w:cs="National-Book"/>
      <w:color w:val="55565A"/>
      <w:szCs w:val="22"/>
      <w:lang w:val="en-US"/>
    </w:rPr>
  </w:style>
  <w:style w:type="character" w:customStyle="1" w:styleId="Bold">
    <w:name w:val="Bold"/>
    <w:uiPriority w:val="99"/>
    <w:qFormat/>
    <w:rsid w:val="006F260C"/>
    <w:rPr>
      <w:rFonts w:ascii="Calibri" w:hAnsi="Calibri"/>
      <w:b/>
      <w:color w:val="55565A"/>
    </w:rPr>
  </w:style>
  <w:style w:type="character" w:customStyle="1" w:styleId="italic">
    <w:name w:val="italic"/>
    <w:uiPriority w:val="99"/>
    <w:rsid w:val="00D37F16"/>
    <w:rPr>
      <w:i/>
      <w:iCs/>
    </w:rPr>
  </w:style>
  <w:style w:type="character" w:styleId="CommentReference">
    <w:name w:val="annotation reference"/>
    <w:uiPriority w:val="99"/>
    <w:rsid w:val="00D37F16"/>
    <w:rPr>
      <w:w w:val="100"/>
      <w:sz w:val="16"/>
      <w:szCs w:val="16"/>
    </w:rPr>
  </w:style>
  <w:style w:type="character" w:styleId="Hyperlink">
    <w:name w:val="Hyperlink"/>
    <w:uiPriority w:val="99"/>
    <w:rsid w:val="00F265B5"/>
    <w:rPr>
      <w:color w:val="430098"/>
      <w:w w:val="100"/>
      <w:u w:val="single" w:color="430098"/>
    </w:rPr>
  </w:style>
  <w:style w:type="paragraph" w:customStyle="1" w:styleId="Intro">
    <w:name w:val="Intro"/>
    <w:basedOn w:val="Normal"/>
    <w:uiPriority w:val="99"/>
    <w:qFormat/>
    <w:rsid w:val="006F260C"/>
    <w:pPr>
      <w:widowControl w:val="0"/>
      <w:suppressAutoHyphens/>
      <w:autoSpaceDE w:val="0"/>
      <w:autoSpaceDN w:val="0"/>
      <w:adjustRightInd w:val="0"/>
      <w:spacing w:after="283" w:line="288" w:lineRule="auto"/>
      <w:textAlignment w:val="center"/>
    </w:pPr>
    <w:rPr>
      <w:rFonts w:cs="National-Book"/>
      <w:color w:val="380094"/>
      <w:sz w:val="28"/>
      <w:szCs w:val="28"/>
      <w:lang w:val="en-US"/>
    </w:rPr>
  </w:style>
  <w:style w:type="paragraph" w:styleId="Header">
    <w:name w:val="header"/>
    <w:basedOn w:val="Normal"/>
    <w:link w:val="HeaderChar"/>
    <w:uiPriority w:val="99"/>
    <w:unhideWhenUsed/>
    <w:rsid w:val="005C42E7"/>
    <w:pPr>
      <w:tabs>
        <w:tab w:val="center" w:pos="4513"/>
        <w:tab w:val="right" w:pos="9026"/>
      </w:tabs>
    </w:pPr>
  </w:style>
  <w:style w:type="character" w:customStyle="1" w:styleId="HeaderChar">
    <w:name w:val="Header Char"/>
    <w:basedOn w:val="DefaultParagraphFont"/>
    <w:link w:val="Header"/>
    <w:uiPriority w:val="99"/>
    <w:rsid w:val="005C42E7"/>
    <w:rPr>
      <w:rFonts w:asciiTheme="minorHAnsi" w:eastAsia="Times New Roman" w:hAnsiTheme="minorHAnsi"/>
      <w:sz w:val="24"/>
      <w:szCs w:val="24"/>
      <w:lang w:eastAsia="en-US"/>
    </w:rPr>
  </w:style>
  <w:style w:type="paragraph" w:styleId="Footer">
    <w:name w:val="footer"/>
    <w:basedOn w:val="Normal"/>
    <w:link w:val="FooterChar"/>
    <w:uiPriority w:val="99"/>
    <w:unhideWhenUsed/>
    <w:qFormat/>
    <w:rsid w:val="005C42E7"/>
    <w:pPr>
      <w:tabs>
        <w:tab w:val="center" w:pos="4513"/>
        <w:tab w:val="right" w:pos="9026"/>
      </w:tabs>
    </w:pPr>
    <w:rPr>
      <w:color w:val="430098"/>
    </w:rPr>
  </w:style>
  <w:style w:type="character" w:customStyle="1" w:styleId="FooterChar">
    <w:name w:val="Footer Char"/>
    <w:link w:val="Footer"/>
    <w:uiPriority w:val="99"/>
    <w:rsid w:val="005C42E7"/>
    <w:rPr>
      <w:rFonts w:asciiTheme="minorHAnsi" w:eastAsia="Times New Roman" w:hAnsiTheme="minorHAnsi"/>
      <w:color w:val="430098"/>
      <w:sz w:val="24"/>
      <w:szCs w:val="24"/>
      <w:lang w:eastAsia="en-US"/>
    </w:rPr>
  </w:style>
  <w:style w:type="character" w:styleId="PageNumber">
    <w:name w:val="page number"/>
    <w:basedOn w:val="DefaultParagraphFont"/>
    <w:uiPriority w:val="99"/>
    <w:semiHidden/>
    <w:unhideWhenUsed/>
    <w:rsid w:val="00F75F73"/>
  </w:style>
  <w:style w:type="numbering" w:customStyle="1" w:styleId="OVICbullet">
    <w:name w:val="OVIC bullet"/>
    <w:uiPriority w:val="99"/>
    <w:rsid w:val="00F75F73"/>
    <w:pPr>
      <w:numPr>
        <w:numId w:val="1"/>
      </w:numPr>
    </w:pPr>
  </w:style>
  <w:style w:type="paragraph" w:customStyle="1" w:styleId="DocumentTitle">
    <w:name w:val="Document Title"/>
    <w:basedOn w:val="Header"/>
    <w:qFormat/>
    <w:rsid w:val="001E5AB6"/>
    <w:pPr>
      <w:tabs>
        <w:tab w:val="clear" w:pos="9026"/>
        <w:tab w:val="left" w:pos="6946"/>
      </w:tabs>
      <w:spacing w:after="120"/>
    </w:pPr>
    <w:rPr>
      <w:rFonts w:ascii="Arial" w:hAnsi="Arial" w:cs="Arial"/>
      <w:b/>
      <w:color w:val="430098"/>
      <w:sz w:val="40"/>
      <w:szCs w:val="40"/>
    </w:rPr>
  </w:style>
  <w:style w:type="paragraph" w:customStyle="1" w:styleId="CoverTitle">
    <w:name w:val="Cover Title"/>
    <w:basedOn w:val="BodyCopy"/>
    <w:qFormat/>
    <w:rsid w:val="00B5612C"/>
    <w:pPr>
      <w:spacing w:after="60"/>
    </w:pPr>
    <w:rPr>
      <w:b/>
      <w:sz w:val="64"/>
      <w:szCs w:val="64"/>
    </w:rPr>
  </w:style>
  <w:style w:type="paragraph" w:customStyle="1" w:styleId="Category">
    <w:name w:val="Category"/>
    <w:basedOn w:val="Header"/>
    <w:qFormat/>
    <w:rsid w:val="00B5612C"/>
  </w:style>
  <w:style w:type="paragraph" w:customStyle="1" w:styleId="ContentsSection1">
    <w:name w:val="Contents Section 1"/>
    <w:basedOn w:val="Normal"/>
    <w:uiPriority w:val="99"/>
    <w:rsid w:val="008E2D9D"/>
    <w:pPr>
      <w:widowControl w:val="0"/>
      <w:tabs>
        <w:tab w:val="left" w:pos="360"/>
        <w:tab w:val="right" w:pos="6340"/>
      </w:tabs>
      <w:autoSpaceDE w:val="0"/>
      <w:autoSpaceDN w:val="0"/>
      <w:adjustRightInd w:val="0"/>
      <w:spacing w:line="288" w:lineRule="auto"/>
      <w:ind w:left="360" w:hanging="360"/>
      <w:textAlignment w:val="center"/>
    </w:pPr>
    <w:rPr>
      <w:rFonts w:ascii="Calibri-Bold" w:hAnsi="Calibri-Bold" w:cs="Calibri-Bold"/>
      <w:b/>
      <w:bCs/>
      <w:color w:val="555559"/>
      <w:sz w:val="28"/>
      <w:szCs w:val="28"/>
    </w:rPr>
  </w:style>
  <w:style w:type="paragraph" w:customStyle="1" w:styleId="ContentsSubsection1">
    <w:name w:val="Contents Subsection 1"/>
    <w:basedOn w:val="Normal"/>
    <w:uiPriority w:val="99"/>
    <w:rsid w:val="008E2D9D"/>
    <w:pPr>
      <w:widowControl w:val="0"/>
      <w:tabs>
        <w:tab w:val="left" w:pos="360"/>
        <w:tab w:val="right" w:pos="6340"/>
      </w:tabs>
      <w:autoSpaceDE w:val="0"/>
      <w:autoSpaceDN w:val="0"/>
      <w:adjustRightInd w:val="0"/>
      <w:spacing w:line="288" w:lineRule="auto"/>
      <w:textAlignment w:val="center"/>
    </w:pPr>
    <w:rPr>
      <w:rFonts w:cs="Calibri"/>
      <w:color w:val="555559"/>
      <w:sz w:val="28"/>
      <w:szCs w:val="28"/>
    </w:rPr>
  </w:style>
  <w:style w:type="paragraph" w:styleId="TOC1">
    <w:name w:val="toc 1"/>
    <w:basedOn w:val="ContentsSection1"/>
    <w:next w:val="Normal"/>
    <w:autoRedefine/>
    <w:uiPriority w:val="39"/>
    <w:unhideWhenUsed/>
    <w:rsid w:val="00930C96"/>
    <w:pPr>
      <w:tabs>
        <w:tab w:val="clear" w:pos="360"/>
        <w:tab w:val="clear" w:pos="6340"/>
        <w:tab w:val="left" w:pos="1134"/>
        <w:tab w:val="right" w:pos="9639"/>
      </w:tabs>
      <w:spacing w:after="100" w:line="240" w:lineRule="auto"/>
      <w:ind w:left="357" w:hanging="357"/>
    </w:pPr>
    <w:rPr>
      <w:rFonts w:ascii="Calibri" w:hAnsi="Calibri"/>
      <w:b w:val="0"/>
      <w:sz w:val="22"/>
    </w:rPr>
  </w:style>
  <w:style w:type="paragraph" w:styleId="TOC2">
    <w:name w:val="toc 2"/>
    <w:basedOn w:val="ContentsSubsection1"/>
    <w:next w:val="Normal"/>
    <w:autoRedefine/>
    <w:uiPriority w:val="39"/>
    <w:unhideWhenUsed/>
    <w:rsid w:val="007F0672"/>
    <w:pPr>
      <w:tabs>
        <w:tab w:val="clear" w:pos="360"/>
        <w:tab w:val="clear" w:pos="6340"/>
        <w:tab w:val="right" w:pos="567"/>
        <w:tab w:val="left" w:pos="1200"/>
        <w:tab w:val="right" w:pos="9639"/>
      </w:tabs>
      <w:spacing w:after="100" w:line="240" w:lineRule="auto"/>
      <w:ind w:left="284"/>
    </w:pPr>
    <w:rPr>
      <w:sz w:val="22"/>
    </w:rPr>
  </w:style>
  <w:style w:type="paragraph" w:styleId="TOC3">
    <w:name w:val="toc 3"/>
    <w:basedOn w:val="Normal"/>
    <w:next w:val="Normal"/>
    <w:autoRedefine/>
    <w:uiPriority w:val="39"/>
    <w:unhideWhenUsed/>
    <w:rsid w:val="00F265B5"/>
    <w:pPr>
      <w:spacing w:after="100"/>
      <w:ind w:left="482"/>
    </w:pPr>
    <w:rPr>
      <w:szCs w:val="22"/>
    </w:rPr>
  </w:style>
  <w:style w:type="paragraph" w:styleId="TOC4">
    <w:name w:val="toc 4"/>
    <w:basedOn w:val="Normal"/>
    <w:next w:val="Normal"/>
    <w:autoRedefine/>
    <w:uiPriority w:val="39"/>
    <w:unhideWhenUsed/>
    <w:rsid w:val="008E2D9D"/>
    <w:pPr>
      <w:ind w:left="720"/>
    </w:pPr>
    <w:rPr>
      <w:sz w:val="20"/>
      <w:szCs w:val="20"/>
    </w:rPr>
  </w:style>
  <w:style w:type="paragraph" w:styleId="TOC5">
    <w:name w:val="toc 5"/>
    <w:basedOn w:val="Normal"/>
    <w:next w:val="Normal"/>
    <w:autoRedefine/>
    <w:uiPriority w:val="39"/>
    <w:unhideWhenUsed/>
    <w:rsid w:val="008E2D9D"/>
    <w:pPr>
      <w:ind w:left="960"/>
    </w:pPr>
    <w:rPr>
      <w:sz w:val="20"/>
      <w:szCs w:val="20"/>
    </w:rPr>
  </w:style>
  <w:style w:type="paragraph" w:styleId="TOC6">
    <w:name w:val="toc 6"/>
    <w:basedOn w:val="Normal"/>
    <w:next w:val="Normal"/>
    <w:autoRedefine/>
    <w:uiPriority w:val="39"/>
    <w:unhideWhenUsed/>
    <w:rsid w:val="008E2D9D"/>
    <w:pPr>
      <w:ind w:left="1200"/>
    </w:pPr>
    <w:rPr>
      <w:sz w:val="20"/>
      <w:szCs w:val="20"/>
    </w:rPr>
  </w:style>
  <w:style w:type="paragraph" w:styleId="TOC7">
    <w:name w:val="toc 7"/>
    <w:basedOn w:val="Normal"/>
    <w:next w:val="Normal"/>
    <w:autoRedefine/>
    <w:uiPriority w:val="39"/>
    <w:unhideWhenUsed/>
    <w:rsid w:val="008E2D9D"/>
    <w:pPr>
      <w:ind w:left="1440"/>
    </w:pPr>
    <w:rPr>
      <w:sz w:val="20"/>
      <w:szCs w:val="20"/>
    </w:rPr>
  </w:style>
  <w:style w:type="paragraph" w:styleId="TOC8">
    <w:name w:val="toc 8"/>
    <w:basedOn w:val="Normal"/>
    <w:next w:val="Normal"/>
    <w:autoRedefine/>
    <w:uiPriority w:val="39"/>
    <w:unhideWhenUsed/>
    <w:rsid w:val="008E2D9D"/>
    <w:pPr>
      <w:ind w:left="1680"/>
    </w:pPr>
    <w:rPr>
      <w:sz w:val="20"/>
      <w:szCs w:val="20"/>
    </w:rPr>
  </w:style>
  <w:style w:type="paragraph" w:styleId="TOC9">
    <w:name w:val="toc 9"/>
    <w:basedOn w:val="Normal"/>
    <w:next w:val="Normal"/>
    <w:autoRedefine/>
    <w:uiPriority w:val="39"/>
    <w:unhideWhenUsed/>
    <w:rsid w:val="008E2D9D"/>
    <w:pPr>
      <w:ind w:left="1920"/>
    </w:pPr>
    <w:rPr>
      <w:sz w:val="20"/>
      <w:szCs w:val="20"/>
    </w:rPr>
  </w:style>
  <w:style w:type="numbering" w:styleId="111111">
    <w:name w:val="Outline List 2"/>
    <w:basedOn w:val="NoList"/>
    <w:uiPriority w:val="99"/>
    <w:semiHidden/>
    <w:unhideWhenUsed/>
    <w:rsid w:val="003A44AF"/>
    <w:pPr>
      <w:numPr>
        <w:numId w:val="3"/>
      </w:numPr>
    </w:pPr>
  </w:style>
  <w:style w:type="numbering" w:customStyle="1" w:styleId="OVICHeadings">
    <w:name w:val="OVIC Headings"/>
    <w:uiPriority w:val="99"/>
    <w:rsid w:val="00E415C4"/>
    <w:pPr>
      <w:numPr>
        <w:numId w:val="4"/>
      </w:numPr>
    </w:pPr>
  </w:style>
  <w:style w:type="paragraph" w:styleId="NormalWeb">
    <w:name w:val="Normal (Web)"/>
    <w:basedOn w:val="Normal"/>
    <w:uiPriority w:val="99"/>
    <w:semiHidden/>
    <w:unhideWhenUsed/>
    <w:rsid w:val="00BE6370"/>
    <w:pPr>
      <w:spacing w:before="100" w:beforeAutospacing="1" w:after="100" w:afterAutospacing="1"/>
    </w:pPr>
    <w:rPr>
      <w:lang w:eastAsia="en-GB"/>
    </w:rPr>
  </w:style>
  <w:style w:type="paragraph" w:customStyle="1" w:styleId="DocumentSubtitle">
    <w:name w:val="Document Subtitle"/>
    <w:next w:val="Intro"/>
    <w:rsid w:val="00BE6370"/>
    <w:pPr>
      <w:spacing w:after="600"/>
    </w:pPr>
    <w:rPr>
      <w:color w:val="555559"/>
      <w:sz w:val="32"/>
      <w:szCs w:val="32"/>
      <w:lang w:val="en-GB" w:eastAsia="en-US"/>
    </w:rPr>
  </w:style>
  <w:style w:type="character" w:customStyle="1" w:styleId="Heading1Char">
    <w:name w:val="Heading 1 Char"/>
    <w:link w:val="Heading1"/>
    <w:uiPriority w:val="9"/>
    <w:rsid w:val="00883D15"/>
    <w:rPr>
      <w:rFonts w:ascii="Calibri Light" w:eastAsia="Times New Roman" w:hAnsi="Calibri Light" w:cs="Times New Roman"/>
      <w:color w:val="3F3F42"/>
      <w:sz w:val="32"/>
      <w:szCs w:val="32"/>
    </w:rPr>
  </w:style>
  <w:style w:type="character" w:customStyle="1" w:styleId="Heading2Char">
    <w:name w:val="Heading 2 Char"/>
    <w:link w:val="Heading2"/>
    <w:uiPriority w:val="9"/>
    <w:rsid w:val="00883D15"/>
    <w:rPr>
      <w:rFonts w:ascii="Calibri Light" w:eastAsia="Times New Roman" w:hAnsi="Calibri Light" w:cs="Times New Roman"/>
      <w:color w:val="3F3F42"/>
      <w:sz w:val="26"/>
      <w:szCs w:val="26"/>
    </w:rPr>
  </w:style>
  <w:style w:type="paragraph" w:customStyle="1" w:styleId="Body">
    <w:name w:val="Body"/>
    <w:basedOn w:val="Normal"/>
    <w:uiPriority w:val="99"/>
    <w:rsid w:val="005C42E7"/>
    <w:pPr>
      <w:spacing w:after="120"/>
    </w:pPr>
    <w:rPr>
      <w:color w:val="000000"/>
      <w:lang w:eastAsia="en-GB"/>
    </w:rPr>
  </w:style>
  <w:style w:type="character" w:customStyle="1" w:styleId="Heading3Char">
    <w:name w:val="Heading 3 Char"/>
    <w:aliases w:val="Subhead2 Char"/>
    <w:link w:val="Heading3"/>
    <w:uiPriority w:val="9"/>
    <w:rsid w:val="00883D15"/>
    <w:rPr>
      <w:rFonts w:eastAsia="Times New Roman" w:cs="Calibri"/>
      <w:color w:val="BFBFBF"/>
      <w:sz w:val="28"/>
      <w:szCs w:val="28"/>
      <w:lang w:val="en-GB" w:eastAsia="en-US"/>
    </w:rPr>
  </w:style>
  <w:style w:type="character" w:customStyle="1" w:styleId="Heading4Char">
    <w:name w:val="Heading 4 Char"/>
    <w:link w:val="Heading4"/>
    <w:uiPriority w:val="9"/>
    <w:rsid w:val="00883D15"/>
    <w:rPr>
      <w:rFonts w:ascii="Calibri Light" w:eastAsia="Times New Roman" w:hAnsi="Calibri Light" w:cs="Times New Roman"/>
      <w:i/>
      <w:iCs/>
      <w:color w:val="3F3F42"/>
    </w:rPr>
  </w:style>
  <w:style w:type="paragraph" w:customStyle="1" w:styleId="SectionHeading">
    <w:name w:val="Section Heading"/>
    <w:basedOn w:val="Heading1"/>
    <w:qFormat/>
    <w:rsid w:val="00210180"/>
    <w:pPr>
      <w:keepNext w:val="0"/>
      <w:keepLines w:val="0"/>
      <w:spacing w:before="120" w:after="160" w:line="264" w:lineRule="auto"/>
    </w:pPr>
    <w:rPr>
      <w:rFonts w:ascii="Calibri" w:hAnsi="Calibri"/>
      <w:b/>
      <w:color w:val="5620A9"/>
      <w:sz w:val="22"/>
    </w:rPr>
  </w:style>
  <w:style w:type="paragraph" w:customStyle="1" w:styleId="SectionSubhead">
    <w:name w:val="Section Subhead"/>
    <w:basedOn w:val="Heading2"/>
    <w:qFormat/>
    <w:rsid w:val="00210180"/>
    <w:pPr>
      <w:keepNext w:val="0"/>
      <w:keepLines w:val="0"/>
      <w:spacing w:before="120" w:after="160" w:line="264" w:lineRule="auto"/>
      <w:ind w:left="360" w:hanging="360"/>
    </w:pPr>
    <w:rPr>
      <w:rFonts w:ascii="Calibri" w:hAnsi="Calibri"/>
      <w:b/>
      <w:color w:val="55565A"/>
      <w:sz w:val="22"/>
    </w:rPr>
  </w:style>
  <w:style w:type="paragraph" w:styleId="NoSpacing">
    <w:name w:val="No Spacing"/>
    <w:uiPriority w:val="1"/>
    <w:rsid w:val="00A01242"/>
    <w:rPr>
      <w:sz w:val="24"/>
      <w:szCs w:val="24"/>
      <w:lang w:val="en-GB" w:eastAsia="en-US"/>
    </w:rPr>
  </w:style>
  <w:style w:type="table" w:styleId="TableGrid">
    <w:name w:val="Table Grid"/>
    <w:basedOn w:val="TableNormal"/>
    <w:uiPriority w:val="39"/>
    <w:rsid w:val="007D57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7D57CD"/>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Figuretitle">
    <w:name w:val="Figure title"/>
    <w:rsid w:val="00366B29"/>
    <w:pPr>
      <w:framePr w:hSpace="180" w:wrap="around" w:vAnchor="text" w:hAnchor="page" w:x="1210" w:y="282"/>
    </w:pPr>
    <w:rPr>
      <w:rFonts w:cs="National-Book"/>
      <w:b/>
      <w:bCs/>
      <w:color w:val="430098"/>
      <w:sz w:val="22"/>
      <w:szCs w:val="22"/>
      <w:lang w:val="en-US" w:eastAsia="en-US"/>
    </w:rPr>
  </w:style>
  <w:style w:type="table" w:customStyle="1" w:styleId="GridTable6Colorful-Accent31">
    <w:name w:val="Grid Table 6 Colorful - Accent 31"/>
    <w:basedOn w:val="TableNormal"/>
    <w:uiPriority w:val="51"/>
    <w:rsid w:val="00AC27AE"/>
    <w:rPr>
      <w:color w:val="C93910"/>
    </w:rPr>
    <w:tblPr>
      <w:tblStyleRowBandSize w:val="1"/>
      <w:tblStyleColBandSize w:val="1"/>
      <w:tblBorders>
        <w:top w:val="single" w:sz="4" w:space="0" w:color="F59E84"/>
        <w:left w:val="single" w:sz="4" w:space="0" w:color="F59E84"/>
        <w:bottom w:val="single" w:sz="4" w:space="0" w:color="F59E84"/>
        <w:right w:val="single" w:sz="4" w:space="0" w:color="F59E84"/>
        <w:insideH w:val="single" w:sz="4" w:space="0" w:color="F59E84"/>
        <w:insideV w:val="single" w:sz="4" w:space="0" w:color="F59E84"/>
      </w:tblBorders>
    </w:tblPr>
    <w:tblStylePr w:type="firstRow">
      <w:rPr>
        <w:b/>
        <w:bCs/>
      </w:rPr>
      <w:tblPr/>
      <w:tcPr>
        <w:tcBorders>
          <w:bottom w:val="single" w:sz="12" w:space="0" w:color="F59E84"/>
        </w:tcBorders>
      </w:tcPr>
    </w:tblStylePr>
    <w:tblStylePr w:type="lastRow">
      <w:rPr>
        <w:b/>
        <w:bCs/>
      </w:rPr>
      <w:tblPr/>
      <w:tcPr>
        <w:tcBorders>
          <w:top w:val="double" w:sz="4" w:space="0" w:color="F59E84"/>
        </w:tcBorders>
      </w:tcPr>
    </w:tblStylePr>
    <w:tblStylePr w:type="firstCol">
      <w:rPr>
        <w:b/>
        <w:bCs/>
      </w:rPr>
    </w:tblStylePr>
    <w:tblStylePr w:type="lastCol">
      <w:rPr>
        <w:b/>
        <w:bCs/>
      </w:rPr>
    </w:tblStylePr>
    <w:tblStylePr w:type="band1Vert">
      <w:tblPr/>
      <w:tcPr>
        <w:shd w:val="clear" w:color="auto" w:fill="FBDED6"/>
      </w:tcPr>
    </w:tblStylePr>
    <w:tblStylePr w:type="band1Horz">
      <w:tblPr/>
      <w:tcPr>
        <w:shd w:val="clear" w:color="auto" w:fill="FBDED6"/>
      </w:tcPr>
    </w:tblStylePr>
  </w:style>
  <w:style w:type="table" w:customStyle="1" w:styleId="GridTable6Colorful-Accent21">
    <w:name w:val="Grid Table 6 Colorful - Accent 21"/>
    <w:basedOn w:val="TableNormal"/>
    <w:uiPriority w:val="51"/>
    <w:rsid w:val="00623CC5"/>
    <w:rPr>
      <w:color w:val="98877A"/>
    </w:rPr>
    <w:tblPr>
      <w:tblStyleRowBandSize w:val="1"/>
      <w:tblStyleColBandSize w:val="1"/>
      <w:tblBorders>
        <w:top w:val="single" w:sz="4" w:space="0" w:color="D9D3CE"/>
        <w:left w:val="single" w:sz="4" w:space="0" w:color="D9D3CE"/>
        <w:bottom w:val="single" w:sz="4" w:space="0" w:color="D9D3CE"/>
        <w:right w:val="single" w:sz="4" w:space="0" w:color="D9D3CE"/>
        <w:insideH w:val="single" w:sz="4" w:space="0" w:color="D9D3CE"/>
        <w:insideV w:val="single" w:sz="4" w:space="0" w:color="D9D3CE"/>
      </w:tblBorders>
    </w:tblPr>
    <w:tblStylePr w:type="firstRow">
      <w:rPr>
        <w:b/>
        <w:bCs/>
      </w:rPr>
      <w:tblPr/>
      <w:tcPr>
        <w:tcBorders>
          <w:bottom w:val="single" w:sz="12" w:space="0" w:color="D9D3CE"/>
        </w:tcBorders>
      </w:tcPr>
    </w:tblStylePr>
    <w:tblStylePr w:type="lastRow">
      <w:rPr>
        <w:b/>
        <w:bCs/>
      </w:rPr>
      <w:tblPr/>
      <w:tcPr>
        <w:tcBorders>
          <w:top w:val="double" w:sz="4" w:space="0" w:color="D9D3CE"/>
        </w:tcBorders>
      </w:tcPr>
    </w:tblStylePr>
    <w:tblStylePr w:type="firstCol">
      <w:rPr>
        <w:b/>
        <w:bCs/>
      </w:rPr>
    </w:tblStylePr>
    <w:tblStylePr w:type="lastCol">
      <w:rPr>
        <w:b/>
        <w:bCs/>
      </w:rPr>
    </w:tblStylePr>
    <w:tblStylePr w:type="band1Vert">
      <w:tblPr/>
      <w:tcPr>
        <w:shd w:val="clear" w:color="auto" w:fill="F2F0EE"/>
      </w:tcPr>
    </w:tblStylePr>
    <w:tblStylePr w:type="band1Horz">
      <w:tblPr/>
      <w:tcPr>
        <w:shd w:val="clear" w:color="auto" w:fill="F2F0EE"/>
      </w:tcPr>
    </w:tblStylePr>
  </w:style>
  <w:style w:type="paragraph" w:customStyle="1" w:styleId="OVICQuote">
    <w:name w:val="OVIC Quote"/>
    <w:qFormat/>
    <w:rsid w:val="00EA2DD3"/>
    <w:rPr>
      <w:rFonts w:cs="National-Book"/>
      <w:color w:val="430098"/>
      <w:sz w:val="24"/>
      <w:szCs w:val="24"/>
      <w:lang w:val="en-US" w:eastAsia="en-US"/>
    </w:rPr>
  </w:style>
  <w:style w:type="numbering" w:styleId="1ai">
    <w:name w:val="Outline List 1"/>
    <w:basedOn w:val="NoList"/>
    <w:uiPriority w:val="99"/>
    <w:semiHidden/>
    <w:unhideWhenUsed/>
    <w:rsid w:val="005226D3"/>
    <w:pPr>
      <w:numPr>
        <w:numId w:val="6"/>
      </w:numPr>
    </w:pPr>
  </w:style>
  <w:style w:type="paragraph" w:customStyle="1" w:styleId="OVICList">
    <w:name w:val="OVIC List"/>
    <w:rsid w:val="005226D3"/>
    <w:pPr>
      <w:numPr>
        <w:numId w:val="7"/>
      </w:numPr>
    </w:pPr>
    <w:rPr>
      <w:rFonts w:cs="National-Book"/>
      <w:color w:val="55565A"/>
      <w:sz w:val="22"/>
      <w:szCs w:val="22"/>
      <w:lang w:val="en-US" w:eastAsia="en-US"/>
    </w:rPr>
  </w:style>
  <w:style w:type="paragraph" w:styleId="BalloonText">
    <w:name w:val="Balloon Text"/>
    <w:basedOn w:val="Normal"/>
    <w:link w:val="BalloonTextChar"/>
    <w:uiPriority w:val="99"/>
    <w:semiHidden/>
    <w:unhideWhenUsed/>
    <w:rsid w:val="00C33CE4"/>
    <w:rPr>
      <w:sz w:val="18"/>
      <w:szCs w:val="18"/>
    </w:rPr>
  </w:style>
  <w:style w:type="character" w:customStyle="1" w:styleId="BalloonTextChar">
    <w:name w:val="Balloon Text Char"/>
    <w:basedOn w:val="DefaultParagraphFont"/>
    <w:link w:val="BalloonText"/>
    <w:uiPriority w:val="99"/>
    <w:semiHidden/>
    <w:rsid w:val="00C33CE4"/>
    <w:rPr>
      <w:rFonts w:ascii="Times New Roman" w:eastAsia="Times New Roman" w:hAnsi="Times New Roman"/>
      <w:sz w:val="18"/>
      <w:szCs w:val="18"/>
      <w:lang w:eastAsia="en-US"/>
    </w:rPr>
  </w:style>
  <w:style w:type="paragraph" w:styleId="Revision">
    <w:name w:val="Revision"/>
    <w:hidden/>
    <w:uiPriority w:val="99"/>
    <w:semiHidden/>
    <w:rsid w:val="00C33CE4"/>
    <w:rPr>
      <w:rFonts w:ascii="Times New Roman" w:eastAsia="Times New Roman" w:hAnsi="Times New Roman"/>
      <w:sz w:val="24"/>
      <w:szCs w:val="24"/>
      <w:lang w:eastAsia="en-US"/>
    </w:rPr>
  </w:style>
  <w:style w:type="paragraph" w:styleId="CommentText">
    <w:name w:val="annotation text"/>
    <w:basedOn w:val="Normal"/>
    <w:link w:val="CommentTextChar"/>
    <w:uiPriority w:val="99"/>
    <w:unhideWhenUsed/>
    <w:rsid w:val="00C33CE4"/>
    <w:rPr>
      <w:sz w:val="20"/>
      <w:szCs w:val="20"/>
    </w:rPr>
  </w:style>
  <w:style w:type="character" w:customStyle="1" w:styleId="CommentTextChar">
    <w:name w:val="Comment Text Char"/>
    <w:basedOn w:val="DefaultParagraphFont"/>
    <w:link w:val="CommentText"/>
    <w:uiPriority w:val="99"/>
    <w:rsid w:val="00C33CE4"/>
    <w:rPr>
      <w:rFonts w:ascii="Times New Roman" w:eastAsia="Times New Roman" w:hAnsi="Times New Roman"/>
      <w:lang w:eastAsia="en-US"/>
    </w:rPr>
  </w:style>
  <w:style w:type="paragraph" w:styleId="CommentSubject">
    <w:name w:val="annotation subject"/>
    <w:basedOn w:val="CommentText"/>
    <w:next w:val="CommentText"/>
    <w:link w:val="CommentSubjectChar"/>
    <w:uiPriority w:val="99"/>
    <w:semiHidden/>
    <w:unhideWhenUsed/>
    <w:rsid w:val="00C33CE4"/>
    <w:rPr>
      <w:b/>
      <w:bCs/>
    </w:rPr>
  </w:style>
  <w:style w:type="character" w:customStyle="1" w:styleId="CommentSubjectChar">
    <w:name w:val="Comment Subject Char"/>
    <w:basedOn w:val="CommentTextChar"/>
    <w:link w:val="CommentSubject"/>
    <w:uiPriority w:val="99"/>
    <w:semiHidden/>
    <w:rsid w:val="00C33CE4"/>
    <w:rPr>
      <w:rFonts w:ascii="Times New Roman" w:eastAsia="Times New Roman" w:hAnsi="Times New Roman"/>
      <w:b/>
      <w:bCs/>
      <w:lang w:eastAsia="en-US"/>
    </w:rPr>
  </w:style>
  <w:style w:type="paragraph" w:styleId="ListParagraph">
    <w:name w:val="List Paragraph"/>
    <w:basedOn w:val="Normal"/>
    <w:uiPriority w:val="34"/>
    <w:rsid w:val="00A168C1"/>
    <w:pPr>
      <w:ind w:left="720"/>
      <w:contextualSpacing/>
    </w:pPr>
  </w:style>
  <w:style w:type="character" w:customStyle="1" w:styleId="Heading5Char">
    <w:name w:val="Heading 5 Char"/>
    <w:basedOn w:val="DefaultParagraphFont"/>
    <w:link w:val="Heading5"/>
    <w:uiPriority w:val="9"/>
    <w:semiHidden/>
    <w:rsid w:val="005C42E7"/>
    <w:rPr>
      <w:rFonts w:asciiTheme="minorHAnsi" w:eastAsiaTheme="majorEastAsia" w:hAnsiTheme="minorHAnsi" w:cstheme="majorBidi"/>
      <w:color w:val="365F91" w:themeColor="accent1" w:themeShade="BF"/>
      <w:sz w:val="22"/>
      <w:szCs w:val="24"/>
      <w:lang w:eastAsia="en-US"/>
    </w:rPr>
  </w:style>
  <w:style w:type="character" w:styleId="UnresolvedMention">
    <w:name w:val="Unresolved Mention"/>
    <w:basedOn w:val="DefaultParagraphFont"/>
    <w:uiPriority w:val="99"/>
    <w:semiHidden/>
    <w:unhideWhenUsed/>
    <w:rsid w:val="000B5323"/>
    <w:rPr>
      <w:color w:val="605E5C"/>
      <w:shd w:val="clear" w:color="auto" w:fill="E1DFDD"/>
    </w:rPr>
  </w:style>
  <w:style w:type="character" w:styleId="Strong">
    <w:name w:val="Strong"/>
    <w:basedOn w:val="DefaultParagraphFont"/>
    <w:uiPriority w:val="22"/>
    <w:qFormat/>
    <w:rsid w:val="007D0401"/>
    <w:rPr>
      <w:b/>
      <w:bCs/>
    </w:rPr>
  </w:style>
  <w:style w:type="paragraph" w:styleId="FootnoteText">
    <w:name w:val="footnote text"/>
    <w:basedOn w:val="Normal"/>
    <w:link w:val="FootnoteTextChar"/>
    <w:uiPriority w:val="99"/>
    <w:semiHidden/>
    <w:unhideWhenUsed/>
    <w:rsid w:val="007D0401"/>
    <w:rPr>
      <w:sz w:val="20"/>
      <w:szCs w:val="20"/>
    </w:rPr>
  </w:style>
  <w:style w:type="character" w:customStyle="1" w:styleId="FootnoteTextChar">
    <w:name w:val="Footnote Text Char"/>
    <w:basedOn w:val="DefaultParagraphFont"/>
    <w:link w:val="FootnoteText"/>
    <w:uiPriority w:val="99"/>
    <w:semiHidden/>
    <w:rsid w:val="007D0401"/>
    <w:rPr>
      <w:rFonts w:asciiTheme="minorHAnsi" w:eastAsia="Times New Roman" w:hAnsiTheme="minorHAnsi"/>
      <w:lang w:eastAsia="en-US"/>
    </w:rPr>
  </w:style>
  <w:style w:type="character" w:styleId="FootnoteReference">
    <w:name w:val="footnote reference"/>
    <w:basedOn w:val="DefaultParagraphFont"/>
    <w:uiPriority w:val="99"/>
    <w:semiHidden/>
    <w:unhideWhenUsed/>
    <w:rsid w:val="007D0401"/>
    <w:rPr>
      <w:vertAlign w:val="superscript"/>
    </w:rPr>
  </w:style>
  <w:style w:type="character" w:customStyle="1" w:styleId="apple-converted-space">
    <w:name w:val="apple-converted-space"/>
    <w:basedOn w:val="DefaultParagraphFont"/>
    <w:rsid w:val="000E4920"/>
  </w:style>
  <w:style w:type="paragraph" w:customStyle="1" w:styleId="Default">
    <w:name w:val="Default"/>
    <w:rsid w:val="00CB6CB8"/>
    <w:pPr>
      <w:autoSpaceDE w:val="0"/>
      <w:autoSpaceDN w:val="0"/>
      <w:adjustRightInd w:val="0"/>
    </w:pPr>
    <w:rPr>
      <w:rFonts w:cs="Calibri"/>
      <w:color w:val="000000"/>
      <w:sz w:val="24"/>
      <w:szCs w:val="24"/>
      <w:lang w:val="en-GB"/>
    </w:rPr>
  </w:style>
  <w:style w:type="character" w:styleId="FollowedHyperlink">
    <w:name w:val="FollowedHyperlink"/>
    <w:basedOn w:val="DefaultParagraphFont"/>
    <w:uiPriority w:val="99"/>
    <w:semiHidden/>
    <w:unhideWhenUsed/>
    <w:rsid w:val="00E50C23"/>
    <w:rPr>
      <w:color w:val="800080" w:themeColor="followedHyperlink"/>
      <w:u w:val="single"/>
    </w:rPr>
  </w:style>
  <w:style w:type="paragraph" w:customStyle="1" w:styleId="Pa3">
    <w:name w:val="Pa3"/>
    <w:basedOn w:val="Default"/>
    <w:next w:val="Default"/>
    <w:uiPriority w:val="99"/>
    <w:rsid w:val="00685945"/>
    <w:pPr>
      <w:spacing w:line="221" w:lineRule="atLeast"/>
    </w:pPr>
    <w:rPr>
      <w:rFonts w:ascii="National Book" w:hAnsi="National Book" w:cs="Times New Roman"/>
      <w:color w:val="auto"/>
    </w:rPr>
  </w:style>
  <w:style w:type="character" w:customStyle="1" w:styleId="A8">
    <w:name w:val="A8"/>
    <w:uiPriority w:val="99"/>
    <w:rsid w:val="00176329"/>
    <w:rPr>
      <w:rFonts w:ascii="National Book Italic" w:hAnsi="National Book Italic" w:cs="National Book Italic"/>
      <w:i/>
      <w:iCs/>
      <w:color w:val="000000"/>
      <w:sz w:val="12"/>
      <w:szCs w:val="12"/>
    </w:rPr>
  </w:style>
  <w:style w:type="character" w:customStyle="1" w:styleId="A6">
    <w:name w:val="A6"/>
    <w:uiPriority w:val="99"/>
    <w:rsid w:val="002705AB"/>
    <w:rPr>
      <w:rFonts w:cs="National Book"/>
      <w:b/>
      <w:bCs/>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40584">
      <w:bodyDiv w:val="1"/>
      <w:marLeft w:val="0"/>
      <w:marRight w:val="0"/>
      <w:marTop w:val="0"/>
      <w:marBottom w:val="0"/>
      <w:divBdr>
        <w:top w:val="none" w:sz="0" w:space="0" w:color="auto"/>
        <w:left w:val="none" w:sz="0" w:space="0" w:color="auto"/>
        <w:bottom w:val="none" w:sz="0" w:space="0" w:color="auto"/>
        <w:right w:val="none" w:sz="0" w:space="0" w:color="auto"/>
      </w:divBdr>
    </w:div>
    <w:div w:id="99878432">
      <w:bodyDiv w:val="1"/>
      <w:marLeft w:val="0"/>
      <w:marRight w:val="0"/>
      <w:marTop w:val="0"/>
      <w:marBottom w:val="0"/>
      <w:divBdr>
        <w:top w:val="none" w:sz="0" w:space="0" w:color="auto"/>
        <w:left w:val="none" w:sz="0" w:space="0" w:color="auto"/>
        <w:bottom w:val="none" w:sz="0" w:space="0" w:color="auto"/>
        <w:right w:val="none" w:sz="0" w:space="0" w:color="auto"/>
      </w:divBdr>
    </w:div>
    <w:div w:id="146866812">
      <w:bodyDiv w:val="1"/>
      <w:marLeft w:val="0"/>
      <w:marRight w:val="0"/>
      <w:marTop w:val="0"/>
      <w:marBottom w:val="0"/>
      <w:divBdr>
        <w:top w:val="none" w:sz="0" w:space="0" w:color="auto"/>
        <w:left w:val="none" w:sz="0" w:space="0" w:color="auto"/>
        <w:bottom w:val="none" w:sz="0" w:space="0" w:color="auto"/>
        <w:right w:val="none" w:sz="0" w:space="0" w:color="auto"/>
      </w:divBdr>
    </w:div>
    <w:div w:id="148252191">
      <w:bodyDiv w:val="1"/>
      <w:marLeft w:val="0"/>
      <w:marRight w:val="0"/>
      <w:marTop w:val="0"/>
      <w:marBottom w:val="0"/>
      <w:divBdr>
        <w:top w:val="none" w:sz="0" w:space="0" w:color="auto"/>
        <w:left w:val="none" w:sz="0" w:space="0" w:color="auto"/>
        <w:bottom w:val="none" w:sz="0" w:space="0" w:color="auto"/>
        <w:right w:val="none" w:sz="0" w:space="0" w:color="auto"/>
      </w:divBdr>
      <w:divsChild>
        <w:div w:id="2103605557">
          <w:marLeft w:val="0"/>
          <w:marRight w:val="0"/>
          <w:marTop w:val="0"/>
          <w:marBottom w:val="0"/>
          <w:divBdr>
            <w:top w:val="none" w:sz="0" w:space="0" w:color="auto"/>
            <w:left w:val="none" w:sz="0" w:space="0" w:color="auto"/>
            <w:bottom w:val="none" w:sz="0" w:space="0" w:color="auto"/>
            <w:right w:val="none" w:sz="0" w:space="0" w:color="auto"/>
          </w:divBdr>
          <w:divsChild>
            <w:div w:id="1648508065">
              <w:marLeft w:val="0"/>
              <w:marRight w:val="0"/>
              <w:marTop w:val="0"/>
              <w:marBottom w:val="0"/>
              <w:divBdr>
                <w:top w:val="none" w:sz="0" w:space="0" w:color="auto"/>
                <w:left w:val="none" w:sz="0" w:space="0" w:color="auto"/>
                <w:bottom w:val="none" w:sz="0" w:space="0" w:color="auto"/>
                <w:right w:val="none" w:sz="0" w:space="0" w:color="auto"/>
              </w:divBdr>
              <w:divsChild>
                <w:div w:id="32158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882397">
      <w:bodyDiv w:val="1"/>
      <w:marLeft w:val="0"/>
      <w:marRight w:val="0"/>
      <w:marTop w:val="0"/>
      <w:marBottom w:val="0"/>
      <w:divBdr>
        <w:top w:val="none" w:sz="0" w:space="0" w:color="auto"/>
        <w:left w:val="none" w:sz="0" w:space="0" w:color="auto"/>
        <w:bottom w:val="none" w:sz="0" w:space="0" w:color="auto"/>
        <w:right w:val="none" w:sz="0" w:space="0" w:color="auto"/>
      </w:divBdr>
    </w:div>
    <w:div w:id="256719147">
      <w:bodyDiv w:val="1"/>
      <w:marLeft w:val="0"/>
      <w:marRight w:val="0"/>
      <w:marTop w:val="0"/>
      <w:marBottom w:val="0"/>
      <w:divBdr>
        <w:top w:val="none" w:sz="0" w:space="0" w:color="auto"/>
        <w:left w:val="none" w:sz="0" w:space="0" w:color="auto"/>
        <w:bottom w:val="none" w:sz="0" w:space="0" w:color="auto"/>
        <w:right w:val="none" w:sz="0" w:space="0" w:color="auto"/>
      </w:divBdr>
    </w:div>
    <w:div w:id="324170548">
      <w:bodyDiv w:val="1"/>
      <w:marLeft w:val="0"/>
      <w:marRight w:val="0"/>
      <w:marTop w:val="0"/>
      <w:marBottom w:val="0"/>
      <w:divBdr>
        <w:top w:val="none" w:sz="0" w:space="0" w:color="auto"/>
        <w:left w:val="none" w:sz="0" w:space="0" w:color="auto"/>
        <w:bottom w:val="none" w:sz="0" w:space="0" w:color="auto"/>
        <w:right w:val="none" w:sz="0" w:space="0" w:color="auto"/>
      </w:divBdr>
    </w:div>
    <w:div w:id="451291233">
      <w:bodyDiv w:val="1"/>
      <w:marLeft w:val="0"/>
      <w:marRight w:val="0"/>
      <w:marTop w:val="0"/>
      <w:marBottom w:val="0"/>
      <w:divBdr>
        <w:top w:val="none" w:sz="0" w:space="0" w:color="auto"/>
        <w:left w:val="none" w:sz="0" w:space="0" w:color="auto"/>
        <w:bottom w:val="none" w:sz="0" w:space="0" w:color="auto"/>
        <w:right w:val="none" w:sz="0" w:space="0" w:color="auto"/>
      </w:divBdr>
      <w:divsChild>
        <w:div w:id="792020544">
          <w:marLeft w:val="0"/>
          <w:marRight w:val="0"/>
          <w:marTop w:val="0"/>
          <w:marBottom w:val="0"/>
          <w:divBdr>
            <w:top w:val="none" w:sz="0" w:space="0" w:color="auto"/>
            <w:left w:val="none" w:sz="0" w:space="0" w:color="auto"/>
            <w:bottom w:val="none" w:sz="0" w:space="0" w:color="auto"/>
            <w:right w:val="none" w:sz="0" w:space="0" w:color="auto"/>
          </w:divBdr>
          <w:divsChild>
            <w:div w:id="350959801">
              <w:marLeft w:val="0"/>
              <w:marRight w:val="0"/>
              <w:marTop w:val="0"/>
              <w:marBottom w:val="0"/>
              <w:divBdr>
                <w:top w:val="none" w:sz="0" w:space="0" w:color="auto"/>
                <w:left w:val="none" w:sz="0" w:space="0" w:color="auto"/>
                <w:bottom w:val="none" w:sz="0" w:space="0" w:color="auto"/>
                <w:right w:val="none" w:sz="0" w:space="0" w:color="auto"/>
              </w:divBdr>
              <w:divsChild>
                <w:div w:id="97788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677776">
      <w:bodyDiv w:val="1"/>
      <w:marLeft w:val="0"/>
      <w:marRight w:val="0"/>
      <w:marTop w:val="0"/>
      <w:marBottom w:val="0"/>
      <w:divBdr>
        <w:top w:val="none" w:sz="0" w:space="0" w:color="auto"/>
        <w:left w:val="none" w:sz="0" w:space="0" w:color="auto"/>
        <w:bottom w:val="none" w:sz="0" w:space="0" w:color="auto"/>
        <w:right w:val="none" w:sz="0" w:space="0" w:color="auto"/>
      </w:divBdr>
    </w:div>
    <w:div w:id="635380138">
      <w:bodyDiv w:val="1"/>
      <w:marLeft w:val="0"/>
      <w:marRight w:val="0"/>
      <w:marTop w:val="0"/>
      <w:marBottom w:val="0"/>
      <w:divBdr>
        <w:top w:val="none" w:sz="0" w:space="0" w:color="auto"/>
        <w:left w:val="none" w:sz="0" w:space="0" w:color="auto"/>
        <w:bottom w:val="none" w:sz="0" w:space="0" w:color="auto"/>
        <w:right w:val="none" w:sz="0" w:space="0" w:color="auto"/>
      </w:divBdr>
    </w:div>
    <w:div w:id="701245729">
      <w:bodyDiv w:val="1"/>
      <w:marLeft w:val="0"/>
      <w:marRight w:val="0"/>
      <w:marTop w:val="0"/>
      <w:marBottom w:val="0"/>
      <w:divBdr>
        <w:top w:val="none" w:sz="0" w:space="0" w:color="auto"/>
        <w:left w:val="none" w:sz="0" w:space="0" w:color="auto"/>
        <w:bottom w:val="none" w:sz="0" w:space="0" w:color="auto"/>
        <w:right w:val="none" w:sz="0" w:space="0" w:color="auto"/>
      </w:divBdr>
    </w:div>
    <w:div w:id="707995224">
      <w:bodyDiv w:val="1"/>
      <w:marLeft w:val="0"/>
      <w:marRight w:val="0"/>
      <w:marTop w:val="0"/>
      <w:marBottom w:val="0"/>
      <w:divBdr>
        <w:top w:val="none" w:sz="0" w:space="0" w:color="auto"/>
        <w:left w:val="none" w:sz="0" w:space="0" w:color="auto"/>
        <w:bottom w:val="none" w:sz="0" w:space="0" w:color="auto"/>
        <w:right w:val="none" w:sz="0" w:space="0" w:color="auto"/>
      </w:divBdr>
    </w:div>
    <w:div w:id="795752550">
      <w:bodyDiv w:val="1"/>
      <w:marLeft w:val="0"/>
      <w:marRight w:val="0"/>
      <w:marTop w:val="0"/>
      <w:marBottom w:val="0"/>
      <w:divBdr>
        <w:top w:val="none" w:sz="0" w:space="0" w:color="auto"/>
        <w:left w:val="none" w:sz="0" w:space="0" w:color="auto"/>
        <w:bottom w:val="none" w:sz="0" w:space="0" w:color="auto"/>
        <w:right w:val="none" w:sz="0" w:space="0" w:color="auto"/>
      </w:divBdr>
    </w:div>
    <w:div w:id="871918819">
      <w:bodyDiv w:val="1"/>
      <w:marLeft w:val="0"/>
      <w:marRight w:val="0"/>
      <w:marTop w:val="0"/>
      <w:marBottom w:val="0"/>
      <w:divBdr>
        <w:top w:val="none" w:sz="0" w:space="0" w:color="auto"/>
        <w:left w:val="none" w:sz="0" w:space="0" w:color="auto"/>
        <w:bottom w:val="none" w:sz="0" w:space="0" w:color="auto"/>
        <w:right w:val="none" w:sz="0" w:space="0" w:color="auto"/>
      </w:divBdr>
      <w:divsChild>
        <w:div w:id="1158956235">
          <w:marLeft w:val="0"/>
          <w:marRight w:val="0"/>
          <w:marTop w:val="0"/>
          <w:marBottom w:val="0"/>
          <w:divBdr>
            <w:top w:val="none" w:sz="0" w:space="0" w:color="auto"/>
            <w:left w:val="none" w:sz="0" w:space="0" w:color="auto"/>
            <w:bottom w:val="none" w:sz="0" w:space="0" w:color="auto"/>
            <w:right w:val="none" w:sz="0" w:space="0" w:color="auto"/>
          </w:divBdr>
          <w:divsChild>
            <w:div w:id="1026249345">
              <w:marLeft w:val="0"/>
              <w:marRight w:val="0"/>
              <w:marTop w:val="0"/>
              <w:marBottom w:val="0"/>
              <w:divBdr>
                <w:top w:val="none" w:sz="0" w:space="0" w:color="auto"/>
                <w:left w:val="none" w:sz="0" w:space="0" w:color="auto"/>
                <w:bottom w:val="none" w:sz="0" w:space="0" w:color="auto"/>
                <w:right w:val="none" w:sz="0" w:space="0" w:color="auto"/>
              </w:divBdr>
              <w:divsChild>
                <w:div w:id="66127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857209">
      <w:bodyDiv w:val="1"/>
      <w:marLeft w:val="0"/>
      <w:marRight w:val="0"/>
      <w:marTop w:val="0"/>
      <w:marBottom w:val="0"/>
      <w:divBdr>
        <w:top w:val="none" w:sz="0" w:space="0" w:color="auto"/>
        <w:left w:val="none" w:sz="0" w:space="0" w:color="auto"/>
        <w:bottom w:val="none" w:sz="0" w:space="0" w:color="auto"/>
        <w:right w:val="none" w:sz="0" w:space="0" w:color="auto"/>
      </w:divBdr>
      <w:divsChild>
        <w:div w:id="536310693">
          <w:marLeft w:val="0"/>
          <w:marRight w:val="0"/>
          <w:marTop w:val="0"/>
          <w:marBottom w:val="0"/>
          <w:divBdr>
            <w:top w:val="none" w:sz="0" w:space="0" w:color="auto"/>
            <w:left w:val="none" w:sz="0" w:space="0" w:color="auto"/>
            <w:bottom w:val="none" w:sz="0" w:space="0" w:color="auto"/>
            <w:right w:val="none" w:sz="0" w:space="0" w:color="auto"/>
          </w:divBdr>
          <w:divsChild>
            <w:div w:id="444036305">
              <w:marLeft w:val="0"/>
              <w:marRight w:val="0"/>
              <w:marTop w:val="0"/>
              <w:marBottom w:val="0"/>
              <w:divBdr>
                <w:top w:val="none" w:sz="0" w:space="0" w:color="auto"/>
                <w:left w:val="none" w:sz="0" w:space="0" w:color="auto"/>
                <w:bottom w:val="none" w:sz="0" w:space="0" w:color="auto"/>
                <w:right w:val="none" w:sz="0" w:space="0" w:color="auto"/>
              </w:divBdr>
              <w:divsChild>
                <w:div w:id="186397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484573">
      <w:bodyDiv w:val="1"/>
      <w:marLeft w:val="0"/>
      <w:marRight w:val="0"/>
      <w:marTop w:val="0"/>
      <w:marBottom w:val="0"/>
      <w:divBdr>
        <w:top w:val="none" w:sz="0" w:space="0" w:color="auto"/>
        <w:left w:val="none" w:sz="0" w:space="0" w:color="auto"/>
        <w:bottom w:val="none" w:sz="0" w:space="0" w:color="auto"/>
        <w:right w:val="none" w:sz="0" w:space="0" w:color="auto"/>
      </w:divBdr>
    </w:div>
    <w:div w:id="940333691">
      <w:bodyDiv w:val="1"/>
      <w:marLeft w:val="0"/>
      <w:marRight w:val="0"/>
      <w:marTop w:val="0"/>
      <w:marBottom w:val="0"/>
      <w:divBdr>
        <w:top w:val="none" w:sz="0" w:space="0" w:color="auto"/>
        <w:left w:val="none" w:sz="0" w:space="0" w:color="auto"/>
        <w:bottom w:val="none" w:sz="0" w:space="0" w:color="auto"/>
        <w:right w:val="none" w:sz="0" w:space="0" w:color="auto"/>
      </w:divBdr>
    </w:div>
    <w:div w:id="948976138">
      <w:bodyDiv w:val="1"/>
      <w:marLeft w:val="0"/>
      <w:marRight w:val="0"/>
      <w:marTop w:val="0"/>
      <w:marBottom w:val="0"/>
      <w:divBdr>
        <w:top w:val="none" w:sz="0" w:space="0" w:color="auto"/>
        <w:left w:val="none" w:sz="0" w:space="0" w:color="auto"/>
        <w:bottom w:val="none" w:sz="0" w:space="0" w:color="auto"/>
        <w:right w:val="none" w:sz="0" w:space="0" w:color="auto"/>
      </w:divBdr>
    </w:div>
    <w:div w:id="964656278">
      <w:bodyDiv w:val="1"/>
      <w:marLeft w:val="0"/>
      <w:marRight w:val="0"/>
      <w:marTop w:val="0"/>
      <w:marBottom w:val="0"/>
      <w:divBdr>
        <w:top w:val="none" w:sz="0" w:space="0" w:color="auto"/>
        <w:left w:val="none" w:sz="0" w:space="0" w:color="auto"/>
        <w:bottom w:val="none" w:sz="0" w:space="0" w:color="auto"/>
        <w:right w:val="none" w:sz="0" w:space="0" w:color="auto"/>
      </w:divBdr>
    </w:div>
    <w:div w:id="983897536">
      <w:bodyDiv w:val="1"/>
      <w:marLeft w:val="0"/>
      <w:marRight w:val="0"/>
      <w:marTop w:val="0"/>
      <w:marBottom w:val="0"/>
      <w:divBdr>
        <w:top w:val="none" w:sz="0" w:space="0" w:color="auto"/>
        <w:left w:val="none" w:sz="0" w:space="0" w:color="auto"/>
        <w:bottom w:val="none" w:sz="0" w:space="0" w:color="auto"/>
        <w:right w:val="none" w:sz="0" w:space="0" w:color="auto"/>
      </w:divBdr>
      <w:divsChild>
        <w:div w:id="1063334146">
          <w:marLeft w:val="0"/>
          <w:marRight w:val="0"/>
          <w:marTop w:val="0"/>
          <w:marBottom w:val="0"/>
          <w:divBdr>
            <w:top w:val="none" w:sz="0" w:space="0" w:color="auto"/>
            <w:left w:val="none" w:sz="0" w:space="0" w:color="auto"/>
            <w:bottom w:val="none" w:sz="0" w:space="0" w:color="auto"/>
            <w:right w:val="none" w:sz="0" w:space="0" w:color="auto"/>
          </w:divBdr>
          <w:divsChild>
            <w:div w:id="1161458728">
              <w:marLeft w:val="0"/>
              <w:marRight w:val="0"/>
              <w:marTop w:val="0"/>
              <w:marBottom w:val="0"/>
              <w:divBdr>
                <w:top w:val="none" w:sz="0" w:space="0" w:color="auto"/>
                <w:left w:val="none" w:sz="0" w:space="0" w:color="auto"/>
                <w:bottom w:val="none" w:sz="0" w:space="0" w:color="auto"/>
                <w:right w:val="none" w:sz="0" w:space="0" w:color="auto"/>
              </w:divBdr>
              <w:divsChild>
                <w:div w:id="152589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677873">
      <w:bodyDiv w:val="1"/>
      <w:marLeft w:val="0"/>
      <w:marRight w:val="0"/>
      <w:marTop w:val="0"/>
      <w:marBottom w:val="0"/>
      <w:divBdr>
        <w:top w:val="none" w:sz="0" w:space="0" w:color="auto"/>
        <w:left w:val="none" w:sz="0" w:space="0" w:color="auto"/>
        <w:bottom w:val="none" w:sz="0" w:space="0" w:color="auto"/>
        <w:right w:val="none" w:sz="0" w:space="0" w:color="auto"/>
      </w:divBdr>
    </w:div>
    <w:div w:id="1039165984">
      <w:bodyDiv w:val="1"/>
      <w:marLeft w:val="0"/>
      <w:marRight w:val="0"/>
      <w:marTop w:val="0"/>
      <w:marBottom w:val="0"/>
      <w:divBdr>
        <w:top w:val="none" w:sz="0" w:space="0" w:color="auto"/>
        <w:left w:val="none" w:sz="0" w:space="0" w:color="auto"/>
        <w:bottom w:val="none" w:sz="0" w:space="0" w:color="auto"/>
        <w:right w:val="none" w:sz="0" w:space="0" w:color="auto"/>
      </w:divBdr>
    </w:div>
    <w:div w:id="1128474457">
      <w:bodyDiv w:val="1"/>
      <w:marLeft w:val="0"/>
      <w:marRight w:val="0"/>
      <w:marTop w:val="0"/>
      <w:marBottom w:val="0"/>
      <w:divBdr>
        <w:top w:val="none" w:sz="0" w:space="0" w:color="auto"/>
        <w:left w:val="none" w:sz="0" w:space="0" w:color="auto"/>
        <w:bottom w:val="none" w:sz="0" w:space="0" w:color="auto"/>
        <w:right w:val="none" w:sz="0" w:space="0" w:color="auto"/>
      </w:divBdr>
    </w:div>
    <w:div w:id="1235747158">
      <w:bodyDiv w:val="1"/>
      <w:marLeft w:val="0"/>
      <w:marRight w:val="0"/>
      <w:marTop w:val="0"/>
      <w:marBottom w:val="0"/>
      <w:divBdr>
        <w:top w:val="none" w:sz="0" w:space="0" w:color="auto"/>
        <w:left w:val="none" w:sz="0" w:space="0" w:color="auto"/>
        <w:bottom w:val="none" w:sz="0" w:space="0" w:color="auto"/>
        <w:right w:val="none" w:sz="0" w:space="0" w:color="auto"/>
      </w:divBdr>
    </w:div>
    <w:div w:id="1289362365">
      <w:bodyDiv w:val="1"/>
      <w:marLeft w:val="0"/>
      <w:marRight w:val="0"/>
      <w:marTop w:val="0"/>
      <w:marBottom w:val="0"/>
      <w:divBdr>
        <w:top w:val="none" w:sz="0" w:space="0" w:color="auto"/>
        <w:left w:val="none" w:sz="0" w:space="0" w:color="auto"/>
        <w:bottom w:val="none" w:sz="0" w:space="0" w:color="auto"/>
        <w:right w:val="none" w:sz="0" w:space="0" w:color="auto"/>
      </w:divBdr>
    </w:div>
    <w:div w:id="1338265213">
      <w:bodyDiv w:val="1"/>
      <w:marLeft w:val="0"/>
      <w:marRight w:val="0"/>
      <w:marTop w:val="0"/>
      <w:marBottom w:val="0"/>
      <w:divBdr>
        <w:top w:val="none" w:sz="0" w:space="0" w:color="auto"/>
        <w:left w:val="none" w:sz="0" w:space="0" w:color="auto"/>
        <w:bottom w:val="none" w:sz="0" w:space="0" w:color="auto"/>
        <w:right w:val="none" w:sz="0" w:space="0" w:color="auto"/>
      </w:divBdr>
    </w:div>
    <w:div w:id="1677920210">
      <w:bodyDiv w:val="1"/>
      <w:marLeft w:val="0"/>
      <w:marRight w:val="0"/>
      <w:marTop w:val="0"/>
      <w:marBottom w:val="0"/>
      <w:divBdr>
        <w:top w:val="none" w:sz="0" w:space="0" w:color="auto"/>
        <w:left w:val="none" w:sz="0" w:space="0" w:color="auto"/>
        <w:bottom w:val="none" w:sz="0" w:space="0" w:color="auto"/>
        <w:right w:val="none" w:sz="0" w:space="0" w:color="auto"/>
      </w:divBdr>
    </w:div>
    <w:div w:id="1685937423">
      <w:bodyDiv w:val="1"/>
      <w:marLeft w:val="0"/>
      <w:marRight w:val="0"/>
      <w:marTop w:val="0"/>
      <w:marBottom w:val="0"/>
      <w:divBdr>
        <w:top w:val="none" w:sz="0" w:space="0" w:color="auto"/>
        <w:left w:val="none" w:sz="0" w:space="0" w:color="auto"/>
        <w:bottom w:val="none" w:sz="0" w:space="0" w:color="auto"/>
        <w:right w:val="none" w:sz="0" w:space="0" w:color="auto"/>
      </w:divBdr>
    </w:div>
    <w:div w:id="1762070044">
      <w:bodyDiv w:val="1"/>
      <w:marLeft w:val="0"/>
      <w:marRight w:val="0"/>
      <w:marTop w:val="0"/>
      <w:marBottom w:val="0"/>
      <w:divBdr>
        <w:top w:val="none" w:sz="0" w:space="0" w:color="auto"/>
        <w:left w:val="none" w:sz="0" w:space="0" w:color="auto"/>
        <w:bottom w:val="none" w:sz="0" w:space="0" w:color="auto"/>
        <w:right w:val="none" w:sz="0" w:space="0" w:color="auto"/>
      </w:divBdr>
    </w:div>
    <w:div w:id="1786193432">
      <w:bodyDiv w:val="1"/>
      <w:marLeft w:val="0"/>
      <w:marRight w:val="0"/>
      <w:marTop w:val="0"/>
      <w:marBottom w:val="0"/>
      <w:divBdr>
        <w:top w:val="none" w:sz="0" w:space="0" w:color="auto"/>
        <w:left w:val="none" w:sz="0" w:space="0" w:color="auto"/>
        <w:bottom w:val="none" w:sz="0" w:space="0" w:color="auto"/>
        <w:right w:val="none" w:sz="0" w:space="0" w:color="auto"/>
      </w:divBdr>
    </w:div>
    <w:div w:id="1798141036">
      <w:bodyDiv w:val="1"/>
      <w:marLeft w:val="0"/>
      <w:marRight w:val="0"/>
      <w:marTop w:val="0"/>
      <w:marBottom w:val="0"/>
      <w:divBdr>
        <w:top w:val="none" w:sz="0" w:space="0" w:color="auto"/>
        <w:left w:val="none" w:sz="0" w:space="0" w:color="auto"/>
        <w:bottom w:val="none" w:sz="0" w:space="0" w:color="auto"/>
        <w:right w:val="none" w:sz="0" w:space="0" w:color="auto"/>
      </w:divBdr>
    </w:div>
    <w:div w:id="1798723254">
      <w:bodyDiv w:val="1"/>
      <w:marLeft w:val="0"/>
      <w:marRight w:val="0"/>
      <w:marTop w:val="0"/>
      <w:marBottom w:val="0"/>
      <w:divBdr>
        <w:top w:val="none" w:sz="0" w:space="0" w:color="auto"/>
        <w:left w:val="none" w:sz="0" w:space="0" w:color="auto"/>
        <w:bottom w:val="none" w:sz="0" w:space="0" w:color="auto"/>
        <w:right w:val="none" w:sz="0" w:space="0" w:color="auto"/>
      </w:divBdr>
    </w:div>
    <w:div w:id="1871336286">
      <w:bodyDiv w:val="1"/>
      <w:marLeft w:val="0"/>
      <w:marRight w:val="0"/>
      <w:marTop w:val="0"/>
      <w:marBottom w:val="0"/>
      <w:divBdr>
        <w:top w:val="none" w:sz="0" w:space="0" w:color="auto"/>
        <w:left w:val="none" w:sz="0" w:space="0" w:color="auto"/>
        <w:bottom w:val="none" w:sz="0" w:space="0" w:color="auto"/>
        <w:right w:val="none" w:sz="0" w:space="0" w:color="auto"/>
      </w:divBdr>
    </w:div>
    <w:div w:id="1970285294">
      <w:bodyDiv w:val="1"/>
      <w:marLeft w:val="0"/>
      <w:marRight w:val="0"/>
      <w:marTop w:val="0"/>
      <w:marBottom w:val="0"/>
      <w:divBdr>
        <w:top w:val="none" w:sz="0" w:space="0" w:color="auto"/>
        <w:left w:val="none" w:sz="0" w:space="0" w:color="auto"/>
        <w:bottom w:val="none" w:sz="0" w:space="0" w:color="auto"/>
        <w:right w:val="none" w:sz="0" w:space="0" w:color="auto"/>
      </w:divBdr>
    </w:div>
    <w:div w:id="1995407328">
      <w:bodyDiv w:val="1"/>
      <w:marLeft w:val="0"/>
      <w:marRight w:val="0"/>
      <w:marTop w:val="0"/>
      <w:marBottom w:val="0"/>
      <w:divBdr>
        <w:top w:val="none" w:sz="0" w:space="0" w:color="auto"/>
        <w:left w:val="none" w:sz="0" w:space="0" w:color="auto"/>
        <w:bottom w:val="none" w:sz="0" w:space="0" w:color="auto"/>
        <w:right w:val="none" w:sz="0" w:space="0" w:color="auto"/>
      </w:divBdr>
    </w:div>
    <w:div w:id="2002539414">
      <w:bodyDiv w:val="1"/>
      <w:marLeft w:val="0"/>
      <w:marRight w:val="0"/>
      <w:marTop w:val="0"/>
      <w:marBottom w:val="0"/>
      <w:divBdr>
        <w:top w:val="none" w:sz="0" w:space="0" w:color="auto"/>
        <w:left w:val="none" w:sz="0" w:space="0" w:color="auto"/>
        <w:bottom w:val="none" w:sz="0" w:space="0" w:color="auto"/>
        <w:right w:val="none" w:sz="0" w:space="0" w:color="auto"/>
      </w:divBdr>
    </w:div>
    <w:div w:id="2022313800">
      <w:bodyDiv w:val="1"/>
      <w:marLeft w:val="0"/>
      <w:marRight w:val="0"/>
      <w:marTop w:val="0"/>
      <w:marBottom w:val="0"/>
      <w:divBdr>
        <w:top w:val="none" w:sz="0" w:space="0" w:color="auto"/>
        <w:left w:val="none" w:sz="0" w:space="0" w:color="auto"/>
        <w:bottom w:val="none" w:sz="0" w:space="0" w:color="auto"/>
        <w:right w:val="none" w:sz="0" w:space="0" w:color="auto"/>
      </w:divBdr>
    </w:div>
    <w:div w:id="2052610720">
      <w:bodyDiv w:val="1"/>
      <w:marLeft w:val="0"/>
      <w:marRight w:val="0"/>
      <w:marTop w:val="0"/>
      <w:marBottom w:val="0"/>
      <w:divBdr>
        <w:top w:val="none" w:sz="0" w:space="0" w:color="auto"/>
        <w:left w:val="none" w:sz="0" w:space="0" w:color="auto"/>
        <w:bottom w:val="none" w:sz="0" w:space="0" w:color="auto"/>
        <w:right w:val="none" w:sz="0" w:space="0" w:color="auto"/>
      </w:divBdr>
    </w:div>
    <w:div w:id="2073382467">
      <w:bodyDiv w:val="1"/>
      <w:marLeft w:val="0"/>
      <w:marRight w:val="0"/>
      <w:marTop w:val="0"/>
      <w:marBottom w:val="0"/>
      <w:divBdr>
        <w:top w:val="none" w:sz="0" w:space="0" w:color="auto"/>
        <w:left w:val="none" w:sz="0" w:space="0" w:color="auto"/>
        <w:bottom w:val="none" w:sz="0" w:space="0" w:color="auto"/>
        <w:right w:val="none" w:sz="0" w:space="0" w:color="auto"/>
      </w:divBdr>
    </w:div>
    <w:div w:id="2092240785">
      <w:bodyDiv w:val="1"/>
      <w:marLeft w:val="0"/>
      <w:marRight w:val="0"/>
      <w:marTop w:val="0"/>
      <w:marBottom w:val="0"/>
      <w:divBdr>
        <w:top w:val="none" w:sz="0" w:space="0" w:color="auto"/>
        <w:left w:val="none" w:sz="0" w:space="0" w:color="auto"/>
        <w:bottom w:val="none" w:sz="0" w:space="0" w:color="auto"/>
        <w:right w:val="none" w:sz="0" w:space="0" w:color="auto"/>
      </w:divBdr>
    </w:div>
    <w:div w:id="2092311470">
      <w:bodyDiv w:val="1"/>
      <w:marLeft w:val="0"/>
      <w:marRight w:val="0"/>
      <w:marTop w:val="0"/>
      <w:marBottom w:val="0"/>
      <w:divBdr>
        <w:top w:val="none" w:sz="0" w:space="0" w:color="auto"/>
        <w:left w:val="none" w:sz="0" w:space="0" w:color="auto"/>
        <w:bottom w:val="none" w:sz="0" w:space="0" w:color="auto"/>
        <w:right w:val="none" w:sz="0" w:space="0" w:color="auto"/>
      </w:divBdr>
    </w:div>
    <w:div w:id="213092726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yperlink" Target="mailto:security@ovic.vic.gov.au" TargetMode="External"/><Relationship Id="rId25" Type="http://schemas.openxmlformats.org/officeDocument/2006/relationships/image" Target="media/image12.emf"/><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tyles" Target="styles.xml"/><Relationship Id="rId9" Type="http://schemas.openxmlformats.org/officeDocument/2006/relationships/hyperlink" Target="https://ovic.vic.gov.au/" TargetMode="Externa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8" Type="http://schemas.openxmlformats.org/officeDocument/2006/relationships/hyperlink" Target="https://ovic.vic.gov.au/data-protection/for-agencies/vpdsf-resources/" TargetMode="External"/><Relationship Id="rId13" Type="http://schemas.openxmlformats.org/officeDocument/2006/relationships/hyperlink" Target="https://ovic.vic.gov.au/data-protection/standards/" TargetMode="External"/><Relationship Id="rId3" Type="http://schemas.openxmlformats.org/officeDocument/2006/relationships/hyperlink" Target="https://ovic.vic.gov.au/data-protection/for-agencies/vpdsf-resources/" TargetMode="External"/><Relationship Id="rId7" Type="http://schemas.openxmlformats.org/officeDocument/2006/relationships/hyperlink" Target="https://ovic.vic.gov.au/data-protection/for-agencies/vpdsf-resources/" TargetMode="External"/><Relationship Id="rId12" Type="http://schemas.openxmlformats.org/officeDocument/2006/relationships/hyperlink" Target="https://www.vmia.vic.gov.au/tools-and-insights/tools-guides-and-kits/risk-management-tools" TargetMode="External"/><Relationship Id="rId2" Type="http://schemas.openxmlformats.org/officeDocument/2006/relationships/hyperlink" Target="https://vmia.vic.gov.au" TargetMode="External"/><Relationship Id="rId1" Type="http://schemas.openxmlformats.org/officeDocument/2006/relationships/hyperlink" Target="https://ovic.vic.gov.au/data-protection/for-agencies/vpdsf-resources/" TargetMode="External"/><Relationship Id="rId6" Type="http://schemas.openxmlformats.org/officeDocument/2006/relationships/hyperlink" Target="https://ovic.vic.gov.au/data-protection/agency-reporting-obligations/pdsp-submission/" TargetMode="External"/><Relationship Id="rId11" Type="http://schemas.openxmlformats.org/officeDocument/2006/relationships/hyperlink" Target="https://www.vmia.vic.gov.au/tools-and-insights/tools-guides-and-kits/risk-management-tools" TargetMode="External"/><Relationship Id="rId5" Type="http://schemas.openxmlformats.org/officeDocument/2006/relationships/hyperlink" Target="https://www.vmia.vic.gov.au/tools-and-insights/tools-guides-and-kits/risk-management-tools" TargetMode="External"/><Relationship Id="rId10" Type="http://schemas.openxmlformats.org/officeDocument/2006/relationships/hyperlink" Target="https://www.vmia.vic.gov.au/tools-and-insights/tools-guides-and-kits/victorian-government-risk-management-framework" TargetMode="External"/><Relationship Id="rId4" Type="http://schemas.openxmlformats.org/officeDocument/2006/relationships/hyperlink" Target="https://ovic.vic.gov.au/data-protection/for-agencies/vpdsf-resources/" TargetMode="External"/><Relationship Id="rId9" Type="http://schemas.openxmlformats.org/officeDocument/2006/relationships/hyperlink" Target="https://www.vmia.vic.gov.au/tools-and-insights/tools-guides-and-kits/victorian-government-risk-management-framework"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25E472-3815-4FC7-95CC-D5D219CBF687}">
  <ds:schemaRefs>
    <ds:schemaRef ds:uri="http://www.w3.org/2001/XMLSchema"/>
  </ds:schemaRefs>
</ds:datastoreItem>
</file>

<file path=customXml/itemProps2.xml><?xml version="1.0" encoding="utf-8"?>
<ds:datastoreItem xmlns:ds="http://schemas.openxmlformats.org/officeDocument/2006/customXml" ds:itemID="{37A0F6D6-B57A-4BC1-AD06-92F8B6EA1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6418</Words>
  <Characters>36588</Characters>
  <Application>Microsoft Office Word</Application>
  <DocSecurity>4</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Victorian Government</Company>
  <LinksUpToDate>false</LinksUpToDate>
  <CharactersWithSpaces>42921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Cliff Bertram</dc:creator>
  <cp:keywords/>
  <dc:description/>
  <cp:lastModifiedBy>Jessica Brackin</cp:lastModifiedBy>
  <cp:revision>2</cp:revision>
  <cp:lastPrinted>2019-10-27T21:51:00Z</cp:lastPrinted>
  <dcterms:created xsi:type="dcterms:W3CDTF">2020-04-15T00:22:00Z</dcterms:created>
  <dcterms:modified xsi:type="dcterms:W3CDTF">2020-04-15T00:22:00Z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158ebbd-6c5e-441f-bfc9-4eb8c11e3978_Enabled">
    <vt:lpwstr>True</vt:lpwstr>
  </property>
  <property fmtid="{D5CDD505-2E9C-101B-9397-08002B2CF9AE}" pid="3" name="MSIP_Label_7158ebbd-6c5e-441f-bfc9-4eb8c11e3978_SiteId">
    <vt:lpwstr>722ea0be-3e1c-4b11-ad6f-9401d6856e24</vt:lpwstr>
  </property>
  <property fmtid="{D5CDD505-2E9C-101B-9397-08002B2CF9AE}" pid="4" name="MSIP_Label_7158ebbd-6c5e-441f-bfc9-4eb8c11e3978_Owner">
    <vt:lpwstr>rohan.davies@dpc.vic.gov.au</vt:lpwstr>
  </property>
  <property fmtid="{D5CDD505-2E9C-101B-9397-08002B2CF9AE}" pid="5" name="MSIP_Label_7158ebbd-6c5e-441f-bfc9-4eb8c11e3978_SetDate">
    <vt:lpwstr>2020-02-17T05:31:52.5345577Z</vt:lpwstr>
  </property>
  <property fmtid="{D5CDD505-2E9C-101B-9397-08002B2CF9AE}" pid="6" name="MSIP_Label_7158ebbd-6c5e-441f-bfc9-4eb8c11e3978_Name">
    <vt:lpwstr>OFFICIAL</vt:lpwstr>
  </property>
  <property fmtid="{D5CDD505-2E9C-101B-9397-08002B2CF9AE}" pid="7" name="MSIP_Label_7158ebbd-6c5e-441f-bfc9-4eb8c11e3978_Application">
    <vt:lpwstr>Microsoft Azure Information Protection</vt:lpwstr>
  </property>
  <property fmtid="{D5CDD505-2E9C-101B-9397-08002B2CF9AE}" pid="8" name="MSIP_Label_7158ebbd-6c5e-441f-bfc9-4eb8c11e3978_Extended_MSFT_Method">
    <vt:lpwstr>Manual</vt:lpwstr>
  </property>
  <property fmtid="{D5CDD505-2E9C-101B-9397-08002B2CF9AE}" pid="9" name="Sensitivity">
    <vt:lpwstr>OFFICIAL</vt:lpwstr>
  </property>
</Properties>
</file>