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AB93" w14:textId="3F9B707D" w:rsidR="00BA5B27" w:rsidRPr="0096306A" w:rsidRDefault="00BA5B27" w:rsidP="0096306A">
      <w:pPr>
        <w:keepNext w:val="0"/>
        <w:keepLines w:val="0"/>
        <w:spacing w:line="240" w:lineRule="auto"/>
        <w:jc w:val="center"/>
        <w:rPr>
          <w:color w:val="000000" w:themeColor="text1"/>
          <w:sz w:val="21"/>
          <w:szCs w:val="28"/>
        </w:rPr>
      </w:pPr>
      <w:bookmarkStart w:id="0" w:name="_GoBack"/>
      <w:bookmarkEnd w:id="0"/>
      <w:r w:rsidRPr="0096306A">
        <w:rPr>
          <w:color w:val="000000" w:themeColor="text1"/>
          <w:sz w:val="21"/>
          <w:szCs w:val="28"/>
        </w:rPr>
        <w:t>[</w:t>
      </w:r>
      <w:r w:rsidRPr="0096306A">
        <w:rPr>
          <w:color w:val="000000" w:themeColor="text1"/>
          <w:sz w:val="21"/>
          <w:szCs w:val="28"/>
          <w:highlight w:val="yellow"/>
        </w:rPr>
        <w:t>Insert agency letterhead</w:t>
      </w:r>
      <w:r w:rsidRPr="0096306A">
        <w:rPr>
          <w:color w:val="000000" w:themeColor="text1"/>
          <w:sz w:val="21"/>
          <w:szCs w:val="28"/>
        </w:rPr>
        <w:t>]</w:t>
      </w:r>
    </w:p>
    <w:p w14:paraId="56C90E54" w14:textId="77777777" w:rsidR="00BA5B27" w:rsidRPr="0096306A" w:rsidRDefault="00BA5B27" w:rsidP="0096306A">
      <w:pPr>
        <w:keepNext w:val="0"/>
        <w:keepLines w:val="0"/>
        <w:spacing w:line="240" w:lineRule="auto"/>
        <w:jc w:val="both"/>
        <w:rPr>
          <w:color w:val="000000" w:themeColor="text1"/>
          <w:sz w:val="21"/>
          <w:szCs w:val="28"/>
        </w:rPr>
      </w:pPr>
      <w:r w:rsidRPr="0096306A">
        <w:rPr>
          <w:color w:val="000000" w:themeColor="text1"/>
          <w:sz w:val="21"/>
          <w:szCs w:val="28"/>
        </w:rPr>
        <w:t>[</w:t>
      </w:r>
      <w:r w:rsidRPr="0096306A">
        <w:rPr>
          <w:color w:val="000000" w:themeColor="text1"/>
          <w:sz w:val="21"/>
          <w:szCs w:val="28"/>
          <w:highlight w:val="yellow"/>
        </w:rPr>
        <w:t>Date</w:t>
      </w:r>
      <w:r w:rsidRPr="0096306A">
        <w:rPr>
          <w:color w:val="000000" w:themeColor="text1"/>
          <w:sz w:val="21"/>
          <w:szCs w:val="28"/>
        </w:rPr>
        <w:t>]</w:t>
      </w:r>
    </w:p>
    <w:p w14:paraId="7A3783E1" w14:textId="77777777" w:rsidR="00BA5B27" w:rsidRPr="0096306A" w:rsidRDefault="00BA5B27" w:rsidP="0096306A">
      <w:pPr>
        <w:keepNext w:val="0"/>
        <w:keepLines w:val="0"/>
        <w:spacing w:line="240" w:lineRule="auto"/>
        <w:jc w:val="right"/>
        <w:rPr>
          <w:color w:val="000000" w:themeColor="text1"/>
          <w:sz w:val="18"/>
        </w:rPr>
      </w:pPr>
      <w:r w:rsidRPr="0096306A">
        <w:rPr>
          <w:color w:val="000000" w:themeColor="text1"/>
          <w:sz w:val="18"/>
        </w:rPr>
        <w:t>Ref: [</w:t>
      </w:r>
      <w:r w:rsidRPr="0096306A">
        <w:rPr>
          <w:color w:val="000000" w:themeColor="text1"/>
          <w:sz w:val="18"/>
          <w:highlight w:val="yellow"/>
        </w:rPr>
        <w:t>agency reference</w:t>
      </w:r>
      <w:r w:rsidRPr="0096306A">
        <w:rPr>
          <w:color w:val="000000" w:themeColor="text1"/>
          <w:sz w:val="18"/>
        </w:rPr>
        <w:t>]</w:t>
      </w:r>
    </w:p>
    <w:p w14:paraId="226C9AEF" w14:textId="77777777" w:rsidR="00634591" w:rsidRPr="0096306A" w:rsidRDefault="00634591" w:rsidP="0096306A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</w:p>
    <w:p w14:paraId="1EE24B5D" w14:textId="17DDA70A" w:rsidR="008B48CE" w:rsidRPr="0096306A" w:rsidRDefault="008B48CE" w:rsidP="0096306A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  <w:r w:rsidRPr="0047331E">
        <w:rPr>
          <w:color w:val="000000" w:themeColor="text1"/>
          <w:szCs w:val="32"/>
        </w:rPr>
        <w:t>[</w:t>
      </w:r>
      <w:r w:rsidRPr="0096306A">
        <w:rPr>
          <w:color w:val="000000" w:themeColor="text1"/>
          <w:szCs w:val="32"/>
          <w:highlight w:val="yellow"/>
        </w:rPr>
        <w:t>Applicant name</w:t>
      </w:r>
      <w:r w:rsidRPr="0047331E">
        <w:rPr>
          <w:color w:val="000000" w:themeColor="text1"/>
          <w:szCs w:val="32"/>
        </w:rPr>
        <w:t>]</w:t>
      </w:r>
    </w:p>
    <w:p w14:paraId="2EE242EE" w14:textId="77777777" w:rsidR="008B48CE" w:rsidRPr="0096306A" w:rsidRDefault="008B48CE" w:rsidP="0096306A">
      <w:pPr>
        <w:keepNext w:val="0"/>
        <w:keepLines w:val="0"/>
        <w:spacing w:line="240" w:lineRule="auto"/>
        <w:rPr>
          <w:b/>
          <w:bCs/>
          <w:color w:val="000000" w:themeColor="text1"/>
          <w:szCs w:val="32"/>
          <w:highlight w:val="yellow"/>
        </w:rPr>
      </w:pPr>
      <w:r w:rsidRPr="00B87BAD">
        <w:rPr>
          <w:b/>
          <w:bCs/>
          <w:color w:val="000000" w:themeColor="text1"/>
          <w:szCs w:val="32"/>
        </w:rPr>
        <w:t>By email: [</w:t>
      </w:r>
      <w:r w:rsidRPr="0096306A">
        <w:rPr>
          <w:b/>
          <w:bCs/>
          <w:color w:val="000000" w:themeColor="text1"/>
          <w:szCs w:val="32"/>
          <w:highlight w:val="yellow"/>
        </w:rPr>
        <w:t>insert email</w:t>
      </w:r>
      <w:r w:rsidRPr="00B87BAD">
        <w:rPr>
          <w:b/>
          <w:bCs/>
          <w:color w:val="000000" w:themeColor="text1"/>
          <w:szCs w:val="32"/>
        </w:rPr>
        <w:t>]</w:t>
      </w:r>
    </w:p>
    <w:p w14:paraId="215684FB" w14:textId="1D7E7866" w:rsidR="008B48CE" w:rsidRPr="0096306A" w:rsidRDefault="008B48CE" w:rsidP="0096306A">
      <w:pPr>
        <w:keepNext w:val="0"/>
        <w:keepLines w:val="0"/>
        <w:spacing w:line="240" w:lineRule="auto"/>
        <w:rPr>
          <w:color w:val="000000" w:themeColor="text1"/>
        </w:rPr>
      </w:pPr>
    </w:p>
    <w:p w14:paraId="2E677C8F" w14:textId="3B809911" w:rsidR="00BA5B27" w:rsidRPr="0096306A" w:rsidRDefault="00BA5B27" w:rsidP="0096306A">
      <w:pPr>
        <w:keepNext w:val="0"/>
        <w:keepLines w:val="0"/>
        <w:spacing w:line="240" w:lineRule="auto"/>
        <w:rPr>
          <w:color w:val="000000" w:themeColor="text1"/>
        </w:rPr>
      </w:pPr>
      <w:r w:rsidRPr="0096306A">
        <w:rPr>
          <w:color w:val="000000" w:themeColor="text1"/>
        </w:rPr>
        <w:t>Dear [</w:t>
      </w:r>
      <w:r w:rsidRPr="0096306A">
        <w:rPr>
          <w:color w:val="000000" w:themeColor="text1"/>
          <w:highlight w:val="yellow"/>
        </w:rPr>
        <w:t>Name</w:t>
      </w:r>
      <w:r w:rsidRPr="0096306A">
        <w:rPr>
          <w:color w:val="000000" w:themeColor="text1"/>
        </w:rPr>
        <w:t>]</w:t>
      </w:r>
    </w:p>
    <w:p w14:paraId="532242B4" w14:textId="352E4604" w:rsidR="00BA5B27" w:rsidRPr="0096306A" w:rsidRDefault="005169E7" w:rsidP="0096306A">
      <w:pPr>
        <w:keepNext w:val="0"/>
        <w:keepLines w:val="0"/>
        <w:spacing w:line="240" w:lineRule="auto"/>
        <w:rPr>
          <w:rFonts w:eastAsia="MS Mincho" w:cs="Arial"/>
          <w:b/>
          <w:color w:val="000000" w:themeColor="text1"/>
          <w:szCs w:val="24"/>
        </w:rPr>
      </w:pPr>
      <w:r w:rsidRPr="0096306A">
        <w:rPr>
          <w:rFonts w:eastAsia="MS Mincho" w:cs="Arial"/>
          <w:b/>
          <w:color w:val="000000" w:themeColor="text1"/>
          <w:szCs w:val="24"/>
        </w:rPr>
        <w:t xml:space="preserve">Notice </w:t>
      </w:r>
      <w:r w:rsidR="00540143" w:rsidRPr="0096306A">
        <w:rPr>
          <w:rFonts w:eastAsia="MS Mincho" w:cs="Arial"/>
          <w:b/>
          <w:color w:val="000000" w:themeColor="text1"/>
          <w:szCs w:val="24"/>
        </w:rPr>
        <w:t>of intention to refuse your freedom of information</w:t>
      </w:r>
      <w:r w:rsidRPr="0096306A">
        <w:rPr>
          <w:rFonts w:eastAsia="MS Mincho" w:cs="Arial"/>
          <w:b/>
          <w:color w:val="000000" w:themeColor="text1"/>
          <w:szCs w:val="24"/>
        </w:rPr>
        <w:t xml:space="preserve"> </w:t>
      </w:r>
      <w:r w:rsidR="00D56305" w:rsidRPr="0096306A">
        <w:rPr>
          <w:rFonts w:eastAsia="MS Mincho" w:cs="Arial"/>
          <w:b/>
          <w:color w:val="000000" w:themeColor="text1"/>
          <w:szCs w:val="24"/>
        </w:rPr>
        <w:t xml:space="preserve">request </w:t>
      </w:r>
      <w:r w:rsidRPr="0096306A">
        <w:rPr>
          <w:rFonts w:eastAsia="MS Mincho" w:cs="Arial"/>
          <w:b/>
          <w:color w:val="000000" w:themeColor="text1"/>
          <w:szCs w:val="24"/>
        </w:rPr>
        <w:t xml:space="preserve">and invitation to consult </w:t>
      </w:r>
    </w:p>
    <w:p w14:paraId="746C977B" w14:textId="7C4C933F" w:rsidR="00FE0E68" w:rsidRDefault="00FE0E68" w:rsidP="00093CA3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0B9E1D5" wp14:editId="7819D0D5">
                <wp:extent cx="5727700" cy="796705"/>
                <wp:effectExtent l="0" t="0" r="19050" b="1651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796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697D0598" w14:textId="2E10CDE9" w:rsidR="00FE0E68" w:rsidRPr="00B87BAD" w:rsidRDefault="00693B24" w:rsidP="00FE0E68">
                            <w:pPr>
                              <w:ind w:right="-17"/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You must notify an applicant of your intention to refuse a</w:t>
                            </w:r>
                            <w:r w:rsidR="007F40C1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ccess to documents in accordance with a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request under section 25A(1) of the FOI Act within 21 days of receiving a valid request (</w:t>
                            </w:r>
                            <w:r>
                              <w:rPr>
                                <w:rFonts w:eastAsia="MS Mincho" w:cs="Arial"/>
                                <w:i/>
                                <w:iCs/>
                                <w:color w:val="430098"/>
                                <w:szCs w:val="24"/>
                              </w:rPr>
                              <w:t>Professional Standard 5.1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B9E1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1pt;height:6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3rRQgIAAHgEAAAOAAAAZHJzL2Uyb0RvYy54bWysVN9v2jAQfp+0/8Hy+0ig/CgRoWJUTJOq&#13;&#10;thJMfTaOQyLZPss2JOyv39kJFHV9mvZizndfznffd8fioVWSnIR1NeicDgcpJUJzKGp9yOmv3ebb&#13;&#10;PSXOM10wCVrk9CwcfVh+/bJoTCZGUIEshCWYRLusMTmtvDdZkjheCcXcAIzQGCzBKubxag9JYVmD&#13;&#10;2ZVMRmk6TRqwhbHAhXPofeyCdBnzl6Xg/qUsnfBE5hRr8/G08dyHM1kuWHawzFQ178tg/1CFYrXG&#13;&#10;R6+pHpln5Gjrv1KpmltwUPoBB5VAWdZcxB6wm2H6oZttxYyIvSA5zlxpcv8vLX8+vVpSFzmdU6KZ&#13;&#10;Qol2ovXkO7RkHthpjMsQtDUI8y26UeWL36EzNN2WVoVfbIdgHHk+X7kNyTg6J7PRbJZiiGNsNp/O&#13;&#10;0klIk7x/bazzPwQoEoycWtQuUspOT8530AskPKZhU0sZ9ZOaNDmd3k3S+IEDWRchGGDOHvZracmJ&#13;&#10;4QSM79J0ft+/ewPDKqTGYkKzXVPB8u2+7RnYQ3FGAix0A+QM39RY5RNz/pVZnBhsDLfAv+BRSsBq&#13;&#10;oLcoqcD+/swf8CgkRilpcAJzqnFFKJE/NQo8H47HYWDjZYzs4cXeRva3EX1Ua8AGh7hthkcz4L28&#13;&#10;mKUF9YarsgpvYohpji/n1F/Mte+2AleNi9UqgnBEDfNPemt4SB3oDArs2jdmTS+TR4Gf4TKpLPug&#13;&#10;Voft9FodPZR1lDLQ23Has47jHYehX8WwP7f3iHr/w1j+AQAA//8DAFBLAwQUAAYACAAAACEA5JMi&#13;&#10;7N8AAAAKAQAADwAAAGRycy9kb3ducmV2LnhtbExPwUrDQBS8C/7D8gQv0m6MtmiaTbGKIBQPpj3o&#13;&#10;7TX7TILZtyG7baNf79OLXgaGmTdvJl+OrlMHGkLr2cDlNAFFXHnbcm1gu3mc3IAKEdli55kMfFKA&#13;&#10;ZXF6kmNm/ZFf6FDGWkkIhwwNNDH2mdahashhmPqeWLR3PziMQoda2wGPEu46nSbJXDtsWT402NN9&#13;&#10;Q9VHuXeSsvLX7dtcX2zX+jnU5eqVr76ejDk/Gx8WAncLUJHG+HcBPxukPxRSbOf3bIPqDMia+Iui&#13;&#10;3Sap0J2Y0tkMdJHr/xOKbwAAAP//AwBQSwECLQAUAAYACAAAACEAtoM4kv4AAADhAQAAEwAAAAAA&#13;&#10;AAAAAAAAAAAAAAAAW0NvbnRlbnRfVHlwZXNdLnhtbFBLAQItABQABgAIAAAAIQA4/SH/1gAAAJQB&#13;&#10;AAALAAAAAAAAAAAAAAAAAC8BAABfcmVscy8ucmVsc1BLAQItABQABgAIAAAAIQDr23rRQgIAAHgE&#13;&#10;AAAOAAAAAAAAAAAAAAAAAC4CAABkcnMvZTJvRG9jLnhtbFBLAQItABQABgAIAAAAIQDkkyLs3wAA&#13;&#10;AAoBAAAPAAAAAAAAAAAAAAAAAJwEAABkcnMvZG93bnJldi54bWxQSwUGAAAAAAQABADzAAAAqAUA&#13;&#10;AAAA&#13;&#10;" filled="f" strokecolor="#430098" strokeweight=".5pt">
                <v:textbox>
                  <w:txbxContent>
                    <w:p w14:paraId="697D0598" w14:textId="2E10CDE9" w:rsidR="00FE0E68" w:rsidRPr="00B87BAD" w:rsidRDefault="00693B24" w:rsidP="00FE0E68">
                      <w:pPr>
                        <w:ind w:right="-17"/>
                        <w:rPr>
                          <w:rFonts w:eastAsia="MS Mincho" w:cs="Arial"/>
                          <w:color w:val="430098"/>
                          <w:szCs w:val="24"/>
                        </w:rPr>
                      </w:pPr>
                      <w:r>
                        <w:rPr>
                          <w:rFonts w:eastAsia="MS Mincho" w:cs="Arial"/>
                          <w:color w:val="430098"/>
                          <w:szCs w:val="24"/>
                        </w:rPr>
                        <w:t>You must notify an applicant of your intention to refuse a</w:t>
                      </w:r>
                      <w:r w:rsidR="007F40C1">
                        <w:rPr>
                          <w:rFonts w:eastAsia="MS Mincho" w:cs="Arial"/>
                          <w:color w:val="430098"/>
                          <w:szCs w:val="24"/>
                        </w:rPr>
                        <w:t>ccess to documents in accordance with a</w:t>
                      </w:r>
                      <w:r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request under section 25A(1) of the FOI Act within 21 days of receiving a valid request (</w:t>
                      </w:r>
                      <w:r>
                        <w:rPr>
                          <w:rFonts w:eastAsia="MS Mincho" w:cs="Arial"/>
                          <w:i/>
                          <w:iCs/>
                          <w:color w:val="430098"/>
                          <w:szCs w:val="24"/>
                        </w:rPr>
                        <w:t>Professional Standard 5.1</w:t>
                      </w:r>
                      <w:r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916E44" w14:textId="03AF3ABA" w:rsidR="00093CA3" w:rsidRPr="007B387C" w:rsidRDefault="00093CA3" w:rsidP="00093CA3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7B387C">
        <w:rPr>
          <w:rFonts w:eastAsia="MS Mincho" w:cs="Arial"/>
          <w:color w:val="000000" w:themeColor="text1"/>
          <w:szCs w:val="24"/>
        </w:rPr>
        <w:t xml:space="preserve">We refer to your request under the </w:t>
      </w:r>
      <w:r w:rsidRPr="007B387C">
        <w:rPr>
          <w:rFonts w:eastAsia="MS Mincho" w:cs="Arial"/>
          <w:i/>
          <w:color w:val="000000" w:themeColor="text1"/>
          <w:szCs w:val="24"/>
        </w:rPr>
        <w:t xml:space="preserve">Freedom of Information Act 1982 </w:t>
      </w:r>
      <w:r w:rsidRPr="007B387C">
        <w:rPr>
          <w:rFonts w:eastAsia="MS Mincho" w:cs="Arial"/>
          <w:color w:val="000000" w:themeColor="text1"/>
          <w:szCs w:val="24"/>
        </w:rPr>
        <w:t>(Vic) (</w:t>
      </w:r>
      <w:r w:rsidRPr="007B387C">
        <w:rPr>
          <w:rFonts w:eastAsia="MS Mincho" w:cs="Arial"/>
          <w:b/>
          <w:bCs/>
          <w:color w:val="000000" w:themeColor="text1"/>
          <w:szCs w:val="24"/>
        </w:rPr>
        <w:t>FOI Act</w:t>
      </w:r>
      <w:r w:rsidRPr="007B387C">
        <w:rPr>
          <w:rFonts w:eastAsia="MS Mincho" w:cs="Arial"/>
          <w:color w:val="000000" w:themeColor="text1"/>
          <w:szCs w:val="24"/>
        </w:rPr>
        <w:t>) which we received on [</w:t>
      </w:r>
      <w:r w:rsidRPr="007B387C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Pr="007B387C">
        <w:rPr>
          <w:rFonts w:eastAsia="MS Mincho" w:cs="Arial"/>
          <w:color w:val="000000" w:themeColor="text1"/>
          <w:szCs w:val="24"/>
        </w:rPr>
        <w:t xml:space="preserve">]. </w:t>
      </w:r>
    </w:p>
    <w:p w14:paraId="073FE951" w14:textId="77777777" w:rsidR="00093CA3" w:rsidRPr="007B387C" w:rsidRDefault="00093CA3" w:rsidP="00093CA3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7B387C">
        <w:rPr>
          <w:rFonts w:eastAsia="MS Mincho" w:cs="Arial"/>
          <w:color w:val="000000" w:themeColor="text1"/>
          <w:szCs w:val="24"/>
        </w:rPr>
        <w:t>You requested access to:</w:t>
      </w:r>
    </w:p>
    <w:p w14:paraId="39E68E42" w14:textId="77777777" w:rsidR="00093CA3" w:rsidRPr="007B387C" w:rsidRDefault="00093CA3" w:rsidP="00093CA3">
      <w:pPr>
        <w:keepNext w:val="0"/>
        <w:keepLines w:val="0"/>
        <w:spacing w:line="240" w:lineRule="auto"/>
        <w:ind w:firstLine="720"/>
        <w:jc w:val="both"/>
        <w:rPr>
          <w:rFonts w:eastAsia="MS Mincho" w:cs="Arial"/>
          <w:i/>
          <w:color w:val="000000" w:themeColor="text1"/>
          <w:sz w:val="20"/>
          <w:szCs w:val="24"/>
        </w:rPr>
      </w:pPr>
      <w:r w:rsidRPr="007B387C">
        <w:rPr>
          <w:rFonts w:eastAsia="MS Mincho" w:cs="Arial"/>
          <w:i/>
          <w:color w:val="000000" w:themeColor="text1"/>
          <w:sz w:val="20"/>
          <w:szCs w:val="24"/>
        </w:rPr>
        <w:t>[</w:t>
      </w:r>
      <w:r w:rsidRPr="007B387C">
        <w:rPr>
          <w:rFonts w:eastAsia="MS Mincho" w:cs="Arial"/>
          <w:i/>
          <w:color w:val="000000" w:themeColor="text1"/>
          <w:sz w:val="20"/>
          <w:szCs w:val="24"/>
          <w:highlight w:val="yellow"/>
        </w:rPr>
        <w:t>Insert the terms of the request</w:t>
      </w:r>
      <w:r w:rsidRPr="007B387C">
        <w:rPr>
          <w:rFonts w:eastAsia="MS Mincho" w:cs="Arial"/>
          <w:i/>
          <w:color w:val="000000" w:themeColor="text1"/>
          <w:sz w:val="20"/>
          <w:szCs w:val="24"/>
        </w:rPr>
        <w:t>]</w:t>
      </w:r>
    </w:p>
    <w:p w14:paraId="18C7CBFF" w14:textId="7EEEBED7" w:rsidR="009E6C34" w:rsidRPr="007B387C" w:rsidRDefault="00E35DE3" w:rsidP="00FA5DDB">
      <w:pPr>
        <w:keepNext w:val="0"/>
        <w:keepLines w:val="0"/>
        <w:spacing w:line="240" w:lineRule="auto"/>
        <w:jc w:val="both"/>
        <w:rPr>
          <w:rFonts w:eastAsia="MS Mincho" w:cs="Arial"/>
          <w:b/>
          <w:bCs/>
          <w:color w:val="000000" w:themeColor="text1"/>
          <w:szCs w:val="24"/>
        </w:rPr>
      </w:pPr>
      <w:r w:rsidRPr="007B387C">
        <w:rPr>
          <w:rFonts w:eastAsia="MS Mincho" w:cs="Arial"/>
          <w:b/>
          <w:bCs/>
          <w:color w:val="000000" w:themeColor="text1"/>
          <w:szCs w:val="24"/>
        </w:rPr>
        <w:t>Y</w:t>
      </w:r>
      <w:r w:rsidR="009E6C34" w:rsidRPr="007B387C">
        <w:rPr>
          <w:rFonts w:eastAsia="MS Mincho" w:cs="Arial"/>
          <w:b/>
          <w:bCs/>
          <w:color w:val="000000" w:themeColor="text1"/>
          <w:szCs w:val="24"/>
        </w:rPr>
        <w:t>our request would substantially and unreasonably divert our resources</w:t>
      </w:r>
    </w:p>
    <w:p w14:paraId="61E44834" w14:textId="0D8784B1" w:rsidR="0028517D" w:rsidRPr="007B387C" w:rsidRDefault="00605973" w:rsidP="00C762D3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7B387C">
        <w:rPr>
          <w:rFonts w:eastAsia="MS Mincho" w:cs="Arial"/>
          <w:color w:val="000000" w:themeColor="text1"/>
          <w:szCs w:val="24"/>
        </w:rPr>
        <w:t>We assessed your request and o</w:t>
      </w:r>
      <w:r w:rsidR="00B571E1" w:rsidRPr="007B387C">
        <w:rPr>
          <w:rFonts w:eastAsia="MS Mincho" w:cs="Arial"/>
          <w:color w:val="000000" w:themeColor="text1"/>
          <w:szCs w:val="24"/>
        </w:rPr>
        <w:t xml:space="preserve">ur view is the work involved </w:t>
      </w:r>
      <w:r w:rsidR="000879A7" w:rsidRPr="007B387C">
        <w:rPr>
          <w:rFonts w:eastAsia="MS Mincho" w:cs="Arial"/>
          <w:color w:val="000000" w:themeColor="text1"/>
          <w:szCs w:val="24"/>
        </w:rPr>
        <w:t>to process</w:t>
      </w:r>
      <w:r w:rsidR="00B571E1" w:rsidRPr="007B387C">
        <w:rPr>
          <w:rFonts w:eastAsia="MS Mincho" w:cs="Arial"/>
          <w:color w:val="000000" w:themeColor="text1"/>
          <w:szCs w:val="24"/>
        </w:rPr>
        <w:t xml:space="preserve"> </w:t>
      </w:r>
      <w:r w:rsidR="00DC0900" w:rsidRPr="007B387C">
        <w:rPr>
          <w:rFonts w:eastAsia="MS Mincho" w:cs="Arial"/>
          <w:color w:val="000000" w:themeColor="text1"/>
          <w:szCs w:val="24"/>
        </w:rPr>
        <w:t>it</w:t>
      </w:r>
      <w:r w:rsidR="00B571E1" w:rsidRPr="007B387C">
        <w:rPr>
          <w:rFonts w:eastAsia="MS Mincho" w:cs="Arial"/>
          <w:color w:val="000000" w:themeColor="text1"/>
          <w:szCs w:val="24"/>
        </w:rPr>
        <w:t xml:space="preserve"> in its current form would substantially and unreasonably divert the resources of this agency from its other operations. </w:t>
      </w:r>
    </w:p>
    <w:p w14:paraId="36311889" w14:textId="32B48A23" w:rsidR="006C12A0" w:rsidRPr="007B387C" w:rsidRDefault="006C12A0" w:rsidP="00C762D3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7B387C">
        <w:rPr>
          <w:rFonts w:eastAsia="MS Mincho" w:cs="Arial"/>
          <w:color w:val="000000" w:themeColor="text1"/>
          <w:szCs w:val="24"/>
        </w:rPr>
        <w:t>[</w:t>
      </w:r>
      <w:r w:rsidRPr="007B387C">
        <w:rPr>
          <w:rFonts w:eastAsia="MS Mincho" w:cs="Arial"/>
          <w:color w:val="000000" w:themeColor="text1"/>
          <w:szCs w:val="24"/>
          <w:highlight w:val="yellow"/>
        </w:rPr>
        <w:t>Insert reasons to support your view</w:t>
      </w:r>
      <w:r w:rsidRPr="007B387C">
        <w:rPr>
          <w:rFonts w:eastAsia="MS Mincho" w:cs="Arial"/>
          <w:color w:val="000000" w:themeColor="text1"/>
          <w:szCs w:val="24"/>
        </w:rPr>
        <w:t>]</w:t>
      </w:r>
    </w:p>
    <w:p w14:paraId="74F7325A" w14:textId="3BC4AC67" w:rsidR="0054531E" w:rsidRDefault="0054531E" w:rsidP="00C762D3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316AFFB" wp14:editId="741C749F">
                <wp:extent cx="5727700" cy="1258432"/>
                <wp:effectExtent l="0" t="0" r="19050" b="1206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2584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3553F74E" w14:textId="31861D09" w:rsidR="0054531E" w:rsidRPr="00C00178" w:rsidRDefault="000A1D71" w:rsidP="007B387C">
                            <w:pPr>
                              <w:spacing w:line="240" w:lineRule="auto"/>
                              <w:ind w:right="-17"/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Explain why you believe the request would substantially and unreasonably diver</w:t>
                            </w:r>
                            <w:r w:rsidR="009E7E8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the resources of your agency from its other operations</w:t>
                            </w:r>
                            <w:r w:rsidR="004F6B8E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(</w:t>
                            </w:r>
                            <w:r w:rsidR="004F6B8E">
                              <w:rPr>
                                <w:rFonts w:eastAsia="MS Mincho" w:cs="Arial"/>
                                <w:i/>
                                <w:iCs/>
                                <w:color w:val="430098"/>
                                <w:szCs w:val="24"/>
                              </w:rPr>
                              <w:t>Professional Standard 5.2</w:t>
                            </w:r>
                            <w:r w:rsidR="004F6B8E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)</w:t>
                            </w:r>
                            <w:r w:rsidR="009E7E8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. </w:t>
                            </w:r>
                            <w:r w:rsidR="00D857DE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Consider the time and resources that would reasonably be involved in processing the request and provide evidence to show how the applicant’s request would generate a large or unreasonable workload for your agency.</w:t>
                            </w:r>
                            <w:r w:rsidR="002004A4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</w:t>
                            </w:r>
                            <w:r w:rsidR="00BC6301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Consider the nature of the request (for example, </w:t>
                            </w:r>
                            <w:r w:rsidR="00CE2B4F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has the applicant stated a date range? </w:t>
                            </w:r>
                            <w:r w:rsidR="004F074D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A</w:t>
                            </w:r>
                            <w:r w:rsidR="00CE2B4F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re the terms broad?</w:t>
                            </w:r>
                            <w:r w:rsidR="00BC6301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) and the resources of your agency </w:t>
                            </w:r>
                            <w:r w:rsidR="00CE2B4F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in locating and assessing the documents</w:t>
                            </w:r>
                            <w:r w:rsidR="00BC6301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6AFFB" id="Text Box 2" o:spid="_x0000_s1027" type="#_x0000_t202" style="width:451pt;height:99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0arRgIAAIAEAAAOAAAAZHJzL2Uyb0RvYy54bWysVE1v2zAMvQ/YfxB0X+x89CuIU2QpMgwo&#13;&#10;2gLt0LMiy4kBWRQkNXb26/ckJ2nQ9TTsolDkM0W+R2Z22zWa7ZTzNZmCDwc5Z8pIKmuzKfivl9W3&#13;&#10;a858EKYUmowq+F55fjv/+mXW2qka0ZZ0qRxDEuOnrS34NgQ7zTIvt6oRfkBWGQQrco0IuLpNVjrR&#13;&#10;Inujs1GeX2YtudI6ksp7eO/6IJ+n/FWlZHisKq8C0wVHbSGdLp3reGbzmZhunLDbWh7KEP9QRSNq&#13;&#10;g0dPqe5EEOzN1X+lamrpyFMVBpKajKqqlir1gG6G+YdunrfCqtQLyPH2RJP/f2nlw+7Jsbos+Igz&#13;&#10;IxpI9KK6wL5Tx0aRndb6KUDPFrDQwQ2Vj34PZ2y6q1wTf9EOQxw870/cxmQSzour0dVVjpBEbDi6&#13;&#10;uJ6MU/7s/XPrfPihqGHRKLiDeIlTsbv3AaUAeoTE1wytaq2TgNqwtuCX44s8feBJ12UMRph3m/VS&#13;&#10;O7YTGIHJOM9vrmP9SHYGw00bOGO3fVfRCt26S9ycOl5TuQcRjvpB8lauahR7L3x4Eg6TgwaxDeER&#13;&#10;R6UJRdHB4mxL7vdn/oiHoIhy1mISC26wKpzpnwZC3wwnkzi46TIBi7i488j6PGLemiWhzyG2zspk&#13;&#10;RnzQR7Ny1LxiZRbxTYSEkXi54OFoLkO/HVg5qRaLBMKoWhHuzbOVMXVkNQrx0r0KZw9qBQj9QMeJ&#13;&#10;FdMPovXYXrbFW6CqTopGlntOD+RjzJM2h5WMe3R+T6j3P475HwAAAP//AwBQSwMEFAAGAAgAAAAh&#13;&#10;AJeVoU7fAAAACgEAAA8AAABkcnMvZG93bnJldi54bWxMT8FKw0AUvAv+w/IEL9JujFLaNJtiFUGQ&#13;&#10;How91Ntr9pkEs29DdttGv96nF70MDDNv3ky+Gl2njjSE1rOB62kCirjytuXawPb1cTIHFSKyxc4z&#13;&#10;GfikAKvi/CzHzPoTv9CxjLWSEA4ZGmhi7DOtQ9WQwzD1PbFo735wGIUOtbYDniTcdTpNkpl22LJ8&#13;&#10;aLCn+4aqj/LgJGXtb9u3mb7aPutNqMv1jm++noy5vBgflgJ3S1CRxvh3AT8bpD8UUmzvD2yD6gzI&#13;&#10;mviLoi2SVOheTIt5CrrI9f8JxTcAAAD//wMAUEsBAi0AFAAGAAgAAAAhALaDOJL+AAAA4QEAABMA&#13;&#10;AAAAAAAAAAAAAAAAAAAAAFtDb250ZW50X1R5cGVzXS54bWxQSwECLQAUAAYACAAAACEAOP0h/9YA&#13;&#10;AACUAQAACwAAAAAAAAAAAAAAAAAvAQAAX3JlbHMvLnJlbHNQSwECLQAUAAYACAAAACEAn99Gq0YC&#13;&#10;AACABAAADgAAAAAAAAAAAAAAAAAuAgAAZHJzL2Uyb0RvYy54bWxQSwECLQAUAAYACAAAACEAl5Wh&#13;&#10;Tt8AAAAKAQAADwAAAAAAAAAAAAAAAACgBAAAZHJzL2Rvd25yZXYueG1sUEsFBgAAAAAEAAQA8wAA&#13;&#10;AKwFAAAAAA==&#13;&#10;" filled="f" strokecolor="#430098" strokeweight=".5pt">
                <v:textbox>
                  <w:txbxContent>
                    <w:p w14:paraId="3553F74E" w14:textId="31861D09" w:rsidR="0054531E" w:rsidRPr="00C00178" w:rsidRDefault="000A1D71" w:rsidP="007B387C">
                      <w:pPr>
                        <w:spacing w:line="240" w:lineRule="auto"/>
                        <w:ind w:right="-17"/>
                        <w:rPr>
                          <w:rFonts w:eastAsia="MS Mincho" w:cs="Arial"/>
                          <w:color w:val="430098"/>
                          <w:szCs w:val="24"/>
                        </w:rPr>
                      </w:pPr>
                      <w:r>
                        <w:rPr>
                          <w:rFonts w:eastAsia="MS Mincho" w:cs="Arial"/>
                          <w:color w:val="430098"/>
                          <w:szCs w:val="24"/>
                        </w:rPr>
                        <w:t>Explain why you believe the request would substantially and unreasonably diver</w:t>
                      </w:r>
                      <w:r w:rsidR="009E7E8B">
                        <w:rPr>
                          <w:rFonts w:eastAsia="MS Mincho" w:cs="Arial"/>
                          <w:color w:val="430098"/>
                          <w:szCs w:val="24"/>
                        </w:rPr>
                        <w:t>t</w:t>
                      </w:r>
                      <w:r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the resources of your agency from its other operations</w:t>
                      </w:r>
                      <w:r w:rsidR="004F6B8E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(</w:t>
                      </w:r>
                      <w:r w:rsidR="004F6B8E">
                        <w:rPr>
                          <w:rFonts w:eastAsia="MS Mincho" w:cs="Arial"/>
                          <w:i/>
                          <w:iCs/>
                          <w:color w:val="430098"/>
                          <w:szCs w:val="24"/>
                        </w:rPr>
                        <w:t>Professional Standard 5.2</w:t>
                      </w:r>
                      <w:r w:rsidR="004F6B8E">
                        <w:rPr>
                          <w:rFonts w:eastAsia="MS Mincho" w:cs="Arial"/>
                          <w:color w:val="430098"/>
                          <w:szCs w:val="24"/>
                        </w:rPr>
                        <w:t>)</w:t>
                      </w:r>
                      <w:r w:rsidR="009E7E8B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. </w:t>
                      </w:r>
                      <w:r w:rsidR="00D857DE">
                        <w:rPr>
                          <w:rFonts w:eastAsia="MS Mincho" w:cs="Arial"/>
                          <w:color w:val="430098"/>
                          <w:szCs w:val="24"/>
                        </w:rPr>
                        <w:t>Consider the time and resources that would reasonably be involved in processing the request and provide evidence to show how the applicant’s request would generate a large or unreasonable workload for your agency.</w:t>
                      </w:r>
                      <w:r w:rsidR="002004A4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</w:t>
                      </w:r>
                      <w:r w:rsidR="00BC6301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Consider the nature of the request (for example, </w:t>
                      </w:r>
                      <w:r w:rsidR="00CE2B4F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has the applicant stated a date range? </w:t>
                      </w:r>
                      <w:r w:rsidR="004F074D">
                        <w:rPr>
                          <w:rFonts w:eastAsia="MS Mincho" w:cs="Arial"/>
                          <w:color w:val="430098"/>
                          <w:szCs w:val="24"/>
                        </w:rPr>
                        <w:t>A</w:t>
                      </w:r>
                      <w:r w:rsidR="00CE2B4F">
                        <w:rPr>
                          <w:rFonts w:eastAsia="MS Mincho" w:cs="Arial"/>
                          <w:color w:val="430098"/>
                          <w:szCs w:val="24"/>
                        </w:rPr>
                        <w:t>re the terms broad?</w:t>
                      </w:r>
                      <w:r w:rsidR="00BC6301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) and the resources of your agency </w:t>
                      </w:r>
                      <w:r w:rsidR="00CE2B4F">
                        <w:rPr>
                          <w:rFonts w:eastAsia="MS Mincho" w:cs="Arial"/>
                          <w:color w:val="430098"/>
                          <w:szCs w:val="24"/>
                        </w:rPr>
                        <w:t>in locating and assessing the documents</w:t>
                      </w:r>
                      <w:r w:rsidR="00BC6301">
                        <w:rPr>
                          <w:rFonts w:eastAsia="MS Mincho" w:cs="Arial"/>
                          <w:color w:val="430098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5438E8" w14:textId="3880727A" w:rsidR="006C12A0" w:rsidRPr="007B387C" w:rsidRDefault="006C12A0" w:rsidP="00C762D3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7B387C">
        <w:rPr>
          <w:rFonts w:eastAsia="MS Mincho" w:cs="Arial"/>
          <w:color w:val="000000" w:themeColor="text1"/>
          <w:szCs w:val="24"/>
        </w:rPr>
        <w:t>As such, in accordance with section 25A(6)(</w:t>
      </w:r>
      <w:proofErr w:type="spellStart"/>
      <w:r w:rsidRPr="007B387C">
        <w:rPr>
          <w:rFonts w:eastAsia="MS Mincho" w:cs="Arial"/>
          <w:color w:val="000000" w:themeColor="text1"/>
          <w:szCs w:val="24"/>
        </w:rPr>
        <w:t>i</w:t>
      </w:r>
      <w:proofErr w:type="spellEnd"/>
      <w:r w:rsidRPr="007B387C">
        <w:rPr>
          <w:rFonts w:eastAsia="MS Mincho" w:cs="Arial"/>
          <w:color w:val="000000" w:themeColor="text1"/>
          <w:szCs w:val="24"/>
        </w:rPr>
        <w:t>) of the FOI Act, we intend to refuse access to the documents you requested unless you sufficiently narrow the terms of the request.</w:t>
      </w:r>
    </w:p>
    <w:p w14:paraId="6AA2B52D" w14:textId="1236BEB8" w:rsidR="00C762D3" w:rsidRPr="007B387C" w:rsidRDefault="004F074D" w:rsidP="00C762D3">
      <w:pPr>
        <w:keepNext w:val="0"/>
        <w:keepLines w:val="0"/>
        <w:spacing w:line="240" w:lineRule="auto"/>
        <w:rPr>
          <w:rFonts w:eastAsia="MS Mincho" w:cs="Arial"/>
          <w:b/>
          <w:color w:val="000000" w:themeColor="text1"/>
          <w:szCs w:val="24"/>
        </w:rPr>
      </w:pPr>
      <w:r w:rsidRPr="007B387C">
        <w:rPr>
          <w:rFonts w:eastAsia="MS Mincho" w:cs="Arial"/>
          <w:b/>
          <w:color w:val="000000" w:themeColor="text1"/>
          <w:szCs w:val="24"/>
        </w:rPr>
        <w:t>Invitation</w:t>
      </w:r>
      <w:r w:rsidR="003C725E" w:rsidRPr="007B387C">
        <w:rPr>
          <w:rFonts w:eastAsia="MS Mincho" w:cs="Arial"/>
          <w:b/>
          <w:color w:val="000000" w:themeColor="text1"/>
          <w:szCs w:val="24"/>
        </w:rPr>
        <w:t xml:space="preserve"> to consult with us </w:t>
      </w:r>
      <w:r w:rsidR="00F22396" w:rsidRPr="007B387C">
        <w:rPr>
          <w:rFonts w:eastAsia="MS Mincho" w:cs="Arial"/>
          <w:b/>
          <w:color w:val="000000" w:themeColor="text1"/>
          <w:szCs w:val="24"/>
        </w:rPr>
        <w:t xml:space="preserve">to </w:t>
      </w:r>
      <w:r w:rsidR="00214587" w:rsidRPr="007B387C">
        <w:rPr>
          <w:rFonts w:eastAsia="MS Mincho" w:cs="Arial"/>
          <w:b/>
          <w:color w:val="000000" w:themeColor="text1"/>
          <w:szCs w:val="24"/>
        </w:rPr>
        <w:t>narrow</w:t>
      </w:r>
      <w:r w:rsidR="00F22396" w:rsidRPr="007B387C">
        <w:rPr>
          <w:rFonts w:eastAsia="MS Mincho" w:cs="Arial"/>
          <w:b/>
          <w:color w:val="000000" w:themeColor="text1"/>
          <w:szCs w:val="24"/>
        </w:rPr>
        <w:t xml:space="preserve"> the scope of your request </w:t>
      </w:r>
    </w:p>
    <w:p w14:paraId="1EFC6F35" w14:textId="5B5A227D" w:rsidR="00604FD8" w:rsidRPr="007B387C" w:rsidRDefault="00604FD8" w:rsidP="00C762D3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7B387C">
        <w:rPr>
          <w:rFonts w:eastAsia="MS Mincho" w:cs="Arial"/>
          <w:color w:val="000000" w:themeColor="text1"/>
          <w:szCs w:val="24"/>
        </w:rPr>
        <w:lastRenderedPageBreak/>
        <w:t xml:space="preserve">We invite you to consult with us to narrow the scope of your request, </w:t>
      </w:r>
      <w:r w:rsidR="00017AA3" w:rsidRPr="007B387C">
        <w:rPr>
          <w:rFonts w:eastAsia="MS Mincho" w:cs="Arial"/>
          <w:color w:val="000000" w:themeColor="text1"/>
          <w:szCs w:val="24"/>
        </w:rPr>
        <w:t xml:space="preserve">so that processing it would no longer be a substantial and unreasonable diversion of this agency’s resources from its other operations. </w:t>
      </w:r>
    </w:p>
    <w:p w14:paraId="59C972CE" w14:textId="749D3AB7" w:rsidR="00E86A12" w:rsidRPr="007B387C" w:rsidRDefault="006A7DD4" w:rsidP="00C762D3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7B387C">
        <w:rPr>
          <w:rFonts w:eastAsia="MS Mincho" w:cs="Arial"/>
          <w:color w:val="000000" w:themeColor="text1"/>
          <w:szCs w:val="24"/>
        </w:rPr>
        <w:t xml:space="preserve">To assist you in </w:t>
      </w:r>
      <w:r w:rsidR="00604FD8" w:rsidRPr="007B387C">
        <w:rPr>
          <w:rFonts w:eastAsia="MS Mincho" w:cs="Arial"/>
          <w:color w:val="000000" w:themeColor="text1"/>
          <w:szCs w:val="24"/>
        </w:rPr>
        <w:t>narrowing the scope of your request</w:t>
      </w:r>
      <w:r w:rsidRPr="007B387C">
        <w:rPr>
          <w:rFonts w:eastAsia="MS Mincho" w:cs="Arial"/>
          <w:color w:val="000000" w:themeColor="text1"/>
          <w:szCs w:val="24"/>
        </w:rPr>
        <w:t>, y</w:t>
      </w:r>
      <w:r w:rsidR="00B84C47" w:rsidRPr="007B387C">
        <w:rPr>
          <w:rFonts w:eastAsia="MS Mincho" w:cs="Arial"/>
          <w:color w:val="000000" w:themeColor="text1"/>
          <w:szCs w:val="24"/>
        </w:rPr>
        <w:t xml:space="preserve">ou </w:t>
      </w:r>
      <w:r w:rsidR="00466DD7" w:rsidRPr="007B387C">
        <w:rPr>
          <w:rFonts w:eastAsia="MS Mincho" w:cs="Arial"/>
          <w:color w:val="000000" w:themeColor="text1"/>
          <w:szCs w:val="24"/>
        </w:rPr>
        <w:t>may wish to consider</w:t>
      </w:r>
      <w:r w:rsidR="00F1723F" w:rsidRPr="007B387C">
        <w:rPr>
          <w:rFonts w:eastAsia="MS Mincho" w:cs="Arial"/>
          <w:color w:val="000000" w:themeColor="text1"/>
          <w:szCs w:val="24"/>
        </w:rPr>
        <w:t xml:space="preserve"> </w:t>
      </w:r>
      <w:r w:rsidR="00E86A12" w:rsidRPr="007B387C">
        <w:rPr>
          <w:rFonts w:eastAsia="MS Mincho" w:cs="Arial"/>
          <w:color w:val="000000" w:themeColor="text1"/>
          <w:szCs w:val="24"/>
        </w:rPr>
        <w:t>[</w:t>
      </w:r>
      <w:r w:rsidR="00E86A12" w:rsidRPr="007B387C">
        <w:rPr>
          <w:rFonts w:eastAsia="MS Mincho" w:cs="Arial"/>
          <w:color w:val="000000" w:themeColor="text1"/>
          <w:szCs w:val="24"/>
          <w:highlight w:val="yellow"/>
        </w:rPr>
        <w:t xml:space="preserve">insert suggestions, </w:t>
      </w:r>
      <w:r w:rsidR="0032781B" w:rsidRPr="007B387C">
        <w:rPr>
          <w:rFonts w:eastAsia="MS Mincho" w:cs="Arial"/>
          <w:color w:val="000000" w:themeColor="text1"/>
          <w:szCs w:val="24"/>
          <w:highlight w:val="yellow"/>
        </w:rPr>
        <w:t>for example</w:t>
      </w:r>
      <w:r w:rsidR="00E86A12" w:rsidRPr="007B387C">
        <w:rPr>
          <w:rFonts w:eastAsia="MS Mincho" w:cs="Arial"/>
          <w:color w:val="000000" w:themeColor="text1"/>
          <w:szCs w:val="24"/>
          <w:highlight w:val="yellow"/>
        </w:rPr>
        <w:t>:</w:t>
      </w:r>
    </w:p>
    <w:p w14:paraId="38E1DF95" w14:textId="268D979E" w:rsidR="00466DD7" w:rsidRPr="007B387C" w:rsidRDefault="00E86A12" w:rsidP="00466DD7">
      <w:pPr>
        <w:pStyle w:val="ListParagraph"/>
        <w:keepNext w:val="0"/>
        <w:keepLines w:val="0"/>
        <w:numPr>
          <w:ilvl w:val="0"/>
          <w:numId w:val="8"/>
        </w:numPr>
        <w:spacing w:line="240" w:lineRule="auto"/>
        <w:rPr>
          <w:rFonts w:eastAsia="MS Mincho" w:cs="Arial"/>
          <w:color w:val="000000" w:themeColor="text1"/>
          <w:szCs w:val="24"/>
          <w:highlight w:val="yellow"/>
        </w:rPr>
      </w:pPr>
      <w:r w:rsidRPr="007B387C">
        <w:rPr>
          <w:rFonts w:eastAsia="MS Mincho" w:cs="Arial"/>
          <w:color w:val="000000" w:themeColor="text1"/>
          <w:szCs w:val="24"/>
          <w:highlight w:val="yellow"/>
        </w:rPr>
        <w:t xml:space="preserve">nominating or </w:t>
      </w:r>
      <w:r w:rsidR="00466DD7" w:rsidRPr="007B387C">
        <w:rPr>
          <w:rFonts w:eastAsia="MS Mincho" w:cs="Arial"/>
          <w:color w:val="000000" w:themeColor="text1"/>
          <w:szCs w:val="24"/>
          <w:highlight w:val="yellow"/>
        </w:rPr>
        <w:t>reducing a time period covered by the request</w:t>
      </w:r>
      <w:r w:rsidRPr="007B387C">
        <w:rPr>
          <w:rFonts w:eastAsia="MS Mincho" w:cs="Arial"/>
          <w:color w:val="000000" w:themeColor="text1"/>
          <w:szCs w:val="24"/>
          <w:highlight w:val="yellow"/>
        </w:rPr>
        <w:t>;</w:t>
      </w:r>
    </w:p>
    <w:p w14:paraId="4C4B3B62" w14:textId="593F596F" w:rsidR="00466DD7" w:rsidRPr="007B387C" w:rsidRDefault="0065609F" w:rsidP="00466DD7">
      <w:pPr>
        <w:pStyle w:val="ListParagraph"/>
        <w:keepNext w:val="0"/>
        <w:keepLines w:val="0"/>
        <w:numPr>
          <w:ilvl w:val="0"/>
          <w:numId w:val="8"/>
        </w:numPr>
        <w:spacing w:line="240" w:lineRule="auto"/>
        <w:rPr>
          <w:rFonts w:eastAsia="MS Mincho" w:cs="Arial"/>
          <w:color w:val="000000" w:themeColor="text1"/>
          <w:szCs w:val="24"/>
          <w:highlight w:val="yellow"/>
        </w:rPr>
      </w:pPr>
      <w:r w:rsidRPr="007B387C">
        <w:rPr>
          <w:rFonts w:eastAsia="MS Mincho" w:cs="Arial"/>
          <w:color w:val="000000" w:themeColor="text1"/>
          <w:szCs w:val="24"/>
          <w:highlight w:val="yellow"/>
        </w:rPr>
        <w:t xml:space="preserve">specifying or </w:t>
      </w:r>
      <w:r w:rsidR="00466DD7" w:rsidRPr="007B387C">
        <w:rPr>
          <w:rFonts w:eastAsia="MS Mincho" w:cs="Arial"/>
          <w:color w:val="000000" w:themeColor="text1"/>
          <w:szCs w:val="24"/>
          <w:highlight w:val="yellow"/>
        </w:rPr>
        <w:t xml:space="preserve">reducing the number of categories of documents </w:t>
      </w:r>
      <w:r w:rsidR="004F074D" w:rsidRPr="007B387C">
        <w:rPr>
          <w:rFonts w:eastAsia="MS Mincho" w:cs="Arial"/>
          <w:color w:val="000000" w:themeColor="text1"/>
          <w:szCs w:val="24"/>
          <w:highlight w:val="yellow"/>
        </w:rPr>
        <w:t>you are</w:t>
      </w:r>
      <w:r w:rsidR="00466DD7" w:rsidRPr="007B387C">
        <w:rPr>
          <w:rFonts w:eastAsia="MS Mincho" w:cs="Arial"/>
          <w:color w:val="000000" w:themeColor="text1"/>
          <w:szCs w:val="24"/>
          <w:highlight w:val="yellow"/>
        </w:rPr>
        <w:t xml:space="preserve"> requesting</w:t>
      </w:r>
      <w:r w:rsidRPr="007B387C">
        <w:rPr>
          <w:rFonts w:eastAsia="MS Mincho" w:cs="Arial"/>
          <w:color w:val="000000" w:themeColor="text1"/>
          <w:szCs w:val="24"/>
          <w:highlight w:val="yellow"/>
        </w:rPr>
        <w:t>;</w:t>
      </w:r>
    </w:p>
    <w:p w14:paraId="7D31F9C9" w14:textId="12E9A250" w:rsidR="00466DD7" w:rsidRPr="007B387C" w:rsidRDefault="0065609F" w:rsidP="00466DD7">
      <w:pPr>
        <w:pStyle w:val="ListParagraph"/>
        <w:keepNext w:val="0"/>
        <w:keepLines w:val="0"/>
        <w:numPr>
          <w:ilvl w:val="0"/>
          <w:numId w:val="8"/>
        </w:numPr>
        <w:spacing w:line="240" w:lineRule="auto"/>
        <w:rPr>
          <w:rFonts w:eastAsia="MS Mincho" w:cs="Arial"/>
          <w:color w:val="000000" w:themeColor="text1"/>
          <w:szCs w:val="24"/>
          <w:highlight w:val="yellow"/>
        </w:rPr>
      </w:pPr>
      <w:r w:rsidRPr="007B387C">
        <w:rPr>
          <w:rFonts w:eastAsia="MS Mincho" w:cs="Arial"/>
          <w:color w:val="000000" w:themeColor="text1"/>
          <w:szCs w:val="24"/>
          <w:highlight w:val="yellow"/>
        </w:rPr>
        <w:t xml:space="preserve">specifying or </w:t>
      </w:r>
      <w:r w:rsidR="00466DD7" w:rsidRPr="007B387C">
        <w:rPr>
          <w:rFonts w:eastAsia="MS Mincho" w:cs="Arial"/>
          <w:color w:val="000000" w:themeColor="text1"/>
          <w:szCs w:val="24"/>
          <w:highlight w:val="yellow"/>
        </w:rPr>
        <w:t xml:space="preserve">reducing the </w:t>
      </w:r>
      <w:r w:rsidRPr="007B387C">
        <w:rPr>
          <w:rFonts w:eastAsia="MS Mincho" w:cs="Arial"/>
          <w:color w:val="000000" w:themeColor="text1"/>
          <w:szCs w:val="24"/>
          <w:highlight w:val="yellow"/>
        </w:rPr>
        <w:t xml:space="preserve">types or </w:t>
      </w:r>
      <w:r w:rsidR="00466DD7" w:rsidRPr="007B387C">
        <w:rPr>
          <w:rFonts w:eastAsia="MS Mincho" w:cs="Arial"/>
          <w:color w:val="000000" w:themeColor="text1"/>
          <w:szCs w:val="24"/>
          <w:highlight w:val="yellow"/>
        </w:rPr>
        <w:t xml:space="preserve">formats of documents </w:t>
      </w:r>
      <w:r w:rsidR="004F074D" w:rsidRPr="007B387C">
        <w:rPr>
          <w:rFonts w:eastAsia="MS Mincho" w:cs="Arial"/>
          <w:color w:val="000000" w:themeColor="text1"/>
          <w:szCs w:val="24"/>
          <w:highlight w:val="yellow"/>
        </w:rPr>
        <w:t>you are</w:t>
      </w:r>
      <w:r w:rsidRPr="007B387C">
        <w:rPr>
          <w:rFonts w:eastAsia="MS Mincho" w:cs="Arial"/>
          <w:color w:val="000000" w:themeColor="text1"/>
          <w:szCs w:val="24"/>
          <w:highlight w:val="yellow"/>
        </w:rPr>
        <w:t xml:space="preserve"> requesting;</w:t>
      </w:r>
      <w:r w:rsidR="004F074D" w:rsidRPr="007B387C">
        <w:rPr>
          <w:rFonts w:eastAsia="MS Mincho" w:cs="Arial"/>
          <w:color w:val="000000" w:themeColor="text1"/>
          <w:szCs w:val="24"/>
          <w:highlight w:val="yellow"/>
        </w:rPr>
        <w:t xml:space="preserve"> or</w:t>
      </w:r>
    </w:p>
    <w:p w14:paraId="01489666" w14:textId="45A0E3B2" w:rsidR="00466DD7" w:rsidRPr="007B387C" w:rsidRDefault="00466DD7" w:rsidP="00466DD7">
      <w:pPr>
        <w:pStyle w:val="ListParagraph"/>
        <w:keepNext w:val="0"/>
        <w:keepLines w:val="0"/>
        <w:numPr>
          <w:ilvl w:val="0"/>
          <w:numId w:val="8"/>
        </w:numPr>
        <w:spacing w:line="240" w:lineRule="auto"/>
        <w:rPr>
          <w:rFonts w:eastAsia="MS Mincho" w:cs="Arial"/>
          <w:iCs/>
          <w:color w:val="000000" w:themeColor="text1"/>
          <w:szCs w:val="24"/>
          <w:highlight w:val="yellow"/>
        </w:rPr>
      </w:pPr>
      <w:r w:rsidRPr="007B387C">
        <w:rPr>
          <w:rFonts w:eastAsia="MS Mincho" w:cs="Arial"/>
          <w:iCs/>
          <w:color w:val="000000" w:themeColor="text1"/>
          <w:szCs w:val="24"/>
          <w:highlight w:val="yellow"/>
        </w:rPr>
        <w:t>other appropriate suggestions depending on the terms of the request</w:t>
      </w:r>
      <w:r w:rsidR="00640126" w:rsidRPr="00B4706C">
        <w:rPr>
          <w:rFonts w:eastAsia="MS Mincho" w:cs="Arial"/>
          <w:iCs/>
          <w:color w:val="000000" w:themeColor="text1"/>
          <w:szCs w:val="24"/>
          <w:highlight w:val="yellow"/>
        </w:rPr>
        <w:t>.</w:t>
      </w:r>
      <w:r w:rsidRPr="007B387C">
        <w:rPr>
          <w:rFonts w:eastAsia="MS Mincho" w:cs="Arial"/>
          <w:iCs/>
          <w:color w:val="000000" w:themeColor="text1"/>
          <w:szCs w:val="24"/>
        </w:rPr>
        <w:t>]</w:t>
      </w:r>
    </w:p>
    <w:p w14:paraId="79329517" w14:textId="62992388" w:rsidR="007E12A8" w:rsidRPr="007B387C" w:rsidRDefault="00AD3A5F" w:rsidP="00C762D3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7B387C">
        <w:rPr>
          <w:rFonts w:eastAsia="MS Mincho" w:cs="Arial"/>
          <w:color w:val="000000" w:themeColor="text1"/>
          <w:szCs w:val="24"/>
        </w:rPr>
        <w:t>Please note,</w:t>
      </w:r>
      <w:r w:rsidR="00785CDB" w:rsidRPr="007B387C">
        <w:rPr>
          <w:rFonts w:eastAsia="MS Mincho" w:cs="Arial"/>
          <w:color w:val="000000" w:themeColor="text1"/>
          <w:szCs w:val="24"/>
        </w:rPr>
        <w:t xml:space="preserve"> accepting our suggestion[</w:t>
      </w:r>
      <w:r w:rsidR="00785CDB" w:rsidRPr="007B387C">
        <w:rPr>
          <w:rFonts w:eastAsia="MS Mincho" w:cs="Arial"/>
          <w:color w:val="000000" w:themeColor="text1"/>
          <w:szCs w:val="24"/>
          <w:highlight w:val="yellow"/>
        </w:rPr>
        <w:t>s</w:t>
      </w:r>
      <w:r w:rsidR="00785CDB" w:rsidRPr="007B387C">
        <w:rPr>
          <w:rFonts w:eastAsia="MS Mincho" w:cs="Arial"/>
          <w:color w:val="000000" w:themeColor="text1"/>
          <w:szCs w:val="24"/>
        </w:rPr>
        <w:t>] means</w:t>
      </w:r>
      <w:r w:rsidR="001B24F5" w:rsidRPr="007B387C">
        <w:rPr>
          <w:rFonts w:eastAsia="MS Mincho" w:cs="Arial"/>
          <w:color w:val="000000" w:themeColor="text1"/>
          <w:szCs w:val="24"/>
        </w:rPr>
        <w:t xml:space="preserve"> the ground for refusal </w:t>
      </w:r>
      <w:r w:rsidR="00B75A65" w:rsidRPr="007B387C">
        <w:rPr>
          <w:rFonts w:eastAsia="MS Mincho" w:cs="Arial"/>
          <w:color w:val="000000" w:themeColor="text1"/>
          <w:szCs w:val="24"/>
        </w:rPr>
        <w:t xml:space="preserve">under section 25A(1) of the FOI Act </w:t>
      </w:r>
      <w:r w:rsidR="001B24F5" w:rsidRPr="007B387C">
        <w:rPr>
          <w:rFonts w:eastAsia="MS Mincho" w:cs="Arial"/>
          <w:color w:val="000000" w:themeColor="text1"/>
          <w:szCs w:val="24"/>
        </w:rPr>
        <w:t>may be removed</w:t>
      </w:r>
      <w:r w:rsidR="003E77E9" w:rsidRPr="007B387C">
        <w:rPr>
          <w:rFonts w:eastAsia="MS Mincho" w:cs="Arial"/>
          <w:color w:val="000000" w:themeColor="text1"/>
          <w:szCs w:val="24"/>
        </w:rPr>
        <w:t>,</w:t>
      </w:r>
      <w:r w:rsidR="00785CDB" w:rsidRPr="007B387C">
        <w:rPr>
          <w:rFonts w:eastAsia="MS Mincho" w:cs="Arial"/>
          <w:color w:val="000000" w:themeColor="text1"/>
          <w:szCs w:val="24"/>
        </w:rPr>
        <w:t xml:space="preserve"> but it </w:t>
      </w:r>
      <w:r w:rsidRPr="007B387C">
        <w:rPr>
          <w:rFonts w:eastAsia="MS Mincho" w:cs="Arial"/>
          <w:color w:val="000000" w:themeColor="text1"/>
          <w:szCs w:val="24"/>
        </w:rPr>
        <w:t xml:space="preserve">does not </w:t>
      </w:r>
      <w:r w:rsidR="00432D5B" w:rsidRPr="007B387C">
        <w:rPr>
          <w:rFonts w:eastAsia="MS Mincho" w:cs="Arial"/>
          <w:color w:val="000000" w:themeColor="text1"/>
          <w:szCs w:val="24"/>
        </w:rPr>
        <w:t xml:space="preserve">necessarily </w:t>
      </w:r>
      <w:r w:rsidRPr="007B387C">
        <w:rPr>
          <w:rFonts w:eastAsia="MS Mincho" w:cs="Arial"/>
          <w:color w:val="000000" w:themeColor="text1"/>
          <w:szCs w:val="24"/>
        </w:rPr>
        <w:t xml:space="preserve">mean you will receive access to </w:t>
      </w:r>
      <w:r w:rsidR="00AF3191" w:rsidRPr="007B387C">
        <w:rPr>
          <w:rFonts w:eastAsia="MS Mincho" w:cs="Arial"/>
          <w:color w:val="000000" w:themeColor="text1"/>
          <w:szCs w:val="24"/>
        </w:rPr>
        <w:t>those</w:t>
      </w:r>
      <w:r w:rsidR="00EE223F" w:rsidRPr="007B387C">
        <w:rPr>
          <w:rFonts w:eastAsia="MS Mincho" w:cs="Arial"/>
          <w:color w:val="000000" w:themeColor="text1"/>
          <w:szCs w:val="24"/>
        </w:rPr>
        <w:t xml:space="preserve"> </w:t>
      </w:r>
      <w:r w:rsidRPr="007B387C">
        <w:rPr>
          <w:rFonts w:eastAsia="MS Mincho" w:cs="Arial"/>
          <w:color w:val="000000" w:themeColor="text1"/>
          <w:szCs w:val="24"/>
        </w:rPr>
        <w:t>document</w:t>
      </w:r>
      <w:r w:rsidR="00EE223F" w:rsidRPr="007B387C">
        <w:rPr>
          <w:rFonts w:eastAsia="MS Mincho" w:cs="Arial"/>
          <w:color w:val="000000" w:themeColor="text1"/>
          <w:szCs w:val="24"/>
        </w:rPr>
        <w:t>[</w:t>
      </w:r>
      <w:r w:rsidRPr="007B387C">
        <w:rPr>
          <w:rFonts w:eastAsia="MS Mincho" w:cs="Arial"/>
          <w:color w:val="000000" w:themeColor="text1"/>
          <w:szCs w:val="24"/>
          <w:highlight w:val="yellow"/>
        </w:rPr>
        <w:t>s</w:t>
      </w:r>
      <w:r w:rsidR="00EE223F" w:rsidRPr="007B387C">
        <w:rPr>
          <w:rFonts w:eastAsia="MS Mincho" w:cs="Arial"/>
          <w:color w:val="000000" w:themeColor="text1"/>
          <w:szCs w:val="24"/>
        </w:rPr>
        <w:t>]</w:t>
      </w:r>
      <w:r w:rsidRPr="007B387C">
        <w:rPr>
          <w:rFonts w:eastAsia="MS Mincho" w:cs="Arial"/>
          <w:color w:val="000000" w:themeColor="text1"/>
          <w:szCs w:val="24"/>
        </w:rPr>
        <w:t xml:space="preserve">. </w:t>
      </w:r>
      <w:r w:rsidR="007E12A8" w:rsidRPr="007B387C">
        <w:rPr>
          <w:rFonts w:eastAsia="MS Mincho" w:cs="Arial"/>
          <w:color w:val="000000" w:themeColor="text1"/>
          <w:szCs w:val="24"/>
        </w:rPr>
        <w:t>W</w:t>
      </w:r>
      <w:r w:rsidRPr="007B387C">
        <w:rPr>
          <w:rFonts w:eastAsia="MS Mincho" w:cs="Arial"/>
          <w:color w:val="000000" w:themeColor="text1"/>
          <w:szCs w:val="24"/>
        </w:rPr>
        <w:t xml:space="preserve">e </w:t>
      </w:r>
      <w:r w:rsidR="007E12A8" w:rsidRPr="007B387C">
        <w:rPr>
          <w:rFonts w:eastAsia="MS Mincho" w:cs="Arial"/>
          <w:color w:val="000000" w:themeColor="text1"/>
          <w:szCs w:val="24"/>
        </w:rPr>
        <w:t xml:space="preserve">would </w:t>
      </w:r>
      <w:r w:rsidRPr="007B387C">
        <w:rPr>
          <w:rFonts w:eastAsia="MS Mincho" w:cs="Arial"/>
          <w:color w:val="000000" w:themeColor="text1"/>
          <w:szCs w:val="24"/>
        </w:rPr>
        <w:t xml:space="preserve">still need to assess </w:t>
      </w:r>
      <w:r w:rsidR="003E77E9" w:rsidRPr="007B387C">
        <w:rPr>
          <w:rFonts w:eastAsia="MS Mincho" w:cs="Arial"/>
          <w:color w:val="000000" w:themeColor="text1"/>
          <w:szCs w:val="24"/>
        </w:rPr>
        <w:t>each</w:t>
      </w:r>
      <w:r w:rsidRPr="007B387C">
        <w:rPr>
          <w:rFonts w:eastAsia="MS Mincho" w:cs="Arial"/>
          <w:color w:val="000000" w:themeColor="text1"/>
          <w:szCs w:val="24"/>
        </w:rPr>
        <w:t xml:space="preserve"> document to determine whether </w:t>
      </w:r>
      <w:r w:rsidR="003E77E9" w:rsidRPr="007B387C">
        <w:rPr>
          <w:rFonts w:eastAsia="MS Mincho" w:cs="Arial"/>
          <w:color w:val="000000" w:themeColor="text1"/>
          <w:szCs w:val="24"/>
        </w:rPr>
        <w:t xml:space="preserve">an </w:t>
      </w:r>
      <w:r w:rsidRPr="007B387C">
        <w:rPr>
          <w:rFonts w:eastAsia="MS Mincho" w:cs="Arial"/>
          <w:color w:val="000000" w:themeColor="text1"/>
          <w:szCs w:val="24"/>
        </w:rPr>
        <w:t>exemption appl</w:t>
      </w:r>
      <w:r w:rsidR="003E77E9" w:rsidRPr="007B387C">
        <w:rPr>
          <w:rFonts w:eastAsia="MS Mincho" w:cs="Arial"/>
          <w:color w:val="000000" w:themeColor="text1"/>
          <w:szCs w:val="24"/>
        </w:rPr>
        <w:t>ies</w:t>
      </w:r>
      <w:r w:rsidR="0014621E" w:rsidRPr="007B387C">
        <w:rPr>
          <w:rFonts w:eastAsia="MS Mincho" w:cs="Arial"/>
          <w:color w:val="000000" w:themeColor="text1"/>
          <w:szCs w:val="24"/>
        </w:rPr>
        <w:t xml:space="preserve"> </w:t>
      </w:r>
      <w:r w:rsidR="00FD0CDA" w:rsidRPr="007B387C">
        <w:rPr>
          <w:rFonts w:eastAsia="MS Mincho" w:cs="Arial"/>
          <w:color w:val="000000" w:themeColor="text1"/>
          <w:szCs w:val="24"/>
        </w:rPr>
        <w:t xml:space="preserve">to it </w:t>
      </w:r>
      <w:r w:rsidR="007E12A8" w:rsidRPr="007B387C">
        <w:rPr>
          <w:rFonts w:eastAsia="MS Mincho" w:cs="Arial"/>
          <w:color w:val="000000" w:themeColor="text1"/>
          <w:szCs w:val="24"/>
        </w:rPr>
        <w:t>in full</w:t>
      </w:r>
      <w:r w:rsidR="0014621E" w:rsidRPr="007B387C">
        <w:rPr>
          <w:rFonts w:eastAsia="MS Mincho" w:cs="Arial"/>
          <w:color w:val="000000" w:themeColor="text1"/>
          <w:szCs w:val="24"/>
        </w:rPr>
        <w:t xml:space="preserve"> or </w:t>
      </w:r>
      <w:r w:rsidR="007E12A8" w:rsidRPr="007B387C">
        <w:rPr>
          <w:rFonts w:eastAsia="MS Mincho" w:cs="Arial"/>
          <w:color w:val="000000" w:themeColor="text1"/>
          <w:szCs w:val="24"/>
        </w:rPr>
        <w:t xml:space="preserve">in part. </w:t>
      </w:r>
    </w:p>
    <w:p w14:paraId="7588E4CB" w14:textId="1FBE42DF" w:rsidR="003B5DC8" w:rsidRPr="007B387C" w:rsidRDefault="00415E41" w:rsidP="00C762D3">
      <w:pPr>
        <w:keepNext w:val="0"/>
        <w:keepLines w:val="0"/>
        <w:spacing w:line="240" w:lineRule="auto"/>
        <w:rPr>
          <w:rFonts w:eastAsia="MS Mincho" w:cs="Arial"/>
          <w:b/>
          <w:bCs/>
          <w:color w:val="000000" w:themeColor="text1"/>
          <w:szCs w:val="24"/>
        </w:rPr>
      </w:pPr>
      <w:r w:rsidRPr="007B387C">
        <w:rPr>
          <w:rFonts w:eastAsia="MS Mincho" w:cs="Arial"/>
          <w:b/>
          <w:bCs/>
          <w:color w:val="000000" w:themeColor="text1"/>
          <w:szCs w:val="24"/>
        </w:rPr>
        <w:t xml:space="preserve">What you need to do </w:t>
      </w:r>
    </w:p>
    <w:p w14:paraId="53394BA1" w14:textId="29985E42" w:rsidR="00E20232" w:rsidRDefault="003B5DC8" w:rsidP="00C762D3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7B387C">
        <w:rPr>
          <w:rFonts w:eastAsia="MS Mincho" w:cs="Arial"/>
          <w:color w:val="000000" w:themeColor="text1"/>
          <w:szCs w:val="24"/>
        </w:rPr>
        <w:t>To proceed with your request, p</w:t>
      </w:r>
      <w:r w:rsidR="00AD3A5F" w:rsidRPr="007B387C">
        <w:rPr>
          <w:rFonts w:eastAsia="MS Mincho" w:cs="Arial"/>
          <w:color w:val="000000" w:themeColor="text1"/>
          <w:szCs w:val="24"/>
        </w:rPr>
        <w:t>lease c</w:t>
      </w:r>
      <w:r w:rsidR="00415E41" w:rsidRPr="007B387C">
        <w:rPr>
          <w:rFonts w:eastAsia="MS Mincho" w:cs="Arial"/>
          <w:color w:val="000000" w:themeColor="text1"/>
          <w:szCs w:val="24"/>
        </w:rPr>
        <w:t xml:space="preserve">onsider our </w:t>
      </w:r>
      <w:r w:rsidRPr="007B387C">
        <w:rPr>
          <w:rFonts w:eastAsia="MS Mincho" w:cs="Arial"/>
          <w:color w:val="000000" w:themeColor="text1"/>
          <w:szCs w:val="24"/>
        </w:rPr>
        <w:t>suggestions</w:t>
      </w:r>
      <w:r w:rsidR="00415E41" w:rsidRPr="007B387C">
        <w:rPr>
          <w:rFonts w:eastAsia="MS Mincho" w:cs="Arial"/>
          <w:color w:val="000000" w:themeColor="text1"/>
          <w:szCs w:val="24"/>
        </w:rPr>
        <w:t xml:space="preserve"> </w:t>
      </w:r>
      <w:r w:rsidR="00AD3A5F" w:rsidRPr="007B387C">
        <w:rPr>
          <w:rFonts w:eastAsia="MS Mincho" w:cs="Arial"/>
          <w:color w:val="000000" w:themeColor="text1"/>
          <w:szCs w:val="24"/>
        </w:rPr>
        <w:t>above</w:t>
      </w:r>
      <w:r w:rsidR="00415E41" w:rsidRPr="007B387C">
        <w:rPr>
          <w:rFonts w:eastAsia="MS Mincho" w:cs="Arial"/>
          <w:color w:val="000000" w:themeColor="text1"/>
          <w:szCs w:val="24"/>
        </w:rPr>
        <w:t xml:space="preserve"> and </w:t>
      </w:r>
      <w:r w:rsidRPr="007B387C">
        <w:rPr>
          <w:rFonts w:eastAsia="MS Mincho" w:cs="Arial"/>
          <w:color w:val="000000" w:themeColor="text1"/>
          <w:szCs w:val="24"/>
        </w:rPr>
        <w:t xml:space="preserve">provide </w:t>
      </w:r>
      <w:r w:rsidR="00060E9D" w:rsidRPr="007B387C">
        <w:rPr>
          <w:rFonts w:eastAsia="MS Mincho" w:cs="Arial"/>
          <w:color w:val="000000" w:themeColor="text1"/>
          <w:szCs w:val="24"/>
        </w:rPr>
        <w:t>an amended,</w:t>
      </w:r>
      <w:r w:rsidR="009B729B" w:rsidRPr="007B387C">
        <w:rPr>
          <w:rFonts w:eastAsia="MS Mincho" w:cs="Arial"/>
          <w:color w:val="000000" w:themeColor="text1"/>
          <w:szCs w:val="24"/>
        </w:rPr>
        <w:t xml:space="preserve"> narrowed</w:t>
      </w:r>
      <w:r w:rsidR="00060E9D" w:rsidRPr="007B387C">
        <w:rPr>
          <w:rFonts w:eastAsia="MS Mincho" w:cs="Arial"/>
          <w:color w:val="000000" w:themeColor="text1"/>
          <w:szCs w:val="24"/>
        </w:rPr>
        <w:t>,</w:t>
      </w:r>
      <w:r w:rsidRPr="007B387C">
        <w:rPr>
          <w:rFonts w:eastAsia="MS Mincho" w:cs="Arial"/>
          <w:color w:val="000000" w:themeColor="text1"/>
          <w:szCs w:val="24"/>
        </w:rPr>
        <w:t xml:space="preserve"> request by </w:t>
      </w:r>
      <w:r w:rsidR="00415E41" w:rsidRPr="007B387C">
        <w:rPr>
          <w:rFonts w:eastAsia="MS Mincho" w:cs="Arial"/>
          <w:color w:val="000000" w:themeColor="text1"/>
          <w:szCs w:val="24"/>
        </w:rPr>
        <w:t>[</w:t>
      </w:r>
      <w:r w:rsidR="00415E41" w:rsidRPr="007B387C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="003D79CA">
        <w:rPr>
          <w:rFonts w:eastAsia="MS Mincho" w:cs="Arial"/>
          <w:color w:val="000000" w:themeColor="text1"/>
          <w:szCs w:val="24"/>
          <w:highlight w:val="yellow"/>
        </w:rPr>
        <w:t>,</w:t>
      </w:r>
      <w:r w:rsidR="00415E41" w:rsidRPr="007B387C">
        <w:rPr>
          <w:rFonts w:eastAsia="MS Mincho" w:cs="Arial"/>
          <w:color w:val="000000" w:themeColor="text1"/>
          <w:szCs w:val="24"/>
          <w:highlight w:val="yellow"/>
        </w:rPr>
        <w:t xml:space="preserve"> which must be no shorter than 21 days</w:t>
      </w:r>
      <w:r w:rsidR="00415E41" w:rsidRPr="007B387C">
        <w:rPr>
          <w:rFonts w:eastAsia="MS Mincho" w:cs="Arial"/>
          <w:color w:val="000000" w:themeColor="text1"/>
          <w:szCs w:val="24"/>
        </w:rPr>
        <w:t>].</w:t>
      </w:r>
      <w:r w:rsidR="00E20232">
        <w:rPr>
          <w:rFonts w:eastAsia="MS Mincho" w:cs="Arial"/>
          <w:color w:val="000000" w:themeColor="text1"/>
          <w:szCs w:val="24"/>
        </w:rPr>
        <w:t xml:space="preserve"> </w:t>
      </w:r>
    </w:p>
    <w:p w14:paraId="2D482973" w14:textId="6DB311D2" w:rsidR="00273ABF" w:rsidRDefault="00273ABF" w:rsidP="00C762D3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9BFA4E5" wp14:editId="20A4FDC9">
                <wp:extent cx="5727700" cy="760491"/>
                <wp:effectExtent l="0" t="0" r="19050" b="1460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7604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519515BF" w14:textId="30E30455" w:rsidR="00273ABF" w:rsidRPr="00273ABF" w:rsidRDefault="00273ABF" w:rsidP="003534CA">
                            <w:pPr>
                              <w:spacing w:line="240" w:lineRule="auto"/>
                              <w:ind w:right="-17"/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Under </w:t>
                            </w:r>
                            <w:r>
                              <w:rPr>
                                <w:rFonts w:eastAsia="MS Mincho" w:cs="Arial"/>
                                <w:i/>
                                <w:iCs/>
                                <w:color w:val="430098"/>
                                <w:szCs w:val="24"/>
                              </w:rPr>
                              <w:t>Professional Standard 5.2(b)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, when providing a notice to an applicant under section 25A(6) of the FOI Act, in addition to the requirements of that section, an agency must provide a minimum of 21 days from the date of the agency’s notice for the applicant to respond.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BFA4E5" id="Text Box 7" o:spid="_x0000_s1028" type="#_x0000_t202" style="width:451pt;height:5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0qQRgIAAH8EAAAOAAAAZHJzL2Uyb0RvYy54bWysVMFuGjEQvVfqP1i+l10IgQSxRJQoVaUo&#13;&#10;iRSqnI3XCyt5PZbtsEu/vs9eSFCaU9WLGc+8Hc+8N8P8pms02yvnazIFHw5yzpSRVNZmW/Bf67tv&#13;&#10;V5z5IEwpNBlV8IPy/Gbx9cu8tTM1oh3pUjmGJMbPWlvwXQh2lmVe7lQj/ICsMghW5BoRcHXbrHSi&#13;&#10;RfZGZ6M8n2QtudI6ksp7eG/7IF+k/FWlZHisKq8C0wVHbSGdLp2beGaLuZhtnbC7Wh7LEP9QRSNq&#13;&#10;g0ffUt2KINirq/9K1dTSkacqDCQ1GVVVLVXqAd0M8w/dPO+EVakXkOPtG03+/6WVD/snx+qy4FPO&#13;&#10;jGgg0Vp1gX2njk0jO631M4CeLWChgxsqn/wezth0V7km/qIdhjh4PrxxG5NJOC+no+k0R0giNp3k&#13;&#10;4+uUJnv/2joffihqWDQK7qBdolTs731AJYCeIPExQ3e11kk/bVhb8MnFZZ4+8KTrMgYjzLvtZqUd&#13;&#10;2wtMwPgiz6+vYvlIdgbDTRs4Y7N9U9EK3aZL1IxODW+oPIAHR/0ceSvvahR7L3x4Eg6Dg/6wDOER&#13;&#10;R6UJRdHR4mxH7vdn/oiHnohy1mIQC26wKZzpnwY6Xw/H4zi36TIGibi488jmPGJemxWhzyGWzspk&#13;&#10;RnzQJ7Ny1LxgY5bxTYSEkXi54OFkrkK/HNg4qZbLBMKkWhHuzbOVMXVkNQqx7l6Es0e1AnR+oNPA&#13;&#10;itkH0XpsL9vyNVBVJ0Ujyz2nR/Ix5Umb40bGNTq/J9T7/8biDwAAAP//AwBQSwMEFAAGAAgAAAAh&#13;&#10;ANO8IXPfAAAACgEAAA8AAABkcnMvZG93bnJldi54bWxMT8FKw0AUvAv+w/IEL2JfWqW0aTbFKoIg&#13;&#10;Hhp70Ns2+0yC2bchu21jv95XL/YyMMy8eTPZcnCt2lMfGs8axqMEFHHpbcOVhs378+0MVIiGrWk9&#13;&#10;k4YfCrDMLy8yk1p/4DXti1gpCeGQGg11jF2KGMqanAkj3xGL9uV7Z6LQvkLbm4OEuxYnSTJFZxqW&#13;&#10;D7Xp6LGm8rvYOUlZ+fvmc4o3m1d8C1Wx+uC744vW11fD00LgYQEq0hD/L+C0QfpDLsW2fsc2qFaD&#13;&#10;rIl/KNo8mQjdimk8nwHmGZ5PyH8BAAD//wMAUEsBAi0AFAAGAAgAAAAhALaDOJL+AAAA4QEAABMA&#13;&#10;AAAAAAAAAAAAAAAAAAAAAFtDb250ZW50X1R5cGVzXS54bWxQSwECLQAUAAYACAAAACEAOP0h/9YA&#13;&#10;AACUAQAACwAAAAAAAAAAAAAAAAAvAQAAX3JlbHMvLnJlbHNQSwECLQAUAAYACAAAACEA3GdKkEYC&#13;&#10;AAB/BAAADgAAAAAAAAAAAAAAAAAuAgAAZHJzL2Uyb0RvYy54bWxQSwECLQAUAAYACAAAACEA07wh&#13;&#10;c98AAAAKAQAADwAAAAAAAAAAAAAAAACgBAAAZHJzL2Rvd25yZXYueG1sUEsFBgAAAAAEAAQA8wAA&#13;&#10;AKwFAAAAAA==&#13;&#10;" filled="f" strokecolor="#430098" strokeweight=".5pt">
                <v:textbox>
                  <w:txbxContent>
                    <w:p w14:paraId="519515BF" w14:textId="30E30455" w:rsidR="00273ABF" w:rsidRPr="00273ABF" w:rsidRDefault="00273ABF" w:rsidP="003534CA">
                      <w:pPr>
                        <w:spacing w:line="240" w:lineRule="auto"/>
                        <w:ind w:right="-17"/>
                        <w:rPr>
                          <w:rFonts w:eastAsia="MS Mincho" w:cs="Arial"/>
                          <w:color w:val="430098"/>
                          <w:szCs w:val="24"/>
                        </w:rPr>
                      </w:pPr>
                      <w:r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Under </w:t>
                      </w:r>
                      <w:r>
                        <w:rPr>
                          <w:rFonts w:eastAsia="MS Mincho" w:cs="Arial"/>
                          <w:i/>
                          <w:iCs/>
                          <w:color w:val="430098"/>
                          <w:szCs w:val="24"/>
                        </w:rPr>
                        <w:t>Professional Standard 5.2(b)</w:t>
                      </w:r>
                      <w:r>
                        <w:rPr>
                          <w:rFonts w:eastAsia="MS Mincho" w:cs="Arial"/>
                          <w:color w:val="430098"/>
                          <w:szCs w:val="24"/>
                        </w:rPr>
                        <w:t>, when providing a notice to an applicant under section 25A(6) of the FOI Act, in addition to the requirements of that section, an agency must provide a minimum of 21 days from the date of the agency’s notice for the applicant to respond.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D0E59A" w14:textId="514F2149" w:rsidR="00415E41" w:rsidRPr="003534CA" w:rsidRDefault="00E20232" w:rsidP="00C762D3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3534CA">
        <w:rPr>
          <w:rFonts w:eastAsia="MS Mincho" w:cs="Arial"/>
          <w:color w:val="000000" w:themeColor="text1"/>
          <w:szCs w:val="24"/>
        </w:rPr>
        <w:t xml:space="preserve">Please let </w:t>
      </w:r>
      <w:r w:rsidR="00C7316C" w:rsidRPr="003534CA">
        <w:rPr>
          <w:rFonts w:eastAsia="MS Mincho" w:cs="Arial"/>
          <w:color w:val="000000" w:themeColor="text1"/>
          <w:szCs w:val="24"/>
        </w:rPr>
        <w:t>us</w:t>
      </w:r>
      <w:r w:rsidRPr="003534CA">
        <w:rPr>
          <w:rFonts w:eastAsia="MS Mincho" w:cs="Arial"/>
          <w:color w:val="000000" w:themeColor="text1"/>
          <w:szCs w:val="24"/>
        </w:rPr>
        <w:t xml:space="preserve"> know if you require more time to </w:t>
      </w:r>
      <w:r w:rsidR="00385323" w:rsidRPr="003534CA">
        <w:rPr>
          <w:rFonts w:eastAsia="MS Mincho" w:cs="Arial"/>
          <w:color w:val="000000" w:themeColor="text1"/>
          <w:szCs w:val="24"/>
        </w:rPr>
        <w:t xml:space="preserve">narrow the scope of </w:t>
      </w:r>
      <w:r w:rsidRPr="003534CA">
        <w:rPr>
          <w:rFonts w:eastAsia="MS Mincho" w:cs="Arial"/>
          <w:color w:val="000000" w:themeColor="text1"/>
          <w:szCs w:val="24"/>
        </w:rPr>
        <w:t xml:space="preserve">your request. </w:t>
      </w:r>
      <w:r w:rsidR="00CE66E4" w:rsidRPr="003534CA">
        <w:rPr>
          <w:rFonts w:eastAsia="MS Mincho" w:cs="Arial"/>
          <w:color w:val="000000" w:themeColor="text1"/>
          <w:szCs w:val="24"/>
        </w:rPr>
        <w:t>Please be</w:t>
      </w:r>
      <w:r w:rsidR="00C462CB" w:rsidRPr="003534CA">
        <w:rPr>
          <w:rFonts w:eastAsia="MS Mincho" w:cs="Arial"/>
          <w:color w:val="000000" w:themeColor="text1"/>
          <w:szCs w:val="24"/>
        </w:rPr>
        <w:t xml:space="preserve"> aware that </w:t>
      </w:r>
      <w:r w:rsidRPr="003534CA">
        <w:rPr>
          <w:rFonts w:eastAsia="MS Mincho" w:cs="Arial"/>
          <w:color w:val="000000" w:themeColor="text1"/>
          <w:szCs w:val="24"/>
        </w:rPr>
        <w:t>the time for processing your request is suspended</w:t>
      </w:r>
      <w:r w:rsidR="00CE66E4" w:rsidRPr="003534CA">
        <w:rPr>
          <w:rFonts w:eastAsia="MS Mincho" w:cs="Arial"/>
          <w:color w:val="000000" w:themeColor="text1"/>
          <w:szCs w:val="24"/>
        </w:rPr>
        <w:t xml:space="preserve"> </w:t>
      </w:r>
      <w:r w:rsidR="00C462CB" w:rsidRPr="003534CA">
        <w:rPr>
          <w:rFonts w:eastAsia="MS Mincho" w:cs="Arial"/>
          <w:color w:val="000000" w:themeColor="text1"/>
          <w:szCs w:val="24"/>
        </w:rPr>
        <w:t>until a narrowed request is confirmed</w:t>
      </w:r>
      <w:r w:rsidR="00385323" w:rsidRPr="003534CA">
        <w:rPr>
          <w:rFonts w:eastAsia="MS Mincho" w:cs="Arial"/>
          <w:color w:val="000000" w:themeColor="text1"/>
          <w:szCs w:val="24"/>
        </w:rPr>
        <w:t>. The time</w:t>
      </w:r>
      <w:r w:rsidR="00C462CB" w:rsidRPr="003534CA">
        <w:rPr>
          <w:rFonts w:eastAsia="MS Mincho" w:cs="Arial"/>
          <w:color w:val="000000" w:themeColor="text1"/>
          <w:szCs w:val="24"/>
        </w:rPr>
        <w:t xml:space="preserve"> in which we must process your request</w:t>
      </w:r>
      <w:r w:rsidR="00385323" w:rsidRPr="003534CA">
        <w:rPr>
          <w:rFonts w:eastAsia="MS Mincho" w:cs="Arial"/>
          <w:color w:val="000000" w:themeColor="text1"/>
          <w:szCs w:val="24"/>
        </w:rPr>
        <w:t xml:space="preserve"> will resume if </w:t>
      </w:r>
      <w:r w:rsidR="00292F1B" w:rsidRPr="003534CA">
        <w:rPr>
          <w:rFonts w:eastAsia="MS Mincho" w:cs="Arial"/>
          <w:color w:val="000000" w:themeColor="text1"/>
          <w:szCs w:val="24"/>
        </w:rPr>
        <w:t xml:space="preserve">we </w:t>
      </w:r>
      <w:r w:rsidR="00385323" w:rsidRPr="003534CA">
        <w:rPr>
          <w:rFonts w:eastAsia="MS Mincho" w:cs="Arial"/>
          <w:color w:val="000000" w:themeColor="text1"/>
          <w:szCs w:val="24"/>
        </w:rPr>
        <w:t>receive a request we can process</w:t>
      </w:r>
      <w:r w:rsidR="00FD2C9E" w:rsidRPr="003534CA">
        <w:rPr>
          <w:rFonts w:eastAsia="MS Mincho" w:cs="Arial"/>
          <w:color w:val="000000" w:themeColor="text1"/>
          <w:szCs w:val="24"/>
        </w:rPr>
        <w:t xml:space="preserve"> or </w:t>
      </w:r>
      <w:r w:rsidR="00822758" w:rsidRPr="003534CA">
        <w:rPr>
          <w:rFonts w:eastAsia="MS Mincho" w:cs="Arial"/>
          <w:color w:val="000000" w:themeColor="text1"/>
          <w:szCs w:val="24"/>
        </w:rPr>
        <w:t xml:space="preserve">if </w:t>
      </w:r>
      <w:r w:rsidR="00FD2C9E" w:rsidRPr="003534CA">
        <w:rPr>
          <w:rFonts w:eastAsia="MS Mincho" w:cs="Arial"/>
          <w:color w:val="000000" w:themeColor="text1"/>
          <w:szCs w:val="24"/>
        </w:rPr>
        <w:t>you</w:t>
      </w:r>
      <w:r w:rsidR="00822758" w:rsidRPr="003534CA">
        <w:rPr>
          <w:rFonts w:eastAsia="MS Mincho" w:cs="Arial"/>
          <w:color w:val="000000" w:themeColor="text1"/>
          <w:szCs w:val="24"/>
        </w:rPr>
        <w:t xml:space="preserve"> </w:t>
      </w:r>
      <w:r w:rsidR="00BB75C7" w:rsidRPr="003534CA">
        <w:rPr>
          <w:rFonts w:eastAsia="MS Mincho" w:cs="Arial"/>
          <w:color w:val="000000" w:themeColor="text1"/>
          <w:szCs w:val="24"/>
        </w:rPr>
        <w:t xml:space="preserve">tell us you </w:t>
      </w:r>
      <w:r w:rsidR="00822758" w:rsidRPr="003534CA">
        <w:rPr>
          <w:rFonts w:eastAsia="MS Mincho" w:cs="Arial"/>
          <w:color w:val="000000" w:themeColor="text1"/>
          <w:szCs w:val="24"/>
        </w:rPr>
        <w:t>wish to continue with your original request</w:t>
      </w:r>
      <w:r w:rsidR="00385323" w:rsidRPr="003534CA">
        <w:rPr>
          <w:rFonts w:eastAsia="MS Mincho" w:cs="Arial"/>
          <w:color w:val="000000" w:themeColor="text1"/>
          <w:szCs w:val="24"/>
        </w:rPr>
        <w:t>.</w:t>
      </w:r>
      <w:r w:rsidR="00292F1B" w:rsidRPr="003534CA">
        <w:rPr>
          <w:rFonts w:eastAsia="MS Mincho" w:cs="Arial"/>
          <w:color w:val="000000" w:themeColor="text1"/>
          <w:szCs w:val="24"/>
        </w:rPr>
        <w:t xml:space="preserve"> </w:t>
      </w:r>
    </w:p>
    <w:p w14:paraId="0E7B2D35" w14:textId="1972D94A" w:rsidR="006F6B83" w:rsidRPr="003534CA" w:rsidRDefault="00E60360" w:rsidP="000E770B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3534CA">
        <w:rPr>
          <w:rFonts w:eastAsia="MS Mincho" w:cs="Arial"/>
          <w:color w:val="000000" w:themeColor="text1"/>
          <w:szCs w:val="24"/>
        </w:rPr>
        <w:t>I</w:t>
      </w:r>
      <w:r w:rsidR="006F6B83" w:rsidRPr="003534CA">
        <w:rPr>
          <w:rFonts w:eastAsia="MS Mincho" w:cs="Arial"/>
          <w:color w:val="000000" w:themeColor="text1"/>
          <w:szCs w:val="24"/>
        </w:rPr>
        <w:t xml:space="preserve">f we do not hear from you, or you do not sufficiently narrow your request </w:t>
      </w:r>
      <w:r w:rsidR="00CB1DBB" w:rsidRPr="003534CA">
        <w:rPr>
          <w:rFonts w:eastAsia="MS Mincho" w:cs="Arial"/>
          <w:color w:val="000000" w:themeColor="text1"/>
          <w:szCs w:val="24"/>
        </w:rPr>
        <w:t xml:space="preserve">by the date </w:t>
      </w:r>
      <w:r w:rsidR="00C462CB" w:rsidRPr="003534CA">
        <w:rPr>
          <w:rFonts w:eastAsia="MS Mincho" w:cs="Arial"/>
          <w:color w:val="000000" w:themeColor="text1"/>
          <w:szCs w:val="24"/>
        </w:rPr>
        <w:t xml:space="preserve">above, </w:t>
      </w:r>
      <w:r w:rsidR="006F6B83" w:rsidRPr="003534CA">
        <w:rPr>
          <w:rFonts w:eastAsia="MS Mincho" w:cs="Arial"/>
          <w:color w:val="000000" w:themeColor="text1"/>
          <w:szCs w:val="24"/>
        </w:rPr>
        <w:t xml:space="preserve">we may </w:t>
      </w:r>
      <w:r w:rsidR="00CB1DBB" w:rsidRPr="003534CA">
        <w:rPr>
          <w:rFonts w:eastAsia="MS Mincho" w:cs="Arial"/>
          <w:color w:val="000000" w:themeColor="text1"/>
          <w:szCs w:val="24"/>
        </w:rPr>
        <w:t>provide</w:t>
      </w:r>
      <w:r w:rsidR="006F6B83" w:rsidRPr="003534CA">
        <w:rPr>
          <w:rFonts w:eastAsia="MS Mincho" w:cs="Arial"/>
          <w:color w:val="000000" w:themeColor="text1"/>
          <w:szCs w:val="24"/>
        </w:rPr>
        <w:t xml:space="preserve"> </w:t>
      </w:r>
      <w:r w:rsidR="008D2E9C" w:rsidRPr="003534CA">
        <w:rPr>
          <w:rFonts w:eastAsia="MS Mincho" w:cs="Arial"/>
          <w:color w:val="000000" w:themeColor="text1"/>
          <w:szCs w:val="24"/>
        </w:rPr>
        <w:t xml:space="preserve">you with </w:t>
      </w:r>
      <w:r w:rsidR="006F6B83" w:rsidRPr="003534CA">
        <w:rPr>
          <w:rFonts w:eastAsia="MS Mincho" w:cs="Arial"/>
          <w:color w:val="000000" w:themeColor="text1"/>
          <w:szCs w:val="24"/>
        </w:rPr>
        <w:t xml:space="preserve">a final decision to refuse access to the requested documents under section 25A(1) of the FOI Act. </w:t>
      </w:r>
    </w:p>
    <w:p w14:paraId="64005A25" w14:textId="7E9FFD2E" w:rsidR="007977AA" w:rsidRPr="003534CA" w:rsidRDefault="00752BAE" w:rsidP="00022881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3534CA">
        <w:rPr>
          <w:rFonts w:eastAsia="MS Mincho" w:cs="Arial"/>
          <w:color w:val="000000" w:themeColor="text1"/>
          <w:szCs w:val="24"/>
        </w:rPr>
        <w:t xml:space="preserve">We </w:t>
      </w:r>
      <w:r w:rsidR="00766025" w:rsidRPr="003534CA">
        <w:rPr>
          <w:rFonts w:eastAsia="MS Mincho" w:cs="Arial"/>
          <w:color w:val="000000" w:themeColor="text1"/>
          <w:szCs w:val="24"/>
        </w:rPr>
        <w:t xml:space="preserve">have </w:t>
      </w:r>
      <w:r w:rsidRPr="003534CA">
        <w:rPr>
          <w:rFonts w:eastAsia="MS Mincho" w:cs="Arial"/>
          <w:color w:val="000000" w:themeColor="text1"/>
          <w:szCs w:val="24"/>
        </w:rPr>
        <w:t xml:space="preserve">provided the name and contact details of a staff member </w:t>
      </w:r>
      <w:r w:rsidR="00766025" w:rsidRPr="003534CA">
        <w:rPr>
          <w:rFonts w:eastAsia="MS Mincho" w:cs="Arial"/>
          <w:color w:val="000000" w:themeColor="text1"/>
          <w:szCs w:val="24"/>
        </w:rPr>
        <w:t xml:space="preserve">who </w:t>
      </w:r>
      <w:r w:rsidRPr="003534CA">
        <w:rPr>
          <w:rFonts w:eastAsia="MS Mincho" w:cs="Arial"/>
          <w:color w:val="000000" w:themeColor="text1"/>
          <w:szCs w:val="24"/>
        </w:rPr>
        <w:t xml:space="preserve">can assist you with </w:t>
      </w:r>
      <w:r w:rsidR="00766025" w:rsidRPr="003534CA">
        <w:rPr>
          <w:rFonts w:eastAsia="MS Mincho" w:cs="Arial"/>
          <w:color w:val="000000" w:themeColor="text1"/>
          <w:szCs w:val="24"/>
        </w:rPr>
        <w:t>narrowing the scope of your request</w:t>
      </w:r>
      <w:r w:rsidRPr="003534CA">
        <w:rPr>
          <w:rFonts w:eastAsia="MS Mincho" w:cs="Arial"/>
          <w:color w:val="000000" w:themeColor="text1"/>
          <w:szCs w:val="24"/>
        </w:rPr>
        <w:t xml:space="preserve">. </w:t>
      </w:r>
      <w:r w:rsidR="00766025" w:rsidRPr="003534CA">
        <w:rPr>
          <w:rFonts w:eastAsia="MS Mincho" w:cs="Arial"/>
          <w:color w:val="000000" w:themeColor="text1"/>
          <w:szCs w:val="24"/>
        </w:rPr>
        <w:t>Please contact them to consult</w:t>
      </w:r>
      <w:r w:rsidR="006E68C5" w:rsidRPr="003534CA">
        <w:rPr>
          <w:rFonts w:eastAsia="MS Mincho" w:cs="Arial"/>
          <w:color w:val="000000" w:themeColor="text1"/>
          <w:szCs w:val="24"/>
        </w:rPr>
        <w:t xml:space="preserve"> on the </w:t>
      </w:r>
      <w:r w:rsidR="003E4F97" w:rsidRPr="003534CA">
        <w:rPr>
          <w:rFonts w:eastAsia="MS Mincho" w:cs="Arial"/>
          <w:color w:val="000000" w:themeColor="text1"/>
          <w:szCs w:val="24"/>
        </w:rPr>
        <w:t>scope</w:t>
      </w:r>
      <w:r w:rsidR="006E68C5" w:rsidRPr="003534CA">
        <w:rPr>
          <w:rFonts w:eastAsia="MS Mincho" w:cs="Arial"/>
          <w:color w:val="000000" w:themeColor="text1"/>
          <w:szCs w:val="24"/>
        </w:rPr>
        <w:t xml:space="preserve"> of your request</w:t>
      </w:r>
      <w:r w:rsidR="00766025" w:rsidRPr="003534CA">
        <w:rPr>
          <w:rFonts w:eastAsia="MS Mincho" w:cs="Arial"/>
          <w:color w:val="000000" w:themeColor="text1"/>
          <w:szCs w:val="24"/>
        </w:rPr>
        <w:t>.</w:t>
      </w:r>
    </w:p>
    <w:p w14:paraId="505C847D" w14:textId="6434D7AF" w:rsidR="00525588" w:rsidRPr="003534CA" w:rsidRDefault="00525588" w:rsidP="00022881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3534CA">
        <w:rPr>
          <w:rFonts w:eastAsia="MS Mincho" w:cs="Arial"/>
          <w:color w:val="000000" w:themeColor="text1"/>
          <w:szCs w:val="24"/>
        </w:rPr>
        <w:t>[</w:t>
      </w:r>
      <w:r w:rsidRPr="003534CA">
        <w:rPr>
          <w:rFonts w:eastAsia="MS Mincho" w:cs="Arial"/>
          <w:color w:val="000000" w:themeColor="text1"/>
          <w:szCs w:val="24"/>
          <w:highlight w:val="yellow"/>
        </w:rPr>
        <w:t>Insert contact details of person with whom the applicant may consult</w:t>
      </w:r>
      <w:r w:rsidRPr="003534CA">
        <w:rPr>
          <w:rFonts w:eastAsia="MS Mincho" w:cs="Arial"/>
          <w:color w:val="000000" w:themeColor="text1"/>
          <w:szCs w:val="24"/>
        </w:rPr>
        <w:t>]</w:t>
      </w:r>
    </w:p>
    <w:p w14:paraId="0A71CE7A" w14:textId="26C51029" w:rsidR="000D2884" w:rsidRDefault="000D2884" w:rsidP="00022881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109CE95" wp14:editId="0BBADA87">
                <wp:extent cx="5727700" cy="760491"/>
                <wp:effectExtent l="0" t="0" r="19050" b="1460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7604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229EE52B" w14:textId="3557430D" w:rsidR="000D2884" w:rsidRPr="0073128B" w:rsidRDefault="000D2884" w:rsidP="00543E31">
                            <w:pPr>
                              <w:spacing w:line="240" w:lineRule="auto"/>
                              <w:ind w:right="-17"/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Under section 25A(6)(a)(ii) of the FOI Act, an agency must identify an officer of the agency with whom the applicant may consult with a view of making the request in a form that would remove the ground for refusal.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09CE95" id="Text Box 6" o:spid="_x0000_s1029" type="#_x0000_t202" style="width:451pt;height:5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3CgRQIAAH8EAAAOAAAAZHJzL2Uyb0RvYy54bWysVE1v2zAMvQ/YfxB0X+18NGmDOkXWIsOA&#13;&#10;oC3QDj0rspwYkEVBUmJnv35PctIGXU/DLgpF0hTfe2RubrtGs71yviZT8MFFzpkyksrabAr+62X5&#13;&#10;7YozH4QphSajCn5Qnt/Ov365ae1MDWlLulSOoYjxs9YWfBuCnWWZl1vVCH9BVhkEK3KNCLi6TVY6&#13;&#10;0aJ6o7Nhnk+yllxpHUnlPbz3fZDPU/2qUjI8VpVXgemCo7eQTpfOdTyz+Y2YbZyw21oe2xD/0EUj&#13;&#10;aoNH30rdiyDYztV/lWpq6chTFS4kNRlVVS1VwgA0g/wDmuetsCphATnevtHk/19Z+bB/cqwuCz7h&#13;&#10;zIgGEr2oLrDv1LFJZKe1foakZ4u00MENlU9+D2cE3VWuib+AwxAHz4c3bmMxCefldDid5ghJxKaT&#13;&#10;fHydymTvX1vnww9FDYtGwR20S5SK/coHdILUU0p8zNCy1jrppw1rAWB0macPPOm6jMGY5t1mfacd&#13;&#10;2wtMwHiU59dXsX0UO0vDTRs4I9geVLRCt+4SNaMT4DWVB/DgqJ8jb+WyRrMr4cOTcBgc4MMyhEcc&#13;&#10;lSY0RUeLsy2535/5Yz70RJSzFoNYcINN4Uz/NND5ejAex7lNlzFIxMWdR9bnEbNr7gg4B1g6K5MZ&#13;&#10;84M+mZWj5hUbs4hvIiSMxMsFDyfzLvTLgY2TarFISZhUK8LKPFsZS0dWoxAv3atw9qhWgM4PdBpY&#13;&#10;MfsgWp/by7bYBarqpGhkuef0SD6mPGlz3Mi4Ruf3lPX+vzH/AwAA//8DAFBLAwQUAAYACAAAACEA&#13;&#10;07whc98AAAAKAQAADwAAAGRycy9kb3ducmV2LnhtbExPwUrDQBS8C/7D8gQvYl9apbRpNsUqgiAe&#13;&#10;GnvQ2zb7TILZtyG7bWO/3lcv9jIwzLx5M9lycK3aUx8azxrGowQUceltw5WGzfvz7QxUiIataT2T&#13;&#10;hh8KsMwvLzKTWn/gNe2LWCkJ4ZAaDXWMXYoYypqcCSPfEYv25XtnotC+Qtubg4S7FidJMkVnGpYP&#13;&#10;tenosabyu9g5SVn5++ZzijebV3wLVbH64Lvji9bXV8PTQuBhASrSEP8v4LRB+kMuxbZ+xzaoVoOs&#13;&#10;iX8o2jyZCN2KaTyfAeYZnk/IfwEAAP//AwBQSwECLQAUAAYACAAAACEAtoM4kv4AAADhAQAAEwAA&#13;&#10;AAAAAAAAAAAAAAAAAAAAW0NvbnRlbnRfVHlwZXNdLnhtbFBLAQItABQABgAIAAAAIQA4/SH/1gAA&#13;&#10;AJQBAAALAAAAAAAAAAAAAAAAAC8BAABfcmVscy8ucmVsc1BLAQItABQABgAIAAAAIQDco3CgRQIA&#13;&#10;AH8EAAAOAAAAAAAAAAAAAAAAAC4CAABkcnMvZTJvRG9jLnhtbFBLAQItABQABgAIAAAAIQDTvCFz&#13;&#10;3wAAAAoBAAAPAAAAAAAAAAAAAAAAAJ8EAABkcnMvZG93bnJldi54bWxQSwUGAAAAAAQABADzAAAA&#13;&#10;qwUAAAAA&#13;&#10;" filled="f" strokecolor="#430098" strokeweight=".5pt">
                <v:textbox>
                  <w:txbxContent>
                    <w:p w14:paraId="229EE52B" w14:textId="3557430D" w:rsidR="000D2884" w:rsidRPr="0073128B" w:rsidRDefault="000D2884" w:rsidP="00543E31">
                      <w:pPr>
                        <w:spacing w:line="240" w:lineRule="auto"/>
                        <w:ind w:right="-17"/>
                        <w:rPr>
                          <w:rFonts w:eastAsia="MS Mincho" w:cs="Arial"/>
                          <w:color w:val="430098"/>
                          <w:szCs w:val="24"/>
                        </w:rPr>
                      </w:pPr>
                      <w:r>
                        <w:rPr>
                          <w:rFonts w:eastAsia="MS Mincho" w:cs="Arial"/>
                          <w:color w:val="430098"/>
                          <w:szCs w:val="24"/>
                        </w:rPr>
                        <w:t>Under section 25A(6)(a)(ii) of the FOI Act, an agency must identify an officer of the agency with whom the applicant may consult with a view of making the request in a form that would remove the ground for refusal.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F84DEA" w14:textId="003BCAC6" w:rsidR="0073128B" w:rsidRPr="00543E31" w:rsidRDefault="00BA5B27" w:rsidP="00022881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543E31">
        <w:rPr>
          <w:rFonts w:eastAsia="MS Mincho" w:cs="Arial"/>
          <w:color w:val="000000" w:themeColor="text1"/>
          <w:szCs w:val="24"/>
        </w:rPr>
        <w:t>If you have any questions</w:t>
      </w:r>
      <w:r w:rsidR="00E540B6" w:rsidRPr="00543E31">
        <w:rPr>
          <w:rFonts w:eastAsia="MS Mincho" w:cs="Arial"/>
          <w:color w:val="000000" w:themeColor="text1"/>
          <w:szCs w:val="24"/>
        </w:rPr>
        <w:t xml:space="preserve"> about this letter</w:t>
      </w:r>
      <w:r w:rsidR="00385323" w:rsidRPr="00543E31">
        <w:rPr>
          <w:rFonts w:eastAsia="MS Mincho" w:cs="Arial"/>
          <w:color w:val="000000" w:themeColor="text1"/>
          <w:szCs w:val="24"/>
        </w:rPr>
        <w:t>,</w:t>
      </w:r>
      <w:r w:rsidR="007977AA" w:rsidRPr="00543E31">
        <w:rPr>
          <w:rFonts w:eastAsia="MS Mincho" w:cs="Arial"/>
          <w:color w:val="000000" w:themeColor="text1"/>
          <w:szCs w:val="24"/>
        </w:rPr>
        <w:t xml:space="preserve"> </w:t>
      </w:r>
      <w:r w:rsidRPr="00543E31">
        <w:rPr>
          <w:rFonts w:eastAsia="MS Mincho" w:cs="Arial"/>
          <w:color w:val="000000" w:themeColor="text1"/>
          <w:szCs w:val="24"/>
        </w:rPr>
        <w:t xml:space="preserve">please </w:t>
      </w:r>
      <w:r w:rsidR="00092104" w:rsidRPr="00543E31">
        <w:rPr>
          <w:rFonts w:eastAsia="MS Mincho" w:cs="Arial"/>
          <w:color w:val="000000" w:themeColor="text1"/>
          <w:szCs w:val="24"/>
        </w:rPr>
        <w:t xml:space="preserve">also </w:t>
      </w:r>
      <w:r w:rsidRPr="00543E31">
        <w:rPr>
          <w:rFonts w:eastAsia="MS Mincho" w:cs="Arial"/>
          <w:color w:val="000000" w:themeColor="text1"/>
          <w:szCs w:val="24"/>
        </w:rPr>
        <w:t xml:space="preserve">contact </w:t>
      </w:r>
      <w:r w:rsidR="00D30132" w:rsidRPr="00543E31">
        <w:rPr>
          <w:rFonts w:eastAsia="MS Mincho" w:cs="Arial"/>
          <w:color w:val="000000" w:themeColor="text1"/>
          <w:szCs w:val="24"/>
        </w:rPr>
        <w:t>us</w:t>
      </w:r>
      <w:r w:rsidR="007C5B18" w:rsidRPr="00543E31">
        <w:rPr>
          <w:rFonts w:eastAsia="MS Mincho" w:cs="Arial"/>
          <w:color w:val="000000" w:themeColor="text1"/>
          <w:szCs w:val="24"/>
        </w:rPr>
        <w:t xml:space="preserve"> </w:t>
      </w:r>
      <w:r w:rsidR="00A55D44" w:rsidRPr="00543E31">
        <w:rPr>
          <w:rFonts w:eastAsia="MS Mincho" w:cs="Arial"/>
          <w:color w:val="000000" w:themeColor="text1"/>
          <w:szCs w:val="24"/>
        </w:rPr>
        <w:t>on [</w:t>
      </w:r>
      <w:r w:rsidR="00A55D44" w:rsidRPr="00543E31">
        <w:rPr>
          <w:rFonts w:eastAsia="MS Mincho" w:cs="Arial"/>
          <w:color w:val="000000" w:themeColor="text1"/>
          <w:szCs w:val="24"/>
          <w:highlight w:val="yellow"/>
        </w:rPr>
        <w:t>insert telephone number</w:t>
      </w:r>
      <w:r w:rsidR="00A55D44" w:rsidRPr="00543E31">
        <w:rPr>
          <w:rFonts w:eastAsia="MS Mincho" w:cs="Arial"/>
          <w:color w:val="000000" w:themeColor="text1"/>
          <w:szCs w:val="24"/>
        </w:rPr>
        <w:t>] or [</w:t>
      </w:r>
      <w:r w:rsidR="00A55D44" w:rsidRPr="00543E31">
        <w:rPr>
          <w:rFonts w:eastAsia="MS Mincho" w:cs="Arial"/>
          <w:color w:val="000000" w:themeColor="text1"/>
          <w:szCs w:val="24"/>
          <w:highlight w:val="yellow"/>
        </w:rPr>
        <w:t>insert email address</w:t>
      </w:r>
      <w:r w:rsidR="00A55D44" w:rsidRPr="00543E31">
        <w:rPr>
          <w:rFonts w:eastAsia="MS Mincho" w:cs="Arial"/>
          <w:color w:val="000000" w:themeColor="text1"/>
          <w:szCs w:val="24"/>
        </w:rPr>
        <w:t xml:space="preserve">] </w:t>
      </w:r>
      <w:r w:rsidR="007C5B18" w:rsidRPr="00543E31">
        <w:rPr>
          <w:rFonts w:eastAsia="MS Mincho" w:cs="Arial"/>
          <w:color w:val="000000" w:themeColor="text1"/>
          <w:szCs w:val="24"/>
        </w:rPr>
        <w:t xml:space="preserve">and </w:t>
      </w:r>
      <w:r w:rsidR="00C973F8" w:rsidRPr="00543E31">
        <w:rPr>
          <w:rFonts w:eastAsia="MS Mincho" w:cs="Arial"/>
          <w:color w:val="000000" w:themeColor="text1"/>
          <w:szCs w:val="24"/>
        </w:rPr>
        <w:t xml:space="preserve">quote </w:t>
      </w:r>
      <w:r w:rsidR="00C973F8" w:rsidRPr="00D945B9">
        <w:rPr>
          <w:rFonts w:eastAsia="MS Mincho" w:cs="Arial"/>
          <w:color w:val="000000" w:themeColor="text1"/>
          <w:szCs w:val="24"/>
        </w:rPr>
        <w:t>[</w:t>
      </w:r>
      <w:r w:rsidR="00C973F8" w:rsidRPr="00543E31">
        <w:rPr>
          <w:rFonts w:eastAsia="MS Mincho" w:cs="Arial"/>
          <w:color w:val="000000" w:themeColor="text1"/>
          <w:szCs w:val="24"/>
          <w:highlight w:val="yellow"/>
        </w:rPr>
        <w:t>agency reference</w:t>
      </w:r>
      <w:r w:rsidR="00C973F8" w:rsidRPr="00D945B9">
        <w:rPr>
          <w:rFonts w:eastAsia="MS Mincho" w:cs="Arial"/>
          <w:color w:val="000000" w:themeColor="text1"/>
          <w:szCs w:val="24"/>
        </w:rPr>
        <w:t>]</w:t>
      </w:r>
      <w:r w:rsidR="00C973F8" w:rsidRPr="00543E31">
        <w:rPr>
          <w:rFonts w:eastAsia="MS Mincho" w:cs="Arial"/>
          <w:color w:val="000000" w:themeColor="text1"/>
          <w:szCs w:val="24"/>
        </w:rPr>
        <w:t>.</w:t>
      </w:r>
    </w:p>
    <w:p w14:paraId="67882758" w14:textId="6A06979C" w:rsidR="00BA5B27" w:rsidRPr="00543E31" w:rsidRDefault="00BA5B27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  <w:r w:rsidRPr="00543E31">
        <w:rPr>
          <w:rFonts w:eastAsia="MS Mincho" w:cs="Arial"/>
          <w:color w:val="000000" w:themeColor="text1"/>
          <w:szCs w:val="24"/>
        </w:rPr>
        <w:t>Yours sincerely</w:t>
      </w:r>
    </w:p>
    <w:p w14:paraId="19F3331C" w14:textId="21FC812E" w:rsidR="0085118C" w:rsidRPr="00543E31" w:rsidRDefault="0085118C" w:rsidP="00BA5B27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6EF48A8A" w14:textId="77777777" w:rsidR="0085118C" w:rsidRPr="00543E31" w:rsidRDefault="0085118C" w:rsidP="00BA5B27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16557490" w14:textId="77777777" w:rsidR="00C053C6" w:rsidRPr="00543E31" w:rsidRDefault="00BA5B27" w:rsidP="00634591">
      <w:pPr>
        <w:keepNext w:val="0"/>
        <w:keepLines w:val="0"/>
        <w:spacing w:line="240" w:lineRule="auto"/>
        <w:rPr>
          <w:noProof/>
          <w:color w:val="000000" w:themeColor="text1"/>
        </w:rPr>
      </w:pPr>
      <w:r w:rsidRPr="00D945B9">
        <w:rPr>
          <w:rFonts w:eastAsia="MS Mincho" w:cs="Arial"/>
          <w:color w:val="000000" w:themeColor="text1"/>
          <w:szCs w:val="24"/>
        </w:rPr>
        <w:t>[</w:t>
      </w:r>
      <w:r w:rsidRPr="00543E31">
        <w:rPr>
          <w:rFonts w:eastAsia="MS Mincho" w:cs="Arial"/>
          <w:color w:val="000000" w:themeColor="text1"/>
          <w:szCs w:val="24"/>
          <w:highlight w:val="yellow"/>
        </w:rPr>
        <w:t>Name of officer</w:t>
      </w:r>
      <w:r w:rsidRPr="00D945B9">
        <w:rPr>
          <w:rFonts w:eastAsia="MS Mincho" w:cs="Arial"/>
          <w:color w:val="000000" w:themeColor="text1"/>
          <w:szCs w:val="24"/>
        </w:rPr>
        <w:t>]</w:t>
      </w:r>
      <w:r w:rsidRPr="00543E31">
        <w:rPr>
          <w:rFonts w:eastAsia="MS Mincho" w:cs="Arial"/>
          <w:color w:val="000000" w:themeColor="text1"/>
          <w:szCs w:val="24"/>
          <w:highlight w:val="yellow"/>
        </w:rPr>
        <w:br/>
      </w:r>
      <w:r w:rsidRPr="00D945B9">
        <w:rPr>
          <w:rFonts w:eastAsia="MS Mincho" w:cs="Arial"/>
          <w:color w:val="000000" w:themeColor="text1"/>
          <w:szCs w:val="24"/>
        </w:rPr>
        <w:t>[</w:t>
      </w:r>
      <w:r w:rsidRPr="00543E31">
        <w:rPr>
          <w:rFonts w:eastAsia="MS Mincho" w:cs="Arial"/>
          <w:color w:val="000000" w:themeColor="text1"/>
          <w:szCs w:val="24"/>
          <w:highlight w:val="yellow"/>
        </w:rPr>
        <w:t>Position title</w:t>
      </w:r>
      <w:r w:rsidRPr="00D945B9">
        <w:rPr>
          <w:rFonts w:eastAsia="MS Mincho" w:cs="Arial"/>
          <w:color w:val="000000" w:themeColor="text1"/>
          <w:szCs w:val="24"/>
        </w:rPr>
        <w:t>]</w:t>
      </w:r>
      <w:r w:rsidR="00C053C6" w:rsidRPr="00543E31">
        <w:rPr>
          <w:noProof/>
          <w:color w:val="000000" w:themeColor="text1"/>
        </w:rPr>
        <w:t xml:space="preserve"> </w:t>
      </w:r>
    </w:p>
    <w:p w14:paraId="4488E0FF" w14:textId="4375B960" w:rsidR="00A85B1D" w:rsidRPr="00634591" w:rsidRDefault="00C053C6" w:rsidP="00634591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3A7511B" wp14:editId="19FE6690">
                <wp:extent cx="5727700" cy="761682"/>
                <wp:effectExtent l="0" t="0" r="19050" b="1333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7616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2A10EC3E" w14:textId="77777777" w:rsidR="00C053C6" w:rsidRPr="0073128B" w:rsidRDefault="00C053C6" w:rsidP="00543E31">
                            <w:pPr>
                              <w:spacing w:line="240" w:lineRule="auto"/>
                              <w:ind w:right="-17"/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Where an agency consults with an applicant under section 25A(6) of the FOI Act, it must ensure it keeps a record of consulting, including any responses received from the applicant and, if amended, the final terms of the request (</w:t>
                            </w:r>
                            <w:r>
                              <w:rPr>
                                <w:rFonts w:eastAsia="MS Mincho" w:cs="Arial"/>
                                <w:i/>
                                <w:iCs/>
                                <w:color w:val="430098"/>
                                <w:szCs w:val="24"/>
                              </w:rPr>
                              <w:t>Professional Standard 5.3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7511B" id="Text Box 4" o:spid="_x0000_s1030" type="#_x0000_t202" style="width:451pt;height:59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8G7RAIAAH8EAAAOAAAAZHJzL2Uyb0RvYy54bWysVFFv2jAQfp+0/2D5fSTQFCgiVIyKaRJq&#13;&#10;K8HUZ+PYJJLjs2xDwn79zk6gqOvTtBdzvvtyvvu+O+aPba3ISVhXgc7pcJBSIjSHotKHnP7arb9N&#13;&#10;KXGe6YIp0CKnZ+Ho4+Lrl3ljZmIEJahCWIJJtJs1Jqel92aWJI6XomZuAEZoDEqwNfN4tYeksKzB&#13;&#10;7LVKRmk6ThqwhbHAhXPofeqCdBHzSym4f5HSCU9UTrE2H08bz304k8WczQ6WmbLifRnsH6qoWaXx&#13;&#10;0WuqJ+YZOdrqr1R1xS04kH7AoU5AyoqL2AN2M0w/dLMtmRGxFyTHmStN7v+l5c+nV0uqIqcZJZrV&#13;&#10;KNFOtJ58h5ZkgZ3GuBmCtgZhvkU3qnzxO3SGpltp6/CL7RCMI8/nK7chGUfn/WQ0maQY4hibjIfj&#13;&#10;6SikSd6/Ntb5HwJqEoycWtQuUspOG+c76AUSHtOwrpSK+ilNmpyO7+7T+IEDVRUhGGDOHvYrZcmJ&#13;&#10;4QRkd2n6MO3fvYFhFUpjMaHZrqlg+Xbf9tT0ROyhOCMPFro5coavKyx2w5x/ZRYHB/vDZfAveEgF&#13;&#10;WBT0FiUl2N+f+QMe9cQoJQ0OYk41bgol6qdGnR+GWRbmNl4yJBEv9jayv43oY70C7HOIS2d4NAPe&#13;&#10;q4spLdRvuDHL8CaGmOb4ck79xVz5bjlw47hYLiMIJ9Uwv9Fbw0PqwGoQYte+MWt6tTzq/AyXgWWz&#13;&#10;D6J12E625dGDrKKigeWO0558nPI4E/1GhjW6vUfU+//G4g8AAAD//wMAUEsDBBQABgAIAAAAIQCL&#13;&#10;PMOk3wAAAAoBAAAPAAAAZHJzL2Rvd25yZXYueG1sTE/BSsNAFLwL/sPyBC/SvrRKadJsilUEQXow&#13;&#10;9qC3bfaZBLNvQ3bbRr/epxe9DAwzb95Mvh5dp440hNazhtk0AUVcedtyrWH38jBZggrRsDWdZ9Lw&#13;&#10;SQHWxflZbjLrT/xMxzLWSkI4ZEZDE2OfIYaqIWfC1PfEor37wZkodKjRDuYk4a7DeZIs0JmW5UNj&#13;&#10;erprqPooD05SNv6mfVvg1e4Jt6EuN698/fWo9eXFeL8SuF2BijTGvwv42SD9oZBie39gG1SnQdbE&#13;&#10;XxQtTeZC92KapSlgkeP/CcU3AAAA//8DAFBLAQItABQABgAIAAAAIQC2gziS/gAAAOEBAAATAAAA&#13;&#10;AAAAAAAAAAAAAAAAAABbQ29udGVudF9UeXBlc10ueG1sUEsBAi0AFAAGAAgAAAAhADj9If/WAAAA&#13;&#10;lAEAAAsAAAAAAAAAAAAAAAAALwEAAF9yZWxzLy5yZWxzUEsBAi0AFAAGAAgAAAAhABUbwbtEAgAA&#13;&#10;fwQAAA4AAAAAAAAAAAAAAAAALgIAAGRycy9lMm9Eb2MueG1sUEsBAi0AFAAGAAgAAAAhAIs8w6Tf&#13;&#10;AAAACgEAAA8AAAAAAAAAAAAAAAAAngQAAGRycy9kb3ducmV2LnhtbFBLBQYAAAAABAAEAPMAAACq&#13;&#10;BQAAAAA=&#13;&#10;" filled="f" strokecolor="#430098" strokeweight=".5pt">
                <v:textbox>
                  <w:txbxContent>
                    <w:p w14:paraId="2A10EC3E" w14:textId="77777777" w:rsidR="00C053C6" w:rsidRPr="0073128B" w:rsidRDefault="00C053C6" w:rsidP="00543E31">
                      <w:pPr>
                        <w:spacing w:line="240" w:lineRule="auto"/>
                        <w:ind w:right="-17"/>
                        <w:rPr>
                          <w:rFonts w:eastAsia="MS Mincho" w:cs="Arial"/>
                          <w:color w:val="430098"/>
                          <w:szCs w:val="24"/>
                        </w:rPr>
                      </w:pPr>
                      <w:r>
                        <w:rPr>
                          <w:rFonts w:eastAsia="MS Mincho" w:cs="Arial"/>
                          <w:color w:val="430098"/>
                          <w:szCs w:val="24"/>
                        </w:rPr>
                        <w:t>Where an agency consults with an applicant under section 25A(6) of the FOI Act, it must ensure it keeps a record of consulting, including any responses received from the applicant and, if amended, the final terms of the request (</w:t>
                      </w:r>
                      <w:r>
                        <w:rPr>
                          <w:rFonts w:eastAsia="MS Mincho" w:cs="Arial"/>
                          <w:i/>
                          <w:iCs/>
                          <w:color w:val="430098"/>
                          <w:szCs w:val="24"/>
                        </w:rPr>
                        <w:t>Professional Standard 5.3</w:t>
                      </w:r>
                      <w:r>
                        <w:rPr>
                          <w:rFonts w:eastAsia="MS Mincho" w:cs="Arial"/>
                          <w:color w:val="430098"/>
                          <w:szCs w:val="24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85B1D" w:rsidRPr="00634591" w:rsidSect="00B6487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510F" w14:textId="77777777" w:rsidR="00C6703C" w:rsidRDefault="00C6703C" w:rsidP="006C5E0F">
      <w:pPr>
        <w:spacing w:before="0" w:after="0" w:line="240" w:lineRule="auto"/>
      </w:pPr>
      <w:r>
        <w:separator/>
      </w:r>
    </w:p>
  </w:endnote>
  <w:endnote w:type="continuationSeparator" w:id="0">
    <w:p w14:paraId="19972360" w14:textId="77777777" w:rsidR="00C6703C" w:rsidRDefault="00C6703C" w:rsidP="006C5E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5395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66CECB" w14:textId="77777777" w:rsidR="00D12BF9" w:rsidRDefault="004D2F9E" w:rsidP="00100A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1807A8" w14:textId="77777777" w:rsidR="00D12BF9" w:rsidRDefault="00C6703C" w:rsidP="00D12B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80442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FECBA" w14:textId="77777777" w:rsidR="00D12BF9" w:rsidRDefault="004D2F9E" w:rsidP="00100A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899F98" w14:textId="77777777" w:rsidR="00D12BF9" w:rsidRDefault="00C6703C" w:rsidP="00D12BF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42F1" w14:textId="292401E0" w:rsidR="006C5E0F" w:rsidRPr="006C5E0F" w:rsidRDefault="006C5E0F" w:rsidP="006C5E0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C1E43" w14:textId="77777777" w:rsidR="00C6703C" w:rsidRDefault="00C6703C" w:rsidP="006C5E0F">
      <w:pPr>
        <w:spacing w:before="0" w:after="0" w:line="240" w:lineRule="auto"/>
      </w:pPr>
      <w:r>
        <w:separator/>
      </w:r>
    </w:p>
  </w:footnote>
  <w:footnote w:type="continuationSeparator" w:id="0">
    <w:p w14:paraId="5AC57875" w14:textId="77777777" w:rsidR="00C6703C" w:rsidRDefault="00C6703C" w:rsidP="006C5E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1768" w14:textId="77777777" w:rsidR="000930FE" w:rsidRDefault="00C6703C">
    <w:pPr>
      <w:pStyle w:val="Header"/>
    </w:pPr>
    <w:r>
      <w:rPr>
        <w:noProof/>
      </w:rPr>
      <w:pict w14:anchorId="7158A099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60218046" o:spid="_x0000_s2049" type="#_x0000_t202" style="position:absolute;margin-left:0;margin-top:0;width:476.9pt;height:158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gEOHgIAABYEAAAOAAAAZHJzL2Uyb0RvYy54bWysU8Fu2zAMvQ/YPwi6L3aSxciMOkXWbru0&#13;&#10;a4BmyFmx5NitJWqUEjt/P0p20267DfNBsEnq8b1H+uq61y07KXQNmIJPJylnypQgG3Mo+I/t1w9L&#13;&#10;zpwXRooWjCr4WTl+vXr/7qqzuZpBDa1UyAjEuLyzBa+9t3mSuLJWWrgJWGUoWQFq4ekTD4lE0RG6&#13;&#10;bpNZmmZJBygtQqmco+jtkOSriF9VqvQPVeWUZ23BiZuPJ8ZzH85kdSXyAwpbN+VIQ/wDCy0aQ00v&#13;&#10;ULfCC3bE5i8o3ZQIDio/KUEnUFVNqaIGUjNN/1DzWAurohYyx9mLTe7/wZbfTxtkjSz4nDMjNI1o&#13;&#10;A53CTXt0O+EV3gt8ftg/kZHzLJ1Nl+nHLJjWWZfT3UdLt33/GXoafjTA2Tsonx0zcFMLc1BrZ+lu&#13;&#10;yFLoi2z8BhrjSUEMjDWI0NVKyN/DUf72bInTNPRM3jQdGLjQft/dg6QacfQQKfQVaoYQmi4/peGJ&#13;&#10;YTKbEU3agvNl8qr3rKRgli6ybE6pknI0iWWWLWJLkQe0MFmLzn9ToFl4KTiSqggrTnfOB3avJSPV&#13;&#10;wG7g6ft9P5q2B3km0h2tXMHdz6NARc4c9Q3QhpInFYLe0U6vMZr20nnb7wTasbcn2pv2ZeUigbh7&#13;&#10;cpygkE8EpFva5JNo2SJaMFAci0eyA2q4a2BN9lVNVBJ8HniOSmj5osDxRwnb/fY7Vr3+zqtfAAAA&#13;&#10;//8DAFBLAwQUAAYACAAAACEAx2Ppw+AAAAAKAQAADwAAAGRycy9kb3ducmV2LnhtbEyPQU/CQBCF&#13;&#10;7yb+h82YeDGyRYJK6ZYIhpNcRA4eh+7QNnZnS3cL1V/v6EUvL5m8vDfvyxaDa9SJulB7NjAeJaCI&#13;&#10;C29rLg3s3ta3j6BCRLbYeCYDnxRgkV9eZJhaf+ZXOm1jqaSEQ4oGqhjbVOtQVOQwjHxLLN7Bdw6j&#13;&#10;nF2pbYdnKXeNvkuSe+2wZvlQYUurioqPbe8MlIf3Y3+82axe1ruhIL9Zfk3rpTHXV8PzXORpDirS&#13;&#10;EP8S8MMg+yGXYXvfsw2qMSA08VfFm00nwrI3MBk/zEDnmf6PkH8DAAD//wMAUEsBAi0AFAAGAAgA&#13;&#10;AAAhALaDOJL+AAAA4QEAABMAAAAAAAAAAAAAAAAAAAAAAFtDb250ZW50X1R5cGVzXS54bWxQSwEC&#13;&#10;LQAUAAYACAAAACEAOP0h/9YAAACUAQAACwAAAAAAAAAAAAAAAAAvAQAAX3JlbHMvLnJlbHNQSwEC&#13;&#10;LQAUAAYACAAAACEATwYBDh4CAAAWBAAADgAAAAAAAAAAAAAAAAAuAgAAZHJzL2Uyb0RvYy54bWxQ&#13;&#10;SwECLQAUAAYACAAAACEAx2Ppw+AAAAAKAQAADwAAAAAAAAAAAAAAAAB4BAAAZHJzL2Rvd25yZXYu&#13;&#10;eG1sUEsFBgAAAAAEAAQA8wAAAIUFAAAAAA==&#13;&#10;" o:allowincell="f" filled="f" stroked="f">
          <o:lock v:ext="edit" aspectratio="t" verticies="t" shapetype="t"/>
          <v:textbox>
            <w:txbxContent>
              <w:p w14:paraId="1F742F37" w14:textId="77777777" w:rsidR="000930FE" w:rsidRDefault="004D2F9E" w:rsidP="00FE659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GB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5739" w14:textId="7A736219" w:rsidR="00B8545B" w:rsidRPr="00B8545B" w:rsidRDefault="00867DE7" w:rsidP="00B8545B">
    <w:pPr>
      <w:pStyle w:val="Heading2"/>
      <w:spacing w:before="0" w:after="0" w:line="240" w:lineRule="auto"/>
      <w:rPr>
        <w:rFonts w:ascii="Arial" w:hAnsi="Arial"/>
        <w:color w:val="auto"/>
        <w:sz w:val="22"/>
        <w:szCs w:val="24"/>
      </w:rPr>
    </w:pPr>
    <w:r>
      <w:rPr>
        <w:color w:val="430098"/>
        <w:sz w:val="24"/>
        <w:szCs w:val="24"/>
      </w:rPr>
      <w:t>T</w:t>
    </w:r>
    <w:r w:rsidR="00A91AAD">
      <w:rPr>
        <w:color w:val="430098"/>
        <w:sz w:val="24"/>
        <w:szCs w:val="24"/>
      </w:rPr>
      <w:t>emplate</w:t>
    </w:r>
    <w:r>
      <w:rPr>
        <w:color w:val="430098"/>
        <w:sz w:val="24"/>
        <w:szCs w:val="24"/>
      </w:rPr>
      <w:t xml:space="preserve"> 15</w:t>
    </w:r>
    <w:r w:rsidR="00A91AAD">
      <w:rPr>
        <w:color w:val="430098"/>
        <w:sz w:val="24"/>
        <w:szCs w:val="24"/>
      </w:rPr>
      <w:t xml:space="preserve"> – </w:t>
    </w:r>
    <w:r w:rsidR="00B8545B" w:rsidRPr="00B8545B">
      <w:rPr>
        <w:color w:val="430098"/>
        <w:sz w:val="24"/>
        <w:szCs w:val="24"/>
      </w:rPr>
      <w:t>Section 25A(6)</w:t>
    </w:r>
    <w:r>
      <w:rPr>
        <w:color w:val="430098"/>
        <w:sz w:val="24"/>
        <w:szCs w:val="24"/>
      </w:rPr>
      <w:t xml:space="preserve"> consultation notice </w:t>
    </w:r>
    <w:r w:rsidR="000C6719">
      <w:rPr>
        <w:color w:val="430098"/>
        <w:sz w:val="24"/>
        <w:szCs w:val="24"/>
      </w:rPr>
      <w:t xml:space="preserve">– unreasonable diversion of resources </w:t>
    </w:r>
    <w:r>
      <w:rPr>
        <w:color w:val="430098"/>
        <w:sz w:val="24"/>
        <w:szCs w:val="24"/>
      </w:rPr>
      <w:t xml:space="preserve">– </w:t>
    </w:r>
    <w:r w:rsidR="000C6719">
      <w:rPr>
        <w:color w:val="430098"/>
        <w:sz w:val="24"/>
        <w:szCs w:val="24"/>
      </w:rPr>
      <w:t>D19/8727</w:t>
    </w:r>
  </w:p>
  <w:p w14:paraId="78E86A0E" w14:textId="105AF7A6" w:rsidR="000930FE" w:rsidRPr="000930FE" w:rsidRDefault="00B8545B" w:rsidP="00B8545B">
    <w:pPr>
      <w:pStyle w:val="Header"/>
      <w:tabs>
        <w:tab w:val="left" w:pos="5245"/>
      </w:tabs>
      <w:spacing w:before="120" w:after="240"/>
      <w:ind w:right="-6"/>
      <w:rPr>
        <w:rFonts w:cstheme="minorHAnsi"/>
        <w:color w:val="7F7F7F"/>
        <w:sz w:val="18"/>
        <w:szCs w:val="18"/>
      </w:rPr>
    </w:pPr>
    <w:r w:rsidRPr="00B8545B">
      <w:rPr>
        <w:rFonts w:cstheme="minorHAnsi"/>
        <w:color w:val="430098"/>
      </w:rPr>
      <w:t>PN 13: Substantial and unreasonable requests – section 25A(1)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0578"/>
    <w:multiLevelType w:val="hybridMultilevel"/>
    <w:tmpl w:val="DD6E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9E7"/>
    <w:multiLevelType w:val="multilevel"/>
    <w:tmpl w:val="5D60A3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E2C11"/>
    <w:multiLevelType w:val="multilevel"/>
    <w:tmpl w:val="67BA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5BA0"/>
    <w:multiLevelType w:val="multilevel"/>
    <w:tmpl w:val="B22E10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56229"/>
    <w:multiLevelType w:val="multilevel"/>
    <w:tmpl w:val="0C1E2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E7EB1"/>
    <w:multiLevelType w:val="hybridMultilevel"/>
    <w:tmpl w:val="FB42BDAE"/>
    <w:lvl w:ilvl="0" w:tplc="56903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25024"/>
    <w:multiLevelType w:val="hybridMultilevel"/>
    <w:tmpl w:val="51FED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C16FF"/>
    <w:multiLevelType w:val="hybridMultilevel"/>
    <w:tmpl w:val="F7B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7"/>
    <w:rsid w:val="00004470"/>
    <w:rsid w:val="00006C9C"/>
    <w:rsid w:val="00007D8C"/>
    <w:rsid w:val="00017AA3"/>
    <w:rsid w:val="0002114F"/>
    <w:rsid w:val="00021CBF"/>
    <w:rsid w:val="00022881"/>
    <w:rsid w:val="00022EBD"/>
    <w:rsid w:val="000244A9"/>
    <w:rsid w:val="000256DF"/>
    <w:rsid w:val="00027FFE"/>
    <w:rsid w:val="00034497"/>
    <w:rsid w:val="0003479C"/>
    <w:rsid w:val="00037B04"/>
    <w:rsid w:val="00052F96"/>
    <w:rsid w:val="00056ED5"/>
    <w:rsid w:val="00057861"/>
    <w:rsid w:val="00060E9D"/>
    <w:rsid w:val="00066778"/>
    <w:rsid w:val="00070C10"/>
    <w:rsid w:val="00080989"/>
    <w:rsid w:val="000844FD"/>
    <w:rsid w:val="000879A7"/>
    <w:rsid w:val="00090335"/>
    <w:rsid w:val="00092104"/>
    <w:rsid w:val="00093646"/>
    <w:rsid w:val="00093CA3"/>
    <w:rsid w:val="00093F10"/>
    <w:rsid w:val="0009402F"/>
    <w:rsid w:val="00095074"/>
    <w:rsid w:val="000A1D71"/>
    <w:rsid w:val="000A7B4C"/>
    <w:rsid w:val="000B0B1D"/>
    <w:rsid w:val="000B51BC"/>
    <w:rsid w:val="000B7ECF"/>
    <w:rsid w:val="000C138F"/>
    <w:rsid w:val="000C6719"/>
    <w:rsid w:val="000C7011"/>
    <w:rsid w:val="000D1528"/>
    <w:rsid w:val="000D2884"/>
    <w:rsid w:val="000D2DC0"/>
    <w:rsid w:val="000E1F41"/>
    <w:rsid w:val="000E770B"/>
    <w:rsid w:val="000F0866"/>
    <w:rsid w:val="000F3FAB"/>
    <w:rsid w:val="000F6108"/>
    <w:rsid w:val="000F6F29"/>
    <w:rsid w:val="000F799F"/>
    <w:rsid w:val="00103A92"/>
    <w:rsid w:val="00104EB1"/>
    <w:rsid w:val="00107CE7"/>
    <w:rsid w:val="00114153"/>
    <w:rsid w:val="001156A2"/>
    <w:rsid w:val="00120BE4"/>
    <w:rsid w:val="0012660E"/>
    <w:rsid w:val="00132F34"/>
    <w:rsid w:val="001330DC"/>
    <w:rsid w:val="001415D9"/>
    <w:rsid w:val="0014621E"/>
    <w:rsid w:val="001505D9"/>
    <w:rsid w:val="00150628"/>
    <w:rsid w:val="00151096"/>
    <w:rsid w:val="0015651E"/>
    <w:rsid w:val="0015661C"/>
    <w:rsid w:val="001653BC"/>
    <w:rsid w:val="00171943"/>
    <w:rsid w:val="00173FF7"/>
    <w:rsid w:val="00174323"/>
    <w:rsid w:val="00175CE8"/>
    <w:rsid w:val="00177DDC"/>
    <w:rsid w:val="0019022A"/>
    <w:rsid w:val="001A07E5"/>
    <w:rsid w:val="001A427B"/>
    <w:rsid w:val="001A4835"/>
    <w:rsid w:val="001A6995"/>
    <w:rsid w:val="001B24F5"/>
    <w:rsid w:val="001B6136"/>
    <w:rsid w:val="001D3BCF"/>
    <w:rsid w:val="001E6E09"/>
    <w:rsid w:val="001E7D15"/>
    <w:rsid w:val="002004A4"/>
    <w:rsid w:val="00203CC9"/>
    <w:rsid w:val="002042F9"/>
    <w:rsid w:val="0021171B"/>
    <w:rsid w:val="00214587"/>
    <w:rsid w:val="00216560"/>
    <w:rsid w:val="00216735"/>
    <w:rsid w:val="0022247A"/>
    <w:rsid w:val="00240824"/>
    <w:rsid w:val="00240A68"/>
    <w:rsid w:val="0025745E"/>
    <w:rsid w:val="00265CA1"/>
    <w:rsid w:val="002702E6"/>
    <w:rsid w:val="00271B63"/>
    <w:rsid w:val="00273ABF"/>
    <w:rsid w:val="002760E6"/>
    <w:rsid w:val="00281D11"/>
    <w:rsid w:val="0028517D"/>
    <w:rsid w:val="00292F1B"/>
    <w:rsid w:val="002A3E8B"/>
    <w:rsid w:val="002A48E4"/>
    <w:rsid w:val="002B248D"/>
    <w:rsid w:val="002D415E"/>
    <w:rsid w:val="002D45FD"/>
    <w:rsid w:val="002E1F22"/>
    <w:rsid w:val="002F21FC"/>
    <w:rsid w:val="002F721C"/>
    <w:rsid w:val="003040CA"/>
    <w:rsid w:val="00305421"/>
    <w:rsid w:val="003067F9"/>
    <w:rsid w:val="00306B53"/>
    <w:rsid w:val="00307F13"/>
    <w:rsid w:val="003123B7"/>
    <w:rsid w:val="003127A7"/>
    <w:rsid w:val="003169B4"/>
    <w:rsid w:val="0032781B"/>
    <w:rsid w:val="003372FB"/>
    <w:rsid w:val="00341B49"/>
    <w:rsid w:val="0034574C"/>
    <w:rsid w:val="003468BD"/>
    <w:rsid w:val="003534CA"/>
    <w:rsid w:val="0035700F"/>
    <w:rsid w:val="00362C37"/>
    <w:rsid w:val="003666EB"/>
    <w:rsid w:val="00376AEE"/>
    <w:rsid w:val="00385323"/>
    <w:rsid w:val="003854BE"/>
    <w:rsid w:val="0039458B"/>
    <w:rsid w:val="00397FED"/>
    <w:rsid w:val="003A23C4"/>
    <w:rsid w:val="003A2F65"/>
    <w:rsid w:val="003A3AC1"/>
    <w:rsid w:val="003A6E37"/>
    <w:rsid w:val="003A71B7"/>
    <w:rsid w:val="003B2490"/>
    <w:rsid w:val="003B39C8"/>
    <w:rsid w:val="003B5DC8"/>
    <w:rsid w:val="003B7677"/>
    <w:rsid w:val="003C04C1"/>
    <w:rsid w:val="003C61B8"/>
    <w:rsid w:val="003C725E"/>
    <w:rsid w:val="003D40A8"/>
    <w:rsid w:val="003D6302"/>
    <w:rsid w:val="003D79CA"/>
    <w:rsid w:val="003E208E"/>
    <w:rsid w:val="003E4F97"/>
    <w:rsid w:val="003E77E9"/>
    <w:rsid w:val="003F28E8"/>
    <w:rsid w:val="003F7070"/>
    <w:rsid w:val="0040248C"/>
    <w:rsid w:val="004062F2"/>
    <w:rsid w:val="00406494"/>
    <w:rsid w:val="00415E41"/>
    <w:rsid w:val="00415E5A"/>
    <w:rsid w:val="004302ED"/>
    <w:rsid w:val="00432A90"/>
    <w:rsid w:val="00432D5B"/>
    <w:rsid w:val="00445CE8"/>
    <w:rsid w:val="0045284A"/>
    <w:rsid w:val="00455110"/>
    <w:rsid w:val="004659DB"/>
    <w:rsid w:val="00465E9B"/>
    <w:rsid w:val="00466DD7"/>
    <w:rsid w:val="0047331E"/>
    <w:rsid w:val="00473DF0"/>
    <w:rsid w:val="00481483"/>
    <w:rsid w:val="0048558B"/>
    <w:rsid w:val="00494494"/>
    <w:rsid w:val="004953F3"/>
    <w:rsid w:val="004976F3"/>
    <w:rsid w:val="004A4AB7"/>
    <w:rsid w:val="004B5F81"/>
    <w:rsid w:val="004B70E6"/>
    <w:rsid w:val="004D0593"/>
    <w:rsid w:val="004D2F9E"/>
    <w:rsid w:val="004D4445"/>
    <w:rsid w:val="004E5ADB"/>
    <w:rsid w:val="004F074D"/>
    <w:rsid w:val="004F5871"/>
    <w:rsid w:val="004F6B8E"/>
    <w:rsid w:val="00500F78"/>
    <w:rsid w:val="00503C89"/>
    <w:rsid w:val="0051397B"/>
    <w:rsid w:val="005169E7"/>
    <w:rsid w:val="00523362"/>
    <w:rsid w:val="00525588"/>
    <w:rsid w:val="00527A17"/>
    <w:rsid w:val="00532239"/>
    <w:rsid w:val="00540143"/>
    <w:rsid w:val="005409F2"/>
    <w:rsid w:val="00541AAD"/>
    <w:rsid w:val="00543E31"/>
    <w:rsid w:val="0054531E"/>
    <w:rsid w:val="005574A6"/>
    <w:rsid w:val="00562832"/>
    <w:rsid w:val="005637B2"/>
    <w:rsid w:val="00575A6B"/>
    <w:rsid w:val="005806DF"/>
    <w:rsid w:val="00586A53"/>
    <w:rsid w:val="00591863"/>
    <w:rsid w:val="00591AF9"/>
    <w:rsid w:val="0059569C"/>
    <w:rsid w:val="00597660"/>
    <w:rsid w:val="005A0E1F"/>
    <w:rsid w:val="005A4175"/>
    <w:rsid w:val="005A6578"/>
    <w:rsid w:val="005B05DF"/>
    <w:rsid w:val="005B07C2"/>
    <w:rsid w:val="005B3C38"/>
    <w:rsid w:val="005B7527"/>
    <w:rsid w:val="005C292C"/>
    <w:rsid w:val="005C29AA"/>
    <w:rsid w:val="005C393B"/>
    <w:rsid w:val="005D545E"/>
    <w:rsid w:val="005D6323"/>
    <w:rsid w:val="005E4177"/>
    <w:rsid w:val="005E68AA"/>
    <w:rsid w:val="0060025D"/>
    <w:rsid w:val="00604FD8"/>
    <w:rsid w:val="00605973"/>
    <w:rsid w:val="006100AB"/>
    <w:rsid w:val="00615B46"/>
    <w:rsid w:val="00616D35"/>
    <w:rsid w:val="00633A16"/>
    <w:rsid w:val="00634591"/>
    <w:rsid w:val="00640126"/>
    <w:rsid w:val="0064019E"/>
    <w:rsid w:val="00640AC3"/>
    <w:rsid w:val="0064380F"/>
    <w:rsid w:val="00645E5D"/>
    <w:rsid w:val="00646A49"/>
    <w:rsid w:val="006471EE"/>
    <w:rsid w:val="0065609F"/>
    <w:rsid w:val="0066690B"/>
    <w:rsid w:val="00670112"/>
    <w:rsid w:val="00672696"/>
    <w:rsid w:val="006773FE"/>
    <w:rsid w:val="00682C8A"/>
    <w:rsid w:val="006865BC"/>
    <w:rsid w:val="00686AA8"/>
    <w:rsid w:val="00693B24"/>
    <w:rsid w:val="00697B67"/>
    <w:rsid w:val="006A66DF"/>
    <w:rsid w:val="006A6C9E"/>
    <w:rsid w:val="006A7B88"/>
    <w:rsid w:val="006A7DD4"/>
    <w:rsid w:val="006B3329"/>
    <w:rsid w:val="006B35D5"/>
    <w:rsid w:val="006B581A"/>
    <w:rsid w:val="006C12A0"/>
    <w:rsid w:val="006C2674"/>
    <w:rsid w:val="006C34B5"/>
    <w:rsid w:val="006C5E0F"/>
    <w:rsid w:val="006D3E98"/>
    <w:rsid w:val="006E1F22"/>
    <w:rsid w:val="006E68C5"/>
    <w:rsid w:val="006E6E2B"/>
    <w:rsid w:val="006F312F"/>
    <w:rsid w:val="006F32E0"/>
    <w:rsid w:val="006F4647"/>
    <w:rsid w:val="006F6B83"/>
    <w:rsid w:val="007006D9"/>
    <w:rsid w:val="00703CFE"/>
    <w:rsid w:val="00705B4D"/>
    <w:rsid w:val="0070778A"/>
    <w:rsid w:val="00712589"/>
    <w:rsid w:val="00716C62"/>
    <w:rsid w:val="0073128B"/>
    <w:rsid w:val="00737FD3"/>
    <w:rsid w:val="007451F6"/>
    <w:rsid w:val="007452E2"/>
    <w:rsid w:val="007467A1"/>
    <w:rsid w:val="00752BAE"/>
    <w:rsid w:val="00755229"/>
    <w:rsid w:val="0075782F"/>
    <w:rsid w:val="00763209"/>
    <w:rsid w:val="00764771"/>
    <w:rsid w:val="00764F2F"/>
    <w:rsid w:val="00766025"/>
    <w:rsid w:val="0076777D"/>
    <w:rsid w:val="00772DBF"/>
    <w:rsid w:val="00775D68"/>
    <w:rsid w:val="0078214D"/>
    <w:rsid w:val="00785CDB"/>
    <w:rsid w:val="00795C9F"/>
    <w:rsid w:val="007977AA"/>
    <w:rsid w:val="007A5158"/>
    <w:rsid w:val="007A708F"/>
    <w:rsid w:val="007A7219"/>
    <w:rsid w:val="007B16B6"/>
    <w:rsid w:val="007B387C"/>
    <w:rsid w:val="007B39AF"/>
    <w:rsid w:val="007C1D32"/>
    <w:rsid w:val="007C5B18"/>
    <w:rsid w:val="007C70E3"/>
    <w:rsid w:val="007D0356"/>
    <w:rsid w:val="007D5232"/>
    <w:rsid w:val="007D5952"/>
    <w:rsid w:val="007E12A8"/>
    <w:rsid w:val="007E42BF"/>
    <w:rsid w:val="007E6182"/>
    <w:rsid w:val="007E62BC"/>
    <w:rsid w:val="007F1231"/>
    <w:rsid w:val="007F2FB2"/>
    <w:rsid w:val="007F40C1"/>
    <w:rsid w:val="007F47AD"/>
    <w:rsid w:val="007F549D"/>
    <w:rsid w:val="007F57B1"/>
    <w:rsid w:val="00800D97"/>
    <w:rsid w:val="00804772"/>
    <w:rsid w:val="008138CE"/>
    <w:rsid w:val="00822758"/>
    <w:rsid w:val="008254BB"/>
    <w:rsid w:val="00830B0C"/>
    <w:rsid w:val="008355F9"/>
    <w:rsid w:val="00844E28"/>
    <w:rsid w:val="00846331"/>
    <w:rsid w:val="0085118C"/>
    <w:rsid w:val="00852093"/>
    <w:rsid w:val="008545D2"/>
    <w:rsid w:val="00867DE7"/>
    <w:rsid w:val="00886911"/>
    <w:rsid w:val="008875E7"/>
    <w:rsid w:val="00895FC2"/>
    <w:rsid w:val="008B1A03"/>
    <w:rsid w:val="008B48CE"/>
    <w:rsid w:val="008C2A22"/>
    <w:rsid w:val="008D1A2E"/>
    <w:rsid w:val="008D2E9C"/>
    <w:rsid w:val="008E1239"/>
    <w:rsid w:val="008F1601"/>
    <w:rsid w:val="008F7ED1"/>
    <w:rsid w:val="00917D34"/>
    <w:rsid w:val="00943ABE"/>
    <w:rsid w:val="00944FB4"/>
    <w:rsid w:val="00945C67"/>
    <w:rsid w:val="0095436C"/>
    <w:rsid w:val="00957D3D"/>
    <w:rsid w:val="0096306A"/>
    <w:rsid w:val="0096483C"/>
    <w:rsid w:val="00976ECE"/>
    <w:rsid w:val="00983520"/>
    <w:rsid w:val="00992605"/>
    <w:rsid w:val="0099272C"/>
    <w:rsid w:val="009940CE"/>
    <w:rsid w:val="00995863"/>
    <w:rsid w:val="009965DB"/>
    <w:rsid w:val="00996DE1"/>
    <w:rsid w:val="009A19E2"/>
    <w:rsid w:val="009A1CCC"/>
    <w:rsid w:val="009A3942"/>
    <w:rsid w:val="009B31AC"/>
    <w:rsid w:val="009B6554"/>
    <w:rsid w:val="009B729B"/>
    <w:rsid w:val="009C1D6F"/>
    <w:rsid w:val="009C2954"/>
    <w:rsid w:val="009C2EB0"/>
    <w:rsid w:val="009D6182"/>
    <w:rsid w:val="009E17F3"/>
    <w:rsid w:val="009E33D7"/>
    <w:rsid w:val="009E6C34"/>
    <w:rsid w:val="009E7946"/>
    <w:rsid w:val="009E7E8B"/>
    <w:rsid w:val="009F16B1"/>
    <w:rsid w:val="009F33C2"/>
    <w:rsid w:val="009F4093"/>
    <w:rsid w:val="00A043D7"/>
    <w:rsid w:val="00A048D6"/>
    <w:rsid w:val="00A06BA2"/>
    <w:rsid w:val="00A15B49"/>
    <w:rsid w:val="00A20434"/>
    <w:rsid w:val="00A210F1"/>
    <w:rsid w:val="00A2193D"/>
    <w:rsid w:val="00A26CAC"/>
    <w:rsid w:val="00A27272"/>
    <w:rsid w:val="00A30276"/>
    <w:rsid w:val="00A366AF"/>
    <w:rsid w:val="00A36F77"/>
    <w:rsid w:val="00A418D4"/>
    <w:rsid w:val="00A42AB2"/>
    <w:rsid w:val="00A44D91"/>
    <w:rsid w:val="00A55D44"/>
    <w:rsid w:val="00A60ABB"/>
    <w:rsid w:val="00A61307"/>
    <w:rsid w:val="00A617E5"/>
    <w:rsid w:val="00A65207"/>
    <w:rsid w:val="00A71D01"/>
    <w:rsid w:val="00A77F13"/>
    <w:rsid w:val="00A85B1D"/>
    <w:rsid w:val="00A869AB"/>
    <w:rsid w:val="00A875AD"/>
    <w:rsid w:val="00A91AAD"/>
    <w:rsid w:val="00A97A67"/>
    <w:rsid w:val="00AA3DC9"/>
    <w:rsid w:val="00AA7231"/>
    <w:rsid w:val="00AB506C"/>
    <w:rsid w:val="00AB5D7E"/>
    <w:rsid w:val="00AC3067"/>
    <w:rsid w:val="00AC35BA"/>
    <w:rsid w:val="00AC3D77"/>
    <w:rsid w:val="00AC5DB9"/>
    <w:rsid w:val="00AC7629"/>
    <w:rsid w:val="00AD3A5F"/>
    <w:rsid w:val="00AD6048"/>
    <w:rsid w:val="00AE1346"/>
    <w:rsid w:val="00AE15A8"/>
    <w:rsid w:val="00AE4A73"/>
    <w:rsid w:val="00AF3191"/>
    <w:rsid w:val="00AF4B1E"/>
    <w:rsid w:val="00B00721"/>
    <w:rsid w:val="00B077AF"/>
    <w:rsid w:val="00B15714"/>
    <w:rsid w:val="00B17477"/>
    <w:rsid w:val="00B245AF"/>
    <w:rsid w:val="00B260A2"/>
    <w:rsid w:val="00B318BA"/>
    <w:rsid w:val="00B33CB4"/>
    <w:rsid w:val="00B41D71"/>
    <w:rsid w:val="00B42F4E"/>
    <w:rsid w:val="00B43065"/>
    <w:rsid w:val="00B44612"/>
    <w:rsid w:val="00B4706C"/>
    <w:rsid w:val="00B56A36"/>
    <w:rsid w:val="00B571E1"/>
    <w:rsid w:val="00B63A90"/>
    <w:rsid w:val="00B644D3"/>
    <w:rsid w:val="00B64873"/>
    <w:rsid w:val="00B65B49"/>
    <w:rsid w:val="00B732DE"/>
    <w:rsid w:val="00B75A65"/>
    <w:rsid w:val="00B8041A"/>
    <w:rsid w:val="00B82EB1"/>
    <w:rsid w:val="00B837AE"/>
    <w:rsid w:val="00B84C47"/>
    <w:rsid w:val="00B8545B"/>
    <w:rsid w:val="00B87BAD"/>
    <w:rsid w:val="00B92979"/>
    <w:rsid w:val="00B938E6"/>
    <w:rsid w:val="00B964C7"/>
    <w:rsid w:val="00B97AFE"/>
    <w:rsid w:val="00BA0336"/>
    <w:rsid w:val="00BA188D"/>
    <w:rsid w:val="00BA5B27"/>
    <w:rsid w:val="00BB0A6A"/>
    <w:rsid w:val="00BB2B35"/>
    <w:rsid w:val="00BB75C7"/>
    <w:rsid w:val="00BB7E9E"/>
    <w:rsid w:val="00BC2C7B"/>
    <w:rsid w:val="00BC379A"/>
    <w:rsid w:val="00BC6301"/>
    <w:rsid w:val="00BC6CB6"/>
    <w:rsid w:val="00BD35D5"/>
    <w:rsid w:val="00BE04F9"/>
    <w:rsid w:val="00BE4B78"/>
    <w:rsid w:val="00BE5095"/>
    <w:rsid w:val="00C00178"/>
    <w:rsid w:val="00C04E91"/>
    <w:rsid w:val="00C053C6"/>
    <w:rsid w:val="00C06246"/>
    <w:rsid w:val="00C12B90"/>
    <w:rsid w:val="00C14840"/>
    <w:rsid w:val="00C150B1"/>
    <w:rsid w:val="00C226C9"/>
    <w:rsid w:val="00C246D7"/>
    <w:rsid w:val="00C34286"/>
    <w:rsid w:val="00C40463"/>
    <w:rsid w:val="00C44EA4"/>
    <w:rsid w:val="00C462CB"/>
    <w:rsid w:val="00C53853"/>
    <w:rsid w:val="00C553B2"/>
    <w:rsid w:val="00C601EE"/>
    <w:rsid w:val="00C612D3"/>
    <w:rsid w:val="00C63BDE"/>
    <w:rsid w:val="00C6429B"/>
    <w:rsid w:val="00C6703C"/>
    <w:rsid w:val="00C6773B"/>
    <w:rsid w:val="00C7316C"/>
    <w:rsid w:val="00C756FE"/>
    <w:rsid w:val="00C7627D"/>
    <w:rsid w:val="00C762D3"/>
    <w:rsid w:val="00C95106"/>
    <w:rsid w:val="00C973F8"/>
    <w:rsid w:val="00CA4E01"/>
    <w:rsid w:val="00CA7FD0"/>
    <w:rsid w:val="00CB0B2F"/>
    <w:rsid w:val="00CB1DBB"/>
    <w:rsid w:val="00CB44C4"/>
    <w:rsid w:val="00CC58FD"/>
    <w:rsid w:val="00CD0959"/>
    <w:rsid w:val="00CD2CE0"/>
    <w:rsid w:val="00CD4909"/>
    <w:rsid w:val="00CD57B3"/>
    <w:rsid w:val="00CE0D26"/>
    <w:rsid w:val="00CE2B4F"/>
    <w:rsid w:val="00CE5AA7"/>
    <w:rsid w:val="00CE66E4"/>
    <w:rsid w:val="00CE7628"/>
    <w:rsid w:val="00CF2FD5"/>
    <w:rsid w:val="00D01242"/>
    <w:rsid w:val="00D101C1"/>
    <w:rsid w:val="00D15C81"/>
    <w:rsid w:val="00D229A2"/>
    <w:rsid w:val="00D25849"/>
    <w:rsid w:val="00D30132"/>
    <w:rsid w:val="00D32106"/>
    <w:rsid w:val="00D417EF"/>
    <w:rsid w:val="00D4252A"/>
    <w:rsid w:val="00D56305"/>
    <w:rsid w:val="00D67771"/>
    <w:rsid w:val="00D736D6"/>
    <w:rsid w:val="00D73817"/>
    <w:rsid w:val="00D745C4"/>
    <w:rsid w:val="00D836E8"/>
    <w:rsid w:val="00D857DE"/>
    <w:rsid w:val="00D93F7B"/>
    <w:rsid w:val="00D945B9"/>
    <w:rsid w:val="00D956C9"/>
    <w:rsid w:val="00D975D3"/>
    <w:rsid w:val="00DA5685"/>
    <w:rsid w:val="00DB3209"/>
    <w:rsid w:val="00DC0900"/>
    <w:rsid w:val="00DC545B"/>
    <w:rsid w:val="00DD034B"/>
    <w:rsid w:val="00DD3A80"/>
    <w:rsid w:val="00DF2111"/>
    <w:rsid w:val="00DF67E3"/>
    <w:rsid w:val="00DF69BF"/>
    <w:rsid w:val="00DF7EFA"/>
    <w:rsid w:val="00E04D2B"/>
    <w:rsid w:val="00E20232"/>
    <w:rsid w:val="00E26CAE"/>
    <w:rsid w:val="00E311AC"/>
    <w:rsid w:val="00E339AB"/>
    <w:rsid w:val="00E35DE3"/>
    <w:rsid w:val="00E46049"/>
    <w:rsid w:val="00E46D65"/>
    <w:rsid w:val="00E540B6"/>
    <w:rsid w:val="00E57EB9"/>
    <w:rsid w:val="00E60360"/>
    <w:rsid w:val="00E62D85"/>
    <w:rsid w:val="00E6489E"/>
    <w:rsid w:val="00E70BF3"/>
    <w:rsid w:val="00E739F7"/>
    <w:rsid w:val="00E73F5A"/>
    <w:rsid w:val="00E74AC9"/>
    <w:rsid w:val="00E74D62"/>
    <w:rsid w:val="00E81865"/>
    <w:rsid w:val="00E86105"/>
    <w:rsid w:val="00E86A12"/>
    <w:rsid w:val="00E86A7B"/>
    <w:rsid w:val="00E91969"/>
    <w:rsid w:val="00E927E7"/>
    <w:rsid w:val="00E92960"/>
    <w:rsid w:val="00EA1857"/>
    <w:rsid w:val="00EB12CE"/>
    <w:rsid w:val="00EB3F2E"/>
    <w:rsid w:val="00EC3792"/>
    <w:rsid w:val="00EC3D74"/>
    <w:rsid w:val="00EE13A7"/>
    <w:rsid w:val="00EE223F"/>
    <w:rsid w:val="00EF4750"/>
    <w:rsid w:val="00EF69CE"/>
    <w:rsid w:val="00F00273"/>
    <w:rsid w:val="00F11209"/>
    <w:rsid w:val="00F1723F"/>
    <w:rsid w:val="00F17864"/>
    <w:rsid w:val="00F17A59"/>
    <w:rsid w:val="00F21140"/>
    <w:rsid w:val="00F2190B"/>
    <w:rsid w:val="00F22396"/>
    <w:rsid w:val="00F2305E"/>
    <w:rsid w:val="00F246BE"/>
    <w:rsid w:val="00F3628E"/>
    <w:rsid w:val="00F37073"/>
    <w:rsid w:val="00F512B9"/>
    <w:rsid w:val="00F54EC1"/>
    <w:rsid w:val="00F5583B"/>
    <w:rsid w:val="00F57F99"/>
    <w:rsid w:val="00F70B2A"/>
    <w:rsid w:val="00F738A6"/>
    <w:rsid w:val="00F73CB3"/>
    <w:rsid w:val="00F81038"/>
    <w:rsid w:val="00F93DC4"/>
    <w:rsid w:val="00F94B97"/>
    <w:rsid w:val="00FA0B19"/>
    <w:rsid w:val="00FA2A02"/>
    <w:rsid w:val="00FA5306"/>
    <w:rsid w:val="00FA5DDB"/>
    <w:rsid w:val="00FB0653"/>
    <w:rsid w:val="00FB3AA0"/>
    <w:rsid w:val="00FC7C18"/>
    <w:rsid w:val="00FC7D96"/>
    <w:rsid w:val="00FD0CDA"/>
    <w:rsid w:val="00FD2722"/>
    <w:rsid w:val="00FD2C9E"/>
    <w:rsid w:val="00FD3ADB"/>
    <w:rsid w:val="00FD7F56"/>
    <w:rsid w:val="00FE0E68"/>
    <w:rsid w:val="00FE2014"/>
    <w:rsid w:val="00FE3665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CB0C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27"/>
    <w:pPr>
      <w:keepNext/>
      <w:keepLines/>
      <w:spacing w:before="120" w:after="240" w:line="276" w:lineRule="auto"/>
    </w:pPr>
    <w:rPr>
      <w:color w:val="55565A"/>
      <w:sz w:val="22"/>
      <w:szCs w:val="22"/>
    </w:rPr>
  </w:style>
  <w:style w:type="paragraph" w:styleId="Heading2">
    <w:name w:val="heading 2"/>
    <w:aliases w:val="Heading 3*"/>
    <w:basedOn w:val="Normal"/>
    <w:next w:val="Normal"/>
    <w:link w:val="Heading2Char"/>
    <w:uiPriority w:val="9"/>
    <w:unhideWhenUsed/>
    <w:qFormat/>
    <w:rsid w:val="00BA5B27"/>
    <w:p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3* Char"/>
    <w:basedOn w:val="DefaultParagraphFont"/>
    <w:link w:val="Heading2"/>
    <w:uiPriority w:val="9"/>
    <w:rsid w:val="00BA5B27"/>
    <w:rPr>
      <w:rFonts w:eastAsiaTheme="majorEastAsia" w:cstheme="majorBidi"/>
      <w:b/>
      <w:bCs/>
      <w:color w:val="55565A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BA5B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27"/>
    <w:rPr>
      <w:color w:val="55565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B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27"/>
    <w:rPr>
      <w:color w:val="55565A"/>
      <w:sz w:val="22"/>
      <w:szCs w:val="22"/>
    </w:rPr>
  </w:style>
  <w:style w:type="paragraph" w:styleId="ListParagraph">
    <w:name w:val="List Paragraph"/>
    <w:basedOn w:val="Normal"/>
    <w:uiPriority w:val="34"/>
    <w:qFormat/>
    <w:rsid w:val="00BA5B2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A5B27"/>
  </w:style>
  <w:style w:type="paragraph" w:styleId="BalloonText">
    <w:name w:val="Balloon Text"/>
    <w:basedOn w:val="Normal"/>
    <w:link w:val="BalloonTextChar"/>
    <w:uiPriority w:val="99"/>
    <w:semiHidden/>
    <w:unhideWhenUsed/>
    <w:rsid w:val="003123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B7"/>
    <w:rPr>
      <w:rFonts w:ascii="Segoe UI" w:hAnsi="Segoe UI" w:cs="Segoe UI"/>
      <w:color w:val="55565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32"/>
    <w:rPr>
      <w:color w:val="5556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32"/>
    <w:rPr>
      <w:b/>
      <w:bCs/>
      <w:color w:val="55565A"/>
      <w:sz w:val="20"/>
      <w:szCs w:val="20"/>
    </w:rPr>
  </w:style>
  <w:style w:type="paragraph" w:styleId="Revision">
    <w:name w:val="Revision"/>
    <w:hidden/>
    <w:uiPriority w:val="99"/>
    <w:semiHidden/>
    <w:rsid w:val="00D30132"/>
    <w:rPr>
      <w:color w:val="55565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3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8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92B45-EA32-794D-85F8-10FFA2AA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cp:lastPrinted>2019-10-15T03:10:00Z</cp:lastPrinted>
  <dcterms:created xsi:type="dcterms:W3CDTF">2019-11-14T01:57:00Z</dcterms:created>
  <dcterms:modified xsi:type="dcterms:W3CDTF">2019-12-15T23:13:00Z</dcterms:modified>
</cp:coreProperties>
</file>