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AB93" w14:textId="17900CA7" w:rsidR="00BA5B27" w:rsidRPr="007143AB" w:rsidRDefault="00CF2ACE" w:rsidP="00175C40">
      <w:pPr>
        <w:keepNext w:val="0"/>
        <w:keepLines w:val="0"/>
        <w:spacing w:line="240" w:lineRule="auto"/>
        <w:jc w:val="center"/>
        <w:rPr>
          <w:color w:val="auto"/>
          <w:sz w:val="21"/>
          <w:szCs w:val="28"/>
        </w:rPr>
      </w:pPr>
      <w:r w:rsidRPr="007143AB">
        <w:rPr>
          <w:color w:val="auto"/>
          <w:sz w:val="21"/>
          <w:szCs w:val="28"/>
        </w:rPr>
        <w:t xml:space="preserve"> </w:t>
      </w:r>
      <w:r w:rsidR="00BA5B27" w:rsidRPr="007143AB">
        <w:rPr>
          <w:color w:val="auto"/>
          <w:sz w:val="21"/>
          <w:szCs w:val="28"/>
        </w:rPr>
        <w:t>[</w:t>
      </w:r>
      <w:r w:rsidR="00BA5B27" w:rsidRPr="007143AB">
        <w:rPr>
          <w:color w:val="auto"/>
          <w:sz w:val="21"/>
          <w:szCs w:val="28"/>
          <w:highlight w:val="yellow"/>
        </w:rPr>
        <w:t>Insert agency letterhead</w:t>
      </w:r>
      <w:r w:rsidR="00BA5B27" w:rsidRPr="007143AB">
        <w:rPr>
          <w:color w:val="auto"/>
          <w:sz w:val="21"/>
          <w:szCs w:val="28"/>
        </w:rPr>
        <w:t>]</w:t>
      </w:r>
    </w:p>
    <w:p w14:paraId="56C90E54" w14:textId="77777777" w:rsidR="00BA5B27" w:rsidRPr="007143AB" w:rsidRDefault="00BA5B27" w:rsidP="00175C40">
      <w:pPr>
        <w:keepNext w:val="0"/>
        <w:keepLines w:val="0"/>
        <w:spacing w:line="240" w:lineRule="auto"/>
        <w:jc w:val="both"/>
        <w:rPr>
          <w:color w:val="auto"/>
          <w:sz w:val="21"/>
          <w:szCs w:val="28"/>
        </w:rPr>
      </w:pPr>
      <w:r w:rsidRPr="007143AB">
        <w:rPr>
          <w:color w:val="auto"/>
          <w:sz w:val="21"/>
          <w:szCs w:val="28"/>
        </w:rPr>
        <w:t>[</w:t>
      </w:r>
      <w:r w:rsidRPr="007143AB">
        <w:rPr>
          <w:color w:val="auto"/>
          <w:sz w:val="21"/>
          <w:szCs w:val="28"/>
          <w:highlight w:val="yellow"/>
        </w:rPr>
        <w:t>Date</w:t>
      </w:r>
      <w:r w:rsidRPr="007143AB">
        <w:rPr>
          <w:color w:val="auto"/>
          <w:sz w:val="21"/>
          <w:szCs w:val="28"/>
        </w:rPr>
        <w:t>]</w:t>
      </w:r>
    </w:p>
    <w:p w14:paraId="7A3783E1" w14:textId="77777777" w:rsidR="00BA5B27" w:rsidRPr="007143AB" w:rsidRDefault="00BA5B27" w:rsidP="00175C40">
      <w:pPr>
        <w:keepNext w:val="0"/>
        <w:keepLines w:val="0"/>
        <w:spacing w:line="240" w:lineRule="auto"/>
        <w:jc w:val="right"/>
        <w:rPr>
          <w:color w:val="auto"/>
          <w:sz w:val="18"/>
        </w:rPr>
      </w:pPr>
      <w:r w:rsidRPr="007143AB">
        <w:rPr>
          <w:color w:val="auto"/>
          <w:sz w:val="18"/>
        </w:rPr>
        <w:t>Ref: [</w:t>
      </w:r>
      <w:r w:rsidRPr="007143AB">
        <w:rPr>
          <w:color w:val="auto"/>
          <w:sz w:val="18"/>
          <w:highlight w:val="yellow"/>
        </w:rPr>
        <w:t>agency reference</w:t>
      </w:r>
      <w:r w:rsidRPr="007143AB">
        <w:rPr>
          <w:color w:val="auto"/>
          <w:sz w:val="18"/>
        </w:rPr>
        <w:t>]</w:t>
      </w:r>
    </w:p>
    <w:p w14:paraId="778A10B7" w14:textId="77777777" w:rsidR="001C2FF3" w:rsidRPr="007143AB" w:rsidRDefault="001C2FF3" w:rsidP="00175C40">
      <w:pPr>
        <w:keepNext w:val="0"/>
        <w:keepLines w:val="0"/>
        <w:spacing w:line="240" w:lineRule="auto"/>
        <w:rPr>
          <w:color w:val="auto"/>
          <w:szCs w:val="32"/>
          <w:highlight w:val="yellow"/>
        </w:rPr>
      </w:pPr>
      <w:r w:rsidRPr="004602E6">
        <w:rPr>
          <w:color w:val="auto"/>
          <w:szCs w:val="32"/>
        </w:rPr>
        <w:t>[</w:t>
      </w:r>
      <w:r w:rsidRPr="007143AB">
        <w:rPr>
          <w:color w:val="auto"/>
          <w:szCs w:val="32"/>
          <w:highlight w:val="yellow"/>
        </w:rPr>
        <w:t>Applicant name</w:t>
      </w:r>
      <w:r w:rsidRPr="004602E6">
        <w:rPr>
          <w:color w:val="auto"/>
          <w:szCs w:val="32"/>
        </w:rPr>
        <w:t>]</w:t>
      </w:r>
    </w:p>
    <w:p w14:paraId="2F6E75D8" w14:textId="77777777" w:rsidR="001C2FF3" w:rsidRPr="007143AB" w:rsidRDefault="001C2FF3" w:rsidP="00175C40">
      <w:pPr>
        <w:keepNext w:val="0"/>
        <w:keepLines w:val="0"/>
        <w:spacing w:line="240" w:lineRule="auto"/>
        <w:rPr>
          <w:b/>
          <w:bCs/>
          <w:color w:val="auto"/>
          <w:szCs w:val="32"/>
          <w:highlight w:val="yellow"/>
        </w:rPr>
      </w:pPr>
      <w:r w:rsidRPr="004602E6">
        <w:rPr>
          <w:b/>
          <w:bCs/>
          <w:color w:val="auto"/>
          <w:szCs w:val="32"/>
        </w:rPr>
        <w:t>By email: [</w:t>
      </w:r>
      <w:r w:rsidRPr="007143AB">
        <w:rPr>
          <w:b/>
          <w:bCs/>
          <w:color w:val="auto"/>
          <w:szCs w:val="32"/>
          <w:highlight w:val="yellow"/>
        </w:rPr>
        <w:t>insert email</w:t>
      </w:r>
      <w:r w:rsidRPr="004602E6">
        <w:rPr>
          <w:b/>
          <w:bCs/>
          <w:color w:val="auto"/>
          <w:szCs w:val="32"/>
        </w:rPr>
        <w:t>]</w:t>
      </w:r>
    </w:p>
    <w:p w14:paraId="0086FB09" w14:textId="768065FD" w:rsidR="007452E2" w:rsidRPr="007143AB" w:rsidRDefault="007452E2" w:rsidP="00175C40">
      <w:pPr>
        <w:keepNext w:val="0"/>
        <w:keepLines w:val="0"/>
        <w:spacing w:line="240" w:lineRule="auto"/>
        <w:rPr>
          <w:color w:val="auto"/>
        </w:rPr>
      </w:pPr>
    </w:p>
    <w:p w14:paraId="2E677C8F" w14:textId="3B809911" w:rsidR="00BA5B27" w:rsidRPr="007143AB" w:rsidRDefault="00BA5B27" w:rsidP="00175C40">
      <w:pPr>
        <w:keepNext w:val="0"/>
        <w:keepLines w:val="0"/>
        <w:spacing w:line="240" w:lineRule="auto"/>
        <w:rPr>
          <w:color w:val="auto"/>
        </w:rPr>
      </w:pPr>
      <w:r w:rsidRPr="007143AB">
        <w:rPr>
          <w:color w:val="auto"/>
        </w:rPr>
        <w:t>Dear [</w:t>
      </w:r>
      <w:r w:rsidRPr="007143AB">
        <w:rPr>
          <w:color w:val="auto"/>
          <w:highlight w:val="yellow"/>
        </w:rPr>
        <w:t>Name</w:t>
      </w:r>
      <w:r w:rsidRPr="007143AB">
        <w:rPr>
          <w:color w:val="auto"/>
        </w:rPr>
        <w:t>]</w:t>
      </w:r>
    </w:p>
    <w:p w14:paraId="48B61845" w14:textId="7C0D3EE0" w:rsidR="00A33D5C" w:rsidRPr="007143AB" w:rsidRDefault="00A33D5C" w:rsidP="00175C40">
      <w:pPr>
        <w:keepNext w:val="0"/>
        <w:keepLines w:val="0"/>
        <w:spacing w:line="240" w:lineRule="auto"/>
        <w:rPr>
          <w:rFonts w:eastAsia="MS Mincho" w:cs="Arial"/>
          <w:b/>
          <w:color w:val="auto"/>
          <w:szCs w:val="24"/>
        </w:rPr>
      </w:pPr>
      <w:r w:rsidRPr="007143AB">
        <w:rPr>
          <w:rFonts w:eastAsia="MS Mincho" w:cs="Arial"/>
          <w:b/>
          <w:color w:val="auto"/>
          <w:szCs w:val="24"/>
        </w:rPr>
        <w:t>Your freedom of information request requires an access charges deposit before we can proceed</w:t>
      </w:r>
    </w:p>
    <w:p w14:paraId="382BE558" w14:textId="477C3A48" w:rsidR="00007C48" w:rsidRPr="007143AB" w:rsidRDefault="00346532" w:rsidP="00175C40">
      <w:pPr>
        <w:keepNext w:val="0"/>
        <w:keepLines w:val="0"/>
        <w:spacing w:line="240" w:lineRule="auto"/>
        <w:rPr>
          <w:rFonts w:eastAsia="MS Mincho" w:cs="Arial"/>
          <w:color w:val="auto"/>
          <w:szCs w:val="24"/>
        </w:rPr>
      </w:pPr>
      <w:r w:rsidRPr="007143AB">
        <w:rPr>
          <w:rFonts w:eastAsia="MS Mincho" w:cs="Arial"/>
          <w:color w:val="auto"/>
          <w:szCs w:val="24"/>
        </w:rPr>
        <w:t xml:space="preserve">We refer to your request under the </w:t>
      </w:r>
      <w:r w:rsidRPr="007143AB">
        <w:rPr>
          <w:rFonts w:eastAsia="MS Mincho" w:cs="Arial"/>
          <w:i/>
          <w:color w:val="auto"/>
          <w:szCs w:val="24"/>
        </w:rPr>
        <w:t xml:space="preserve">Freedom of Information Act 1982 </w:t>
      </w:r>
      <w:r w:rsidRPr="007143AB">
        <w:rPr>
          <w:rFonts w:eastAsia="MS Mincho" w:cs="Arial"/>
          <w:color w:val="auto"/>
          <w:szCs w:val="24"/>
        </w:rPr>
        <w:t>(Vic) (</w:t>
      </w:r>
      <w:r w:rsidRPr="007143AB">
        <w:rPr>
          <w:rFonts w:eastAsia="MS Mincho" w:cs="Arial"/>
          <w:b/>
          <w:bCs/>
          <w:color w:val="auto"/>
          <w:szCs w:val="24"/>
        </w:rPr>
        <w:t>FOI Act</w:t>
      </w:r>
      <w:r w:rsidRPr="007143AB">
        <w:rPr>
          <w:rFonts w:eastAsia="MS Mincho" w:cs="Arial"/>
          <w:color w:val="auto"/>
          <w:szCs w:val="24"/>
        </w:rPr>
        <w:t>) which w</w:t>
      </w:r>
      <w:r w:rsidR="004962A4" w:rsidRPr="007143AB">
        <w:rPr>
          <w:rFonts w:eastAsia="MS Mincho" w:cs="Arial"/>
          <w:color w:val="auto"/>
          <w:szCs w:val="24"/>
        </w:rPr>
        <w:t>as</w:t>
      </w:r>
      <w:r w:rsidRPr="007143AB">
        <w:rPr>
          <w:rFonts w:eastAsia="MS Mincho" w:cs="Arial"/>
          <w:color w:val="auto"/>
          <w:szCs w:val="24"/>
        </w:rPr>
        <w:t xml:space="preserve"> received on [</w:t>
      </w:r>
      <w:r w:rsidRPr="007143AB">
        <w:rPr>
          <w:rFonts w:eastAsia="MS Mincho" w:cs="Arial"/>
          <w:color w:val="auto"/>
          <w:szCs w:val="24"/>
          <w:highlight w:val="yellow"/>
        </w:rPr>
        <w:t>insert date</w:t>
      </w:r>
      <w:r w:rsidRPr="007143AB">
        <w:rPr>
          <w:rFonts w:eastAsia="MS Mincho" w:cs="Arial"/>
          <w:color w:val="auto"/>
          <w:szCs w:val="24"/>
        </w:rPr>
        <w:t xml:space="preserve">]. </w:t>
      </w:r>
    </w:p>
    <w:p w14:paraId="1AB5D3B4" w14:textId="1E4DB3C6" w:rsidR="00346532" w:rsidRPr="007143AB" w:rsidRDefault="003972F1" w:rsidP="00175C40">
      <w:pPr>
        <w:keepNext w:val="0"/>
        <w:keepLines w:val="0"/>
        <w:spacing w:line="240" w:lineRule="auto"/>
        <w:rPr>
          <w:rFonts w:eastAsia="MS Mincho" w:cs="Arial"/>
          <w:color w:val="auto"/>
          <w:szCs w:val="24"/>
        </w:rPr>
      </w:pPr>
      <w:r w:rsidRPr="007143AB">
        <w:rPr>
          <w:rFonts w:eastAsia="MS Mincho" w:cs="Arial"/>
          <w:color w:val="auto"/>
          <w:szCs w:val="24"/>
        </w:rPr>
        <w:t xml:space="preserve">We are writing to </w:t>
      </w:r>
      <w:r w:rsidR="005B7A96" w:rsidRPr="007143AB">
        <w:rPr>
          <w:rFonts w:eastAsia="MS Mincho" w:cs="Arial"/>
          <w:color w:val="auto"/>
          <w:szCs w:val="24"/>
        </w:rPr>
        <w:t xml:space="preserve">let you know </w:t>
      </w:r>
      <w:r w:rsidR="00117DFE" w:rsidRPr="007143AB">
        <w:rPr>
          <w:rFonts w:eastAsia="MS Mincho" w:cs="Arial"/>
          <w:color w:val="auto"/>
          <w:szCs w:val="24"/>
        </w:rPr>
        <w:t>about</w:t>
      </w:r>
      <w:r w:rsidRPr="007143AB">
        <w:rPr>
          <w:rFonts w:eastAsia="MS Mincho" w:cs="Arial"/>
          <w:color w:val="auto"/>
          <w:szCs w:val="24"/>
        </w:rPr>
        <w:t xml:space="preserve"> </w:t>
      </w:r>
      <w:r w:rsidR="004962A4" w:rsidRPr="007143AB">
        <w:rPr>
          <w:rFonts w:eastAsia="MS Mincho" w:cs="Arial"/>
          <w:color w:val="auto"/>
          <w:szCs w:val="24"/>
        </w:rPr>
        <w:t xml:space="preserve">access </w:t>
      </w:r>
      <w:r w:rsidRPr="007143AB">
        <w:rPr>
          <w:rFonts w:eastAsia="MS Mincho" w:cs="Arial"/>
          <w:color w:val="auto"/>
          <w:szCs w:val="24"/>
        </w:rPr>
        <w:t>charges that apply to your request</w:t>
      </w:r>
      <w:r w:rsidR="00EF0360" w:rsidRPr="007143AB">
        <w:rPr>
          <w:rFonts w:eastAsia="MS Mincho" w:cs="Arial"/>
          <w:color w:val="auto"/>
          <w:szCs w:val="24"/>
        </w:rPr>
        <w:t xml:space="preserve">. </w:t>
      </w:r>
      <w:r w:rsidR="004962A4" w:rsidRPr="007143AB">
        <w:rPr>
          <w:rFonts w:eastAsia="MS Mincho" w:cs="Arial"/>
          <w:color w:val="auto"/>
          <w:szCs w:val="24"/>
        </w:rPr>
        <w:t xml:space="preserve">In order for us to proceed with your request, you are required to pay </w:t>
      </w:r>
      <w:r w:rsidR="00CB221D" w:rsidRPr="007143AB">
        <w:rPr>
          <w:rFonts w:eastAsia="MS Mincho" w:cs="Arial"/>
          <w:color w:val="auto"/>
          <w:szCs w:val="24"/>
        </w:rPr>
        <w:t xml:space="preserve">a deposit </w:t>
      </w:r>
      <w:r w:rsidR="006533DB" w:rsidRPr="007143AB">
        <w:rPr>
          <w:rFonts w:eastAsia="MS Mincho" w:cs="Arial"/>
          <w:color w:val="auto"/>
          <w:szCs w:val="24"/>
        </w:rPr>
        <w:t>for</w:t>
      </w:r>
      <w:r w:rsidR="00EF0360" w:rsidRPr="007143AB">
        <w:rPr>
          <w:rFonts w:eastAsia="MS Mincho" w:cs="Arial"/>
          <w:color w:val="auto"/>
          <w:szCs w:val="24"/>
        </w:rPr>
        <w:t xml:space="preserve"> these charges</w:t>
      </w:r>
      <w:r w:rsidR="004962A4" w:rsidRPr="007143AB">
        <w:rPr>
          <w:rFonts w:eastAsia="MS Mincho" w:cs="Arial"/>
          <w:color w:val="auto"/>
          <w:szCs w:val="24"/>
        </w:rPr>
        <w:t>.</w:t>
      </w:r>
    </w:p>
    <w:p w14:paraId="103BA541" w14:textId="77777777" w:rsidR="00F051D7" w:rsidRDefault="00F051D7" w:rsidP="00A33D5C">
      <w:pPr>
        <w:keepNext w:val="0"/>
        <w:keepLines w:val="0"/>
        <w:spacing w:line="240" w:lineRule="auto"/>
        <w:rPr>
          <w:rFonts w:eastAsia="MS Mincho" w:cs="Arial"/>
          <w:b/>
          <w:bCs/>
          <w:color w:val="000000" w:themeColor="text1"/>
          <w:szCs w:val="24"/>
        </w:rPr>
      </w:pPr>
      <w:r w:rsidRPr="00634591">
        <w:rPr>
          <w:noProof/>
          <w:color w:val="000000" w:themeColor="text1"/>
        </w:rPr>
        <mc:AlternateContent>
          <mc:Choice Requires="wps">
            <w:drawing>
              <wp:inline distT="0" distB="0" distL="0" distR="0" wp14:anchorId="5E81CD36" wp14:editId="26EF903C">
                <wp:extent cx="5714687" cy="3561907"/>
                <wp:effectExtent l="0" t="0" r="13335" b="6985"/>
                <wp:docPr id="6" name="Text Box 6"/>
                <wp:cNvGraphicFramePr/>
                <a:graphic xmlns:a="http://schemas.openxmlformats.org/drawingml/2006/main">
                  <a:graphicData uri="http://schemas.microsoft.com/office/word/2010/wordprocessingShape">
                    <wps:wsp>
                      <wps:cNvSpPr txBox="1"/>
                      <wps:spPr>
                        <a:xfrm>
                          <a:off x="0" y="0"/>
                          <a:ext cx="5714687" cy="3561907"/>
                        </a:xfrm>
                        <a:prstGeom prst="rect">
                          <a:avLst/>
                        </a:prstGeom>
                        <a:noFill/>
                        <a:ln w="6350">
                          <a:solidFill>
                            <a:srgbClr val="430098"/>
                          </a:solidFill>
                        </a:ln>
                      </wps:spPr>
                      <wps:txbx>
                        <w:txbxContent>
                          <w:p w14:paraId="52E6438E" w14:textId="6DB4BDEE" w:rsidR="001B6AEC" w:rsidRDefault="00F051D7" w:rsidP="004602E6">
                            <w:pPr>
                              <w:spacing w:line="240" w:lineRule="auto"/>
                              <w:ind w:right="28"/>
                              <w:rPr>
                                <w:rFonts w:eastAsia="MS Mincho" w:cs="Arial"/>
                                <w:color w:val="430098"/>
                              </w:rPr>
                            </w:pPr>
                            <w:r>
                              <w:rPr>
                                <w:rFonts w:eastAsia="MS Mincho" w:cs="Arial"/>
                                <w:color w:val="430098"/>
                              </w:rPr>
                              <w:t xml:space="preserve">If you </w:t>
                            </w:r>
                            <w:r w:rsidR="00951438">
                              <w:rPr>
                                <w:rFonts w:eastAsia="MS Mincho" w:cs="Arial"/>
                                <w:color w:val="430098"/>
                              </w:rPr>
                              <w:t>believe</w:t>
                            </w:r>
                            <w:r w:rsidR="0039744E">
                              <w:rPr>
                                <w:rFonts w:eastAsia="MS Mincho" w:cs="Arial"/>
                                <w:color w:val="430098"/>
                              </w:rPr>
                              <w:t xml:space="preserve"> </w:t>
                            </w:r>
                            <w:r>
                              <w:rPr>
                                <w:rFonts w:eastAsia="MS Mincho" w:cs="Arial"/>
                                <w:color w:val="430098"/>
                              </w:rPr>
                              <w:t>access charges will exceed $50</w:t>
                            </w:r>
                            <w:r w:rsidR="00A06AF9">
                              <w:rPr>
                                <w:rFonts w:eastAsia="MS Mincho" w:cs="Arial"/>
                                <w:color w:val="430098"/>
                              </w:rPr>
                              <w:t>.00</w:t>
                            </w:r>
                            <w:r>
                              <w:rPr>
                                <w:rFonts w:eastAsia="MS Mincho" w:cs="Arial"/>
                                <w:color w:val="430098"/>
                              </w:rPr>
                              <w:t xml:space="preserve">, you must </w:t>
                            </w:r>
                            <w:r w:rsidR="006734F3">
                              <w:rPr>
                                <w:rFonts w:eastAsia="MS Mincho" w:cs="Arial"/>
                                <w:color w:val="430098"/>
                              </w:rPr>
                              <w:t>notify</w:t>
                            </w:r>
                            <w:r>
                              <w:rPr>
                                <w:rFonts w:eastAsia="MS Mincho" w:cs="Arial"/>
                                <w:color w:val="430098"/>
                              </w:rPr>
                              <w:t xml:space="preserve"> the applicant and ask if they wish to proceed with the request (section 22(3) of the FOI Act</w:t>
                            </w:r>
                            <w:r w:rsidR="006734F3">
                              <w:rPr>
                                <w:rFonts w:eastAsia="MS Mincho" w:cs="Arial"/>
                                <w:color w:val="430098"/>
                              </w:rPr>
                              <w:t xml:space="preserve"> and regulation 8 of the </w:t>
                            </w:r>
                            <w:r w:rsidR="006734F3" w:rsidRPr="006734F3">
                              <w:rPr>
                                <w:rFonts w:eastAsia="MS Mincho" w:cs="Arial"/>
                                <w:i/>
                                <w:iCs/>
                                <w:color w:val="430098"/>
                              </w:rPr>
                              <w:t>Freedom of Information (Access Charges) Regulations 2014</w:t>
                            </w:r>
                            <w:r w:rsidR="000D07D6">
                              <w:rPr>
                                <w:rFonts w:eastAsia="MS Mincho" w:cs="Arial"/>
                                <w:i/>
                                <w:iCs/>
                                <w:color w:val="430098"/>
                              </w:rPr>
                              <w:t xml:space="preserve"> </w:t>
                            </w:r>
                            <w:r w:rsidR="000D07D6">
                              <w:rPr>
                                <w:rFonts w:eastAsia="MS Mincho" w:cs="Arial"/>
                                <w:color w:val="430098"/>
                              </w:rPr>
                              <w:t>(</w:t>
                            </w:r>
                            <w:r w:rsidR="000D07D6" w:rsidRPr="000D07D6">
                              <w:rPr>
                                <w:rFonts w:eastAsia="MS Mincho" w:cs="Arial"/>
                                <w:b/>
                                <w:bCs/>
                                <w:color w:val="430098"/>
                              </w:rPr>
                              <w:t>Regulations</w:t>
                            </w:r>
                            <w:r w:rsidR="000D07D6">
                              <w:rPr>
                                <w:rFonts w:eastAsia="MS Mincho" w:cs="Arial"/>
                                <w:color w:val="430098"/>
                              </w:rPr>
                              <w:t>)</w:t>
                            </w:r>
                            <w:r>
                              <w:rPr>
                                <w:rFonts w:eastAsia="MS Mincho" w:cs="Arial"/>
                                <w:color w:val="430098"/>
                              </w:rPr>
                              <w:t xml:space="preserve">). </w:t>
                            </w:r>
                          </w:p>
                          <w:p w14:paraId="445DB55E" w14:textId="673896AB" w:rsidR="00F051D7" w:rsidRDefault="00F051D7" w:rsidP="004602E6">
                            <w:pPr>
                              <w:spacing w:line="240" w:lineRule="auto"/>
                              <w:ind w:right="28"/>
                              <w:rPr>
                                <w:rFonts w:eastAsia="MS Mincho" w:cs="Arial"/>
                                <w:color w:val="430098"/>
                              </w:rPr>
                            </w:pPr>
                            <w:r>
                              <w:rPr>
                                <w:rFonts w:eastAsia="MS Mincho" w:cs="Arial"/>
                                <w:color w:val="430098"/>
                              </w:rPr>
                              <w:t xml:space="preserve">In this notification, </w:t>
                            </w:r>
                            <w:r w:rsidR="001B6AEC">
                              <w:rPr>
                                <w:rFonts w:eastAsia="MS Mincho" w:cs="Arial"/>
                                <w:color w:val="430098"/>
                              </w:rPr>
                              <w:t xml:space="preserve">under section 22(4) of the FOI Act </w:t>
                            </w:r>
                            <w:r>
                              <w:rPr>
                                <w:rFonts w:eastAsia="MS Mincho" w:cs="Arial"/>
                                <w:color w:val="430098"/>
                              </w:rPr>
                              <w:t xml:space="preserve">you must </w:t>
                            </w:r>
                            <w:r w:rsidR="001B6AEC">
                              <w:rPr>
                                <w:rFonts w:eastAsia="MS Mincho" w:cs="Arial"/>
                                <w:color w:val="430098"/>
                              </w:rPr>
                              <w:t xml:space="preserve">also </w:t>
                            </w:r>
                            <w:r>
                              <w:rPr>
                                <w:rFonts w:eastAsia="MS Mincho" w:cs="Arial"/>
                                <w:color w:val="430098"/>
                              </w:rPr>
                              <w:t>tell the applicant they have to pay a deposit</w:t>
                            </w:r>
                            <w:r w:rsidR="001B6AEC">
                              <w:rPr>
                                <w:rFonts w:eastAsia="MS Mincho" w:cs="Arial"/>
                                <w:color w:val="430098"/>
                              </w:rPr>
                              <w:t xml:space="preserve"> of a prescribed amount or at a prescribed rate on account of the charge. </w:t>
                            </w:r>
                            <w:r w:rsidR="007143AB">
                              <w:rPr>
                                <w:rFonts w:eastAsia="MS Mincho" w:cs="Arial"/>
                                <w:color w:val="430098"/>
                              </w:rPr>
                              <w:t>U</w:t>
                            </w:r>
                            <w:r>
                              <w:rPr>
                                <w:rFonts w:eastAsia="MS Mincho" w:cs="Arial"/>
                                <w:color w:val="430098"/>
                              </w:rPr>
                              <w:t xml:space="preserve">nder </w:t>
                            </w:r>
                            <w:r>
                              <w:rPr>
                                <w:rFonts w:eastAsia="MS Mincho" w:cs="Arial"/>
                                <w:i/>
                                <w:iCs/>
                                <w:color w:val="430098"/>
                              </w:rPr>
                              <w:t>Professional Standard 4.1</w:t>
                            </w:r>
                            <w:r>
                              <w:rPr>
                                <w:rFonts w:eastAsia="MS Mincho" w:cs="Arial"/>
                                <w:color w:val="430098"/>
                              </w:rPr>
                              <w:t>, you must</w:t>
                            </w:r>
                            <w:r w:rsidR="007143AB">
                              <w:rPr>
                                <w:rFonts w:eastAsia="MS Mincho" w:cs="Arial"/>
                                <w:color w:val="430098"/>
                              </w:rPr>
                              <w:t xml:space="preserve"> also</w:t>
                            </w:r>
                            <w:r>
                              <w:rPr>
                                <w:rFonts w:eastAsia="MS Mincho" w:cs="Arial"/>
                                <w:color w:val="430098"/>
                              </w:rPr>
                              <w:t xml:space="preserve"> include:</w:t>
                            </w:r>
                          </w:p>
                          <w:p w14:paraId="5A03A346"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the estimated access charges;</w:t>
                            </w:r>
                          </w:p>
                          <w:p w14:paraId="589BA33F"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how the estimated access charges were calculated;</w:t>
                            </w:r>
                          </w:p>
                          <w:p w14:paraId="65D29A86"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the required access charges deposit amount;</w:t>
                            </w:r>
                          </w:p>
                          <w:p w14:paraId="5B7F036F" w14:textId="1D074D00"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the date by which the deposit must be pai</w:t>
                            </w:r>
                            <w:r w:rsidR="001071CC">
                              <w:rPr>
                                <w:rFonts w:eastAsia="MS Mincho" w:cs="Arial"/>
                                <w:color w:val="430098"/>
                              </w:rPr>
                              <w:t>d</w:t>
                            </w:r>
                            <w:r>
                              <w:rPr>
                                <w:rFonts w:eastAsia="MS Mincho" w:cs="Arial"/>
                                <w:color w:val="430098"/>
                              </w:rPr>
                              <w:t xml:space="preserve"> (which must be no less than 60 days after the applicant receives the deposit notice);</w:t>
                            </w:r>
                          </w:p>
                          <w:p w14:paraId="32B3A3B9"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information outlining the applicant may contact the agency to discuss practicable alternatives for altering the request or reducing the anticipated access charges; and</w:t>
                            </w:r>
                          </w:p>
                          <w:p w14:paraId="309CC75A"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 xml:space="preserve">information outlining the agency may or will finalise the request without processing it if the applicant does not do either of the following: </w:t>
                            </w:r>
                          </w:p>
                          <w:p w14:paraId="099884B1" w14:textId="77777777" w:rsidR="00F051D7" w:rsidRDefault="00F051D7" w:rsidP="004602E6">
                            <w:pPr>
                              <w:pStyle w:val="ListParagraph"/>
                              <w:numPr>
                                <w:ilvl w:val="1"/>
                                <w:numId w:val="3"/>
                              </w:numPr>
                              <w:spacing w:line="240" w:lineRule="auto"/>
                              <w:ind w:right="28"/>
                              <w:rPr>
                                <w:rFonts w:eastAsia="MS Mincho" w:cs="Arial"/>
                                <w:color w:val="430098"/>
                              </w:rPr>
                            </w:pPr>
                            <w:r>
                              <w:rPr>
                                <w:rFonts w:eastAsia="MS Mincho" w:cs="Arial"/>
                                <w:color w:val="430098"/>
                              </w:rPr>
                              <w:t>contact the agency to discuss options to reduce the anticipated charges; or</w:t>
                            </w:r>
                          </w:p>
                          <w:p w14:paraId="2CC1613E" w14:textId="666EECE2" w:rsidR="002144C2" w:rsidRPr="0036119B" w:rsidRDefault="00F051D7" w:rsidP="004602E6">
                            <w:pPr>
                              <w:pStyle w:val="ListParagraph"/>
                              <w:numPr>
                                <w:ilvl w:val="1"/>
                                <w:numId w:val="3"/>
                              </w:numPr>
                              <w:spacing w:line="240" w:lineRule="auto"/>
                              <w:ind w:right="28"/>
                              <w:rPr>
                                <w:rFonts w:eastAsia="MS Mincho" w:cs="Arial"/>
                                <w:color w:val="430098"/>
                              </w:rPr>
                            </w:pPr>
                            <w:r>
                              <w:rPr>
                                <w:rFonts w:eastAsia="MS Mincho" w:cs="Arial"/>
                                <w:color w:val="430098"/>
                              </w:rPr>
                              <w:t xml:space="preserve">pay the deposit by the date specified in the notification.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81CD36" id="_x0000_t202" coordsize="21600,21600" o:spt="202" path="m,l,21600r21600,l21600,xe">
                <v:stroke joinstyle="miter"/>
                <v:path gradientshapeok="t" o:connecttype="rect"/>
              </v:shapetype>
              <v:shape id="Text Box 6" o:spid="_x0000_s1026" type="#_x0000_t202" style="width:450pt;height:2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" filled="f" strokecolor="#430098" strokeweight=".5pt">
                <v:textbox>
                  <w:txbxContent>
                    <w:p w14:paraId="52E6438E" w14:textId="6DB4BDEE" w:rsidR="001B6AEC" w:rsidRDefault="00F051D7" w:rsidP="004602E6">
                      <w:pPr>
                        <w:spacing w:line="240" w:lineRule="auto"/>
                        <w:ind w:right="28"/>
                        <w:rPr>
                          <w:rFonts w:eastAsia="MS Mincho" w:cs="Arial"/>
                          <w:color w:val="430098"/>
                        </w:rPr>
                      </w:pPr>
                      <w:r>
                        <w:rPr>
                          <w:rFonts w:eastAsia="MS Mincho" w:cs="Arial"/>
                          <w:color w:val="430098"/>
                        </w:rPr>
                        <w:t xml:space="preserve">If you </w:t>
                      </w:r>
                      <w:r w:rsidR="00951438">
                        <w:rPr>
                          <w:rFonts w:eastAsia="MS Mincho" w:cs="Arial"/>
                          <w:color w:val="430098"/>
                        </w:rPr>
                        <w:t>believe</w:t>
                      </w:r>
                      <w:r w:rsidR="0039744E">
                        <w:rPr>
                          <w:rFonts w:eastAsia="MS Mincho" w:cs="Arial"/>
                          <w:color w:val="430098"/>
                        </w:rPr>
                        <w:t xml:space="preserve"> </w:t>
                      </w:r>
                      <w:r>
                        <w:rPr>
                          <w:rFonts w:eastAsia="MS Mincho" w:cs="Arial"/>
                          <w:color w:val="430098"/>
                        </w:rPr>
                        <w:t>access charges will exceed $50</w:t>
                      </w:r>
                      <w:r w:rsidR="00A06AF9">
                        <w:rPr>
                          <w:rFonts w:eastAsia="MS Mincho" w:cs="Arial"/>
                          <w:color w:val="430098"/>
                        </w:rPr>
                        <w:t>.00</w:t>
                      </w:r>
                      <w:r>
                        <w:rPr>
                          <w:rFonts w:eastAsia="MS Mincho" w:cs="Arial"/>
                          <w:color w:val="430098"/>
                        </w:rPr>
                        <w:t xml:space="preserve">, you must </w:t>
                      </w:r>
                      <w:r w:rsidR="006734F3">
                        <w:rPr>
                          <w:rFonts w:eastAsia="MS Mincho" w:cs="Arial"/>
                          <w:color w:val="430098"/>
                        </w:rPr>
                        <w:t>notify</w:t>
                      </w:r>
                      <w:r>
                        <w:rPr>
                          <w:rFonts w:eastAsia="MS Mincho" w:cs="Arial"/>
                          <w:color w:val="430098"/>
                        </w:rPr>
                        <w:t xml:space="preserve"> the applicant and ask if they wish to proceed with the request (section 22(3) of the FOI Act</w:t>
                      </w:r>
                      <w:r w:rsidR="006734F3">
                        <w:rPr>
                          <w:rFonts w:eastAsia="MS Mincho" w:cs="Arial"/>
                          <w:color w:val="430098"/>
                        </w:rPr>
                        <w:t xml:space="preserve"> and regulation 8 of the </w:t>
                      </w:r>
                      <w:r w:rsidR="006734F3" w:rsidRPr="006734F3">
                        <w:rPr>
                          <w:rFonts w:eastAsia="MS Mincho" w:cs="Arial"/>
                          <w:i/>
                          <w:iCs/>
                          <w:color w:val="430098"/>
                        </w:rPr>
                        <w:t>Freedom of Information (Access Charges) Regulations 2014</w:t>
                      </w:r>
                      <w:r w:rsidR="000D07D6">
                        <w:rPr>
                          <w:rFonts w:eastAsia="MS Mincho" w:cs="Arial"/>
                          <w:i/>
                          <w:iCs/>
                          <w:color w:val="430098"/>
                        </w:rPr>
                        <w:t xml:space="preserve"> </w:t>
                      </w:r>
                      <w:r w:rsidR="000D07D6">
                        <w:rPr>
                          <w:rFonts w:eastAsia="MS Mincho" w:cs="Arial"/>
                          <w:color w:val="430098"/>
                        </w:rPr>
                        <w:t>(</w:t>
                      </w:r>
                      <w:r w:rsidR="000D07D6" w:rsidRPr="000D07D6">
                        <w:rPr>
                          <w:rFonts w:eastAsia="MS Mincho" w:cs="Arial"/>
                          <w:b/>
                          <w:bCs/>
                          <w:color w:val="430098"/>
                        </w:rPr>
                        <w:t>Regulations</w:t>
                      </w:r>
                      <w:r w:rsidR="000D07D6">
                        <w:rPr>
                          <w:rFonts w:eastAsia="MS Mincho" w:cs="Arial"/>
                          <w:color w:val="430098"/>
                        </w:rPr>
                        <w:t>)</w:t>
                      </w:r>
                      <w:r>
                        <w:rPr>
                          <w:rFonts w:eastAsia="MS Mincho" w:cs="Arial"/>
                          <w:color w:val="430098"/>
                        </w:rPr>
                        <w:t xml:space="preserve">). </w:t>
                      </w:r>
                    </w:p>
                    <w:p w14:paraId="445DB55E" w14:textId="673896AB" w:rsidR="00F051D7" w:rsidRDefault="00F051D7" w:rsidP="004602E6">
                      <w:pPr>
                        <w:spacing w:line="240" w:lineRule="auto"/>
                        <w:ind w:right="28"/>
                        <w:rPr>
                          <w:rFonts w:eastAsia="MS Mincho" w:cs="Arial"/>
                          <w:color w:val="430098"/>
                        </w:rPr>
                      </w:pPr>
                      <w:r>
                        <w:rPr>
                          <w:rFonts w:eastAsia="MS Mincho" w:cs="Arial"/>
                          <w:color w:val="430098"/>
                        </w:rPr>
                        <w:t xml:space="preserve">In this notification, </w:t>
                      </w:r>
                      <w:r w:rsidR="001B6AEC">
                        <w:rPr>
                          <w:rFonts w:eastAsia="MS Mincho" w:cs="Arial"/>
                          <w:color w:val="430098"/>
                        </w:rPr>
                        <w:t xml:space="preserve">under section 22(4) of the FOI Act </w:t>
                      </w:r>
                      <w:r>
                        <w:rPr>
                          <w:rFonts w:eastAsia="MS Mincho" w:cs="Arial"/>
                          <w:color w:val="430098"/>
                        </w:rPr>
                        <w:t xml:space="preserve">you must </w:t>
                      </w:r>
                      <w:r w:rsidR="001B6AEC">
                        <w:rPr>
                          <w:rFonts w:eastAsia="MS Mincho" w:cs="Arial"/>
                          <w:color w:val="430098"/>
                        </w:rPr>
                        <w:t xml:space="preserve">also </w:t>
                      </w:r>
                      <w:r>
                        <w:rPr>
                          <w:rFonts w:eastAsia="MS Mincho" w:cs="Arial"/>
                          <w:color w:val="430098"/>
                        </w:rPr>
                        <w:t>tell the applicant they have to pay a deposit</w:t>
                      </w:r>
                      <w:r w:rsidR="001B6AEC">
                        <w:rPr>
                          <w:rFonts w:eastAsia="MS Mincho" w:cs="Arial"/>
                          <w:color w:val="430098"/>
                        </w:rPr>
                        <w:t xml:space="preserve"> of a prescribed amount or at a prescribed rate on account of the charge. </w:t>
                      </w:r>
                      <w:r w:rsidR="007143AB">
                        <w:rPr>
                          <w:rFonts w:eastAsia="MS Mincho" w:cs="Arial"/>
                          <w:color w:val="430098"/>
                        </w:rPr>
                        <w:t>U</w:t>
                      </w:r>
                      <w:r>
                        <w:rPr>
                          <w:rFonts w:eastAsia="MS Mincho" w:cs="Arial"/>
                          <w:color w:val="430098"/>
                        </w:rPr>
                        <w:t xml:space="preserve">nder </w:t>
                      </w:r>
                      <w:r>
                        <w:rPr>
                          <w:rFonts w:eastAsia="MS Mincho" w:cs="Arial"/>
                          <w:i/>
                          <w:iCs/>
                          <w:color w:val="430098"/>
                        </w:rPr>
                        <w:t>Professional Standard 4.1</w:t>
                      </w:r>
                      <w:r>
                        <w:rPr>
                          <w:rFonts w:eastAsia="MS Mincho" w:cs="Arial"/>
                          <w:color w:val="430098"/>
                        </w:rPr>
                        <w:t>, you must</w:t>
                      </w:r>
                      <w:r w:rsidR="007143AB">
                        <w:rPr>
                          <w:rFonts w:eastAsia="MS Mincho" w:cs="Arial"/>
                          <w:color w:val="430098"/>
                        </w:rPr>
                        <w:t xml:space="preserve"> also</w:t>
                      </w:r>
                      <w:r>
                        <w:rPr>
                          <w:rFonts w:eastAsia="MS Mincho" w:cs="Arial"/>
                          <w:color w:val="430098"/>
                        </w:rPr>
                        <w:t xml:space="preserve"> include:</w:t>
                      </w:r>
                    </w:p>
                    <w:p w14:paraId="5A03A346"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the estimated access charges;</w:t>
                      </w:r>
                    </w:p>
                    <w:p w14:paraId="589BA33F"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how the estimated access charges were calculated;</w:t>
                      </w:r>
                    </w:p>
                    <w:p w14:paraId="65D29A86"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the required access charges deposit amount;</w:t>
                      </w:r>
                    </w:p>
                    <w:p w14:paraId="5B7F036F" w14:textId="1D074D00"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the date by which the deposit must be pai</w:t>
                      </w:r>
                      <w:r w:rsidR="001071CC">
                        <w:rPr>
                          <w:rFonts w:eastAsia="MS Mincho" w:cs="Arial"/>
                          <w:color w:val="430098"/>
                        </w:rPr>
                        <w:t>d</w:t>
                      </w:r>
                      <w:r>
                        <w:rPr>
                          <w:rFonts w:eastAsia="MS Mincho" w:cs="Arial"/>
                          <w:color w:val="430098"/>
                        </w:rPr>
                        <w:t xml:space="preserve"> (which must be no less than 60 days after the applicant receives the deposit notice);</w:t>
                      </w:r>
                    </w:p>
                    <w:p w14:paraId="32B3A3B9"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information outlining the applicant may contact the agency to discuss practicable alternatives for altering the request or reducing the anticipated access charges; and</w:t>
                      </w:r>
                    </w:p>
                    <w:p w14:paraId="309CC75A" w14:textId="77777777" w:rsidR="00F051D7" w:rsidRDefault="00F051D7" w:rsidP="004602E6">
                      <w:pPr>
                        <w:pStyle w:val="ListParagraph"/>
                        <w:numPr>
                          <w:ilvl w:val="0"/>
                          <w:numId w:val="3"/>
                        </w:numPr>
                        <w:spacing w:line="240" w:lineRule="auto"/>
                        <w:ind w:right="28"/>
                        <w:rPr>
                          <w:rFonts w:eastAsia="MS Mincho" w:cs="Arial"/>
                          <w:color w:val="430098"/>
                        </w:rPr>
                      </w:pPr>
                      <w:r>
                        <w:rPr>
                          <w:rFonts w:eastAsia="MS Mincho" w:cs="Arial"/>
                          <w:color w:val="430098"/>
                        </w:rPr>
                        <w:t xml:space="preserve">information outlining the agency may or will finalise the request without processing it if the applicant does not do either of the following: </w:t>
                      </w:r>
                    </w:p>
                    <w:p w14:paraId="099884B1" w14:textId="77777777" w:rsidR="00F051D7" w:rsidRDefault="00F051D7" w:rsidP="004602E6">
                      <w:pPr>
                        <w:pStyle w:val="ListParagraph"/>
                        <w:numPr>
                          <w:ilvl w:val="1"/>
                          <w:numId w:val="3"/>
                        </w:numPr>
                        <w:spacing w:line="240" w:lineRule="auto"/>
                        <w:ind w:right="28"/>
                        <w:rPr>
                          <w:rFonts w:eastAsia="MS Mincho" w:cs="Arial"/>
                          <w:color w:val="430098"/>
                        </w:rPr>
                      </w:pPr>
                      <w:r>
                        <w:rPr>
                          <w:rFonts w:eastAsia="MS Mincho" w:cs="Arial"/>
                          <w:color w:val="430098"/>
                        </w:rPr>
                        <w:t>contact the agency to discuss options to reduce the anticipated charges; or</w:t>
                      </w:r>
                    </w:p>
                    <w:p w14:paraId="2CC1613E" w14:textId="666EECE2" w:rsidR="002144C2" w:rsidRPr="0036119B" w:rsidRDefault="00F051D7" w:rsidP="004602E6">
                      <w:pPr>
                        <w:pStyle w:val="ListParagraph"/>
                        <w:numPr>
                          <w:ilvl w:val="1"/>
                          <w:numId w:val="3"/>
                        </w:numPr>
                        <w:spacing w:line="240" w:lineRule="auto"/>
                        <w:ind w:right="28"/>
                        <w:rPr>
                          <w:rFonts w:eastAsia="MS Mincho" w:cs="Arial"/>
                          <w:color w:val="430098"/>
                        </w:rPr>
                      </w:pPr>
                      <w:r>
                        <w:rPr>
                          <w:rFonts w:eastAsia="MS Mincho" w:cs="Arial"/>
                          <w:color w:val="430098"/>
                        </w:rPr>
                        <w:t xml:space="preserve">pay the deposit by the date specified in the notification. </w:t>
                      </w:r>
                    </w:p>
                  </w:txbxContent>
                </v:textbox>
                <w10:anchorlock/>
              </v:shape>
            </w:pict>
          </mc:Fallback>
        </mc:AlternateContent>
      </w:r>
    </w:p>
    <w:p w14:paraId="0698AD1A" w14:textId="09744C49" w:rsidR="00117DFE" w:rsidRDefault="00117DFE" w:rsidP="00A33D5C">
      <w:pPr>
        <w:keepNext w:val="0"/>
        <w:keepLines w:val="0"/>
        <w:spacing w:line="240" w:lineRule="auto"/>
        <w:rPr>
          <w:rFonts w:eastAsia="MS Mincho" w:cs="Arial"/>
          <w:color w:val="000000" w:themeColor="text1"/>
          <w:szCs w:val="24"/>
        </w:rPr>
      </w:pPr>
      <w:r>
        <w:rPr>
          <w:rFonts w:eastAsia="MS Mincho" w:cs="Arial"/>
          <w:iCs/>
          <w:color w:val="000000" w:themeColor="text1"/>
          <w:szCs w:val="24"/>
        </w:rPr>
        <w:t xml:space="preserve">The </w:t>
      </w:r>
      <w:r w:rsidRPr="00784232">
        <w:rPr>
          <w:rFonts w:eastAsia="MS Mincho" w:cs="Arial"/>
          <w:i/>
          <w:color w:val="000000" w:themeColor="text1"/>
          <w:szCs w:val="24"/>
        </w:rPr>
        <w:t>Freedom of Information (Access Charges) Regulations 2014</w:t>
      </w:r>
      <w:r>
        <w:rPr>
          <w:rFonts w:eastAsia="MS Mincho" w:cs="Arial"/>
          <w:i/>
          <w:color w:val="000000" w:themeColor="text1"/>
          <w:szCs w:val="24"/>
        </w:rPr>
        <w:t xml:space="preserve"> </w:t>
      </w:r>
      <w:r>
        <w:rPr>
          <w:rFonts w:eastAsia="MS Mincho" w:cs="Arial"/>
          <w:iCs/>
          <w:color w:val="000000" w:themeColor="text1"/>
          <w:szCs w:val="24"/>
        </w:rPr>
        <w:t>and</w:t>
      </w:r>
      <w:r>
        <w:rPr>
          <w:rFonts w:eastAsia="MS Mincho" w:cs="Arial"/>
          <w:color w:val="000000" w:themeColor="text1"/>
          <w:szCs w:val="24"/>
        </w:rPr>
        <w:t xml:space="preserve"> s</w:t>
      </w:r>
      <w:r w:rsidR="009B010F">
        <w:rPr>
          <w:rFonts w:eastAsia="MS Mincho" w:cs="Arial"/>
          <w:color w:val="000000" w:themeColor="text1"/>
          <w:szCs w:val="24"/>
        </w:rPr>
        <w:t>ection 22 of the FOI Act</w:t>
      </w:r>
      <w:r>
        <w:rPr>
          <w:rFonts w:eastAsia="MS Mincho" w:cs="Arial"/>
          <w:color w:val="000000" w:themeColor="text1"/>
          <w:szCs w:val="24"/>
        </w:rPr>
        <w:t xml:space="preserve"> set out how to calculate access charges. </w:t>
      </w:r>
      <w:r w:rsidR="00C74C1D">
        <w:rPr>
          <w:rFonts w:eastAsia="MS Mincho" w:cs="Arial"/>
          <w:color w:val="000000" w:themeColor="text1"/>
          <w:szCs w:val="24"/>
        </w:rPr>
        <w:t>On this basis, we</w:t>
      </w:r>
      <w:r w:rsidR="00077881">
        <w:rPr>
          <w:rFonts w:eastAsia="MS Mincho" w:cs="Arial"/>
          <w:iCs/>
          <w:color w:val="000000" w:themeColor="text1"/>
          <w:szCs w:val="24"/>
        </w:rPr>
        <w:t xml:space="preserve"> estimate </w:t>
      </w:r>
      <w:r w:rsidR="00C74C1D">
        <w:rPr>
          <w:rFonts w:eastAsia="MS Mincho" w:cs="Arial"/>
          <w:iCs/>
          <w:color w:val="000000" w:themeColor="text1"/>
          <w:szCs w:val="24"/>
        </w:rPr>
        <w:t xml:space="preserve">the </w:t>
      </w:r>
      <w:r>
        <w:rPr>
          <w:rFonts w:eastAsia="MS Mincho" w:cs="Arial"/>
          <w:iCs/>
          <w:color w:val="000000" w:themeColor="text1"/>
          <w:szCs w:val="24"/>
        </w:rPr>
        <w:t xml:space="preserve">access </w:t>
      </w:r>
      <w:r w:rsidR="00077881">
        <w:rPr>
          <w:rFonts w:eastAsia="MS Mincho" w:cs="Arial"/>
          <w:iCs/>
          <w:color w:val="000000" w:themeColor="text1"/>
          <w:szCs w:val="24"/>
        </w:rPr>
        <w:t>charge</w:t>
      </w:r>
      <w:r w:rsidR="00C74C1D">
        <w:rPr>
          <w:rFonts w:eastAsia="MS Mincho" w:cs="Arial"/>
          <w:iCs/>
          <w:color w:val="000000" w:themeColor="text1"/>
          <w:szCs w:val="24"/>
        </w:rPr>
        <w:t>s</w:t>
      </w:r>
      <w:r>
        <w:rPr>
          <w:rFonts w:eastAsia="MS Mincho" w:cs="Arial"/>
          <w:iCs/>
          <w:color w:val="000000" w:themeColor="text1"/>
          <w:szCs w:val="24"/>
        </w:rPr>
        <w:t xml:space="preserve"> for </w:t>
      </w:r>
      <w:r w:rsidR="00C74C1D">
        <w:rPr>
          <w:rFonts w:eastAsia="MS Mincho" w:cs="Arial"/>
          <w:iCs/>
          <w:color w:val="000000" w:themeColor="text1"/>
          <w:szCs w:val="24"/>
        </w:rPr>
        <w:t>your request</w:t>
      </w:r>
      <w:r>
        <w:rPr>
          <w:rFonts w:eastAsia="MS Mincho" w:cs="Arial"/>
          <w:iCs/>
          <w:color w:val="000000" w:themeColor="text1"/>
          <w:szCs w:val="24"/>
        </w:rPr>
        <w:t xml:space="preserve"> </w:t>
      </w:r>
      <w:r w:rsidR="00077881">
        <w:rPr>
          <w:rFonts w:eastAsia="MS Mincho" w:cs="Arial"/>
          <w:iCs/>
          <w:color w:val="000000" w:themeColor="text1"/>
          <w:szCs w:val="24"/>
        </w:rPr>
        <w:t xml:space="preserve">is </w:t>
      </w:r>
      <w:r w:rsidR="009B010F">
        <w:rPr>
          <w:rFonts w:eastAsia="MS Mincho" w:cs="Arial"/>
          <w:color w:val="000000" w:themeColor="text1"/>
          <w:szCs w:val="24"/>
        </w:rPr>
        <w:t>$</w:t>
      </w:r>
      <w:r w:rsidR="009B010F" w:rsidRPr="009B010F">
        <w:rPr>
          <w:rFonts w:eastAsia="MS Mincho" w:cs="Arial"/>
          <w:color w:val="000000" w:themeColor="text1"/>
          <w:szCs w:val="24"/>
          <w:highlight w:val="yellow"/>
        </w:rPr>
        <w:t>XX.XX</w:t>
      </w:r>
      <w:r>
        <w:rPr>
          <w:rFonts w:eastAsia="MS Mincho" w:cs="Arial"/>
          <w:color w:val="000000" w:themeColor="text1"/>
          <w:szCs w:val="24"/>
        </w:rPr>
        <w:t xml:space="preserve">. </w:t>
      </w:r>
      <w:r w:rsidR="00C74C1D">
        <w:rPr>
          <w:rFonts w:eastAsia="MS Mincho" w:cs="Arial"/>
          <w:color w:val="000000" w:themeColor="text1"/>
          <w:szCs w:val="24"/>
        </w:rPr>
        <w:t xml:space="preserve">This means </w:t>
      </w:r>
      <w:r w:rsidR="00AB38D1">
        <w:rPr>
          <w:rFonts w:eastAsia="MS Mincho" w:cs="Arial"/>
          <w:color w:val="000000" w:themeColor="text1"/>
          <w:szCs w:val="24"/>
        </w:rPr>
        <w:t>before</w:t>
      </w:r>
      <w:r>
        <w:rPr>
          <w:rFonts w:eastAsia="MS Mincho" w:cs="Arial"/>
          <w:color w:val="000000" w:themeColor="text1"/>
          <w:szCs w:val="24"/>
        </w:rPr>
        <w:t xml:space="preserve"> we continue with your request, w</w:t>
      </w:r>
      <w:r w:rsidR="00C31C68">
        <w:rPr>
          <w:rFonts w:eastAsia="MS Mincho" w:cs="Arial"/>
          <w:color w:val="000000" w:themeColor="text1"/>
          <w:szCs w:val="24"/>
        </w:rPr>
        <w:t xml:space="preserve">e require a </w:t>
      </w:r>
      <w:r w:rsidR="004E1C21">
        <w:rPr>
          <w:rFonts w:eastAsia="MS Mincho" w:cs="Arial"/>
          <w:color w:val="000000" w:themeColor="text1"/>
          <w:szCs w:val="24"/>
        </w:rPr>
        <w:t xml:space="preserve">deposit </w:t>
      </w:r>
      <w:r w:rsidR="00C31C68">
        <w:rPr>
          <w:rFonts w:eastAsia="MS Mincho" w:cs="Arial"/>
          <w:color w:val="000000" w:themeColor="text1"/>
          <w:szCs w:val="24"/>
        </w:rPr>
        <w:t>of</w:t>
      </w:r>
      <w:r w:rsidR="004E1C21">
        <w:rPr>
          <w:rFonts w:eastAsia="MS Mincho" w:cs="Arial"/>
          <w:color w:val="000000" w:themeColor="text1"/>
          <w:szCs w:val="24"/>
        </w:rPr>
        <w:t xml:space="preserve"> $</w:t>
      </w:r>
      <w:r w:rsidR="004E1C21" w:rsidRPr="004E1C21">
        <w:rPr>
          <w:rFonts w:eastAsia="MS Mincho" w:cs="Arial"/>
          <w:color w:val="000000" w:themeColor="text1"/>
          <w:szCs w:val="24"/>
          <w:highlight w:val="yellow"/>
        </w:rPr>
        <w:t>XX.XX</w:t>
      </w:r>
      <w:r w:rsidR="004E1C21">
        <w:rPr>
          <w:rFonts w:eastAsia="MS Mincho" w:cs="Arial"/>
          <w:color w:val="000000" w:themeColor="text1"/>
          <w:szCs w:val="24"/>
        </w:rPr>
        <w:t>.</w:t>
      </w:r>
      <w:r w:rsidR="00991374">
        <w:rPr>
          <w:rFonts w:eastAsia="MS Mincho" w:cs="Arial"/>
          <w:color w:val="000000" w:themeColor="text1"/>
          <w:szCs w:val="24"/>
        </w:rPr>
        <w:t xml:space="preserve"> </w:t>
      </w:r>
    </w:p>
    <w:p w14:paraId="311417B4" w14:textId="6A57B763" w:rsidR="0068007E" w:rsidRDefault="004E1C21" w:rsidP="00A33D5C">
      <w:pPr>
        <w:keepNext w:val="0"/>
        <w:keepLines w:val="0"/>
        <w:spacing w:line="240" w:lineRule="auto"/>
        <w:rPr>
          <w:rFonts w:eastAsia="MS Mincho" w:cs="Arial"/>
          <w:color w:val="000000" w:themeColor="text1"/>
          <w:szCs w:val="24"/>
        </w:rPr>
      </w:pPr>
      <w:r>
        <w:rPr>
          <w:rFonts w:eastAsia="MS Mincho" w:cs="Arial"/>
          <w:color w:val="000000" w:themeColor="text1"/>
          <w:szCs w:val="24"/>
        </w:rPr>
        <w:t>We</w:t>
      </w:r>
      <w:r w:rsidR="0068007E">
        <w:rPr>
          <w:rFonts w:eastAsia="MS Mincho" w:cs="Arial"/>
          <w:color w:val="000000" w:themeColor="text1"/>
          <w:szCs w:val="24"/>
        </w:rPr>
        <w:t xml:space="preserve"> calculated </w:t>
      </w:r>
      <w:r>
        <w:rPr>
          <w:rFonts w:eastAsia="MS Mincho" w:cs="Arial"/>
          <w:color w:val="000000" w:themeColor="text1"/>
          <w:szCs w:val="24"/>
        </w:rPr>
        <w:t xml:space="preserve">these </w:t>
      </w:r>
      <w:r w:rsidR="00E523DC">
        <w:rPr>
          <w:rFonts w:eastAsia="MS Mincho" w:cs="Arial"/>
          <w:color w:val="000000" w:themeColor="text1"/>
          <w:szCs w:val="24"/>
        </w:rPr>
        <w:t xml:space="preserve">estimated </w:t>
      </w:r>
      <w:r>
        <w:rPr>
          <w:rFonts w:eastAsia="MS Mincho" w:cs="Arial"/>
          <w:color w:val="000000" w:themeColor="text1"/>
          <w:szCs w:val="24"/>
        </w:rPr>
        <w:t xml:space="preserve">charges </w:t>
      </w:r>
      <w:r w:rsidR="0068007E">
        <w:rPr>
          <w:rFonts w:eastAsia="MS Mincho" w:cs="Arial"/>
          <w:color w:val="000000" w:themeColor="text1"/>
          <w:szCs w:val="24"/>
        </w:rPr>
        <w:t>on the following basis:</w:t>
      </w:r>
    </w:p>
    <w:p w14:paraId="42232F99" w14:textId="77777777" w:rsidR="004602E6" w:rsidRDefault="004602E6" w:rsidP="00A33D5C">
      <w:pPr>
        <w:keepNext w:val="0"/>
        <w:keepLines w:val="0"/>
        <w:spacing w:line="240" w:lineRule="auto"/>
        <w:rPr>
          <w:rFonts w:eastAsia="MS Mincho" w:cs="Arial"/>
          <w:color w:val="000000" w:themeColor="text1"/>
          <w:szCs w:val="24"/>
        </w:rPr>
      </w:pPr>
    </w:p>
    <w:tbl>
      <w:tblPr>
        <w:tblStyle w:val="TableGrid"/>
        <w:tblW w:w="0" w:type="auto"/>
        <w:tblLook w:val="04A0" w:firstRow="1" w:lastRow="0" w:firstColumn="1" w:lastColumn="0" w:noHBand="0" w:noVBand="1"/>
      </w:tblPr>
      <w:tblGrid>
        <w:gridCol w:w="3114"/>
        <w:gridCol w:w="1843"/>
        <w:gridCol w:w="1984"/>
        <w:gridCol w:w="2069"/>
      </w:tblGrid>
      <w:tr w:rsidR="00B342E8" w:rsidRPr="00922AA7" w14:paraId="0494BAD2" w14:textId="77777777" w:rsidTr="008B7DB6">
        <w:tc>
          <w:tcPr>
            <w:tcW w:w="3114" w:type="dxa"/>
            <w:shd w:val="clear" w:color="auto" w:fill="D9D9D9" w:themeFill="background1" w:themeFillShade="D9"/>
          </w:tcPr>
          <w:p w14:paraId="5969E59B" w14:textId="130DBD9B" w:rsidR="00B342E8" w:rsidRPr="00922AA7" w:rsidRDefault="00FF1BB2" w:rsidP="00944EAB">
            <w:pPr>
              <w:keepNext w:val="0"/>
              <w:keepLines w:val="0"/>
              <w:spacing w:after="120" w:line="240" w:lineRule="auto"/>
              <w:rPr>
                <w:rFonts w:eastAsia="MS Mincho" w:cs="Arial"/>
                <w:b/>
                <w:bCs/>
                <w:color w:val="000000" w:themeColor="text1"/>
                <w:sz w:val="18"/>
                <w:szCs w:val="18"/>
              </w:rPr>
            </w:pPr>
            <w:r w:rsidRPr="00922AA7">
              <w:rPr>
                <w:rFonts w:eastAsia="MS Mincho" w:cs="Arial"/>
                <w:b/>
                <w:bCs/>
                <w:color w:val="000000" w:themeColor="text1"/>
                <w:sz w:val="18"/>
                <w:szCs w:val="18"/>
              </w:rPr>
              <w:lastRenderedPageBreak/>
              <w:t>Type</w:t>
            </w:r>
            <w:r w:rsidR="00B342E8" w:rsidRPr="00922AA7">
              <w:rPr>
                <w:rFonts w:eastAsia="MS Mincho" w:cs="Arial"/>
                <w:b/>
                <w:bCs/>
                <w:color w:val="000000" w:themeColor="text1"/>
                <w:sz w:val="18"/>
                <w:szCs w:val="18"/>
              </w:rPr>
              <w:t xml:space="preserve"> of charge</w:t>
            </w:r>
          </w:p>
        </w:tc>
        <w:tc>
          <w:tcPr>
            <w:tcW w:w="5896" w:type="dxa"/>
            <w:gridSpan w:val="3"/>
            <w:shd w:val="clear" w:color="auto" w:fill="D9D9D9" w:themeFill="background1" w:themeFillShade="D9"/>
          </w:tcPr>
          <w:p w14:paraId="68C910C1" w14:textId="75116C1B" w:rsidR="00B342E8" w:rsidRPr="00922AA7" w:rsidRDefault="0030426D" w:rsidP="00944EAB">
            <w:pPr>
              <w:keepNext w:val="0"/>
              <w:keepLines w:val="0"/>
              <w:spacing w:after="120" w:line="240" w:lineRule="auto"/>
              <w:rPr>
                <w:rFonts w:eastAsia="MS Mincho" w:cs="Arial"/>
                <w:b/>
                <w:bCs/>
                <w:color w:val="000000" w:themeColor="text1"/>
                <w:sz w:val="18"/>
                <w:szCs w:val="18"/>
              </w:rPr>
            </w:pPr>
            <w:r w:rsidRPr="00922AA7">
              <w:rPr>
                <w:rFonts w:eastAsia="MS Mincho" w:cs="Arial"/>
                <w:b/>
                <w:bCs/>
                <w:color w:val="000000" w:themeColor="text1"/>
                <w:sz w:val="18"/>
                <w:szCs w:val="18"/>
              </w:rPr>
              <w:t>How the charge was calculated</w:t>
            </w:r>
          </w:p>
        </w:tc>
      </w:tr>
      <w:tr w:rsidR="006420FB" w:rsidRPr="00922AA7" w14:paraId="3D6A8DDD" w14:textId="77777777" w:rsidTr="009D0FA7">
        <w:tc>
          <w:tcPr>
            <w:tcW w:w="3114" w:type="dxa"/>
            <w:vMerge w:val="restart"/>
            <w:shd w:val="clear" w:color="auto" w:fill="F2F2F2" w:themeFill="background1" w:themeFillShade="F2"/>
            <w:vAlign w:val="bottom"/>
          </w:tcPr>
          <w:p w14:paraId="58CFC3AF" w14:textId="1E68710B" w:rsidR="006420FB" w:rsidRPr="00922AA7" w:rsidRDefault="006420FB" w:rsidP="00944EAB">
            <w:pPr>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Searching for documents</w:t>
            </w:r>
          </w:p>
        </w:tc>
        <w:tc>
          <w:tcPr>
            <w:tcW w:w="1843" w:type="dxa"/>
            <w:shd w:val="clear" w:color="auto" w:fill="F2F2F2" w:themeFill="background1" w:themeFillShade="F2"/>
          </w:tcPr>
          <w:p w14:paraId="3592EFA9" w14:textId="6CF53B6C"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No. of hours</w:t>
            </w:r>
          </w:p>
        </w:tc>
        <w:tc>
          <w:tcPr>
            <w:tcW w:w="1984" w:type="dxa"/>
            <w:shd w:val="clear" w:color="auto" w:fill="F2F2F2" w:themeFill="background1" w:themeFillShade="F2"/>
          </w:tcPr>
          <w:p w14:paraId="6100ED20" w14:textId="76D47BAB"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Cost per hour</w:t>
            </w:r>
          </w:p>
        </w:tc>
        <w:tc>
          <w:tcPr>
            <w:tcW w:w="2069" w:type="dxa"/>
            <w:shd w:val="clear" w:color="auto" w:fill="F2F2F2" w:themeFill="background1" w:themeFillShade="F2"/>
          </w:tcPr>
          <w:p w14:paraId="7B95D072" w14:textId="637160F8"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Sub-total</w:t>
            </w:r>
          </w:p>
        </w:tc>
      </w:tr>
      <w:tr w:rsidR="006420FB" w:rsidRPr="00922AA7" w14:paraId="20BC25AD" w14:textId="77777777" w:rsidTr="00AA6721">
        <w:tc>
          <w:tcPr>
            <w:tcW w:w="3114" w:type="dxa"/>
            <w:vMerge/>
            <w:shd w:val="clear" w:color="auto" w:fill="F2F2F2" w:themeFill="background1" w:themeFillShade="F2"/>
          </w:tcPr>
          <w:p w14:paraId="3BD13938" w14:textId="0D3AA8BF" w:rsidR="006420FB" w:rsidRPr="00922AA7" w:rsidRDefault="006420FB" w:rsidP="00944EAB">
            <w:pPr>
              <w:keepNext w:val="0"/>
              <w:keepLines w:val="0"/>
              <w:spacing w:after="120" w:line="240" w:lineRule="auto"/>
              <w:rPr>
                <w:rFonts w:eastAsia="MS Mincho" w:cs="Arial"/>
                <w:color w:val="000000" w:themeColor="text1"/>
                <w:sz w:val="18"/>
                <w:szCs w:val="18"/>
              </w:rPr>
            </w:pPr>
          </w:p>
        </w:tc>
        <w:tc>
          <w:tcPr>
            <w:tcW w:w="1843" w:type="dxa"/>
            <w:shd w:val="clear" w:color="auto" w:fill="FFFFFF" w:themeFill="background1"/>
          </w:tcPr>
          <w:p w14:paraId="648CDC54" w14:textId="124A0386" w:rsidR="006420FB" w:rsidRPr="00922AA7" w:rsidRDefault="006420FB" w:rsidP="00944EAB">
            <w:pPr>
              <w:keepNext w:val="0"/>
              <w:keepLines w:val="0"/>
              <w:spacing w:after="120" w:line="240" w:lineRule="auto"/>
              <w:jc w:val="right"/>
              <w:rPr>
                <w:rFonts w:eastAsia="MS Mincho" w:cs="Arial"/>
                <w:color w:val="000000" w:themeColor="text1"/>
                <w:sz w:val="18"/>
                <w:szCs w:val="18"/>
                <w:highlight w:val="yellow"/>
              </w:rPr>
            </w:pPr>
            <w:r w:rsidRPr="00922AA7">
              <w:rPr>
                <w:rFonts w:eastAsia="MS Mincho" w:cs="Arial"/>
                <w:color w:val="000000" w:themeColor="text1"/>
                <w:sz w:val="18"/>
                <w:szCs w:val="18"/>
                <w:highlight w:val="yellow"/>
              </w:rPr>
              <w:t>XX</w:t>
            </w:r>
          </w:p>
        </w:tc>
        <w:tc>
          <w:tcPr>
            <w:tcW w:w="1984" w:type="dxa"/>
            <w:shd w:val="clear" w:color="auto" w:fill="FFFFFF" w:themeFill="background1"/>
          </w:tcPr>
          <w:p w14:paraId="0AED6B32" w14:textId="4FA778E3" w:rsidR="006420FB" w:rsidRPr="00922AA7" w:rsidRDefault="006420FB" w:rsidP="00944EAB">
            <w:pPr>
              <w:keepNext w:val="0"/>
              <w:keepLines w:val="0"/>
              <w:spacing w:after="120" w:line="240" w:lineRule="auto"/>
              <w:jc w:val="right"/>
              <w:rPr>
                <w:rFonts w:eastAsia="MS Mincho" w:cs="Arial"/>
                <w:color w:val="000000" w:themeColor="text1"/>
                <w:sz w:val="18"/>
                <w:szCs w:val="18"/>
                <w:highlight w:val="yellow"/>
              </w:rPr>
            </w:pPr>
            <w:r w:rsidRPr="00922AA7">
              <w:rPr>
                <w:rFonts w:eastAsia="MS Mincho" w:cs="Arial"/>
                <w:color w:val="000000" w:themeColor="text1"/>
                <w:sz w:val="18"/>
                <w:szCs w:val="18"/>
                <w:highlight w:val="yellow"/>
              </w:rPr>
              <w:t>$XX.XX</w:t>
            </w:r>
          </w:p>
        </w:tc>
        <w:tc>
          <w:tcPr>
            <w:tcW w:w="2069" w:type="dxa"/>
            <w:shd w:val="clear" w:color="auto" w:fill="FFFFFF" w:themeFill="background1"/>
          </w:tcPr>
          <w:p w14:paraId="51360720" w14:textId="3581D5A6" w:rsidR="006420FB" w:rsidRPr="00922AA7" w:rsidRDefault="006420FB" w:rsidP="00944EAB">
            <w:pPr>
              <w:keepNext w:val="0"/>
              <w:keepLines w:val="0"/>
              <w:spacing w:after="120" w:line="240" w:lineRule="auto"/>
              <w:jc w:val="right"/>
              <w:rPr>
                <w:rFonts w:eastAsia="MS Mincho" w:cs="Arial"/>
                <w:color w:val="000000" w:themeColor="text1"/>
                <w:sz w:val="18"/>
                <w:szCs w:val="18"/>
                <w:highlight w:val="yellow"/>
              </w:rPr>
            </w:pPr>
            <w:r w:rsidRPr="00922AA7">
              <w:rPr>
                <w:rFonts w:eastAsia="MS Mincho" w:cs="Arial"/>
                <w:color w:val="000000" w:themeColor="text1"/>
                <w:sz w:val="18"/>
                <w:szCs w:val="18"/>
                <w:highlight w:val="yellow"/>
              </w:rPr>
              <w:t>$XX.XX</w:t>
            </w:r>
          </w:p>
        </w:tc>
      </w:tr>
      <w:tr w:rsidR="006420FB" w:rsidRPr="00922AA7" w14:paraId="6F83F1F5" w14:textId="77777777" w:rsidTr="009D0FA7">
        <w:tc>
          <w:tcPr>
            <w:tcW w:w="3114" w:type="dxa"/>
            <w:vMerge w:val="restart"/>
            <w:shd w:val="clear" w:color="auto" w:fill="F2F2F2" w:themeFill="background1" w:themeFillShade="F2"/>
            <w:vAlign w:val="bottom"/>
          </w:tcPr>
          <w:p w14:paraId="38C92FE7" w14:textId="5868432E" w:rsidR="006420FB" w:rsidRPr="00922AA7" w:rsidRDefault="006420FB" w:rsidP="00944EAB">
            <w:pPr>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Supervision time</w:t>
            </w:r>
          </w:p>
        </w:tc>
        <w:tc>
          <w:tcPr>
            <w:tcW w:w="1843" w:type="dxa"/>
            <w:shd w:val="clear" w:color="auto" w:fill="F2F2F2" w:themeFill="background1" w:themeFillShade="F2"/>
          </w:tcPr>
          <w:p w14:paraId="193F7F25" w14:textId="652BFC73"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No. of hours</w:t>
            </w:r>
          </w:p>
        </w:tc>
        <w:tc>
          <w:tcPr>
            <w:tcW w:w="1984" w:type="dxa"/>
            <w:shd w:val="clear" w:color="auto" w:fill="F2F2F2" w:themeFill="background1" w:themeFillShade="F2"/>
          </w:tcPr>
          <w:p w14:paraId="33FD7A32" w14:textId="7F39D0FB" w:rsidR="006420FB" w:rsidRPr="00922AA7" w:rsidRDefault="00AD0397"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Cost per hour</w:t>
            </w:r>
          </w:p>
        </w:tc>
        <w:tc>
          <w:tcPr>
            <w:tcW w:w="2069" w:type="dxa"/>
            <w:shd w:val="clear" w:color="auto" w:fill="F2F2F2" w:themeFill="background1" w:themeFillShade="F2"/>
          </w:tcPr>
          <w:p w14:paraId="1E459C25" w14:textId="3AFF8705" w:rsidR="006420FB" w:rsidRPr="00922AA7" w:rsidRDefault="00AD0397"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Sub-total</w:t>
            </w:r>
          </w:p>
        </w:tc>
      </w:tr>
      <w:tr w:rsidR="006420FB" w:rsidRPr="00922AA7" w14:paraId="43FBF23A" w14:textId="77777777" w:rsidTr="00AA6721">
        <w:tc>
          <w:tcPr>
            <w:tcW w:w="3114" w:type="dxa"/>
            <w:vMerge/>
            <w:shd w:val="clear" w:color="auto" w:fill="F2F2F2" w:themeFill="background1" w:themeFillShade="F2"/>
          </w:tcPr>
          <w:p w14:paraId="7B747275" w14:textId="451BD933" w:rsidR="006420FB" w:rsidRPr="00922AA7" w:rsidRDefault="006420FB" w:rsidP="00944EAB">
            <w:pPr>
              <w:keepNext w:val="0"/>
              <w:keepLines w:val="0"/>
              <w:spacing w:after="120" w:line="240" w:lineRule="auto"/>
              <w:rPr>
                <w:rFonts w:eastAsia="MS Mincho" w:cs="Arial"/>
                <w:color w:val="000000" w:themeColor="text1"/>
                <w:sz w:val="18"/>
                <w:szCs w:val="18"/>
              </w:rPr>
            </w:pPr>
          </w:p>
        </w:tc>
        <w:tc>
          <w:tcPr>
            <w:tcW w:w="1843" w:type="dxa"/>
            <w:shd w:val="clear" w:color="auto" w:fill="FFFFFF" w:themeFill="background1"/>
          </w:tcPr>
          <w:p w14:paraId="3D57DB67" w14:textId="2109AEC4" w:rsidR="006420FB" w:rsidRPr="00922AA7" w:rsidRDefault="006420FB" w:rsidP="00944EAB">
            <w:pPr>
              <w:keepNext w:val="0"/>
              <w:keepLines w:val="0"/>
              <w:spacing w:after="120" w:line="240" w:lineRule="auto"/>
              <w:jc w:val="right"/>
              <w:rPr>
                <w:rFonts w:eastAsia="MS Mincho" w:cs="Arial"/>
                <w:color w:val="000000" w:themeColor="text1"/>
                <w:sz w:val="18"/>
                <w:szCs w:val="18"/>
              </w:rPr>
            </w:pPr>
            <w:r w:rsidRPr="00922AA7">
              <w:rPr>
                <w:rFonts w:eastAsia="MS Mincho" w:cs="Arial"/>
                <w:color w:val="000000" w:themeColor="text1"/>
                <w:sz w:val="18"/>
                <w:szCs w:val="18"/>
                <w:highlight w:val="yellow"/>
              </w:rPr>
              <w:t>XX</w:t>
            </w:r>
          </w:p>
        </w:tc>
        <w:tc>
          <w:tcPr>
            <w:tcW w:w="1984" w:type="dxa"/>
            <w:shd w:val="clear" w:color="auto" w:fill="FFFFFF" w:themeFill="background1"/>
          </w:tcPr>
          <w:p w14:paraId="6E88E3A5" w14:textId="1660C06C" w:rsidR="006420FB" w:rsidRPr="00922AA7" w:rsidRDefault="006420FB" w:rsidP="00944EAB">
            <w:pPr>
              <w:keepNext w:val="0"/>
              <w:keepLines w:val="0"/>
              <w:spacing w:after="120" w:line="240" w:lineRule="auto"/>
              <w:jc w:val="right"/>
              <w:rPr>
                <w:rFonts w:eastAsia="MS Mincho" w:cs="Arial"/>
                <w:color w:val="000000" w:themeColor="text1"/>
                <w:sz w:val="18"/>
                <w:szCs w:val="18"/>
              </w:rPr>
            </w:pPr>
            <w:r w:rsidRPr="00922AA7">
              <w:rPr>
                <w:rFonts w:eastAsia="MS Mincho" w:cs="Arial"/>
                <w:color w:val="000000" w:themeColor="text1"/>
                <w:sz w:val="18"/>
                <w:szCs w:val="18"/>
                <w:highlight w:val="yellow"/>
              </w:rPr>
              <w:t>$XX.XX</w:t>
            </w:r>
          </w:p>
        </w:tc>
        <w:tc>
          <w:tcPr>
            <w:tcW w:w="2069" w:type="dxa"/>
            <w:shd w:val="clear" w:color="auto" w:fill="FFFFFF" w:themeFill="background1"/>
          </w:tcPr>
          <w:p w14:paraId="149219FE" w14:textId="18C2A87B" w:rsidR="006420FB" w:rsidRPr="00922AA7" w:rsidRDefault="006420FB" w:rsidP="00944EAB">
            <w:pPr>
              <w:keepNext w:val="0"/>
              <w:keepLines w:val="0"/>
              <w:spacing w:after="120" w:line="240" w:lineRule="auto"/>
              <w:jc w:val="right"/>
              <w:rPr>
                <w:rFonts w:eastAsia="MS Mincho" w:cs="Arial"/>
                <w:color w:val="000000" w:themeColor="text1"/>
                <w:sz w:val="18"/>
                <w:szCs w:val="18"/>
              </w:rPr>
            </w:pPr>
            <w:r w:rsidRPr="00922AA7">
              <w:rPr>
                <w:rFonts w:eastAsia="MS Mincho" w:cs="Arial"/>
                <w:color w:val="000000" w:themeColor="text1"/>
                <w:sz w:val="18"/>
                <w:szCs w:val="18"/>
                <w:highlight w:val="yellow"/>
              </w:rPr>
              <w:t>$XX.XX</w:t>
            </w:r>
          </w:p>
        </w:tc>
      </w:tr>
      <w:tr w:rsidR="006420FB" w:rsidRPr="00922AA7" w14:paraId="0C227E39" w14:textId="77777777" w:rsidTr="009D0FA7">
        <w:tc>
          <w:tcPr>
            <w:tcW w:w="3114" w:type="dxa"/>
            <w:vMerge w:val="restart"/>
            <w:shd w:val="clear" w:color="auto" w:fill="F2F2F2" w:themeFill="background1" w:themeFillShade="F2"/>
            <w:vAlign w:val="bottom"/>
          </w:tcPr>
          <w:p w14:paraId="7B017B04" w14:textId="450C9D11" w:rsidR="006420FB" w:rsidRPr="00922AA7" w:rsidRDefault="006420FB" w:rsidP="00944EAB">
            <w:pPr>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Photocopying (black and white A4)</w:t>
            </w:r>
          </w:p>
        </w:tc>
        <w:tc>
          <w:tcPr>
            <w:tcW w:w="1843" w:type="dxa"/>
            <w:shd w:val="clear" w:color="auto" w:fill="F2F2F2" w:themeFill="background1" w:themeFillShade="F2"/>
          </w:tcPr>
          <w:p w14:paraId="02D94763" w14:textId="6648AAE8"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No. of pages</w:t>
            </w:r>
          </w:p>
        </w:tc>
        <w:tc>
          <w:tcPr>
            <w:tcW w:w="1984" w:type="dxa"/>
            <w:shd w:val="clear" w:color="auto" w:fill="F2F2F2" w:themeFill="background1" w:themeFillShade="F2"/>
          </w:tcPr>
          <w:p w14:paraId="6494490D" w14:textId="561DE3A2"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Cost per page</w:t>
            </w:r>
          </w:p>
        </w:tc>
        <w:tc>
          <w:tcPr>
            <w:tcW w:w="2069" w:type="dxa"/>
            <w:shd w:val="clear" w:color="auto" w:fill="F2F2F2" w:themeFill="background1" w:themeFillShade="F2"/>
          </w:tcPr>
          <w:p w14:paraId="27C35862" w14:textId="53B2A733" w:rsidR="006420FB" w:rsidRPr="00922AA7" w:rsidRDefault="006420FB"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Sub-total</w:t>
            </w:r>
          </w:p>
        </w:tc>
      </w:tr>
      <w:tr w:rsidR="006420FB" w:rsidRPr="00922AA7" w14:paraId="3BD1DE68" w14:textId="77777777" w:rsidTr="00AA6721">
        <w:tc>
          <w:tcPr>
            <w:tcW w:w="3114" w:type="dxa"/>
            <w:vMerge/>
            <w:shd w:val="clear" w:color="auto" w:fill="F2F2F2" w:themeFill="background1" w:themeFillShade="F2"/>
          </w:tcPr>
          <w:p w14:paraId="6CFE2986" w14:textId="12A452E4" w:rsidR="006420FB" w:rsidRPr="00922AA7" w:rsidRDefault="006420FB" w:rsidP="00944EAB">
            <w:pPr>
              <w:keepNext w:val="0"/>
              <w:keepLines w:val="0"/>
              <w:spacing w:after="120" w:line="240" w:lineRule="auto"/>
              <w:rPr>
                <w:rFonts w:eastAsia="MS Mincho" w:cs="Arial"/>
                <w:b/>
                <w:bCs/>
                <w:color w:val="000000" w:themeColor="text1"/>
                <w:sz w:val="18"/>
                <w:szCs w:val="18"/>
              </w:rPr>
            </w:pPr>
          </w:p>
        </w:tc>
        <w:tc>
          <w:tcPr>
            <w:tcW w:w="1843" w:type="dxa"/>
            <w:shd w:val="clear" w:color="auto" w:fill="FFFFFF" w:themeFill="background1"/>
          </w:tcPr>
          <w:p w14:paraId="6D8BE50D" w14:textId="1788DA74" w:rsidR="006420FB" w:rsidRPr="00922AA7" w:rsidRDefault="006420FB" w:rsidP="00944EAB">
            <w:pPr>
              <w:keepNext w:val="0"/>
              <w:keepLines w:val="0"/>
              <w:spacing w:after="120" w:line="240" w:lineRule="auto"/>
              <w:jc w:val="right"/>
              <w:rPr>
                <w:rFonts w:eastAsia="MS Mincho" w:cs="Arial"/>
                <w:color w:val="000000" w:themeColor="text1"/>
                <w:sz w:val="18"/>
                <w:szCs w:val="18"/>
              </w:rPr>
            </w:pPr>
            <w:r w:rsidRPr="00922AA7">
              <w:rPr>
                <w:rFonts w:eastAsia="MS Mincho" w:cs="Arial"/>
                <w:color w:val="000000" w:themeColor="text1"/>
                <w:sz w:val="18"/>
                <w:szCs w:val="18"/>
                <w:highlight w:val="yellow"/>
              </w:rPr>
              <w:t>XX</w:t>
            </w:r>
          </w:p>
        </w:tc>
        <w:tc>
          <w:tcPr>
            <w:tcW w:w="1984" w:type="dxa"/>
            <w:shd w:val="clear" w:color="auto" w:fill="FFFFFF" w:themeFill="background1"/>
          </w:tcPr>
          <w:p w14:paraId="2ADF08CD" w14:textId="741136F5" w:rsidR="006420FB" w:rsidRPr="00922AA7" w:rsidRDefault="006420FB" w:rsidP="00944EAB">
            <w:pPr>
              <w:keepNext w:val="0"/>
              <w:keepLines w:val="0"/>
              <w:spacing w:after="120" w:line="240" w:lineRule="auto"/>
              <w:jc w:val="right"/>
              <w:rPr>
                <w:rFonts w:eastAsia="MS Mincho" w:cs="Arial"/>
                <w:color w:val="000000" w:themeColor="text1"/>
                <w:sz w:val="18"/>
                <w:szCs w:val="18"/>
              </w:rPr>
            </w:pPr>
            <w:r w:rsidRPr="00922AA7">
              <w:rPr>
                <w:rFonts w:eastAsia="MS Mincho" w:cs="Arial"/>
                <w:color w:val="000000" w:themeColor="text1"/>
                <w:sz w:val="18"/>
                <w:szCs w:val="18"/>
                <w:highlight w:val="yellow"/>
              </w:rPr>
              <w:t>$XX.XX</w:t>
            </w:r>
          </w:p>
        </w:tc>
        <w:tc>
          <w:tcPr>
            <w:tcW w:w="2069" w:type="dxa"/>
            <w:shd w:val="clear" w:color="auto" w:fill="FFFFFF" w:themeFill="background1"/>
          </w:tcPr>
          <w:p w14:paraId="49617BA9" w14:textId="53763848" w:rsidR="006420FB" w:rsidRPr="00922AA7" w:rsidRDefault="006420FB" w:rsidP="00944EAB">
            <w:pPr>
              <w:keepNext w:val="0"/>
              <w:keepLines w:val="0"/>
              <w:spacing w:after="120" w:line="240" w:lineRule="auto"/>
              <w:jc w:val="right"/>
              <w:rPr>
                <w:rFonts w:eastAsia="MS Mincho" w:cs="Arial"/>
                <w:color w:val="000000" w:themeColor="text1"/>
                <w:sz w:val="18"/>
                <w:szCs w:val="18"/>
              </w:rPr>
            </w:pPr>
            <w:r w:rsidRPr="00922AA7">
              <w:rPr>
                <w:rFonts w:eastAsia="MS Mincho" w:cs="Arial"/>
                <w:color w:val="000000" w:themeColor="text1"/>
                <w:sz w:val="18"/>
                <w:szCs w:val="18"/>
                <w:highlight w:val="yellow"/>
              </w:rPr>
              <w:t>$XX.XX</w:t>
            </w:r>
          </w:p>
        </w:tc>
      </w:tr>
      <w:tr w:rsidR="00502D5C" w:rsidRPr="00922AA7" w14:paraId="594B509E" w14:textId="77777777" w:rsidTr="00DE4341">
        <w:tc>
          <w:tcPr>
            <w:tcW w:w="3114" w:type="dxa"/>
            <w:vMerge w:val="restart"/>
            <w:shd w:val="clear" w:color="auto" w:fill="F2F2F2" w:themeFill="background1" w:themeFillShade="F2"/>
          </w:tcPr>
          <w:p w14:paraId="28C902E3" w14:textId="77777777" w:rsidR="00502D5C" w:rsidRPr="00922AA7" w:rsidRDefault="00502D5C" w:rsidP="00944EAB">
            <w:pPr>
              <w:keepNext w:val="0"/>
              <w:keepLines w:val="0"/>
              <w:spacing w:after="120" w:line="240" w:lineRule="auto"/>
              <w:rPr>
                <w:rFonts w:eastAsia="MS Mincho" w:cs="Arial"/>
                <w:color w:val="000000" w:themeColor="text1"/>
                <w:sz w:val="18"/>
                <w:szCs w:val="18"/>
              </w:rPr>
            </w:pPr>
            <w:r>
              <w:rPr>
                <w:rFonts w:eastAsia="MS Mincho" w:cs="Arial"/>
                <w:color w:val="000000" w:themeColor="text1"/>
                <w:sz w:val="18"/>
                <w:szCs w:val="18"/>
              </w:rPr>
              <w:t xml:space="preserve"> </w:t>
            </w:r>
          </w:p>
          <w:p w14:paraId="7D4E17B7" w14:textId="428092C2" w:rsidR="00502D5C" w:rsidRPr="00922AA7" w:rsidRDefault="00502D5C" w:rsidP="00944EAB">
            <w:pPr>
              <w:spacing w:after="120" w:line="240" w:lineRule="auto"/>
              <w:rPr>
                <w:rFonts w:eastAsia="MS Mincho" w:cs="Arial"/>
                <w:color w:val="000000" w:themeColor="text1"/>
                <w:sz w:val="18"/>
                <w:szCs w:val="18"/>
              </w:rPr>
            </w:pPr>
            <w:r w:rsidRPr="00922AA7">
              <w:rPr>
                <w:rFonts w:eastAsia="MS Mincho" w:cs="Arial"/>
                <w:color w:val="000000" w:themeColor="text1"/>
                <w:sz w:val="18"/>
                <w:szCs w:val="18"/>
              </w:rPr>
              <w:t>Other charges</w:t>
            </w:r>
          </w:p>
        </w:tc>
        <w:tc>
          <w:tcPr>
            <w:tcW w:w="1843" w:type="dxa"/>
            <w:shd w:val="clear" w:color="auto" w:fill="F2F2F2" w:themeFill="background1" w:themeFillShade="F2"/>
          </w:tcPr>
          <w:p w14:paraId="37F0C2D0" w14:textId="77777777" w:rsidR="00502D5C" w:rsidRPr="00922AA7" w:rsidRDefault="00502D5C" w:rsidP="00944EAB">
            <w:pPr>
              <w:keepNext w:val="0"/>
              <w:keepLines w:val="0"/>
              <w:spacing w:after="120" w:line="240" w:lineRule="auto"/>
              <w:rPr>
                <w:rFonts w:eastAsia="MS Mincho" w:cs="Arial"/>
                <w:color w:val="000000" w:themeColor="text1"/>
                <w:sz w:val="18"/>
                <w:szCs w:val="18"/>
              </w:rPr>
            </w:pPr>
          </w:p>
        </w:tc>
        <w:tc>
          <w:tcPr>
            <w:tcW w:w="1984" w:type="dxa"/>
            <w:shd w:val="clear" w:color="auto" w:fill="F2F2F2" w:themeFill="background1" w:themeFillShade="F2"/>
          </w:tcPr>
          <w:p w14:paraId="2A6E7ECE" w14:textId="77777777" w:rsidR="00502D5C" w:rsidRPr="00922AA7" w:rsidRDefault="00502D5C" w:rsidP="00944EAB">
            <w:pPr>
              <w:keepNext w:val="0"/>
              <w:keepLines w:val="0"/>
              <w:spacing w:after="120" w:line="240" w:lineRule="auto"/>
              <w:rPr>
                <w:rFonts w:eastAsia="MS Mincho" w:cs="Arial"/>
                <w:color w:val="000000" w:themeColor="text1"/>
                <w:sz w:val="18"/>
                <w:szCs w:val="18"/>
              </w:rPr>
            </w:pPr>
          </w:p>
        </w:tc>
        <w:tc>
          <w:tcPr>
            <w:tcW w:w="2069" w:type="dxa"/>
            <w:shd w:val="clear" w:color="auto" w:fill="F2F2F2" w:themeFill="background1" w:themeFillShade="F2"/>
          </w:tcPr>
          <w:p w14:paraId="6C03651F" w14:textId="77777777" w:rsidR="00502D5C" w:rsidRPr="00922AA7" w:rsidRDefault="00502D5C" w:rsidP="00944EAB">
            <w:pPr>
              <w:keepNext w:val="0"/>
              <w:keepLines w:val="0"/>
              <w:spacing w:after="120" w:line="240" w:lineRule="auto"/>
              <w:rPr>
                <w:rFonts w:eastAsia="MS Mincho" w:cs="Arial"/>
                <w:color w:val="000000" w:themeColor="text1"/>
                <w:sz w:val="18"/>
                <w:szCs w:val="18"/>
              </w:rPr>
            </w:pPr>
          </w:p>
        </w:tc>
      </w:tr>
      <w:tr w:rsidR="00502D5C" w:rsidRPr="00922AA7" w14:paraId="4EF4D9D7" w14:textId="77777777" w:rsidTr="00AA6721">
        <w:tc>
          <w:tcPr>
            <w:tcW w:w="3114" w:type="dxa"/>
            <w:vMerge/>
            <w:shd w:val="clear" w:color="auto" w:fill="F2F2F2" w:themeFill="background1" w:themeFillShade="F2"/>
          </w:tcPr>
          <w:p w14:paraId="3960AF11" w14:textId="5ACA9528" w:rsidR="00502D5C" w:rsidRPr="00922AA7" w:rsidRDefault="00502D5C" w:rsidP="00944EAB">
            <w:pPr>
              <w:keepNext w:val="0"/>
              <w:keepLines w:val="0"/>
              <w:spacing w:after="120" w:line="240" w:lineRule="auto"/>
              <w:rPr>
                <w:rFonts w:eastAsia="MS Mincho" w:cs="Arial"/>
                <w:color w:val="000000" w:themeColor="text1"/>
                <w:sz w:val="18"/>
                <w:szCs w:val="18"/>
              </w:rPr>
            </w:pPr>
          </w:p>
        </w:tc>
        <w:tc>
          <w:tcPr>
            <w:tcW w:w="1843" w:type="dxa"/>
            <w:shd w:val="clear" w:color="auto" w:fill="FFFFFF" w:themeFill="background1"/>
          </w:tcPr>
          <w:p w14:paraId="4D28E7B5" w14:textId="77777777" w:rsidR="00502D5C" w:rsidRPr="00922AA7" w:rsidRDefault="00502D5C" w:rsidP="00944EAB">
            <w:pPr>
              <w:keepNext w:val="0"/>
              <w:keepLines w:val="0"/>
              <w:spacing w:after="120" w:line="240" w:lineRule="auto"/>
              <w:rPr>
                <w:rFonts w:eastAsia="MS Mincho" w:cs="Arial"/>
                <w:color w:val="000000" w:themeColor="text1"/>
                <w:sz w:val="18"/>
                <w:szCs w:val="18"/>
              </w:rPr>
            </w:pPr>
          </w:p>
        </w:tc>
        <w:tc>
          <w:tcPr>
            <w:tcW w:w="1984" w:type="dxa"/>
            <w:shd w:val="clear" w:color="auto" w:fill="FFFFFF" w:themeFill="background1"/>
          </w:tcPr>
          <w:p w14:paraId="354DDE00" w14:textId="77777777" w:rsidR="00502D5C" w:rsidRPr="00922AA7" w:rsidRDefault="00502D5C" w:rsidP="00944EAB">
            <w:pPr>
              <w:keepNext w:val="0"/>
              <w:keepLines w:val="0"/>
              <w:spacing w:after="120" w:line="240" w:lineRule="auto"/>
              <w:rPr>
                <w:rFonts w:eastAsia="MS Mincho" w:cs="Arial"/>
                <w:color w:val="000000" w:themeColor="text1"/>
                <w:sz w:val="18"/>
                <w:szCs w:val="18"/>
              </w:rPr>
            </w:pPr>
          </w:p>
        </w:tc>
        <w:tc>
          <w:tcPr>
            <w:tcW w:w="2069" w:type="dxa"/>
            <w:shd w:val="clear" w:color="auto" w:fill="FFFFFF" w:themeFill="background1"/>
          </w:tcPr>
          <w:p w14:paraId="074A7846" w14:textId="77777777" w:rsidR="00502D5C" w:rsidRPr="00922AA7" w:rsidRDefault="00502D5C" w:rsidP="00944EAB">
            <w:pPr>
              <w:keepNext w:val="0"/>
              <w:keepLines w:val="0"/>
              <w:spacing w:after="120" w:line="240" w:lineRule="auto"/>
              <w:rPr>
                <w:rFonts w:eastAsia="MS Mincho" w:cs="Arial"/>
                <w:color w:val="000000" w:themeColor="text1"/>
                <w:sz w:val="18"/>
                <w:szCs w:val="18"/>
              </w:rPr>
            </w:pPr>
          </w:p>
        </w:tc>
      </w:tr>
      <w:tr w:rsidR="00E437FA" w:rsidRPr="00922AA7" w14:paraId="08276E6D" w14:textId="77777777" w:rsidTr="005A7843">
        <w:tc>
          <w:tcPr>
            <w:tcW w:w="3114" w:type="dxa"/>
            <w:shd w:val="clear" w:color="auto" w:fill="D9D9D9" w:themeFill="background1" w:themeFillShade="D9"/>
          </w:tcPr>
          <w:p w14:paraId="24CB544E" w14:textId="1FB1FD83" w:rsidR="00E437FA" w:rsidRPr="00922AA7" w:rsidRDefault="00E437FA" w:rsidP="00944EAB">
            <w:pPr>
              <w:keepNext w:val="0"/>
              <w:keepLines w:val="0"/>
              <w:spacing w:after="120" w:line="240" w:lineRule="auto"/>
              <w:rPr>
                <w:rFonts w:eastAsia="MS Mincho" w:cs="Arial"/>
                <w:b/>
                <w:bCs/>
                <w:color w:val="000000" w:themeColor="text1"/>
                <w:sz w:val="18"/>
                <w:szCs w:val="18"/>
              </w:rPr>
            </w:pPr>
            <w:r w:rsidRPr="00922AA7">
              <w:rPr>
                <w:rFonts w:eastAsia="MS Mincho" w:cs="Arial"/>
                <w:b/>
                <w:bCs/>
                <w:color w:val="000000" w:themeColor="text1"/>
                <w:sz w:val="18"/>
                <w:szCs w:val="18"/>
              </w:rPr>
              <w:t>Total estimated charge</w:t>
            </w:r>
          </w:p>
        </w:tc>
        <w:tc>
          <w:tcPr>
            <w:tcW w:w="5896" w:type="dxa"/>
            <w:gridSpan w:val="3"/>
            <w:shd w:val="clear" w:color="auto" w:fill="D9D9D9" w:themeFill="background1" w:themeFillShade="D9"/>
          </w:tcPr>
          <w:p w14:paraId="6F681CD8" w14:textId="031DCB67" w:rsidR="00E437FA" w:rsidRPr="00922AA7" w:rsidRDefault="00E437FA" w:rsidP="00944EAB">
            <w:pPr>
              <w:keepNext w:val="0"/>
              <w:keepLines w:val="0"/>
              <w:spacing w:after="120" w:line="240" w:lineRule="auto"/>
              <w:jc w:val="right"/>
              <w:rPr>
                <w:rFonts w:eastAsia="MS Mincho" w:cs="Arial"/>
                <w:b/>
                <w:bCs/>
                <w:color w:val="000000" w:themeColor="text1"/>
                <w:sz w:val="18"/>
                <w:szCs w:val="18"/>
              </w:rPr>
            </w:pPr>
            <w:r w:rsidRPr="00922AA7">
              <w:rPr>
                <w:rFonts w:eastAsia="MS Mincho" w:cs="Arial"/>
                <w:b/>
                <w:bCs/>
                <w:color w:val="000000" w:themeColor="text1"/>
                <w:sz w:val="18"/>
                <w:szCs w:val="18"/>
                <w:highlight w:val="yellow"/>
              </w:rPr>
              <w:t>$XX.XX</w:t>
            </w:r>
          </w:p>
        </w:tc>
      </w:tr>
      <w:tr w:rsidR="00E437FA" w:rsidRPr="00922AA7" w14:paraId="44CA3075" w14:textId="77777777" w:rsidTr="00A34835">
        <w:tc>
          <w:tcPr>
            <w:tcW w:w="3114" w:type="dxa"/>
            <w:shd w:val="clear" w:color="auto" w:fill="F2F2F2" w:themeFill="background1" w:themeFillShade="F2"/>
          </w:tcPr>
          <w:p w14:paraId="2AD54EDE" w14:textId="1EDD1810" w:rsidR="00E437FA" w:rsidRPr="00922AA7" w:rsidRDefault="00E437FA" w:rsidP="00944EAB">
            <w:pPr>
              <w:keepNext w:val="0"/>
              <w:keepLines w:val="0"/>
              <w:spacing w:after="120" w:line="240" w:lineRule="auto"/>
              <w:rPr>
                <w:rFonts w:eastAsia="MS Mincho" w:cs="Arial"/>
                <w:color w:val="000000" w:themeColor="text1"/>
                <w:sz w:val="18"/>
                <w:szCs w:val="18"/>
              </w:rPr>
            </w:pPr>
            <w:r w:rsidRPr="00922AA7">
              <w:rPr>
                <w:rFonts w:eastAsia="MS Mincho" w:cs="Arial"/>
                <w:color w:val="000000" w:themeColor="text1"/>
                <w:sz w:val="18"/>
                <w:szCs w:val="18"/>
                <w:highlight w:val="yellow"/>
              </w:rPr>
              <w:t>$25.00/50%</w:t>
            </w:r>
            <w:r w:rsidRPr="00922AA7">
              <w:rPr>
                <w:rFonts w:eastAsia="MS Mincho" w:cs="Arial"/>
                <w:color w:val="000000" w:themeColor="text1"/>
                <w:sz w:val="18"/>
                <w:szCs w:val="18"/>
              </w:rPr>
              <w:t xml:space="preserve"> deposit</w:t>
            </w:r>
          </w:p>
        </w:tc>
        <w:tc>
          <w:tcPr>
            <w:tcW w:w="5896" w:type="dxa"/>
            <w:gridSpan w:val="3"/>
            <w:shd w:val="clear" w:color="auto" w:fill="F2F2F2" w:themeFill="background1" w:themeFillShade="F2"/>
          </w:tcPr>
          <w:p w14:paraId="58CCD312" w14:textId="30EB8A89" w:rsidR="00E437FA" w:rsidRPr="00922AA7" w:rsidRDefault="00E437FA" w:rsidP="00944EAB">
            <w:pPr>
              <w:keepNext w:val="0"/>
              <w:keepLines w:val="0"/>
              <w:spacing w:after="120" w:line="240" w:lineRule="auto"/>
              <w:jc w:val="right"/>
              <w:rPr>
                <w:rFonts w:eastAsia="MS Mincho" w:cs="Arial"/>
                <w:b/>
                <w:bCs/>
                <w:color w:val="000000" w:themeColor="text1"/>
                <w:sz w:val="18"/>
                <w:szCs w:val="18"/>
              </w:rPr>
            </w:pPr>
            <w:r w:rsidRPr="00922AA7">
              <w:rPr>
                <w:rFonts w:eastAsia="MS Mincho" w:cs="Arial"/>
                <w:b/>
                <w:bCs/>
                <w:color w:val="000000" w:themeColor="text1"/>
                <w:sz w:val="18"/>
                <w:szCs w:val="18"/>
                <w:highlight w:val="yellow"/>
              </w:rPr>
              <w:t>$XX.XX</w:t>
            </w:r>
          </w:p>
        </w:tc>
      </w:tr>
    </w:tbl>
    <w:p w14:paraId="615815D5" w14:textId="281B9AEE" w:rsidR="00557CEA" w:rsidRDefault="00557CEA" w:rsidP="00676D7A">
      <w:pPr>
        <w:keepNext w:val="0"/>
        <w:keepLines w:val="0"/>
        <w:spacing w:before="240" w:line="240" w:lineRule="auto"/>
        <w:rPr>
          <w:rFonts w:eastAsia="MS Mincho" w:cs="Arial"/>
          <w:b/>
          <w:bCs/>
          <w:color w:val="000000" w:themeColor="text1"/>
          <w:szCs w:val="24"/>
        </w:rPr>
      </w:pPr>
      <w:r w:rsidRPr="00634591">
        <w:rPr>
          <w:noProof/>
          <w:color w:val="000000" w:themeColor="text1"/>
        </w:rPr>
        <mc:AlternateContent>
          <mc:Choice Requires="wps">
            <w:drawing>
              <wp:inline distT="0" distB="0" distL="0" distR="0" wp14:anchorId="46135495" wp14:editId="25086CDA">
                <wp:extent cx="5714687" cy="1077362"/>
                <wp:effectExtent l="0" t="0" r="13335" b="15240"/>
                <wp:docPr id="10" name="Text Box 10"/>
                <wp:cNvGraphicFramePr/>
                <a:graphic xmlns:a="http://schemas.openxmlformats.org/drawingml/2006/main">
                  <a:graphicData uri="http://schemas.microsoft.com/office/word/2010/wordprocessingShape">
                    <wps:wsp>
                      <wps:cNvSpPr txBox="1"/>
                      <wps:spPr>
                        <a:xfrm>
                          <a:off x="0" y="0"/>
                          <a:ext cx="5714687" cy="1077362"/>
                        </a:xfrm>
                        <a:prstGeom prst="rect">
                          <a:avLst/>
                        </a:prstGeom>
                        <a:noFill/>
                        <a:ln w="6350">
                          <a:solidFill>
                            <a:srgbClr val="430098"/>
                          </a:solidFill>
                        </a:ln>
                      </wps:spPr>
                      <wps:txbx>
                        <w:txbxContent>
                          <w:p w14:paraId="49383372" w14:textId="42E0498E" w:rsidR="00B55025" w:rsidRPr="00B55025" w:rsidRDefault="00B55025" w:rsidP="004B03CE">
                            <w:pPr>
                              <w:spacing w:line="240" w:lineRule="auto"/>
                              <w:ind w:right="30"/>
                              <w:rPr>
                                <w:rFonts w:eastAsia="MS Mincho" w:cs="Arial"/>
                                <w:color w:val="430098"/>
                              </w:rPr>
                            </w:pPr>
                            <w:r w:rsidRPr="00B55025">
                              <w:rPr>
                                <w:rFonts w:eastAsia="MS Mincho" w:cs="Arial"/>
                                <w:color w:val="430098"/>
                              </w:rPr>
                              <w:t>The required deposit amount is calculated in accordance with regulation 9 of the Regulations</w:t>
                            </w:r>
                            <w:r>
                              <w:rPr>
                                <w:rFonts w:eastAsia="MS Mincho" w:cs="Arial"/>
                                <w:color w:val="430098"/>
                              </w:rPr>
                              <w:t>:</w:t>
                            </w:r>
                          </w:p>
                          <w:p w14:paraId="33E29D1C" w14:textId="4A1FB517" w:rsidR="00B55025" w:rsidRDefault="00B55025" w:rsidP="004B03CE">
                            <w:pPr>
                              <w:numPr>
                                <w:ilvl w:val="0"/>
                                <w:numId w:val="6"/>
                              </w:numPr>
                              <w:spacing w:line="240" w:lineRule="auto"/>
                              <w:ind w:left="714" w:right="28" w:hanging="357"/>
                              <w:contextualSpacing/>
                              <w:rPr>
                                <w:rFonts w:eastAsia="MS Mincho" w:cs="Arial"/>
                                <w:color w:val="430098"/>
                              </w:rPr>
                            </w:pPr>
                            <w:r w:rsidRPr="00B55025">
                              <w:rPr>
                                <w:rFonts w:eastAsia="MS Mincho" w:cs="Arial"/>
                                <w:color w:val="430098"/>
                              </w:rPr>
                              <w:t xml:space="preserve">if the estimated charge is more than $50.00 </w:t>
                            </w:r>
                            <w:r w:rsidR="009A03C7">
                              <w:rPr>
                                <w:rFonts w:eastAsia="MS Mincho" w:cs="Arial"/>
                                <w:color w:val="430098"/>
                              </w:rPr>
                              <w:t xml:space="preserve">and </w:t>
                            </w:r>
                            <w:r w:rsidRPr="00B55025">
                              <w:rPr>
                                <w:rFonts w:eastAsia="MS Mincho" w:cs="Arial"/>
                                <w:color w:val="430098"/>
                              </w:rPr>
                              <w:t>up to $100.00, the deposit is $25.00; or</w:t>
                            </w:r>
                          </w:p>
                          <w:p w14:paraId="193E895F" w14:textId="17B2128B" w:rsidR="00557CEA" w:rsidRPr="00B55025" w:rsidRDefault="00B55025" w:rsidP="004B03CE">
                            <w:pPr>
                              <w:numPr>
                                <w:ilvl w:val="0"/>
                                <w:numId w:val="6"/>
                              </w:numPr>
                              <w:spacing w:line="240" w:lineRule="auto"/>
                              <w:ind w:right="30"/>
                              <w:rPr>
                                <w:rFonts w:eastAsia="MS Mincho" w:cs="Arial"/>
                                <w:color w:val="430098"/>
                              </w:rPr>
                            </w:pPr>
                            <w:r w:rsidRPr="00B55025">
                              <w:rPr>
                                <w:rFonts w:eastAsia="MS Mincho" w:cs="Arial"/>
                                <w:color w:val="430098"/>
                              </w:rPr>
                              <w:t>if the estimated charge is more than $100.00, the deposit is 50% of the estimated charge</w:t>
                            </w:r>
                            <w:r>
                              <w:rPr>
                                <w:rFonts w:eastAsia="MS Mincho" w:cs="Arial"/>
                                <w:color w:val="43009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135495" id="Text Box 10" o:spid="_x0000_s1027" type="#_x0000_t202" style="width:450pt;height: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" filled="f" strokecolor="#430098" strokeweight=".5pt">
                <v:textbox>
                  <w:txbxContent>
                    <w:p w14:paraId="49383372" w14:textId="42E0498E" w:rsidR="00B55025" w:rsidRPr="00B55025" w:rsidRDefault="00B55025" w:rsidP="004B03CE">
                      <w:pPr>
                        <w:spacing w:line="240" w:lineRule="auto"/>
                        <w:ind w:right="30"/>
                        <w:rPr>
                          <w:rFonts w:eastAsia="MS Mincho" w:cs="Arial"/>
                          <w:color w:val="430098"/>
                        </w:rPr>
                      </w:pPr>
                      <w:r w:rsidRPr="00B55025">
                        <w:rPr>
                          <w:rFonts w:eastAsia="MS Mincho" w:cs="Arial"/>
                          <w:color w:val="430098"/>
                        </w:rPr>
                        <w:t>The required deposit amount is calculated in accordance with regulation 9 of the Regulations</w:t>
                      </w:r>
                      <w:r>
                        <w:rPr>
                          <w:rFonts w:eastAsia="MS Mincho" w:cs="Arial"/>
                          <w:color w:val="430098"/>
                        </w:rPr>
                        <w:t>:</w:t>
                      </w:r>
                    </w:p>
                    <w:p w14:paraId="33E29D1C" w14:textId="4A1FB517" w:rsidR="00B55025" w:rsidRDefault="00B55025" w:rsidP="004B03CE">
                      <w:pPr>
                        <w:numPr>
                          <w:ilvl w:val="0"/>
                          <w:numId w:val="6"/>
                        </w:numPr>
                        <w:spacing w:line="240" w:lineRule="auto"/>
                        <w:ind w:left="714" w:right="28" w:hanging="357"/>
                        <w:contextualSpacing/>
                        <w:rPr>
                          <w:rFonts w:eastAsia="MS Mincho" w:cs="Arial"/>
                          <w:color w:val="430098"/>
                        </w:rPr>
                      </w:pPr>
                      <w:r w:rsidRPr="00B55025">
                        <w:rPr>
                          <w:rFonts w:eastAsia="MS Mincho" w:cs="Arial"/>
                          <w:color w:val="430098"/>
                        </w:rPr>
                        <w:t xml:space="preserve">if the estimated charge is more than $50.00 </w:t>
                      </w:r>
                      <w:r w:rsidR="009A03C7">
                        <w:rPr>
                          <w:rFonts w:eastAsia="MS Mincho" w:cs="Arial"/>
                          <w:color w:val="430098"/>
                        </w:rPr>
                        <w:t xml:space="preserve">and </w:t>
                      </w:r>
                      <w:r w:rsidRPr="00B55025">
                        <w:rPr>
                          <w:rFonts w:eastAsia="MS Mincho" w:cs="Arial"/>
                          <w:color w:val="430098"/>
                        </w:rPr>
                        <w:t>up to $100.00, the deposit is $25.00; or</w:t>
                      </w:r>
                    </w:p>
                    <w:p w14:paraId="193E895F" w14:textId="17B2128B" w:rsidR="00557CEA" w:rsidRPr="00B55025" w:rsidRDefault="00B55025" w:rsidP="004B03CE">
                      <w:pPr>
                        <w:numPr>
                          <w:ilvl w:val="0"/>
                          <w:numId w:val="6"/>
                        </w:numPr>
                        <w:spacing w:line="240" w:lineRule="auto"/>
                        <w:ind w:right="30"/>
                        <w:rPr>
                          <w:rFonts w:eastAsia="MS Mincho" w:cs="Arial"/>
                          <w:color w:val="430098"/>
                        </w:rPr>
                      </w:pPr>
                      <w:r w:rsidRPr="00B55025">
                        <w:rPr>
                          <w:rFonts w:eastAsia="MS Mincho" w:cs="Arial"/>
                          <w:color w:val="430098"/>
                        </w:rPr>
                        <w:t>if the estimated charge is more than $100.00, the deposit is 50% of the estimated charge</w:t>
                      </w:r>
                      <w:r>
                        <w:rPr>
                          <w:rFonts w:eastAsia="MS Mincho" w:cs="Arial"/>
                          <w:color w:val="430098"/>
                        </w:rPr>
                        <w:t>.</w:t>
                      </w:r>
                    </w:p>
                  </w:txbxContent>
                </v:textbox>
                <w10:anchorlock/>
              </v:shape>
            </w:pict>
          </mc:Fallback>
        </mc:AlternateContent>
      </w:r>
    </w:p>
    <w:p w14:paraId="6C38D40B" w14:textId="0B2EDA97" w:rsidR="00676D7A" w:rsidRPr="003037A8" w:rsidRDefault="00B635BC" w:rsidP="00676D7A">
      <w:pPr>
        <w:keepNext w:val="0"/>
        <w:keepLines w:val="0"/>
        <w:spacing w:before="240" w:line="240" w:lineRule="auto"/>
        <w:rPr>
          <w:rFonts w:eastAsia="MS Mincho" w:cs="Arial"/>
          <w:b/>
          <w:bCs/>
          <w:color w:val="auto"/>
          <w:szCs w:val="24"/>
        </w:rPr>
      </w:pPr>
      <w:r w:rsidRPr="003037A8">
        <w:rPr>
          <w:rFonts w:eastAsia="MS Mincho" w:cs="Arial"/>
          <w:b/>
          <w:bCs/>
          <w:color w:val="auto"/>
          <w:szCs w:val="24"/>
        </w:rPr>
        <w:t xml:space="preserve">What you need to do </w:t>
      </w:r>
    </w:p>
    <w:p w14:paraId="6D67EFDA" w14:textId="4FA190AE" w:rsidR="00B635BC" w:rsidRPr="003037A8" w:rsidRDefault="00B635BC" w:rsidP="00D36530">
      <w:pPr>
        <w:keepNext w:val="0"/>
        <w:keepLines w:val="0"/>
        <w:spacing w:before="240" w:line="240" w:lineRule="auto"/>
        <w:rPr>
          <w:rFonts w:eastAsia="MS Mincho" w:cs="Arial"/>
          <w:color w:val="auto"/>
          <w:szCs w:val="24"/>
        </w:rPr>
      </w:pPr>
      <w:r w:rsidRPr="003037A8">
        <w:rPr>
          <w:rFonts w:eastAsia="MS Mincho" w:cs="Arial"/>
          <w:color w:val="auto"/>
          <w:szCs w:val="24"/>
        </w:rPr>
        <w:t>We</w:t>
      </w:r>
      <w:r w:rsidR="004962A4" w:rsidRPr="003037A8">
        <w:rPr>
          <w:rFonts w:eastAsia="MS Mincho" w:cs="Arial"/>
          <w:color w:val="auto"/>
          <w:szCs w:val="24"/>
        </w:rPr>
        <w:t xml:space="preserve"> have</w:t>
      </w:r>
      <w:r w:rsidRPr="003037A8">
        <w:rPr>
          <w:rFonts w:eastAsia="MS Mincho" w:cs="Arial"/>
          <w:color w:val="auto"/>
          <w:szCs w:val="24"/>
        </w:rPr>
        <w:t xml:space="preserve"> </w:t>
      </w:r>
      <w:r w:rsidR="00CB221D" w:rsidRPr="003037A8">
        <w:rPr>
          <w:rFonts w:eastAsia="MS Mincho" w:cs="Arial"/>
          <w:color w:val="auto"/>
          <w:szCs w:val="24"/>
        </w:rPr>
        <w:t>outline</w:t>
      </w:r>
      <w:r w:rsidR="004962A4" w:rsidRPr="003037A8">
        <w:rPr>
          <w:rFonts w:eastAsia="MS Mincho" w:cs="Arial"/>
          <w:color w:val="auto"/>
          <w:szCs w:val="24"/>
        </w:rPr>
        <w:t>d</w:t>
      </w:r>
      <w:r w:rsidRPr="003037A8">
        <w:rPr>
          <w:rFonts w:eastAsia="MS Mincho" w:cs="Arial"/>
          <w:color w:val="auto"/>
          <w:szCs w:val="24"/>
        </w:rPr>
        <w:t xml:space="preserve"> three options below</w:t>
      </w:r>
      <w:r w:rsidR="008C5AC2" w:rsidRPr="003037A8">
        <w:rPr>
          <w:rFonts w:eastAsia="MS Mincho" w:cs="Arial"/>
          <w:color w:val="auto"/>
          <w:szCs w:val="24"/>
        </w:rPr>
        <w:t xml:space="preserve"> for you to consider. Please advise</w:t>
      </w:r>
      <w:r w:rsidR="004962A4" w:rsidRPr="003037A8">
        <w:rPr>
          <w:rFonts w:eastAsia="MS Mincho" w:cs="Arial"/>
          <w:color w:val="auto"/>
          <w:szCs w:val="24"/>
        </w:rPr>
        <w:t xml:space="preserve"> us</w:t>
      </w:r>
      <w:r w:rsidR="008C5AC2" w:rsidRPr="003037A8">
        <w:rPr>
          <w:rFonts w:eastAsia="MS Mincho" w:cs="Arial"/>
          <w:color w:val="auto"/>
          <w:szCs w:val="24"/>
        </w:rPr>
        <w:t xml:space="preserve"> how you would like to proceed by [</w:t>
      </w:r>
      <w:r w:rsidR="008C5AC2" w:rsidRPr="003037A8">
        <w:rPr>
          <w:rFonts w:eastAsia="MS Mincho" w:cs="Arial"/>
          <w:color w:val="auto"/>
          <w:szCs w:val="24"/>
          <w:highlight w:val="yellow"/>
        </w:rPr>
        <w:t>insert date</w:t>
      </w:r>
      <w:r w:rsidR="00AC6B64" w:rsidRPr="003037A8">
        <w:rPr>
          <w:rFonts w:eastAsia="MS Mincho" w:cs="Arial"/>
          <w:color w:val="auto"/>
          <w:szCs w:val="24"/>
          <w:highlight w:val="yellow"/>
        </w:rPr>
        <w:t xml:space="preserve"> – which must be no less than 60 days after the date of </w:t>
      </w:r>
      <w:r w:rsidR="004962A4" w:rsidRPr="003037A8">
        <w:rPr>
          <w:rFonts w:eastAsia="MS Mincho" w:cs="Arial"/>
          <w:color w:val="auto"/>
          <w:szCs w:val="24"/>
          <w:highlight w:val="yellow"/>
        </w:rPr>
        <w:t>this letter</w:t>
      </w:r>
      <w:r w:rsidR="008C5AC2" w:rsidRPr="003037A8">
        <w:rPr>
          <w:rFonts w:eastAsia="MS Mincho" w:cs="Arial"/>
          <w:color w:val="auto"/>
          <w:szCs w:val="24"/>
        </w:rPr>
        <w:t xml:space="preserve">]. If we do not hear from you by this date, we </w:t>
      </w:r>
      <w:r w:rsidR="0005679F" w:rsidRPr="003037A8">
        <w:rPr>
          <w:rFonts w:eastAsia="MS Mincho" w:cs="Arial"/>
          <w:color w:val="auto"/>
          <w:szCs w:val="24"/>
        </w:rPr>
        <w:t>may</w:t>
      </w:r>
      <w:r w:rsidR="008C5AC2" w:rsidRPr="003037A8">
        <w:rPr>
          <w:rFonts w:eastAsia="MS Mincho" w:cs="Arial"/>
          <w:color w:val="auto"/>
          <w:szCs w:val="24"/>
        </w:rPr>
        <w:t xml:space="preserve"> </w:t>
      </w:r>
      <w:r w:rsidR="004962A4" w:rsidRPr="003037A8">
        <w:rPr>
          <w:rFonts w:eastAsia="MS Mincho" w:cs="Arial"/>
          <w:color w:val="auto"/>
          <w:szCs w:val="24"/>
        </w:rPr>
        <w:t>finalise</w:t>
      </w:r>
      <w:r w:rsidR="008C5AC2" w:rsidRPr="003037A8">
        <w:rPr>
          <w:rFonts w:eastAsia="MS Mincho" w:cs="Arial"/>
          <w:color w:val="auto"/>
          <w:szCs w:val="24"/>
        </w:rPr>
        <w:t xml:space="preserve"> your request without processing it.</w:t>
      </w:r>
      <w:r w:rsidRPr="003037A8">
        <w:rPr>
          <w:rFonts w:eastAsia="MS Mincho" w:cs="Arial"/>
          <w:color w:val="auto"/>
          <w:szCs w:val="24"/>
        </w:rPr>
        <w:t xml:space="preserve"> </w:t>
      </w:r>
      <w:r w:rsidR="004962A4" w:rsidRPr="003037A8">
        <w:rPr>
          <w:rFonts w:eastAsia="MS Mincho" w:cs="Arial"/>
          <w:color w:val="auto"/>
          <w:szCs w:val="24"/>
        </w:rPr>
        <w:t>If we finalise your request</w:t>
      </w:r>
      <w:r w:rsidR="00272845" w:rsidRPr="003037A8">
        <w:rPr>
          <w:rFonts w:eastAsia="MS Mincho" w:cs="Arial"/>
          <w:color w:val="auto"/>
          <w:szCs w:val="24"/>
        </w:rPr>
        <w:t>,</w:t>
      </w:r>
      <w:r w:rsidR="004962A4" w:rsidRPr="003037A8">
        <w:rPr>
          <w:rFonts w:eastAsia="MS Mincho" w:cs="Arial"/>
          <w:color w:val="auto"/>
          <w:szCs w:val="24"/>
        </w:rPr>
        <w:t xml:space="preserve"> we will take no further action </w:t>
      </w:r>
      <w:r w:rsidR="00B66B3F">
        <w:rPr>
          <w:rFonts w:eastAsia="MS Mincho" w:cs="Arial"/>
          <w:color w:val="auto"/>
          <w:szCs w:val="24"/>
        </w:rPr>
        <w:t xml:space="preserve">on your request </w:t>
      </w:r>
      <w:r w:rsidR="004962A4" w:rsidRPr="003037A8">
        <w:rPr>
          <w:rFonts w:eastAsia="MS Mincho" w:cs="Arial"/>
          <w:color w:val="auto"/>
          <w:szCs w:val="24"/>
        </w:rPr>
        <w:t>and you will need to make a new request</w:t>
      </w:r>
      <w:r w:rsidR="004A50E6" w:rsidRPr="003037A8">
        <w:rPr>
          <w:rFonts w:eastAsia="MS Mincho" w:cs="Arial"/>
          <w:color w:val="auto"/>
          <w:szCs w:val="24"/>
        </w:rPr>
        <w:t xml:space="preserve"> if you wish to seek access to the documents</w:t>
      </w:r>
      <w:r w:rsidR="004962A4" w:rsidRPr="003037A8">
        <w:rPr>
          <w:rFonts w:eastAsia="MS Mincho" w:cs="Arial"/>
          <w:color w:val="auto"/>
          <w:szCs w:val="24"/>
        </w:rPr>
        <w:t xml:space="preserve">. </w:t>
      </w:r>
    </w:p>
    <w:p w14:paraId="5735DF03" w14:textId="77777777" w:rsidR="00AC6B64" w:rsidRDefault="00AC6B64" w:rsidP="00D36530">
      <w:pPr>
        <w:keepNext w:val="0"/>
        <w:keepLines w:val="0"/>
        <w:spacing w:before="240" w:line="240" w:lineRule="auto"/>
        <w:rPr>
          <w:rFonts w:eastAsia="MS Mincho" w:cs="Arial"/>
          <w:color w:val="000000" w:themeColor="text1"/>
          <w:szCs w:val="24"/>
          <w:u w:val="single"/>
        </w:rPr>
      </w:pPr>
      <w:r w:rsidRPr="00634591">
        <w:rPr>
          <w:noProof/>
          <w:color w:val="000000" w:themeColor="text1"/>
        </w:rPr>
        <mc:AlternateContent>
          <mc:Choice Requires="wps">
            <w:drawing>
              <wp:inline distT="0" distB="0" distL="0" distR="0" wp14:anchorId="0A713CE7" wp14:editId="6FBDD84A">
                <wp:extent cx="5714687" cy="1783533"/>
                <wp:effectExtent l="0" t="0" r="13335" b="7620"/>
                <wp:docPr id="8" name="Text Box 8"/>
                <wp:cNvGraphicFramePr/>
                <a:graphic xmlns:a="http://schemas.openxmlformats.org/drawingml/2006/main">
                  <a:graphicData uri="http://schemas.microsoft.com/office/word/2010/wordprocessingShape">
                    <wps:wsp>
                      <wps:cNvSpPr txBox="1"/>
                      <wps:spPr>
                        <a:xfrm>
                          <a:off x="0" y="0"/>
                          <a:ext cx="5714687" cy="1783533"/>
                        </a:xfrm>
                        <a:prstGeom prst="rect">
                          <a:avLst/>
                        </a:prstGeom>
                        <a:noFill/>
                        <a:ln w="6350">
                          <a:solidFill>
                            <a:srgbClr val="430098"/>
                          </a:solidFill>
                        </a:ln>
                      </wps:spPr>
                      <wps:txbx>
                        <w:txbxContent>
                          <w:p w14:paraId="48F1E6A8" w14:textId="270BFD19" w:rsidR="00AC6B64" w:rsidRDefault="00AC6B64" w:rsidP="004B03CE">
                            <w:pPr>
                              <w:spacing w:line="240" w:lineRule="auto"/>
                              <w:ind w:right="28"/>
                              <w:rPr>
                                <w:rFonts w:eastAsia="MS Mincho" w:cs="Arial"/>
                                <w:color w:val="430098"/>
                              </w:rPr>
                            </w:pPr>
                            <w:r>
                              <w:rPr>
                                <w:rFonts w:eastAsia="MS Mincho" w:cs="Arial"/>
                                <w:color w:val="430098"/>
                              </w:rPr>
                              <w:t>Th</w:t>
                            </w:r>
                            <w:r w:rsidR="002E59ED">
                              <w:rPr>
                                <w:rFonts w:eastAsia="MS Mincho" w:cs="Arial"/>
                                <w:color w:val="430098"/>
                              </w:rPr>
                              <w:t>e</w:t>
                            </w:r>
                            <w:r>
                              <w:rPr>
                                <w:rFonts w:eastAsia="MS Mincho" w:cs="Arial"/>
                                <w:color w:val="430098"/>
                              </w:rPr>
                              <w:t xml:space="preserve"> date must be no less than 60 days after the date of this notice. </w:t>
                            </w:r>
                            <w:r w:rsidR="0001286A">
                              <w:rPr>
                                <w:rFonts w:eastAsia="MS Mincho" w:cs="Arial"/>
                                <w:color w:val="430098"/>
                              </w:rPr>
                              <w:t>A</w:t>
                            </w:r>
                            <w:r>
                              <w:rPr>
                                <w:rFonts w:eastAsia="MS Mincho" w:cs="Arial"/>
                                <w:color w:val="430098"/>
                              </w:rPr>
                              <w:t xml:space="preserve">n applicant has 60 days from the day they receive a notification requesting a deposit to apply to the </w:t>
                            </w:r>
                            <w:r w:rsidR="00737578">
                              <w:rPr>
                                <w:rFonts w:eastAsia="MS Mincho" w:cs="Arial"/>
                                <w:color w:val="430098"/>
                              </w:rPr>
                              <w:t xml:space="preserve">Victorian Civil and Administrative </w:t>
                            </w:r>
                            <w:r>
                              <w:rPr>
                                <w:rFonts w:eastAsia="MS Mincho" w:cs="Arial"/>
                                <w:color w:val="430098"/>
                              </w:rPr>
                              <w:t xml:space="preserve">Tribunal for a review of the access charges amount where the Information Commissioner has issued a certificate (section 52(1)(g) of the FOI Act). </w:t>
                            </w:r>
                          </w:p>
                          <w:p w14:paraId="11F97749" w14:textId="66D8FEAD" w:rsidR="001C740B" w:rsidRPr="001C740B" w:rsidRDefault="00773701" w:rsidP="004B03CE">
                            <w:pPr>
                              <w:spacing w:line="240" w:lineRule="auto"/>
                              <w:ind w:right="28"/>
                              <w:rPr>
                                <w:rFonts w:eastAsia="MS Mincho" w:cs="Arial"/>
                                <w:color w:val="430098"/>
                              </w:rPr>
                            </w:pPr>
                            <w:r>
                              <w:rPr>
                                <w:rFonts w:eastAsia="MS Mincho" w:cs="Arial"/>
                                <w:color w:val="430098"/>
                              </w:rPr>
                              <w:t xml:space="preserve">Under </w:t>
                            </w:r>
                            <w:r w:rsidR="001C740B">
                              <w:rPr>
                                <w:rFonts w:eastAsia="MS Mincho" w:cs="Arial"/>
                                <w:i/>
                                <w:iCs/>
                                <w:color w:val="430098"/>
                              </w:rPr>
                              <w:t>Professional Standard 4.1(f)</w:t>
                            </w:r>
                            <w:r>
                              <w:rPr>
                                <w:rFonts w:eastAsia="MS Mincho" w:cs="Arial"/>
                                <w:color w:val="430098"/>
                              </w:rPr>
                              <w:t>, an agency must</w:t>
                            </w:r>
                            <w:r w:rsidR="001C740B">
                              <w:rPr>
                                <w:rFonts w:eastAsia="MS Mincho" w:cs="Arial"/>
                                <w:color w:val="430098"/>
                              </w:rPr>
                              <w:t xml:space="preserve"> provide information in a notice under section 22(3) of the FOI Act outlining the agency may or will finalise the request without processing it if the applicant does not contact the agency to reduce the anticipated charges or pay the deposit by the date specified in the notification. </w:t>
                            </w:r>
                          </w:p>
                          <w:p w14:paraId="032A8896" w14:textId="77777777" w:rsidR="00AC6B64" w:rsidRPr="00564C9B" w:rsidRDefault="00AC6B64" w:rsidP="00AC6B64">
                            <w:pPr>
                              <w:ind w:left="1080" w:right="30"/>
                              <w:rPr>
                                <w:rFonts w:eastAsia="MS Mincho" w:cs="Arial"/>
                                <w:color w:val="43009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713CE7" id="Text Box 8" o:spid="_x0000_s1028" type="#_x0000_t202" style="width:450pt;height:1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" filled="f" strokecolor="#430098" strokeweight=".5pt">
                <v:textbox>
                  <w:txbxContent>
                    <w:p w14:paraId="48F1E6A8" w14:textId="270BFD19" w:rsidR="00AC6B64" w:rsidRDefault="00AC6B64" w:rsidP="004B03CE">
                      <w:pPr>
                        <w:spacing w:line="240" w:lineRule="auto"/>
                        <w:ind w:right="28"/>
                        <w:rPr>
                          <w:rFonts w:eastAsia="MS Mincho" w:cs="Arial"/>
                          <w:color w:val="430098"/>
                        </w:rPr>
                      </w:pPr>
                      <w:r>
                        <w:rPr>
                          <w:rFonts w:eastAsia="MS Mincho" w:cs="Arial"/>
                          <w:color w:val="430098"/>
                        </w:rPr>
                        <w:t>Th</w:t>
                      </w:r>
                      <w:r w:rsidR="002E59ED">
                        <w:rPr>
                          <w:rFonts w:eastAsia="MS Mincho" w:cs="Arial"/>
                          <w:color w:val="430098"/>
                        </w:rPr>
                        <w:t>e</w:t>
                      </w:r>
                      <w:r>
                        <w:rPr>
                          <w:rFonts w:eastAsia="MS Mincho" w:cs="Arial"/>
                          <w:color w:val="430098"/>
                        </w:rPr>
                        <w:t xml:space="preserve"> date must be no less than 60 days after the date of this notice. </w:t>
                      </w:r>
                      <w:r w:rsidR="0001286A">
                        <w:rPr>
                          <w:rFonts w:eastAsia="MS Mincho" w:cs="Arial"/>
                          <w:color w:val="430098"/>
                        </w:rPr>
                        <w:t>A</w:t>
                      </w:r>
                      <w:r>
                        <w:rPr>
                          <w:rFonts w:eastAsia="MS Mincho" w:cs="Arial"/>
                          <w:color w:val="430098"/>
                        </w:rPr>
                        <w:t xml:space="preserve">n applicant has 60 days from the day they receive a notification requesting a deposit to apply to the </w:t>
                      </w:r>
                      <w:r w:rsidR="00737578">
                        <w:rPr>
                          <w:rFonts w:eastAsia="MS Mincho" w:cs="Arial"/>
                          <w:color w:val="430098"/>
                        </w:rPr>
                        <w:t xml:space="preserve">Victorian Civil and Administrative </w:t>
                      </w:r>
                      <w:r>
                        <w:rPr>
                          <w:rFonts w:eastAsia="MS Mincho" w:cs="Arial"/>
                          <w:color w:val="430098"/>
                        </w:rPr>
                        <w:t xml:space="preserve">Tribunal for a review of the access charges amount where the Information Commissioner has issued a certificate (section 52(1)(g) of the FOI Act). </w:t>
                      </w:r>
                    </w:p>
                    <w:p w14:paraId="11F97749" w14:textId="66D8FEAD" w:rsidR="001C740B" w:rsidRPr="001C740B" w:rsidRDefault="00773701" w:rsidP="004B03CE">
                      <w:pPr>
                        <w:spacing w:line="240" w:lineRule="auto"/>
                        <w:ind w:right="28"/>
                        <w:rPr>
                          <w:rFonts w:eastAsia="MS Mincho" w:cs="Arial"/>
                          <w:color w:val="430098"/>
                        </w:rPr>
                      </w:pPr>
                      <w:r>
                        <w:rPr>
                          <w:rFonts w:eastAsia="MS Mincho" w:cs="Arial"/>
                          <w:color w:val="430098"/>
                        </w:rPr>
                        <w:t xml:space="preserve">Under </w:t>
                      </w:r>
                      <w:r w:rsidR="001C740B">
                        <w:rPr>
                          <w:rFonts w:eastAsia="MS Mincho" w:cs="Arial"/>
                          <w:i/>
                          <w:iCs/>
                          <w:color w:val="430098"/>
                        </w:rPr>
                        <w:t>Professional Standard 4.1(f)</w:t>
                      </w:r>
                      <w:r>
                        <w:rPr>
                          <w:rFonts w:eastAsia="MS Mincho" w:cs="Arial"/>
                          <w:color w:val="430098"/>
                        </w:rPr>
                        <w:t>, an agency must</w:t>
                      </w:r>
                      <w:r w:rsidR="001C740B">
                        <w:rPr>
                          <w:rFonts w:eastAsia="MS Mincho" w:cs="Arial"/>
                          <w:color w:val="430098"/>
                        </w:rPr>
                        <w:t xml:space="preserve"> provide information in a notice under section 22(3) of the FOI Act outlining the agency may or will finalise the request without processing it if the applicant does not contact the agency to reduce the anticipated charges or pay the deposit by the date specified in the notification. </w:t>
                      </w:r>
                    </w:p>
                    <w:p w14:paraId="032A8896" w14:textId="77777777" w:rsidR="00AC6B64" w:rsidRPr="00564C9B" w:rsidRDefault="00AC6B64" w:rsidP="00AC6B64">
                      <w:pPr>
                        <w:ind w:left="1080" w:right="30"/>
                        <w:rPr>
                          <w:rFonts w:eastAsia="MS Mincho" w:cs="Arial"/>
                          <w:color w:val="430098"/>
                        </w:rPr>
                      </w:pPr>
                    </w:p>
                  </w:txbxContent>
                </v:textbox>
                <w10:anchorlock/>
              </v:shape>
            </w:pict>
          </mc:Fallback>
        </mc:AlternateContent>
      </w:r>
    </w:p>
    <w:p w14:paraId="7D5D86DB" w14:textId="18280E2E" w:rsidR="00C75DC3" w:rsidRPr="00963C68" w:rsidRDefault="00C75DC3" w:rsidP="00A47684">
      <w:pPr>
        <w:keepNext w:val="0"/>
        <w:keepLines w:val="0"/>
        <w:spacing w:line="240" w:lineRule="auto"/>
        <w:rPr>
          <w:rFonts w:eastAsia="MS Mincho" w:cs="Arial"/>
          <w:color w:val="auto"/>
          <w:szCs w:val="24"/>
          <w:u w:val="single"/>
        </w:rPr>
      </w:pPr>
      <w:r w:rsidRPr="00963C68">
        <w:rPr>
          <w:rFonts w:eastAsia="MS Mincho" w:cs="Arial"/>
          <w:color w:val="auto"/>
          <w:szCs w:val="24"/>
          <w:u w:val="single"/>
        </w:rPr>
        <w:t xml:space="preserve">Option 1 – </w:t>
      </w:r>
      <w:r w:rsidR="00AF0AD4" w:rsidRPr="00963C68">
        <w:rPr>
          <w:rFonts w:eastAsia="MS Mincho" w:cs="Arial"/>
          <w:color w:val="auto"/>
          <w:szCs w:val="24"/>
          <w:u w:val="single"/>
        </w:rPr>
        <w:t xml:space="preserve">proceed with </w:t>
      </w:r>
      <w:r w:rsidR="00BC6373" w:rsidRPr="00963C68">
        <w:rPr>
          <w:rFonts w:eastAsia="MS Mincho" w:cs="Arial"/>
          <w:color w:val="auto"/>
          <w:szCs w:val="24"/>
          <w:u w:val="single"/>
        </w:rPr>
        <w:t>the</w:t>
      </w:r>
      <w:r w:rsidR="00AF0AD4" w:rsidRPr="00963C68">
        <w:rPr>
          <w:rFonts w:eastAsia="MS Mincho" w:cs="Arial"/>
          <w:color w:val="auto"/>
          <w:szCs w:val="24"/>
          <w:u w:val="single"/>
        </w:rPr>
        <w:t xml:space="preserve"> request and </w:t>
      </w:r>
      <w:r w:rsidRPr="00963C68">
        <w:rPr>
          <w:rFonts w:eastAsia="MS Mincho" w:cs="Arial"/>
          <w:color w:val="auto"/>
          <w:szCs w:val="24"/>
          <w:u w:val="single"/>
        </w:rPr>
        <w:t>pay the deposit</w:t>
      </w:r>
    </w:p>
    <w:p w14:paraId="6D6BE8B9" w14:textId="06BD7B98" w:rsidR="00C10DD7" w:rsidRPr="00963C68" w:rsidRDefault="00247734" w:rsidP="00A47684">
      <w:pPr>
        <w:keepNext w:val="0"/>
        <w:keepLines w:val="0"/>
        <w:spacing w:line="240" w:lineRule="auto"/>
        <w:rPr>
          <w:rFonts w:eastAsia="MS Mincho" w:cs="Arial"/>
          <w:color w:val="auto"/>
          <w:szCs w:val="24"/>
        </w:rPr>
      </w:pPr>
      <w:r w:rsidRPr="00963C68">
        <w:rPr>
          <w:rFonts w:eastAsia="MS Mincho" w:cs="Arial"/>
          <w:color w:val="auto"/>
          <w:szCs w:val="24"/>
        </w:rPr>
        <w:t>If you wish to proceed with your request</w:t>
      </w:r>
      <w:r w:rsidR="00EF37DB" w:rsidRPr="00963C68">
        <w:rPr>
          <w:rFonts w:eastAsia="MS Mincho" w:cs="Arial"/>
          <w:color w:val="auto"/>
          <w:szCs w:val="24"/>
        </w:rPr>
        <w:t xml:space="preserve"> as it is currently framed</w:t>
      </w:r>
      <w:r w:rsidRPr="00963C68">
        <w:rPr>
          <w:rFonts w:eastAsia="MS Mincho" w:cs="Arial"/>
          <w:color w:val="auto"/>
          <w:szCs w:val="24"/>
        </w:rPr>
        <w:t>, please pay the deposit of $</w:t>
      </w:r>
      <w:r w:rsidRPr="00963C68">
        <w:rPr>
          <w:rFonts w:eastAsia="MS Mincho" w:cs="Arial"/>
          <w:color w:val="auto"/>
          <w:szCs w:val="24"/>
          <w:highlight w:val="yellow"/>
        </w:rPr>
        <w:t xml:space="preserve">XX.XX </w:t>
      </w:r>
      <w:r w:rsidRPr="00963C68">
        <w:rPr>
          <w:rFonts w:eastAsia="MS Mincho" w:cs="Arial"/>
          <w:color w:val="auto"/>
          <w:szCs w:val="24"/>
        </w:rPr>
        <w:t>by [</w:t>
      </w:r>
      <w:r w:rsidR="00DC0709" w:rsidRPr="00963C68">
        <w:rPr>
          <w:rFonts w:eastAsia="MS Mincho" w:cs="Arial"/>
          <w:color w:val="auto"/>
          <w:szCs w:val="24"/>
          <w:highlight w:val="yellow"/>
        </w:rPr>
        <w:t>insert date – which must be no less than 60 days after the date of the notice</w:t>
      </w:r>
      <w:r w:rsidR="004C088A" w:rsidRPr="00963C68">
        <w:rPr>
          <w:rFonts w:eastAsia="MS Mincho" w:cs="Arial"/>
          <w:color w:val="auto"/>
          <w:szCs w:val="24"/>
        </w:rPr>
        <w:t>]</w:t>
      </w:r>
      <w:r w:rsidR="00C75DC3" w:rsidRPr="00963C68">
        <w:rPr>
          <w:rFonts w:eastAsia="MS Mincho" w:cs="Arial"/>
          <w:color w:val="auto"/>
          <w:szCs w:val="24"/>
        </w:rPr>
        <w:t>.</w:t>
      </w:r>
    </w:p>
    <w:p w14:paraId="27679899" w14:textId="1F110B4A" w:rsidR="00E672B5" w:rsidRPr="00963C68" w:rsidRDefault="00E672B5" w:rsidP="00A47684">
      <w:pPr>
        <w:keepNext w:val="0"/>
        <w:keepLines w:val="0"/>
        <w:spacing w:line="240" w:lineRule="auto"/>
        <w:rPr>
          <w:rFonts w:eastAsia="MS Mincho" w:cs="Arial"/>
          <w:color w:val="auto"/>
          <w:szCs w:val="24"/>
        </w:rPr>
      </w:pPr>
      <w:r w:rsidRPr="00963C68">
        <w:rPr>
          <w:rFonts w:eastAsia="MS Mincho" w:cs="Arial"/>
          <w:color w:val="auto"/>
          <w:szCs w:val="24"/>
        </w:rPr>
        <w:lastRenderedPageBreak/>
        <w:t>You can pay the deposit by</w:t>
      </w:r>
      <w:r w:rsidR="00D36FFC" w:rsidRPr="00963C68">
        <w:rPr>
          <w:rFonts w:eastAsia="MS Mincho" w:cs="Arial"/>
          <w:color w:val="auto"/>
          <w:szCs w:val="24"/>
        </w:rPr>
        <w:t xml:space="preserve"> [</w:t>
      </w:r>
      <w:r w:rsidR="00D36FFC" w:rsidRPr="00963C68">
        <w:rPr>
          <w:rFonts w:eastAsia="MS Mincho" w:cs="Arial"/>
          <w:color w:val="auto"/>
          <w:szCs w:val="24"/>
          <w:highlight w:val="yellow"/>
        </w:rPr>
        <w:t>bank cheque/money order/bank transfer/credit card/cash</w:t>
      </w:r>
      <w:r w:rsidR="00D36FFC" w:rsidRPr="00963C68">
        <w:rPr>
          <w:rFonts w:eastAsia="MS Mincho" w:cs="Arial"/>
          <w:color w:val="auto"/>
          <w:szCs w:val="24"/>
        </w:rPr>
        <w:t>].</w:t>
      </w:r>
      <w:r w:rsidR="00922AA7" w:rsidRPr="00963C68">
        <w:rPr>
          <w:rFonts w:eastAsia="MS Mincho" w:cs="Arial"/>
          <w:color w:val="auto"/>
          <w:szCs w:val="24"/>
        </w:rPr>
        <w:t xml:space="preserve"> </w:t>
      </w:r>
    </w:p>
    <w:p w14:paraId="726F7F29" w14:textId="4C172E6E" w:rsidR="00D36FFC" w:rsidRDefault="00D36FFC" w:rsidP="00C75DC3">
      <w:pPr>
        <w:keepNext w:val="0"/>
        <w:keepLines w:val="0"/>
        <w:spacing w:line="240" w:lineRule="auto"/>
        <w:rPr>
          <w:rFonts w:eastAsia="MS Mincho" w:cs="Arial"/>
          <w:color w:val="000000" w:themeColor="text1"/>
          <w:szCs w:val="24"/>
        </w:rPr>
      </w:pPr>
      <w:r>
        <w:rPr>
          <w:noProof/>
        </w:rPr>
        <mc:AlternateContent>
          <mc:Choice Requires="wps">
            <w:drawing>
              <wp:inline distT="0" distB="0" distL="0" distR="0" wp14:anchorId="305D03DC" wp14:editId="568DF817">
                <wp:extent cx="5727700" cy="1077362"/>
                <wp:effectExtent l="0" t="0" r="19050" b="15240"/>
                <wp:docPr id="2" name="Text Box 2"/>
                <wp:cNvGraphicFramePr/>
                <a:graphic xmlns:a="http://schemas.openxmlformats.org/drawingml/2006/main">
                  <a:graphicData uri="http://schemas.microsoft.com/office/word/2010/wordprocessingShape">
                    <wps:wsp>
                      <wps:cNvSpPr txBox="1"/>
                      <wps:spPr>
                        <a:xfrm>
                          <a:off x="0" y="0"/>
                          <a:ext cx="5727700" cy="1077362"/>
                        </a:xfrm>
                        <a:prstGeom prst="rect">
                          <a:avLst/>
                        </a:prstGeom>
                        <a:noFill/>
                        <a:ln w="6350">
                          <a:solidFill>
                            <a:srgbClr val="430098"/>
                          </a:solidFill>
                        </a:ln>
                      </wps:spPr>
                      <wps:txbx>
                        <w:txbxContent>
                          <w:p w14:paraId="2F83CA49" w14:textId="3C744859" w:rsidR="00D36FFC" w:rsidRPr="001F16E7" w:rsidRDefault="00D36FFC" w:rsidP="004B03CE">
                            <w:pPr>
                              <w:spacing w:line="240" w:lineRule="auto"/>
                              <w:ind w:right="-17"/>
                              <w:rPr>
                                <w:rFonts w:eastAsia="MS Mincho" w:cs="Arial"/>
                                <w:color w:val="430098"/>
                              </w:rPr>
                            </w:pPr>
                            <w:r w:rsidRPr="001F16E7">
                              <w:rPr>
                                <w:rFonts w:eastAsia="MS Mincho" w:cs="Arial"/>
                                <w:color w:val="430098"/>
                                <w:szCs w:val="24"/>
                              </w:rPr>
                              <w:t xml:space="preserve">Outline the payment methods your agency uses to process access charges. The payment methods an agency offers must comply with </w:t>
                            </w:r>
                            <w:r w:rsidRPr="001F16E7">
                              <w:rPr>
                                <w:rFonts w:eastAsia="MS Mincho" w:cs="Arial"/>
                                <w:i/>
                                <w:iCs/>
                                <w:color w:val="430098"/>
                                <w:szCs w:val="24"/>
                              </w:rPr>
                              <w:t>Professional Standard 4.3</w:t>
                            </w:r>
                            <w:r w:rsidRPr="001F16E7">
                              <w:rPr>
                                <w:rFonts w:eastAsia="MS Mincho" w:cs="Arial"/>
                                <w:color w:val="430098"/>
                                <w:szCs w:val="24"/>
                              </w:rPr>
                              <w:t xml:space="preserve">, which outlines an agency requiring payment of an </w:t>
                            </w:r>
                            <w:r w:rsidR="006750F9" w:rsidRPr="001F16E7">
                              <w:rPr>
                                <w:rFonts w:eastAsia="MS Mincho" w:cs="Arial"/>
                                <w:color w:val="430098"/>
                                <w:szCs w:val="24"/>
                              </w:rPr>
                              <w:t>access charges deposit</w:t>
                            </w:r>
                            <w:r w:rsidR="00762BC2" w:rsidRPr="001F16E7">
                              <w:rPr>
                                <w:rFonts w:eastAsia="MS Mincho" w:cs="Arial"/>
                                <w:color w:val="430098"/>
                                <w:szCs w:val="24"/>
                              </w:rPr>
                              <w:t xml:space="preserve"> or access charges</w:t>
                            </w:r>
                            <w:r w:rsidRPr="001F16E7">
                              <w:rPr>
                                <w:rFonts w:eastAsia="MS Mincho" w:cs="Arial"/>
                                <w:color w:val="430098"/>
                                <w:szCs w:val="24"/>
                              </w:rPr>
                              <w:t xml:space="preserve"> must take reasonable steps to provide options for payment of </w:t>
                            </w:r>
                            <w:r w:rsidR="00B972FB" w:rsidRPr="001F16E7">
                              <w:rPr>
                                <w:rFonts w:eastAsia="MS Mincho" w:cs="Arial"/>
                                <w:color w:val="430098"/>
                                <w:szCs w:val="24"/>
                              </w:rPr>
                              <w:t>the relevant charge</w:t>
                            </w:r>
                            <w:r w:rsidRPr="001F16E7">
                              <w:rPr>
                                <w:rFonts w:eastAsia="MS Mincho" w:cs="Arial"/>
                                <w:color w:val="430098"/>
                                <w:szCs w:val="24"/>
                              </w:rPr>
                              <w:t xml:space="preserv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5D03DC" id="Text Box 2" o:spid="_x0000_s1029" type="#_x0000_t202" style="width:451pt;height:84.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" filled="f" strokecolor="#430098" strokeweight=".5pt">
                <v:textbox>
                  <w:txbxContent>
                    <w:p w14:paraId="2F83CA49" w14:textId="3C744859" w:rsidR="00D36FFC" w:rsidRPr="001F16E7" w:rsidRDefault="00D36FFC" w:rsidP="004B03CE">
                      <w:pPr>
                        <w:spacing w:line="240" w:lineRule="auto"/>
                        <w:ind w:right="-17"/>
                        <w:rPr>
                          <w:rFonts w:eastAsia="MS Mincho" w:cs="Arial"/>
                          <w:color w:val="430098"/>
                        </w:rPr>
                      </w:pPr>
                      <w:r w:rsidRPr="001F16E7">
                        <w:rPr>
                          <w:rFonts w:eastAsia="MS Mincho" w:cs="Arial"/>
                          <w:color w:val="430098"/>
                          <w:szCs w:val="24"/>
                        </w:rPr>
                        <w:t xml:space="preserve">Outline the payment methods your agency uses to process access charges. The payment methods an agency offers must comply with </w:t>
                      </w:r>
                      <w:r w:rsidRPr="001F16E7">
                        <w:rPr>
                          <w:rFonts w:eastAsia="MS Mincho" w:cs="Arial"/>
                          <w:i/>
                          <w:iCs/>
                          <w:color w:val="430098"/>
                          <w:szCs w:val="24"/>
                        </w:rPr>
                        <w:t>Professional Standard 4.3</w:t>
                      </w:r>
                      <w:r w:rsidRPr="001F16E7">
                        <w:rPr>
                          <w:rFonts w:eastAsia="MS Mincho" w:cs="Arial"/>
                          <w:color w:val="430098"/>
                          <w:szCs w:val="24"/>
                        </w:rPr>
                        <w:t xml:space="preserve">, which outlines an agency requiring payment of an </w:t>
                      </w:r>
                      <w:r w:rsidR="006750F9" w:rsidRPr="001F16E7">
                        <w:rPr>
                          <w:rFonts w:eastAsia="MS Mincho" w:cs="Arial"/>
                          <w:color w:val="430098"/>
                          <w:szCs w:val="24"/>
                        </w:rPr>
                        <w:t>access charges deposit</w:t>
                      </w:r>
                      <w:r w:rsidR="00762BC2" w:rsidRPr="001F16E7">
                        <w:rPr>
                          <w:rFonts w:eastAsia="MS Mincho" w:cs="Arial"/>
                          <w:color w:val="430098"/>
                          <w:szCs w:val="24"/>
                        </w:rPr>
                        <w:t xml:space="preserve"> or access charges</w:t>
                      </w:r>
                      <w:r w:rsidRPr="001F16E7">
                        <w:rPr>
                          <w:rFonts w:eastAsia="MS Mincho" w:cs="Arial"/>
                          <w:color w:val="430098"/>
                          <w:szCs w:val="24"/>
                        </w:rPr>
                        <w:t xml:space="preserve"> must take reasonable steps to provide options for payment of </w:t>
                      </w:r>
                      <w:r w:rsidR="00B972FB" w:rsidRPr="001F16E7">
                        <w:rPr>
                          <w:rFonts w:eastAsia="MS Mincho" w:cs="Arial"/>
                          <w:color w:val="430098"/>
                          <w:szCs w:val="24"/>
                        </w:rPr>
                        <w:t>the relevant charge</w:t>
                      </w:r>
                      <w:r w:rsidRPr="001F16E7">
                        <w:rPr>
                          <w:rFonts w:eastAsia="MS Mincho" w:cs="Arial"/>
                          <w:color w:val="430098"/>
                          <w:szCs w:val="24"/>
                        </w:rPr>
                        <w:t xml:space="preserve"> in line with accepted payment methods the agency provides for other services of a similar financial sum. </w:t>
                      </w:r>
                    </w:p>
                  </w:txbxContent>
                </v:textbox>
                <w10:anchorlock/>
              </v:shape>
            </w:pict>
          </mc:Fallback>
        </mc:AlternateContent>
      </w:r>
    </w:p>
    <w:p w14:paraId="1E8CEE2F" w14:textId="4C729487" w:rsidR="00E672B5" w:rsidRPr="00963C68" w:rsidRDefault="00E672B5" w:rsidP="00A47684">
      <w:pPr>
        <w:keepNext w:val="0"/>
        <w:keepLines w:val="0"/>
        <w:spacing w:line="240" w:lineRule="auto"/>
        <w:rPr>
          <w:rFonts w:eastAsia="MS Mincho" w:cs="Arial"/>
          <w:color w:val="auto"/>
          <w:szCs w:val="24"/>
          <w:u w:val="single"/>
        </w:rPr>
      </w:pPr>
      <w:r w:rsidRPr="00963C68">
        <w:rPr>
          <w:rFonts w:eastAsia="MS Mincho" w:cs="Arial"/>
          <w:color w:val="auto"/>
          <w:szCs w:val="24"/>
          <w:u w:val="single"/>
        </w:rPr>
        <w:t xml:space="preserve">Option 2 – </w:t>
      </w:r>
      <w:r w:rsidR="00156EF1" w:rsidRPr="00963C68">
        <w:rPr>
          <w:rFonts w:eastAsia="MS Mincho" w:cs="Arial"/>
          <w:color w:val="auto"/>
          <w:szCs w:val="24"/>
          <w:u w:val="single"/>
        </w:rPr>
        <w:t xml:space="preserve">proceed but </w:t>
      </w:r>
      <w:r w:rsidRPr="00963C68">
        <w:rPr>
          <w:rFonts w:eastAsia="MS Mincho" w:cs="Arial"/>
          <w:color w:val="auto"/>
          <w:szCs w:val="24"/>
          <w:u w:val="single"/>
        </w:rPr>
        <w:t>alter the request or reduc</w:t>
      </w:r>
      <w:r w:rsidR="008E7DCD" w:rsidRPr="00963C68">
        <w:rPr>
          <w:rFonts w:eastAsia="MS Mincho" w:cs="Arial"/>
          <w:color w:val="auto"/>
          <w:szCs w:val="24"/>
          <w:u w:val="single"/>
        </w:rPr>
        <w:t>e</w:t>
      </w:r>
      <w:r w:rsidRPr="00963C68">
        <w:rPr>
          <w:rFonts w:eastAsia="MS Mincho" w:cs="Arial"/>
          <w:color w:val="auto"/>
          <w:szCs w:val="24"/>
          <w:u w:val="single"/>
        </w:rPr>
        <w:t xml:space="preserve"> the charge</w:t>
      </w:r>
    </w:p>
    <w:p w14:paraId="0E568C32" w14:textId="50383849" w:rsidR="00567356" w:rsidRPr="00963C68" w:rsidRDefault="0000359F" w:rsidP="00A47684">
      <w:pPr>
        <w:keepNext w:val="0"/>
        <w:keepLines w:val="0"/>
        <w:spacing w:line="240" w:lineRule="auto"/>
        <w:rPr>
          <w:rFonts w:eastAsia="MS Mincho" w:cs="Arial"/>
          <w:color w:val="auto"/>
          <w:szCs w:val="24"/>
        </w:rPr>
      </w:pPr>
      <w:r w:rsidRPr="00963C68">
        <w:rPr>
          <w:rFonts w:eastAsia="MS Mincho" w:cs="Arial"/>
          <w:color w:val="auto"/>
          <w:szCs w:val="24"/>
        </w:rPr>
        <w:t>If you</w:t>
      </w:r>
      <w:r w:rsidR="00A80F96" w:rsidRPr="00963C68">
        <w:rPr>
          <w:rFonts w:eastAsia="MS Mincho" w:cs="Arial"/>
          <w:color w:val="auto"/>
          <w:szCs w:val="24"/>
        </w:rPr>
        <w:t xml:space="preserve"> wish to proceed with your request but</w:t>
      </w:r>
      <w:r w:rsidRPr="00963C68">
        <w:rPr>
          <w:rFonts w:eastAsia="MS Mincho" w:cs="Arial"/>
          <w:color w:val="auto"/>
          <w:szCs w:val="24"/>
        </w:rPr>
        <w:t xml:space="preserve"> </w:t>
      </w:r>
      <w:r w:rsidR="0006022D" w:rsidRPr="00963C68">
        <w:rPr>
          <w:rFonts w:eastAsia="MS Mincho" w:cs="Arial"/>
          <w:color w:val="auto"/>
          <w:szCs w:val="24"/>
        </w:rPr>
        <w:t>wish</w:t>
      </w:r>
      <w:r w:rsidRPr="00963C68">
        <w:rPr>
          <w:rFonts w:eastAsia="MS Mincho" w:cs="Arial"/>
          <w:color w:val="auto"/>
          <w:szCs w:val="24"/>
        </w:rPr>
        <w:t xml:space="preserve"> to discuss ways to alter </w:t>
      </w:r>
      <w:r w:rsidR="00A80F96" w:rsidRPr="00963C68">
        <w:rPr>
          <w:rFonts w:eastAsia="MS Mincho" w:cs="Arial"/>
          <w:color w:val="auto"/>
          <w:szCs w:val="24"/>
        </w:rPr>
        <w:t>the</w:t>
      </w:r>
      <w:r w:rsidRPr="00963C68">
        <w:rPr>
          <w:rFonts w:eastAsia="MS Mincho" w:cs="Arial"/>
          <w:color w:val="auto"/>
          <w:szCs w:val="24"/>
        </w:rPr>
        <w:t xml:space="preserve"> request or reduce the anticipated charge, please contact us on [</w:t>
      </w:r>
      <w:r w:rsidRPr="00963C68">
        <w:rPr>
          <w:rFonts w:eastAsia="MS Mincho" w:cs="Arial"/>
          <w:color w:val="auto"/>
          <w:szCs w:val="24"/>
          <w:highlight w:val="yellow"/>
        </w:rPr>
        <w:t>insert telephone number</w:t>
      </w:r>
      <w:r w:rsidRPr="00963C68">
        <w:rPr>
          <w:rFonts w:eastAsia="MS Mincho" w:cs="Arial"/>
          <w:color w:val="auto"/>
          <w:szCs w:val="24"/>
        </w:rPr>
        <w:t>] or [</w:t>
      </w:r>
      <w:r w:rsidRPr="00963C68">
        <w:rPr>
          <w:rFonts w:eastAsia="MS Mincho" w:cs="Arial"/>
          <w:color w:val="auto"/>
          <w:szCs w:val="24"/>
          <w:highlight w:val="yellow"/>
        </w:rPr>
        <w:t>insert email address</w:t>
      </w:r>
      <w:r w:rsidRPr="00963C68">
        <w:rPr>
          <w:rFonts w:eastAsia="MS Mincho" w:cs="Arial"/>
          <w:color w:val="auto"/>
          <w:szCs w:val="24"/>
        </w:rPr>
        <w:t>]</w:t>
      </w:r>
      <w:r w:rsidR="00DC2800" w:rsidRPr="00963C68">
        <w:rPr>
          <w:rFonts w:eastAsia="MS Mincho" w:cs="Arial"/>
          <w:color w:val="auto"/>
          <w:szCs w:val="24"/>
        </w:rPr>
        <w:t xml:space="preserve"> by [</w:t>
      </w:r>
      <w:r w:rsidR="00DC0709" w:rsidRPr="00963C68">
        <w:rPr>
          <w:rFonts w:eastAsia="MS Mincho" w:cs="Arial"/>
          <w:color w:val="auto"/>
          <w:szCs w:val="24"/>
          <w:highlight w:val="yellow"/>
        </w:rPr>
        <w:t>insert date – which must be no less than 60 days after the date of the notice</w:t>
      </w:r>
      <w:r w:rsidR="00DC2800" w:rsidRPr="00963C68">
        <w:rPr>
          <w:rFonts w:eastAsia="MS Mincho" w:cs="Arial"/>
          <w:color w:val="auto"/>
          <w:szCs w:val="24"/>
        </w:rPr>
        <w:t>]</w:t>
      </w:r>
      <w:r w:rsidR="002D40D8" w:rsidRPr="00963C68">
        <w:rPr>
          <w:rFonts w:eastAsia="MS Mincho" w:cs="Arial"/>
          <w:color w:val="auto"/>
          <w:szCs w:val="24"/>
        </w:rPr>
        <w:t xml:space="preserve">. </w:t>
      </w:r>
    </w:p>
    <w:p w14:paraId="5A1AAD72" w14:textId="4A44DE85" w:rsidR="00AF0AD4" w:rsidRPr="00963C68" w:rsidRDefault="00AF0AD4" w:rsidP="00A47684">
      <w:pPr>
        <w:keepNext w:val="0"/>
        <w:keepLines w:val="0"/>
        <w:spacing w:line="240" w:lineRule="auto"/>
        <w:rPr>
          <w:rFonts w:eastAsia="MS Mincho" w:cs="Arial"/>
          <w:color w:val="auto"/>
          <w:szCs w:val="24"/>
          <w:u w:val="single"/>
        </w:rPr>
      </w:pPr>
      <w:r w:rsidRPr="00963C68">
        <w:rPr>
          <w:rFonts w:eastAsia="MS Mincho" w:cs="Arial"/>
          <w:color w:val="auto"/>
          <w:szCs w:val="24"/>
          <w:u w:val="single"/>
        </w:rPr>
        <w:t xml:space="preserve">Option 3 – do not proceed with </w:t>
      </w:r>
      <w:r w:rsidR="007E3E02" w:rsidRPr="00963C68">
        <w:rPr>
          <w:rFonts w:eastAsia="MS Mincho" w:cs="Arial"/>
          <w:color w:val="auto"/>
          <w:szCs w:val="24"/>
          <w:u w:val="single"/>
        </w:rPr>
        <w:t>the</w:t>
      </w:r>
      <w:r w:rsidRPr="00963C68">
        <w:rPr>
          <w:rFonts w:eastAsia="MS Mincho" w:cs="Arial"/>
          <w:color w:val="auto"/>
          <w:szCs w:val="24"/>
          <w:u w:val="single"/>
        </w:rPr>
        <w:t xml:space="preserve"> request</w:t>
      </w:r>
    </w:p>
    <w:p w14:paraId="72A92893" w14:textId="5AA7BC6E" w:rsidR="00AF0AD4" w:rsidRPr="00963C68" w:rsidRDefault="00AF0AD4" w:rsidP="00A47684">
      <w:pPr>
        <w:keepNext w:val="0"/>
        <w:keepLines w:val="0"/>
        <w:spacing w:line="240" w:lineRule="auto"/>
        <w:rPr>
          <w:rFonts w:eastAsia="MS Mincho" w:cs="Arial"/>
          <w:color w:val="auto"/>
          <w:szCs w:val="24"/>
        </w:rPr>
      </w:pPr>
      <w:r w:rsidRPr="00963C68">
        <w:rPr>
          <w:rFonts w:eastAsia="MS Mincho" w:cs="Arial"/>
          <w:color w:val="auto"/>
          <w:szCs w:val="24"/>
        </w:rPr>
        <w:t xml:space="preserve">If you do not wish to proceed with your request, please advise </w:t>
      </w:r>
      <w:r w:rsidR="004A50E6" w:rsidRPr="00963C68">
        <w:rPr>
          <w:rFonts w:eastAsia="MS Mincho" w:cs="Arial"/>
          <w:color w:val="auto"/>
          <w:szCs w:val="24"/>
        </w:rPr>
        <w:t xml:space="preserve">us on </w:t>
      </w:r>
      <w:r w:rsidRPr="00963C68">
        <w:rPr>
          <w:rFonts w:eastAsia="MS Mincho" w:cs="Arial"/>
          <w:color w:val="auto"/>
          <w:szCs w:val="24"/>
        </w:rPr>
        <w:t>[</w:t>
      </w:r>
      <w:r w:rsidRPr="00963C68">
        <w:rPr>
          <w:rFonts w:eastAsia="MS Mincho" w:cs="Arial"/>
          <w:color w:val="auto"/>
          <w:szCs w:val="24"/>
          <w:highlight w:val="yellow"/>
        </w:rPr>
        <w:t>insert telephone number</w:t>
      </w:r>
      <w:r w:rsidRPr="00963C68">
        <w:rPr>
          <w:rFonts w:eastAsia="MS Mincho" w:cs="Arial"/>
          <w:color w:val="auto"/>
          <w:szCs w:val="24"/>
        </w:rPr>
        <w:t>] or [</w:t>
      </w:r>
      <w:r w:rsidRPr="00963C68">
        <w:rPr>
          <w:rFonts w:eastAsia="MS Mincho" w:cs="Arial"/>
          <w:color w:val="auto"/>
          <w:szCs w:val="24"/>
          <w:highlight w:val="yellow"/>
        </w:rPr>
        <w:t>insert email address</w:t>
      </w:r>
      <w:r w:rsidRPr="00963C68">
        <w:rPr>
          <w:rFonts w:eastAsia="MS Mincho" w:cs="Arial"/>
          <w:color w:val="auto"/>
          <w:szCs w:val="24"/>
        </w:rPr>
        <w:t xml:space="preserve">] </w:t>
      </w:r>
      <w:r w:rsidR="00B34CA2" w:rsidRPr="00963C68">
        <w:rPr>
          <w:rFonts w:eastAsia="MS Mincho" w:cs="Arial"/>
          <w:color w:val="auto"/>
          <w:szCs w:val="24"/>
        </w:rPr>
        <w:t>by [</w:t>
      </w:r>
      <w:r w:rsidR="00B34CA2" w:rsidRPr="00963C68">
        <w:rPr>
          <w:rFonts w:eastAsia="MS Mincho" w:cs="Arial"/>
          <w:color w:val="auto"/>
          <w:szCs w:val="24"/>
          <w:highlight w:val="yellow"/>
        </w:rPr>
        <w:t>insert date – which must be no less than 60 days after the date of the notice</w:t>
      </w:r>
      <w:r w:rsidR="00B34CA2" w:rsidRPr="00963C68">
        <w:rPr>
          <w:rFonts w:eastAsia="MS Mincho" w:cs="Arial"/>
          <w:color w:val="auto"/>
          <w:szCs w:val="24"/>
        </w:rPr>
        <w:t xml:space="preserve">] </w:t>
      </w:r>
      <w:r w:rsidRPr="00963C68">
        <w:rPr>
          <w:rFonts w:eastAsia="MS Mincho" w:cs="Arial"/>
          <w:color w:val="auto"/>
          <w:szCs w:val="24"/>
        </w:rPr>
        <w:t xml:space="preserve">and we will close it without processing it. </w:t>
      </w:r>
    </w:p>
    <w:p w14:paraId="385A69E6" w14:textId="6A2A9576" w:rsidR="00D36530" w:rsidRPr="00963C68" w:rsidRDefault="0075228B" w:rsidP="00A47684">
      <w:pPr>
        <w:keepNext w:val="0"/>
        <w:keepLines w:val="0"/>
        <w:spacing w:line="240" w:lineRule="auto"/>
        <w:rPr>
          <w:rFonts w:eastAsia="MS Mincho" w:cs="Arial"/>
          <w:b/>
          <w:bCs/>
          <w:color w:val="auto"/>
          <w:szCs w:val="24"/>
        </w:rPr>
      </w:pPr>
      <w:r w:rsidRPr="00963C68">
        <w:rPr>
          <w:rFonts w:eastAsia="MS Mincho" w:cs="Arial"/>
          <w:b/>
          <w:bCs/>
          <w:color w:val="auto"/>
          <w:szCs w:val="24"/>
        </w:rPr>
        <w:t>Your review rights</w:t>
      </w:r>
    </w:p>
    <w:p w14:paraId="6BD7D573" w14:textId="495C4041" w:rsidR="00117DFE" w:rsidRPr="00963C68" w:rsidRDefault="00A33D5C" w:rsidP="00A47684">
      <w:pPr>
        <w:keepNext w:val="0"/>
        <w:keepLines w:val="0"/>
        <w:spacing w:line="240" w:lineRule="auto"/>
        <w:rPr>
          <w:rFonts w:eastAsia="MS Mincho" w:cs="Arial"/>
          <w:color w:val="auto"/>
          <w:szCs w:val="24"/>
        </w:rPr>
      </w:pPr>
      <w:r w:rsidRPr="00963C68">
        <w:rPr>
          <w:rFonts w:eastAsia="MS Mincho" w:cs="Arial"/>
          <w:color w:val="auto"/>
          <w:szCs w:val="24"/>
        </w:rPr>
        <w:t xml:space="preserve">If you are not satisfied with </w:t>
      </w:r>
      <w:r w:rsidR="00F245CA" w:rsidRPr="00963C68">
        <w:rPr>
          <w:rFonts w:eastAsia="MS Mincho" w:cs="Arial"/>
          <w:color w:val="auto"/>
          <w:szCs w:val="24"/>
        </w:rPr>
        <w:t>this</w:t>
      </w:r>
      <w:r w:rsidRPr="00963C68">
        <w:rPr>
          <w:rFonts w:eastAsia="MS Mincho" w:cs="Arial"/>
          <w:color w:val="auto"/>
          <w:szCs w:val="24"/>
        </w:rPr>
        <w:t xml:space="preserve"> decision regarding access charges, you </w:t>
      </w:r>
      <w:r w:rsidR="006E778C" w:rsidRPr="00963C68">
        <w:rPr>
          <w:rFonts w:eastAsia="MS Mincho" w:cs="Arial"/>
          <w:color w:val="auto"/>
          <w:szCs w:val="24"/>
        </w:rPr>
        <w:t>have 60 days from the day you receive this letter to s</w:t>
      </w:r>
      <w:r w:rsidRPr="00963C68">
        <w:rPr>
          <w:rFonts w:eastAsia="MS Mincho" w:cs="Arial"/>
          <w:color w:val="auto"/>
          <w:szCs w:val="24"/>
        </w:rPr>
        <w:t>eek review by the Victorian Civil and Administrative Tribunal</w:t>
      </w:r>
      <w:r w:rsidR="00FC6750" w:rsidRPr="00963C68">
        <w:rPr>
          <w:rFonts w:eastAsia="MS Mincho" w:cs="Arial"/>
          <w:color w:val="auto"/>
          <w:szCs w:val="24"/>
        </w:rPr>
        <w:t xml:space="preserve"> (</w:t>
      </w:r>
      <w:r w:rsidR="00FC6750" w:rsidRPr="00963C68">
        <w:rPr>
          <w:rFonts w:eastAsia="MS Mincho" w:cs="Arial"/>
          <w:b/>
          <w:bCs/>
          <w:color w:val="auto"/>
          <w:szCs w:val="24"/>
        </w:rPr>
        <w:t>Tribunal</w:t>
      </w:r>
      <w:r w:rsidR="00FC6750" w:rsidRPr="00963C68">
        <w:rPr>
          <w:rFonts w:eastAsia="MS Mincho" w:cs="Arial"/>
          <w:color w:val="auto"/>
          <w:szCs w:val="24"/>
        </w:rPr>
        <w:t>)</w:t>
      </w:r>
      <w:r w:rsidRPr="00963C68">
        <w:rPr>
          <w:rFonts w:eastAsia="MS Mincho" w:cs="Arial"/>
          <w:color w:val="auto"/>
          <w:szCs w:val="24"/>
        </w:rPr>
        <w:t>.</w:t>
      </w:r>
      <w:r w:rsidR="00117DFE" w:rsidRPr="00963C68">
        <w:rPr>
          <w:rFonts w:eastAsia="MS Mincho" w:cs="Arial"/>
          <w:color w:val="auto"/>
          <w:szCs w:val="24"/>
        </w:rPr>
        <w:t xml:space="preserve"> </w:t>
      </w:r>
    </w:p>
    <w:p w14:paraId="694C94E3" w14:textId="77777777" w:rsidR="00117DFE" w:rsidRPr="00963C68" w:rsidRDefault="00117DFE" w:rsidP="00A47684">
      <w:pPr>
        <w:keepNext w:val="0"/>
        <w:keepLines w:val="0"/>
        <w:spacing w:line="240" w:lineRule="auto"/>
        <w:rPr>
          <w:rFonts w:eastAsia="MS Mincho" w:cs="Arial"/>
          <w:color w:val="auto"/>
          <w:szCs w:val="24"/>
        </w:rPr>
      </w:pPr>
      <w:r w:rsidRPr="00963C68">
        <w:rPr>
          <w:rFonts w:eastAsia="MS Mincho" w:cs="Arial"/>
          <w:color w:val="auto"/>
          <w:szCs w:val="24"/>
        </w:rPr>
        <w:t xml:space="preserve">The Tribunal’s contact details are:  </w:t>
      </w:r>
    </w:p>
    <w:p w14:paraId="39F8AE25" w14:textId="77777777" w:rsidR="00117DFE" w:rsidRPr="00963C68" w:rsidRDefault="00117DFE" w:rsidP="00117DF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 xml:space="preserve">Victorian Civil and Administrative Tribunal </w:t>
      </w:r>
    </w:p>
    <w:p w14:paraId="143D8794" w14:textId="77777777" w:rsidR="00117DFE" w:rsidRPr="00963C68" w:rsidRDefault="00117DFE" w:rsidP="00117DF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GPO Box 5408</w:t>
      </w:r>
    </w:p>
    <w:p w14:paraId="1786ECD8" w14:textId="77777777" w:rsidR="00117DFE" w:rsidRPr="00963C68" w:rsidRDefault="00117DFE" w:rsidP="00117DF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Melbourne   VIC   3001</w:t>
      </w:r>
    </w:p>
    <w:p w14:paraId="2E38D729" w14:textId="77777777" w:rsidR="00117DFE" w:rsidRPr="00963C68" w:rsidRDefault="00117DFE" w:rsidP="00117DF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Phone: 1300 01 8228</w:t>
      </w:r>
    </w:p>
    <w:p w14:paraId="55A31EAE" w14:textId="77777777" w:rsidR="00117DFE" w:rsidRPr="00963C68" w:rsidRDefault="00117DFE" w:rsidP="00117DFE">
      <w:pPr>
        <w:keepNext w:val="0"/>
        <w:keepLines w:val="0"/>
        <w:spacing w:line="240" w:lineRule="auto"/>
        <w:ind w:left="720"/>
        <w:rPr>
          <w:rFonts w:eastAsia="MS Mincho" w:cs="Arial"/>
          <w:color w:val="auto"/>
          <w:szCs w:val="24"/>
        </w:rPr>
      </w:pPr>
      <w:r w:rsidRPr="00963C68">
        <w:rPr>
          <w:rFonts w:eastAsia="MS Mincho" w:cs="Arial"/>
          <w:color w:val="auto"/>
          <w:szCs w:val="24"/>
        </w:rPr>
        <w:t xml:space="preserve">www.vcat.vic.gov.au   </w:t>
      </w:r>
    </w:p>
    <w:p w14:paraId="37A8CEA2" w14:textId="62E5E014" w:rsidR="001D3B36" w:rsidRPr="00963C68" w:rsidRDefault="00D330D5" w:rsidP="00A33D5C">
      <w:pPr>
        <w:keepNext w:val="0"/>
        <w:keepLines w:val="0"/>
        <w:spacing w:line="240" w:lineRule="auto"/>
        <w:rPr>
          <w:rFonts w:eastAsia="MS Mincho" w:cs="Arial"/>
          <w:color w:val="auto"/>
          <w:szCs w:val="24"/>
        </w:rPr>
      </w:pPr>
      <w:r w:rsidRPr="00963C68">
        <w:rPr>
          <w:rFonts w:eastAsia="MS Mincho" w:cs="Arial"/>
          <w:color w:val="auto"/>
          <w:szCs w:val="24"/>
        </w:rPr>
        <w:t>B</w:t>
      </w:r>
      <w:r w:rsidR="00314BCC" w:rsidRPr="00963C68">
        <w:rPr>
          <w:rFonts w:eastAsia="MS Mincho" w:cs="Arial"/>
          <w:color w:val="auto"/>
          <w:szCs w:val="24"/>
        </w:rPr>
        <w:t xml:space="preserve">efore you apply </w:t>
      </w:r>
      <w:r w:rsidR="00117DFE" w:rsidRPr="00963C68">
        <w:rPr>
          <w:rFonts w:eastAsia="MS Mincho" w:cs="Arial"/>
          <w:color w:val="auto"/>
          <w:szCs w:val="24"/>
        </w:rPr>
        <w:t>to the Tribunal</w:t>
      </w:r>
      <w:r w:rsidR="00314BCC" w:rsidRPr="00963C68">
        <w:rPr>
          <w:rFonts w:eastAsia="MS Mincho" w:cs="Arial"/>
          <w:color w:val="auto"/>
          <w:szCs w:val="24"/>
        </w:rPr>
        <w:t>, you must</w:t>
      </w:r>
      <w:r w:rsidR="002820F7" w:rsidRPr="00963C68">
        <w:rPr>
          <w:rFonts w:eastAsia="MS Mincho" w:cs="Arial"/>
          <w:color w:val="auto"/>
          <w:szCs w:val="24"/>
        </w:rPr>
        <w:t xml:space="preserve"> first</w:t>
      </w:r>
      <w:r w:rsidR="00314BCC" w:rsidRPr="00963C68">
        <w:rPr>
          <w:rFonts w:eastAsia="MS Mincho" w:cs="Arial"/>
          <w:color w:val="auto"/>
          <w:szCs w:val="24"/>
        </w:rPr>
        <w:t xml:space="preserve"> request the Information Commissioner certify the matter as one of sufficient importance for the Tribunal to consider. </w:t>
      </w:r>
      <w:r w:rsidR="002820F7" w:rsidRPr="00963C68">
        <w:rPr>
          <w:rFonts w:eastAsia="MS Mincho" w:cs="Arial"/>
          <w:color w:val="auto"/>
          <w:szCs w:val="24"/>
        </w:rPr>
        <w:t xml:space="preserve">If the Victorian Information Commissioner does not provide a certificate, you cannot apply to the Tribunal for a review of the access charges amount.  </w:t>
      </w:r>
      <w:r w:rsidR="007B6D54" w:rsidRPr="00963C68">
        <w:rPr>
          <w:rFonts w:eastAsia="MS Mincho" w:cs="Arial"/>
          <w:color w:val="auto"/>
          <w:szCs w:val="24"/>
        </w:rPr>
        <w:t xml:space="preserve"> </w:t>
      </w:r>
    </w:p>
    <w:p w14:paraId="55309FCA" w14:textId="7A7BB867" w:rsidR="00A33D5C" w:rsidRPr="00963C68" w:rsidRDefault="001D3B36" w:rsidP="00A33D5C">
      <w:pPr>
        <w:keepNext w:val="0"/>
        <w:keepLines w:val="0"/>
        <w:spacing w:line="240" w:lineRule="auto"/>
        <w:rPr>
          <w:rFonts w:eastAsia="MS Mincho" w:cs="Arial"/>
          <w:color w:val="auto"/>
          <w:szCs w:val="24"/>
        </w:rPr>
      </w:pPr>
      <w:r w:rsidRPr="00963C68">
        <w:rPr>
          <w:rFonts w:eastAsia="MS Mincho" w:cs="Arial"/>
          <w:color w:val="auto"/>
          <w:szCs w:val="24"/>
        </w:rPr>
        <w:t xml:space="preserve">You can request an access charges certificate from the Information Commissioner by email or post. </w:t>
      </w:r>
      <w:r w:rsidR="00A33D5C" w:rsidRPr="00963C68">
        <w:rPr>
          <w:rFonts w:eastAsia="MS Mincho" w:cs="Arial"/>
          <w:color w:val="auto"/>
          <w:szCs w:val="24"/>
        </w:rPr>
        <w:t>The Office of the Victorian Information Commissioner</w:t>
      </w:r>
      <w:r w:rsidR="005347A5" w:rsidRPr="00963C68">
        <w:rPr>
          <w:rFonts w:eastAsia="MS Mincho" w:cs="Arial"/>
          <w:color w:val="auto"/>
          <w:szCs w:val="24"/>
        </w:rPr>
        <w:t>’s</w:t>
      </w:r>
      <w:r w:rsidR="00A33D5C" w:rsidRPr="00963C68">
        <w:rPr>
          <w:rFonts w:eastAsia="MS Mincho" w:cs="Arial"/>
          <w:color w:val="auto"/>
          <w:szCs w:val="24"/>
        </w:rPr>
        <w:t xml:space="preserve"> </w:t>
      </w:r>
      <w:r w:rsidR="00AF1572" w:rsidRPr="00963C68">
        <w:rPr>
          <w:rFonts w:eastAsia="MS Mincho" w:cs="Arial"/>
          <w:color w:val="auto"/>
          <w:szCs w:val="24"/>
        </w:rPr>
        <w:t>contact details are</w:t>
      </w:r>
      <w:r w:rsidR="00A33D5C" w:rsidRPr="00963C68">
        <w:rPr>
          <w:rFonts w:eastAsia="MS Mincho" w:cs="Arial"/>
          <w:color w:val="auto"/>
          <w:szCs w:val="24"/>
        </w:rPr>
        <w:t xml:space="preserve">: </w:t>
      </w:r>
    </w:p>
    <w:p w14:paraId="13145A14" w14:textId="7E396415" w:rsidR="001175C6" w:rsidRPr="00963C68" w:rsidRDefault="001175C6" w:rsidP="009927E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Office of the Victorian Information Commissioner</w:t>
      </w:r>
    </w:p>
    <w:p w14:paraId="456EFCEF" w14:textId="084D286C" w:rsidR="00A33D5C" w:rsidRPr="00963C68" w:rsidRDefault="00A33D5C" w:rsidP="009927E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PO Box 24274</w:t>
      </w:r>
    </w:p>
    <w:p w14:paraId="4DEA383C" w14:textId="6276EE57" w:rsidR="00A33D5C" w:rsidRPr="00963C68" w:rsidRDefault="00A33D5C" w:rsidP="009927E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 xml:space="preserve">Melbourne  </w:t>
      </w:r>
      <w:r w:rsidR="009C22C0" w:rsidRPr="00963C68">
        <w:rPr>
          <w:rFonts w:eastAsia="MS Mincho" w:cs="Arial"/>
          <w:color w:val="auto"/>
          <w:szCs w:val="24"/>
        </w:rPr>
        <w:t xml:space="preserve"> </w:t>
      </w:r>
      <w:r w:rsidRPr="00963C68">
        <w:rPr>
          <w:rFonts w:eastAsia="MS Mincho" w:cs="Arial"/>
          <w:color w:val="auto"/>
          <w:szCs w:val="24"/>
        </w:rPr>
        <w:t xml:space="preserve">VIC  </w:t>
      </w:r>
      <w:r w:rsidR="009C22C0" w:rsidRPr="00963C68">
        <w:rPr>
          <w:rFonts w:eastAsia="MS Mincho" w:cs="Arial"/>
          <w:color w:val="auto"/>
          <w:szCs w:val="24"/>
        </w:rPr>
        <w:t xml:space="preserve"> </w:t>
      </w:r>
      <w:r w:rsidRPr="00963C68">
        <w:rPr>
          <w:rFonts w:eastAsia="MS Mincho" w:cs="Arial"/>
          <w:color w:val="auto"/>
          <w:szCs w:val="24"/>
        </w:rPr>
        <w:t xml:space="preserve">3001 </w:t>
      </w:r>
    </w:p>
    <w:p w14:paraId="2D7C46B7" w14:textId="77777777" w:rsidR="00A33D5C" w:rsidRPr="00963C68" w:rsidRDefault="00A33D5C" w:rsidP="009927EE">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 xml:space="preserve">Email: enquiries@ovic.vic.gov.au </w:t>
      </w:r>
    </w:p>
    <w:p w14:paraId="13B1AA0F" w14:textId="253D2DE8" w:rsidR="00A33D5C" w:rsidRPr="00963C68" w:rsidRDefault="00A33D5C" w:rsidP="00D37419">
      <w:pPr>
        <w:keepNext w:val="0"/>
        <w:keepLines w:val="0"/>
        <w:spacing w:line="240" w:lineRule="auto"/>
        <w:ind w:left="720"/>
        <w:contextualSpacing/>
        <w:rPr>
          <w:rFonts w:eastAsia="MS Mincho" w:cs="Arial"/>
          <w:color w:val="auto"/>
          <w:szCs w:val="24"/>
        </w:rPr>
      </w:pPr>
      <w:r w:rsidRPr="00963C68">
        <w:rPr>
          <w:rFonts w:eastAsia="MS Mincho" w:cs="Arial"/>
          <w:color w:val="auto"/>
          <w:szCs w:val="24"/>
        </w:rPr>
        <w:t>Phone: 1300 00 6842 (1300 00 OVIC)</w:t>
      </w:r>
    </w:p>
    <w:p w14:paraId="3716DD59" w14:textId="4C74ABBA" w:rsidR="00D37419" w:rsidRPr="00963C68" w:rsidRDefault="00D37419" w:rsidP="009927EE">
      <w:pPr>
        <w:keepNext w:val="0"/>
        <w:keepLines w:val="0"/>
        <w:spacing w:line="240" w:lineRule="auto"/>
        <w:ind w:left="720"/>
        <w:rPr>
          <w:rFonts w:eastAsia="MS Mincho" w:cs="Arial"/>
          <w:color w:val="auto"/>
          <w:szCs w:val="24"/>
        </w:rPr>
      </w:pPr>
      <w:r w:rsidRPr="00963C68">
        <w:rPr>
          <w:rFonts w:eastAsia="MS Mincho" w:cs="Arial"/>
          <w:color w:val="auto"/>
          <w:szCs w:val="24"/>
        </w:rPr>
        <w:t>www.ovic.vic.gov.au</w:t>
      </w:r>
    </w:p>
    <w:p w14:paraId="2F804948" w14:textId="72F17220" w:rsidR="00BA5B27" w:rsidRDefault="00BA5B27" w:rsidP="00022881">
      <w:pPr>
        <w:keepNext w:val="0"/>
        <w:keepLines w:val="0"/>
        <w:spacing w:line="240" w:lineRule="auto"/>
        <w:rPr>
          <w:rFonts w:eastAsia="MS Mincho" w:cs="Arial"/>
          <w:color w:val="auto"/>
          <w:szCs w:val="24"/>
        </w:rPr>
      </w:pPr>
      <w:r w:rsidRPr="00963C68">
        <w:rPr>
          <w:rFonts w:eastAsia="MS Mincho" w:cs="Arial"/>
          <w:color w:val="auto"/>
          <w:szCs w:val="24"/>
        </w:rPr>
        <w:t>If you have any questions</w:t>
      </w:r>
      <w:r w:rsidR="00E540B6" w:rsidRPr="00963C68">
        <w:rPr>
          <w:rFonts w:eastAsia="MS Mincho" w:cs="Arial"/>
          <w:color w:val="auto"/>
          <w:szCs w:val="24"/>
        </w:rPr>
        <w:t xml:space="preserve"> about this letter</w:t>
      </w:r>
      <w:r w:rsidR="00D30132" w:rsidRPr="00963C68">
        <w:rPr>
          <w:rFonts w:eastAsia="MS Mincho" w:cs="Arial"/>
          <w:color w:val="auto"/>
          <w:szCs w:val="24"/>
        </w:rPr>
        <w:t>,</w:t>
      </w:r>
      <w:r w:rsidRPr="00963C68">
        <w:rPr>
          <w:rFonts w:eastAsia="MS Mincho" w:cs="Arial"/>
          <w:color w:val="auto"/>
          <w:szCs w:val="24"/>
        </w:rPr>
        <w:t xml:space="preserve"> please contact </w:t>
      </w:r>
      <w:r w:rsidR="00D30132" w:rsidRPr="00963C68">
        <w:rPr>
          <w:rFonts w:eastAsia="MS Mincho" w:cs="Arial"/>
          <w:color w:val="auto"/>
          <w:szCs w:val="24"/>
        </w:rPr>
        <w:t>us</w:t>
      </w:r>
      <w:r w:rsidR="007C5B18" w:rsidRPr="00963C68">
        <w:rPr>
          <w:rFonts w:eastAsia="MS Mincho" w:cs="Arial"/>
          <w:color w:val="auto"/>
          <w:szCs w:val="24"/>
        </w:rPr>
        <w:t xml:space="preserve"> </w:t>
      </w:r>
      <w:r w:rsidR="00A55D44" w:rsidRPr="00963C68">
        <w:rPr>
          <w:rFonts w:eastAsia="MS Mincho" w:cs="Arial"/>
          <w:color w:val="auto"/>
          <w:szCs w:val="24"/>
        </w:rPr>
        <w:t>on [</w:t>
      </w:r>
      <w:r w:rsidR="00A55D44" w:rsidRPr="00963C68">
        <w:rPr>
          <w:rFonts w:eastAsia="MS Mincho" w:cs="Arial"/>
          <w:color w:val="auto"/>
          <w:szCs w:val="24"/>
          <w:highlight w:val="yellow"/>
        </w:rPr>
        <w:t>insert telephone number</w:t>
      </w:r>
      <w:r w:rsidR="00A55D44" w:rsidRPr="00963C68">
        <w:rPr>
          <w:rFonts w:eastAsia="MS Mincho" w:cs="Arial"/>
          <w:color w:val="auto"/>
          <w:szCs w:val="24"/>
        </w:rPr>
        <w:t>] or [</w:t>
      </w:r>
      <w:r w:rsidR="00A55D44" w:rsidRPr="00963C68">
        <w:rPr>
          <w:rFonts w:eastAsia="MS Mincho" w:cs="Arial"/>
          <w:color w:val="auto"/>
          <w:szCs w:val="24"/>
          <w:highlight w:val="yellow"/>
        </w:rPr>
        <w:t>insert email address</w:t>
      </w:r>
      <w:r w:rsidR="00A55D44" w:rsidRPr="00963C68">
        <w:rPr>
          <w:rFonts w:eastAsia="MS Mincho" w:cs="Arial"/>
          <w:color w:val="auto"/>
          <w:szCs w:val="24"/>
        </w:rPr>
        <w:t xml:space="preserve">] </w:t>
      </w:r>
      <w:r w:rsidR="007C5B18" w:rsidRPr="00963C68">
        <w:rPr>
          <w:rFonts w:eastAsia="MS Mincho" w:cs="Arial"/>
          <w:color w:val="auto"/>
          <w:szCs w:val="24"/>
        </w:rPr>
        <w:t xml:space="preserve">and </w:t>
      </w:r>
      <w:r w:rsidR="00C973F8" w:rsidRPr="00963C68">
        <w:rPr>
          <w:rFonts w:eastAsia="MS Mincho" w:cs="Arial"/>
          <w:color w:val="auto"/>
          <w:szCs w:val="24"/>
        </w:rPr>
        <w:t xml:space="preserve">quote </w:t>
      </w:r>
      <w:r w:rsidR="00C973F8" w:rsidRPr="00181836">
        <w:rPr>
          <w:rFonts w:eastAsia="MS Mincho" w:cs="Arial"/>
          <w:color w:val="auto"/>
          <w:szCs w:val="24"/>
        </w:rPr>
        <w:t>[</w:t>
      </w:r>
      <w:r w:rsidR="00C973F8" w:rsidRPr="00963C68">
        <w:rPr>
          <w:rFonts w:eastAsia="MS Mincho" w:cs="Arial"/>
          <w:color w:val="auto"/>
          <w:szCs w:val="24"/>
          <w:highlight w:val="yellow"/>
        </w:rPr>
        <w:t>agency reference</w:t>
      </w:r>
      <w:r w:rsidR="00C973F8" w:rsidRPr="00181836">
        <w:rPr>
          <w:rFonts w:eastAsia="MS Mincho" w:cs="Arial"/>
          <w:color w:val="auto"/>
          <w:szCs w:val="24"/>
        </w:rPr>
        <w:t>]</w:t>
      </w:r>
      <w:r w:rsidR="00C973F8" w:rsidRPr="00963C68">
        <w:rPr>
          <w:rFonts w:eastAsia="MS Mincho" w:cs="Arial"/>
          <w:color w:val="auto"/>
          <w:szCs w:val="24"/>
        </w:rPr>
        <w:t>.</w:t>
      </w:r>
    </w:p>
    <w:p w14:paraId="33B429B1" w14:textId="77777777" w:rsidR="00E10498" w:rsidRPr="00963C68" w:rsidRDefault="00E10498" w:rsidP="00022881">
      <w:pPr>
        <w:keepNext w:val="0"/>
        <w:keepLines w:val="0"/>
        <w:spacing w:line="240" w:lineRule="auto"/>
        <w:rPr>
          <w:rFonts w:eastAsia="MS Mincho" w:cs="Arial"/>
          <w:color w:val="auto"/>
          <w:szCs w:val="24"/>
        </w:rPr>
      </w:pPr>
    </w:p>
    <w:p w14:paraId="67882758" w14:textId="6A06979C" w:rsidR="00BA5B27" w:rsidRPr="00963C68" w:rsidRDefault="00BA5B27">
      <w:pPr>
        <w:keepNext w:val="0"/>
        <w:keepLines w:val="0"/>
        <w:spacing w:line="240" w:lineRule="auto"/>
        <w:jc w:val="both"/>
        <w:rPr>
          <w:rFonts w:eastAsia="MS Mincho" w:cs="Arial"/>
          <w:color w:val="auto"/>
          <w:szCs w:val="24"/>
        </w:rPr>
      </w:pPr>
      <w:r w:rsidRPr="00963C68">
        <w:rPr>
          <w:rFonts w:eastAsia="MS Mincho" w:cs="Arial"/>
          <w:color w:val="auto"/>
          <w:szCs w:val="24"/>
        </w:rPr>
        <w:lastRenderedPageBreak/>
        <w:t>Yours sincerely</w:t>
      </w:r>
    </w:p>
    <w:p w14:paraId="19F3331C" w14:textId="21FC812E" w:rsidR="0085118C" w:rsidRPr="00963C68" w:rsidRDefault="0085118C" w:rsidP="00BA5B27">
      <w:pPr>
        <w:keepNext w:val="0"/>
        <w:keepLines w:val="0"/>
        <w:spacing w:line="240" w:lineRule="auto"/>
        <w:jc w:val="both"/>
        <w:rPr>
          <w:rFonts w:eastAsia="MS Mincho" w:cs="Arial"/>
          <w:color w:val="auto"/>
          <w:szCs w:val="24"/>
        </w:rPr>
      </w:pPr>
    </w:p>
    <w:p w14:paraId="6EF48A8A" w14:textId="77777777" w:rsidR="0085118C" w:rsidRPr="00963C68" w:rsidRDefault="0085118C" w:rsidP="00BA5B27">
      <w:pPr>
        <w:keepNext w:val="0"/>
        <w:keepLines w:val="0"/>
        <w:spacing w:line="240" w:lineRule="auto"/>
        <w:jc w:val="both"/>
        <w:rPr>
          <w:rFonts w:eastAsia="MS Mincho" w:cs="Arial"/>
          <w:color w:val="auto"/>
          <w:szCs w:val="24"/>
        </w:rPr>
      </w:pPr>
    </w:p>
    <w:p w14:paraId="1E2B76A1" w14:textId="7F65153F" w:rsidR="00FD3ADB" w:rsidRPr="00963C68" w:rsidRDefault="00BA5B27" w:rsidP="00634591">
      <w:pPr>
        <w:keepNext w:val="0"/>
        <w:keepLines w:val="0"/>
        <w:spacing w:line="240" w:lineRule="auto"/>
        <w:rPr>
          <w:rFonts w:eastAsia="MS Mincho" w:cs="Arial"/>
          <w:color w:val="auto"/>
          <w:szCs w:val="24"/>
        </w:rPr>
      </w:pPr>
      <w:r w:rsidRPr="00181836">
        <w:rPr>
          <w:rFonts w:eastAsia="MS Mincho" w:cs="Arial"/>
          <w:color w:val="auto"/>
          <w:szCs w:val="24"/>
        </w:rPr>
        <w:t>[</w:t>
      </w:r>
      <w:r w:rsidRPr="00963C68">
        <w:rPr>
          <w:rFonts w:eastAsia="MS Mincho" w:cs="Arial"/>
          <w:color w:val="auto"/>
          <w:szCs w:val="24"/>
          <w:highlight w:val="yellow"/>
        </w:rPr>
        <w:t>Name of officer</w:t>
      </w:r>
      <w:r w:rsidRPr="00181836">
        <w:rPr>
          <w:rFonts w:eastAsia="MS Mincho" w:cs="Arial"/>
          <w:color w:val="auto"/>
          <w:szCs w:val="24"/>
        </w:rPr>
        <w:t>]</w:t>
      </w:r>
      <w:r w:rsidRPr="00963C68">
        <w:rPr>
          <w:rFonts w:eastAsia="MS Mincho" w:cs="Arial"/>
          <w:color w:val="auto"/>
          <w:szCs w:val="24"/>
          <w:highlight w:val="yellow"/>
        </w:rPr>
        <w:br/>
      </w:r>
      <w:r w:rsidRPr="00181836">
        <w:rPr>
          <w:rFonts w:eastAsia="MS Mincho" w:cs="Arial"/>
          <w:color w:val="auto"/>
          <w:szCs w:val="24"/>
        </w:rPr>
        <w:t>[</w:t>
      </w:r>
      <w:r w:rsidRPr="00963C68">
        <w:rPr>
          <w:rFonts w:eastAsia="MS Mincho" w:cs="Arial"/>
          <w:color w:val="auto"/>
          <w:szCs w:val="24"/>
          <w:highlight w:val="yellow"/>
        </w:rPr>
        <w:t>Position title</w:t>
      </w:r>
      <w:r w:rsidRPr="00181836">
        <w:rPr>
          <w:rFonts w:eastAsia="MS Mincho" w:cs="Arial"/>
          <w:color w:val="auto"/>
          <w:szCs w:val="24"/>
        </w:rPr>
        <w:t>]</w:t>
      </w:r>
    </w:p>
    <w:p w14:paraId="3DA7F2A2" w14:textId="35731DE9" w:rsidR="00784232" w:rsidRPr="00634591" w:rsidRDefault="00564C9B" w:rsidP="00634591">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16ABF3A4" wp14:editId="387EA335">
                <wp:extent cx="5714687" cy="579421"/>
                <wp:effectExtent l="0" t="0" r="13335" b="17780"/>
                <wp:docPr id="7" name="Text Box 7"/>
                <wp:cNvGraphicFramePr/>
                <a:graphic xmlns:a="http://schemas.openxmlformats.org/drawingml/2006/main">
                  <a:graphicData uri="http://schemas.microsoft.com/office/word/2010/wordprocessingShape">
                    <wps:wsp>
                      <wps:cNvSpPr txBox="1"/>
                      <wps:spPr>
                        <a:xfrm>
                          <a:off x="0" y="0"/>
                          <a:ext cx="5714687" cy="579421"/>
                        </a:xfrm>
                        <a:prstGeom prst="rect">
                          <a:avLst/>
                        </a:prstGeom>
                        <a:noFill/>
                        <a:ln w="6350">
                          <a:solidFill>
                            <a:srgbClr val="430098"/>
                          </a:solidFill>
                        </a:ln>
                      </wps:spPr>
                      <wps:txbx>
                        <w:txbxContent>
                          <w:p w14:paraId="15C17D66" w14:textId="77777777" w:rsidR="00564C9B" w:rsidRPr="00890DD2" w:rsidRDefault="00564C9B" w:rsidP="00181836">
                            <w:pPr>
                              <w:spacing w:line="240" w:lineRule="auto"/>
                              <w:ind w:right="28"/>
                              <w:rPr>
                                <w:rFonts w:eastAsia="MS Mincho" w:cs="Arial"/>
                                <w:color w:val="430098"/>
                              </w:rPr>
                            </w:pPr>
                            <w:r>
                              <w:rPr>
                                <w:rFonts w:eastAsia="MS Mincho" w:cs="Arial"/>
                                <w:color w:val="430098"/>
                              </w:rPr>
                              <w:t xml:space="preserve">Under section 22(7)(a) of the FOI Act, you must include the name and designation of the person who calculated the charge in your notice to the applicant under section 22(3) of the FOI Act. </w:t>
                            </w:r>
                          </w:p>
                          <w:p w14:paraId="3AF464DB" w14:textId="77777777" w:rsidR="00564C9B" w:rsidRPr="00564C9B" w:rsidRDefault="00564C9B" w:rsidP="00564C9B">
                            <w:pPr>
                              <w:ind w:left="1080" w:right="30"/>
                              <w:rPr>
                                <w:rFonts w:eastAsia="MS Mincho" w:cs="Arial"/>
                                <w:color w:val="43009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ABF3A4" id="Text Box 7" o:spid="_x0000_s1030" type="#_x0000_t202" style="width:450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" filled="f" strokecolor="#430098" strokeweight=".5pt">
                <v:textbox>
                  <w:txbxContent>
                    <w:p w14:paraId="15C17D66" w14:textId="77777777" w:rsidR="00564C9B" w:rsidRPr="00890DD2" w:rsidRDefault="00564C9B" w:rsidP="00181836">
                      <w:pPr>
                        <w:spacing w:line="240" w:lineRule="auto"/>
                        <w:ind w:right="28"/>
                        <w:rPr>
                          <w:rFonts w:eastAsia="MS Mincho" w:cs="Arial"/>
                          <w:color w:val="430098"/>
                        </w:rPr>
                      </w:pPr>
                      <w:r>
                        <w:rPr>
                          <w:rFonts w:eastAsia="MS Mincho" w:cs="Arial"/>
                          <w:color w:val="430098"/>
                        </w:rPr>
                        <w:t xml:space="preserve">Under section 22(7)(a) of the FOI Act, you must include the name and designation of the person who calculated the charge in your notice to the applicant under section 22(3) of the FOI Act. </w:t>
                      </w:r>
                    </w:p>
                    <w:p w14:paraId="3AF464DB" w14:textId="77777777" w:rsidR="00564C9B" w:rsidRPr="00564C9B" w:rsidRDefault="00564C9B" w:rsidP="00564C9B">
                      <w:pPr>
                        <w:ind w:left="1080" w:right="30"/>
                        <w:rPr>
                          <w:rFonts w:eastAsia="MS Mincho" w:cs="Arial"/>
                          <w:color w:val="430098"/>
                        </w:rPr>
                      </w:pPr>
                    </w:p>
                  </w:txbxContent>
                </v:textbox>
                <w10:anchorlock/>
              </v:shape>
            </w:pict>
          </mc:Fallback>
        </mc:AlternateContent>
      </w:r>
    </w:p>
    <w:sectPr w:rsidR="00784232" w:rsidRPr="00634591" w:rsidSect="00A4768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890D" w14:textId="77777777" w:rsidR="009F15EB" w:rsidRDefault="009F15EB" w:rsidP="006C5E0F">
      <w:pPr>
        <w:spacing w:before="0" w:after="0" w:line="240" w:lineRule="auto"/>
      </w:pPr>
      <w:r>
        <w:separator/>
      </w:r>
    </w:p>
  </w:endnote>
  <w:endnote w:type="continuationSeparator" w:id="0">
    <w:p w14:paraId="33CBCB8F" w14:textId="77777777" w:rsidR="009F15EB" w:rsidRDefault="009F15EB" w:rsidP="006C5E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5395032"/>
      <w:docPartObj>
        <w:docPartGallery w:val="Page Numbers (Bottom of Page)"/>
        <w:docPartUnique/>
      </w:docPartObj>
    </w:sdtPr>
    <w:sdtEndPr>
      <w:rPr>
        <w:rStyle w:val="PageNumber"/>
      </w:rPr>
    </w:sdtEndPr>
    <w:sdtContent>
      <w:p w14:paraId="3366CECB" w14:textId="77777777" w:rsidR="00D12BF9" w:rsidRDefault="004D2F9E" w:rsidP="00100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807A8" w14:textId="77777777" w:rsidR="00D12BF9" w:rsidRDefault="009F15EB" w:rsidP="00D12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442903"/>
      <w:docPartObj>
        <w:docPartGallery w:val="Page Numbers (Bottom of Page)"/>
        <w:docPartUnique/>
      </w:docPartObj>
    </w:sdtPr>
    <w:sdtEndPr>
      <w:rPr>
        <w:rStyle w:val="PageNumber"/>
      </w:rPr>
    </w:sdtEndPr>
    <w:sdtContent>
      <w:p w14:paraId="7CDFECBA" w14:textId="77777777" w:rsidR="00D12BF9" w:rsidRDefault="004D2F9E" w:rsidP="00100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899F98" w14:textId="77777777" w:rsidR="00D12BF9" w:rsidRDefault="009F15EB" w:rsidP="00D12B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2F1" w14:textId="292401E0" w:rsidR="006C5E0F" w:rsidRPr="006C5E0F" w:rsidRDefault="006C5E0F" w:rsidP="006C5E0F">
    <w:pPr>
      <w:pStyle w:val="Footer"/>
      <w:jc w:val="right"/>
      <w:rPr>
        <w:sz w:val="20"/>
        <w:szCs w:val="20"/>
      </w:rPr>
    </w:pP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F0B7" w14:textId="77777777" w:rsidR="009F15EB" w:rsidRDefault="009F15EB" w:rsidP="006C5E0F">
      <w:pPr>
        <w:spacing w:before="0" w:after="0" w:line="240" w:lineRule="auto"/>
      </w:pPr>
      <w:r>
        <w:separator/>
      </w:r>
    </w:p>
  </w:footnote>
  <w:footnote w:type="continuationSeparator" w:id="0">
    <w:p w14:paraId="09F0D330" w14:textId="77777777" w:rsidR="009F15EB" w:rsidRDefault="009F15EB" w:rsidP="006C5E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1768" w14:textId="77777777" w:rsidR="000930FE" w:rsidRDefault="009F15EB">
    <w:pPr>
      <w:pStyle w:val="Header"/>
    </w:pPr>
    <w:r>
      <w:rPr>
        <w:noProof/>
      </w:rPr>
      <w:pict w14:anchorId="6974215C">
        <v:shapetype id="_x0000_t202" coordsize="21600,21600" o:spt="202" path="m,l,21600r21600,l21600,xe">
          <v:stroke joinstyle="miter"/>
          <v:path gradientshapeok="t" o:connecttype="rect"/>
        </v:shapetype>
        <v:shape id="PowerPlusWaterMarkObject360218046" o:spid="_x0000_s2049" type="#_x0000_t202" style="position:absolute;margin-left:0;margin-top:0;width:476.9pt;height:15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" o:allowincell="f" filled="f" stroked="f">
          <o:lock v:ext="edit" aspectratio="t" verticies="t" shapetype="t"/>
          <v:textbox>
            <w:txbxContent>
              <w:p w14:paraId="1F742F37" w14:textId="77777777" w:rsidR="000930FE" w:rsidRDefault="004D2F9E"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26B8" w14:textId="77777777" w:rsidR="00D12B52" w:rsidRDefault="00D12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9DCC" w14:textId="56B07880" w:rsidR="00CF2ACE" w:rsidRDefault="00D12B52" w:rsidP="00A13CF7">
    <w:pPr>
      <w:pStyle w:val="Heading2"/>
      <w:spacing w:before="0" w:after="0" w:line="240" w:lineRule="auto"/>
      <w:rPr>
        <w:noProof/>
      </w:rPr>
    </w:pPr>
    <w:r>
      <w:rPr>
        <w:color w:val="430098"/>
        <w:sz w:val="24"/>
        <w:szCs w:val="24"/>
      </w:rPr>
      <w:t>T</w:t>
    </w:r>
    <w:r w:rsidR="00AA6CD1">
      <w:rPr>
        <w:color w:val="430098"/>
        <w:sz w:val="24"/>
        <w:szCs w:val="24"/>
      </w:rPr>
      <w:t>emplate</w:t>
    </w:r>
    <w:r>
      <w:rPr>
        <w:color w:val="430098"/>
        <w:sz w:val="24"/>
        <w:szCs w:val="24"/>
      </w:rPr>
      <w:t xml:space="preserve"> 14</w:t>
    </w:r>
    <w:r w:rsidR="00AA6CD1">
      <w:rPr>
        <w:color w:val="430098"/>
        <w:sz w:val="24"/>
        <w:szCs w:val="24"/>
      </w:rPr>
      <w:t xml:space="preserve"> – </w:t>
    </w:r>
    <w:r w:rsidR="00CF2ACE" w:rsidRPr="00CF2ACE">
      <w:rPr>
        <w:color w:val="430098"/>
        <w:sz w:val="24"/>
        <w:szCs w:val="24"/>
      </w:rPr>
      <w:t xml:space="preserve">Access charges deposit </w:t>
    </w:r>
    <w:r>
      <w:rPr>
        <w:color w:val="430098"/>
        <w:sz w:val="24"/>
        <w:szCs w:val="24"/>
      </w:rPr>
      <w:t xml:space="preserve">required – </w:t>
    </w:r>
    <w:r w:rsidR="003E663C">
      <w:rPr>
        <w:color w:val="430098"/>
        <w:sz w:val="24"/>
        <w:szCs w:val="24"/>
      </w:rPr>
      <w:t>D19/8728</w:t>
    </w:r>
    <w:bookmarkStart w:id="0" w:name="_GoBack"/>
    <w:bookmarkEnd w:id="0"/>
  </w:p>
  <w:p w14:paraId="78E86A0E" w14:textId="4B54456F" w:rsidR="000930FE" w:rsidRPr="00CF2ACE" w:rsidRDefault="00CF2ACE" w:rsidP="00A13CF7">
    <w:pPr>
      <w:pStyle w:val="Heading2"/>
      <w:spacing w:before="120" w:line="240" w:lineRule="auto"/>
      <w:rPr>
        <w:color w:val="430098"/>
      </w:rPr>
    </w:pPr>
    <w:r>
      <w:rPr>
        <w:b w:val="0"/>
        <w:bCs w:val="0"/>
        <w:color w:val="430098"/>
        <w:sz w:val="22"/>
        <w:szCs w:val="22"/>
      </w:rPr>
      <w:t>PN 11: Estimating and calculating access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E1B"/>
    <w:multiLevelType w:val="hybridMultilevel"/>
    <w:tmpl w:val="62E43174"/>
    <w:lvl w:ilvl="0" w:tplc="08090001">
      <w:start w:val="1"/>
      <w:numFmt w:val="bullet"/>
      <w:lvlText w:val=""/>
      <w:lvlJc w:val="left"/>
      <w:pPr>
        <w:ind w:left="720" w:hanging="360"/>
      </w:pPr>
      <w:rPr>
        <w:rFonts w:ascii="Symbol" w:hAnsi="Symbol" w:hint="default"/>
        <w:color w:val="6E6259"/>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65F8F"/>
    <w:multiLevelType w:val="hybridMultilevel"/>
    <w:tmpl w:val="54663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7EB1"/>
    <w:multiLevelType w:val="hybridMultilevel"/>
    <w:tmpl w:val="FB42BDAE"/>
    <w:lvl w:ilvl="0" w:tplc="56903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A23EF"/>
    <w:multiLevelType w:val="hybridMultilevel"/>
    <w:tmpl w:val="A8960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243FAA"/>
    <w:multiLevelType w:val="hybridMultilevel"/>
    <w:tmpl w:val="4B74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27"/>
    <w:rsid w:val="0000359F"/>
    <w:rsid w:val="00006C9C"/>
    <w:rsid w:val="00007C48"/>
    <w:rsid w:val="0001286A"/>
    <w:rsid w:val="0002114F"/>
    <w:rsid w:val="00021CBF"/>
    <w:rsid w:val="00022881"/>
    <w:rsid w:val="00022EBD"/>
    <w:rsid w:val="000256DF"/>
    <w:rsid w:val="00025F01"/>
    <w:rsid w:val="00026C87"/>
    <w:rsid w:val="00040673"/>
    <w:rsid w:val="0004338A"/>
    <w:rsid w:val="00052F96"/>
    <w:rsid w:val="0005679F"/>
    <w:rsid w:val="00056ED5"/>
    <w:rsid w:val="00057FC1"/>
    <w:rsid w:val="0006022D"/>
    <w:rsid w:val="00066778"/>
    <w:rsid w:val="00070C10"/>
    <w:rsid w:val="00071991"/>
    <w:rsid w:val="000728E2"/>
    <w:rsid w:val="00077881"/>
    <w:rsid w:val="00081165"/>
    <w:rsid w:val="00081621"/>
    <w:rsid w:val="000826C0"/>
    <w:rsid w:val="000844FD"/>
    <w:rsid w:val="00090335"/>
    <w:rsid w:val="00093F10"/>
    <w:rsid w:val="0009402F"/>
    <w:rsid w:val="00095074"/>
    <w:rsid w:val="000A7A65"/>
    <w:rsid w:val="000B0B1D"/>
    <w:rsid w:val="000B238A"/>
    <w:rsid w:val="000B51BC"/>
    <w:rsid w:val="000B7ECF"/>
    <w:rsid w:val="000C138F"/>
    <w:rsid w:val="000C7011"/>
    <w:rsid w:val="000D07D6"/>
    <w:rsid w:val="000D2DC0"/>
    <w:rsid w:val="000D4C5A"/>
    <w:rsid w:val="000E0008"/>
    <w:rsid w:val="000E622B"/>
    <w:rsid w:val="000F0866"/>
    <w:rsid w:val="000F56DA"/>
    <w:rsid w:val="000F6108"/>
    <w:rsid w:val="00102436"/>
    <w:rsid w:val="00103A92"/>
    <w:rsid w:val="001071CC"/>
    <w:rsid w:val="00107F9C"/>
    <w:rsid w:val="00114153"/>
    <w:rsid w:val="001175C6"/>
    <w:rsid w:val="00117DFE"/>
    <w:rsid w:val="0012660E"/>
    <w:rsid w:val="0012690D"/>
    <w:rsid w:val="00132F34"/>
    <w:rsid w:val="00137766"/>
    <w:rsid w:val="001415D9"/>
    <w:rsid w:val="00156EF1"/>
    <w:rsid w:val="00162932"/>
    <w:rsid w:val="001653BC"/>
    <w:rsid w:val="00173FF7"/>
    <w:rsid w:val="00175C40"/>
    <w:rsid w:val="00175CE8"/>
    <w:rsid w:val="001774C7"/>
    <w:rsid w:val="00181836"/>
    <w:rsid w:val="001A427B"/>
    <w:rsid w:val="001A6995"/>
    <w:rsid w:val="001B24F2"/>
    <w:rsid w:val="001B46B9"/>
    <w:rsid w:val="001B6136"/>
    <w:rsid w:val="001B6AEC"/>
    <w:rsid w:val="001C2FF3"/>
    <w:rsid w:val="001C740B"/>
    <w:rsid w:val="001D3B36"/>
    <w:rsid w:val="001D3BCF"/>
    <w:rsid w:val="001D7985"/>
    <w:rsid w:val="001E35C9"/>
    <w:rsid w:val="001E4D9B"/>
    <w:rsid w:val="001E6E09"/>
    <w:rsid w:val="001E7D15"/>
    <w:rsid w:val="001F10D4"/>
    <w:rsid w:val="001F16E7"/>
    <w:rsid w:val="00203CC9"/>
    <w:rsid w:val="002144C2"/>
    <w:rsid w:val="002259DC"/>
    <w:rsid w:val="002417DD"/>
    <w:rsid w:val="00247734"/>
    <w:rsid w:val="00254A98"/>
    <w:rsid w:val="0025745E"/>
    <w:rsid w:val="002640E2"/>
    <w:rsid w:val="00272845"/>
    <w:rsid w:val="002760E6"/>
    <w:rsid w:val="00281D11"/>
    <w:rsid w:val="002820F7"/>
    <w:rsid w:val="0029655F"/>
    <w:rsid w:val="002A3E8B"/>
    <w:rsid w:val="002A48E4"/>
    <w:rsid w:val="002B359D"/>
    <w:rsid w:val="002B6182"/>
    <w:rsid w:val="002D40D8"/>
    <w:rsid w:val="002D415E"/>
    <w:rsid w:val="002E105F"/>
    <w:rsid w:val="002E1F22"/>
    <w:rsid w:val="002E336B"/>
    <w:rsid w:val="002E4A55"/>
    <w:rsid w:val="002E59ED"/>
    <w:rsid w:val="002F02C0"/>
    <w:rsid w:val="002F21FC"/>
    <w:rsid w:val="002F6FE9"/>
    <w:rsid w:val="003037A8"/>
    <w:rsid w:val="0030426D"/>
    <w:rsid w:val="003067F9"/>
    <w:rsid w:val="00307F13"/>
    <w:rsid w:val="003123B7"/>
    <w:rsid w:val="00314BCC"/>
    <w:rsid w:val="003169B4"/>
    <w:rsid w:val="00323DC0"/>
    <w:rsid w:val="0034574C"/>
    <w:rsid w:val="00346532"/>
    <w:rsid w:val="003520E6"/>
    <w:rsid w:val="0035700F"/>
    <w:rsid w:val="0036119B"/>
    <w:rsid w:val="00362C37"/>
    <w:rsid w:val="003666EB"/>
    <w:rsid w:val="003765EC"/>
    <w:rsid w:val="00376AEE"/>
    <w:rsid w:val="0039627A"/>
    <w:rsid w:val="003972F1"/>
    <w:rsid w:val="0039744E"/>
    <w:rsid w:val="003A23C4"/>
    <w:rsid w:val="003A6E37"/>
    <w:rsid w:val="003B069C"/>
    <w:rsid w:val="003B2490"/>
    <w:rsid w:val="003B7677"/>
    <w:rsid w:val="003D2F3F"/>
    <w:rsid w:val="003D40A8"/>
    <w:rsid w:val="003D75B0"/>
    <w:rsid w:val="003E2540"/>
    <w:rsid w:val="003E663C"/>
    <w:rsid w:val="004249FC"/>
    <w:rsid w:val="004302ED"/>
    <w:rsid w:val="00432A90"/>
    <w:rsid w:val="00433A78"/>
    <w:rsid w:val="004365B3"/>
    <w:rsid w:val="004423CB"/>
    <w:rsid w:val="00455110"/>
    <w:rsid w:val="0046018F"/>
    <w:rsid w:val="004602E6"/>
    <w:rsid w:val="00481483"/>
    <w:rsid w:val="0049125C"/>
    <w:rsid w:val="00494494"/>
    <w:rsid w:val="004953F3"/>
    <w:rsid w:val="004962A4"/>
    <w:rsid w:val="004A50E6"/>
    <w:rsid w:val="004B03CE"/>
    <w:rsid w:val="004B30F1"/>
    <w:rsid w:val="004B4328"/>
    <w:rsid w:val="004B5F81"/>
    <w:rsid w:val="004C088A"/>
    <w:rsid w:val="004D2F9E"/>
    <w:rsid w:val="004D4445"/>
    <w:rsid w:val="004E1C21"/>
    <w:rsid w:val="004F2DF6"/>
    <w:rsid w:val="00500580"/>
    <w:rsid w:val="00502D5C"/>
    <w:rsid w:val="0050427F"/>
    <w:rsid w:val="0051397B"/>
    <w:rsid w:val="00523362"/>
    <w:rsid w:val="00530E4F"/>
    <w:rsid w:val="00532239"/>
    <w:rsid w:val="005347A5"/>
    <w:rsid w:val="005409F2"/>
    <w:rsid w:val="0055207C"/>
    <w:rsid w:val="005574A6"/>
    <w:rsid w:val="00557CEA"/>
    <w:rsid w:val="00562832"/>
    <w:rsid w:val="00564C9B"/>
    <w:rsid w:val="00567356"/>
    <w:rsid w:val="00575A6B"/>
    <w:rsid w:val="00591863"/>
    <w:rsid w:val="005A0E1F"/>
    <w:rsid w:val="005A1FD1"/>
    <w:rsid w:val="005A4175"/>
    <w:rsid w:val="005B05DF"/>
    <w:rsid w:val="005B130E"/>
    <w:rsid w:val="005B31C4"/>
    <w:rsid w:val="005B7A96"/>
    <w:rsid w:val="005C292C"/>
    <w:rsid w:val="005C29AA"/>
    <w:rsid w:val="005C393B"/>
    <w:rsid w:val="005C4CCD"/>
    <w:rsid w:val="005C72A9"/>
    <w:rsid w:val="005D132B"/>
    <w:rsid w:val="005D6323"/>
    <w:rsid w:val="005E4177"/>
    <w:rsid w:val="005E4860"/>
    <w:rsid w:val="00602460"/>
    <w:rsid w:val="006100AB"/>
    <w:rsid w:val="006140C9"/>
    <w:rsid w:val="00615B46"/>
    <w:rsid w:val="0061603B"/>
    <w:rsid w:val="00624834"/>
    <w:rsid w:val="00633A16"/>
    <w:rsid w:val="00634591"/>
    <w:rsid w:val="00637F64"/>
    <w:rsid w:val="0064019E"/>
    <w:rsid w:val="00640E75"/>
    <w:rsid w:val="006420FB"/>
    <w:rsid w:val="0064380F"/>
    <w:rsid w:val="00645E5D"/>
    <w:rsid w:val="00646A49"/>
    <w:rsid w:val="006533DB"/>
    <w:rsid w:val="006734F3"/>
    <w:rsid w:val="006750F9"/>
    <w:rsid w:val="0067680C"/>
    <w:rsid w:val="00676D7A"/>
    <w:rsid w:val="0068007E"/>
    <w:rsid w:val="00682C8A"/>
    <w:rsid w:val="00686AA8"/>
    <w:rsid w:val="00696E34"/>
    <w:rsid w:val="00697B67"/>
    <w:rsid w:val="006A586B"/>
    <w:rsid w:val="006B39F6"/>
    <w:rsid w:val="006C5E0F"/>
    <w:rsid w:val="006D3E98"/>
    <w:rsid w:val="006E1F22"/>
    <w:rsid w:val="006E778C"/>
    <w:rsid w:val="006F2DD5"/>
    <w:rsid w:val="006F312F"/>
    <w:rsid w:val="006F32E0"/>
    <w:rsid w:val="006F4647"/>
    <w:rsid w:val="007006D9"/>
    <w:rsid w:val="00705B4D"/>
    <w:rsid w:val="0070778A"/>
    <w:rsid w:val="007143AB"/>
    <w:rsid w:val="00726DE3"/>
    <w:rsid w:val="00737578"/>
    <w:rsid w:val="007451F6"/>
    <w:rsid w:val="007452E2"/>
    <w:rsid w:val="0074683A"/>
    <w:rsid w:val="00747E7A"/>
    <w:rsid w:val="0075228B"/>
    <w:rsid w:val="00755229"/>
    <w:rsid w:val="007608AE"/>
    <w:rsid w:val="00762BC2"/>
    <w:rsid w:val="00764F2F"/>
    <w:rsid w:val="0076777D"/>
    <w:rsid w:val="00773701"/>
    <w:rsid w:val="00775D68"/>
    <w:rsid w:val="00784232"/>
    <w:rsid w:val="00784905"/>
    <w:rsid w:val="00785ADC"/>
    <w:rsid w:val="00795C9F"/>
    <w:rsid w:val="00795D4F"/>
    <w:rsid w:val="00797D1C"/>
    <w:rsid w:val="007B16B6"/>
    <w:rsid w:val="007B39AF"/>
    <w:rsid w:val="007B6D54"/>
    <w:rsid w:val="007C1D32"/>
    <w:rsid w:val="007C1E65"/>
    <w:rsid w:val="007C5B18"/>
    <w:rsid w:val="007D0356"/>
    <w:rsid w:val="007D4713"/>
    <w:rsid w:val="007D4E7E"/>
    <w:rsid w:val="007D5952"/>
    <w:rsid w:val="007E3E02"/>
    <w:rsid w:val="007E42BF"/>
    <w:rsid w:val="007E6182"/>
    <w:rsid w:val="007E62BC"/>
    <w:rsid w:val="007F1231"/>
    <w:rsid w:val="007F289C"/>
    <w:rsid w:val="007F2FB2"/>
    <w:rsid w:val="007F47AD"/>
    <w:rsid w:val="007F549D"/>
    <w:rsid w:val="00800D97"/>
    <w:rsid w:val="00801878"/>
    <w:rsid w:val="00804772"/>
    <w:rsid w:val="008138CE"/>
    <w:rsid w:val="0082292F"/>
    <w:rsid w:val="008355F9"/>
    <w:rsid w:val="00846331"/>
    <w:rsid w:val="0085118C"/>
    <w:rsid w:val="00852093"/>
    <w:rsid w:val="00852952"/>
    <w:rsid w:val="00861992"/>
    <w:rsid w:val="00871414"/>
    <w:rsid w:val="00873DF4"/>
    <w:rsid w:val="00890DD2"/>
    <w:rsid w:val="0089391F"/>
    <w:rsid w:val="008B44A1"/>
    <w:rsid w:val="008B7DB6"/>
    <w:rsid w:val="008C2A22"/>
    <w:rsid w:val="008C5AC2"/>
    <w:rsid w:val="008E1239"/>
    <w:rsid w:val="008E7DCD"/>
    <w:rsid w:val="008F0D4D"/>
    <w:rsid w:val="008F14B9"/>
    <w:rsid w:val="008F1601"/>
    <w:rsid w:val="00903991"/>
    <w:rsid w:val="00904DA2"/>
    <w:rsid w:val="00905E30"/>
    <w:rsid w:val="00917D34"/>
    <w:rsid w:val="00922AA7"/>
    <w:rsid w:val="0094224E"/>
    <w:rsid w:val="009429BB"/>
    <w:rsid w:val="00944746"/>
    <w:rsid w:val="00944751"/>
    <w:rsid w:val="00944EAB"/>
    <w:rsid w:val="00951438"/>
    <w:rsid w:val="0095436C"/>
    <w:rsid w:val="00957D3D"/>
    <w:rsid w:val="00963C68"/>
    <w:rsid w:val="0096483C"/>
    <w:rsid w:val="00983520"/>
    <w:rsid w:val="00991374"/>
    <w:rsid w:val="00992605"/>
    <w:rsid w:val="009927EE"/>
    <w:rsid w:val="009940CE"/>
    <w:rsid w:val="009965DB"/>
    <w:rsid w:val="00996DE1"/>
    <w:rsid w:val="009A03C7"/>
    <w:rsid w:val="009A3942"/>
    <w:rsid w:val="009A3F90"/>
    <w:rsid w:val="009B010F"/>
    <w:rsid w:val="009B31AC"/>
    <w:rsid w:val="009B68F6"/>
    <w:rsid w:val="009C22C0"/>
    <w:rsid w:val="009C2EB0"/>
    <w:rsid w:val="009C407A"/>
    <w:rsid w:val="009D0FA7"/>
    <w:rsid w:val="009D6182"/>
    <w:rsid w:val="009E17F3"/>
    <w:rsid w:val="009E33D7"/>
    <w:rsid w:val="009E7946"/>
    <w:rsid w:val="009F15EB"/>
    <w:rsid w:val="009F16B1"/>
    <w:rsid w:val="00A043D7"/>
    <w:rsid w:val="00A05896"/>
    <w:rsid w:val="00A06AF9"/>
    <w:rsid w:val="00A06BA2"/>
    <w:rsid w:val="00A13CF7"/>
    <w:rsid w:val="00A16D36"/>
    <w:rsid w:val="00A27272"/>
    <w:rsid w:val="00A30276"/>
    <w:rsid w:val="00A3099A"/>
    <w:rsid w:val="00A33D5C"/>
    <w:rsid w:val="00A4105F"/>
    <w:rsid w:val="00A418D4"/>
    <w:rsid w:val="00A44D91"/>
    <w:rsid w:val="00A46DA2"/>
    <w:rsid w:val="00A47684"/>
    <w:rsid w:val="00A47DD4"/>
    <w:rsid w:val="00A50799"/>
    <w:rsid w:val="00A538C6"/>
    <w:rsid w:val="00A55D44"/>
    <w:rsid w:val="00A6101B"/>
    <w:rsid w:val="00A61307"/>
    <w:rsid w:val="00A617E5"/>
    <w:rsid w:val="00A640A2"/>
    <w:rsid w:val="00A71D01"/>
    <w:rsid w:val="00A77F13"/>
    <w:rsid w:val="00A80F96"/>
    <w:rsid w:val="00A875AD"/>
    <w:rsid w:val="00A97A67"/>
    <w:rsid w:val="00AA36AF"/>
    <w:rsid w:val="00AA3DC9"/>
    <w:rsid w:val="00AA6721"/>
    <w:rsid w:val="00AA6CD1"/>
    <w:rsid w:val="00AB2038"/>
    <w:rsid w:val="00AB38D1"/>
    <w:rsid w:val="00AC3D77"/>
    <w:rsid w:val="00AC5DB9"/>
    <w:rsid w:val="00AC6B64"/>
    <w:rsid w:val="00AD0397"/>
    <w:rsid w:val="00AD6048"/>
    <w:rsid w:val="00AD6F5C"/>
    <w:rsid w:val="00AE15A8"/>
    <w:rsid w:val="00AF0AD4"/>
    <w:rsid w:val="00AF1572"/>
    <w:rsid w:val="00AF23CE"/>
    <w:rsid w:val="00AF4B1E"/>
    <w:rsid w:val="00B00721"/>
    <w:rsid w:val="00B077AF"/>
    <w:rsid w:val="00B17477"/>
    <w:rsid w:val="00B245AF"/>
    <w:rsid w:val="00B260A2"/>
    <w:rsid w:val="00B318BA"/>
    <w:rsid w:val="00B342E8"/>
    <w:rsid w:val="00B34CA2"/>
    <w:rsid w:val="00B406AE"/>
    <w:rsid w:val="00B42F4E"/>
    <w:rsid w:val="00B44E9F"/>
    <w:rsid w:val="00B53E91"/>
    <w:rsid w:val="00B55025"/>
    <w:rsid w:val="00B56A36"/>
    <w:rsid w:val="00B60E85"/>
    <w:rsid w:val="00B635BC"/>
    <w:rsid w:val="00B644D3"/>
    <w:rsid w:val="00B65B49"/>
    <w:rsid w:val="00B66B3F"/>
    <w:rsid w:val="00B731DD"/>
    <w:rsid w:val="00B8041A"/>
    <w:rsid w:val="00B82EB1"/>
    <w:rsid w:val="00B8350B"/>
    <w:rsid w:val="00B907C6"/>
    <w:rsid w:val="00B938E6"/>
    <w:rsid w:val="00B964BD"/>
    <w:rsid w:val="00B964C7"/>
    <w:rsid w:val="00B972FB"/>
    <w:rsid w:val="00BA0336"/>
    <w:rsid w:val="00BA188D"/>
    <w:rsid w:val="00BA5B27"/>
    <w:rsid w:val="00BA5CD4"/>
    <w:rsid w:val="00BC2C7B"/>
    <w:rsid w:val="00BC3B6B"/>
    <w:rsid w:val="00BC6373"/>
    <w:rsid w:val="00BC6CB6"/>
    <w:rsid w:val="00BD35D5"/>
    <w:rsid w:val="00BE4B78"/>
    <w:rsid w:val="00C013DA"/>
    <w:rsid w:val="00C10DD7"/>
    <w:rsid w:val="00C226C9"/>
    <w:rsid w:val="00C246D7"/>
    <w:rsid w:val="00C31C68"/>
    <w:rsid w:val="00C34286"/>
    <w:rsid w:val="00C553B2"/>
    <w:rsid w:val="00C63BDE"/>
    <w:rsid w:val="00C6773B"/>
    <w:rsid w:val="00C74C1D"/>
    <w:rsid w:val="00C75DC3"/>
    <w:rsid w:val="00C83339"/>
    <w:rsid w:val="00C8702D"/>
    <w:rsid w:val="00C95106"/>
    <w:rsid w:val="00C973F8"/>
    <w:rsid w:val="00CA4E01"/>
    <w:rsid w:val="00CB0B2F"/>
    <w:rsid w:val="00CB221D"/>
    <w:rsid w:val="00CB3203"/>
    <w:rsid w:val="00CB44C4"/>
    <w:rsid w:val="00CC58FD"/>
    <w:rsid w:val="00CD0959"/>
    <w:rsid w:val="00CD1802"/>
    <w:rsid w:val="00CD2CE0"/>
    <w:rsid w:val="00CD4909"/>
    <w:rsid w:val="00CD57B3"/>
    <w:rsid w:val="00CD780D"/>
    <w:rsid w:val="00CE0D26"/>
    <w:rsid w:val="00CE11DA"/>
    <w:rsid w:val="00CF2ACE"/>
    <w:rsid w:val="00CF2FD5"/>
    <w:rsid w:val="00D01242"/>
    <w:rsid w:val="00D12B52"/>
    <w:rsid w:val="00D15C81"/>
    <w:rsid w:val="00D17AB0"/>
    <w:rsid w:val="00D229A2"/>
    <w:rsid w:val="00D25849"/>
    <w:rsid w:val="00D30132"/>
    <w:rsid w:val="00D330D5"/>
    <w:rsid w:val="00D36530"/>
    <w:rsid w:val="00D36FFC"/>
    <w:rsid w:val="00D37419"/>
    <w:rsid w:val="00D417EF"/>
    <w:rsid w:val="00D52622"/>
    <w:rsid w:val="00D745C4"/>
    <w:rsid w:val="00D76110"/>
    <w:rsid w:val="00D77E78"/>
    <w:rsid w:val="00D836E8"/>
    <w:rsid w:val="00D93F7B"/>
    <w:rsid w:val="00D956C9"/>
    <w:rsid w:val="00DA5685"/>
    <w:rsid w:val="00DB3209"/>
    <w:rsid w:val="00DC0709"/>
    <w:rsid w:val="00DC2800"/>
    <w:rsid w:val="00DC3B60"/>
    <w:rsid w:val="00DC545B"/>
    <w:rsid w:val="00DE4341"/>
    <w:rsid w:val="00DF2111"/>
    <w:rsid w:val="00DF242D"/>
    <w:rsid w:val="00DF67E3"/>
    <w:rsid w:val="00DF69BF"/>
    <w:rsid w:val="00E04D2B"/>
    <w:rsid w:val="00E10498"/>
    <w:rsid w:val="00E17B34"/>
    <w:rsid w:val="00E34E7F"/>
    <w:rsid w:val="00E437FA"/>
    <w:rsid w:val="00E44251"/>
    <w:rsid w:val="00E46B6E"/>
    <w:rsid w:val="00E46D65"/>
    <w:rsid w:val="00E523DC"/>
    <w:rsid w:val="00E526C2"/>
    <w:rsid w:val="00E540B6"/>
    <w:rsid w:val="00E62D85"/>
    <w:rsid w:val="00E63DD4"/>
    <w:rsid w:val="00E672B5"/>
    <w:rsid w:val="00E739F7"/>
    <w:rsid w:val="00E86105"/>
    <w:rsid w:val="00E86A7B"/>
    <w:rsid w:val="00E91969"/>
    <w:rsid w:val="00E92979"/>
    <w:rsid w:val="00EA1857"/>
    <w:rsid w:val="00EA1A64"/>
    <w:rsid w:val="00EB3F2E"/>
    <w:rsid w:val="00EB6352"/>
    <w:rsid w:val="00ED3405"/>
    <w:rsid w:val="00EE13A7"/>
    <w:rsid w:val="00EF0360"/>
    <w:rsid w:val="00EF37DB"/>
    <w:rsid w:val="00EF59B3"/>
    <w:rsid w:val="00EF69CE"/>
    <w:rsid w:val="00F051D7"/>
    <w:rsid w:val="00F11887"/>
    <w:rsid w:val="00F17864"/>
    <w:rsid w:val="00F17A59"/>
    <w:rsid w:val="00F21140"/>
    <w:rsid w:val="00F2305E"/>
    <w:rsid w:val="00F245CA"/>
    <w:rsid w:val="00F246BE"/>
    <w:rsid w:val="00F3628E"/>
    <w:rsid w:val="00F4631A"/>
    <w:rsid w:val="00F512B9"/>
    <w:rsid w:val="00F70B2A"/>
    <w:rsid w:val="00F738A6"/>
    <w:rsid w:val="00F81038"/>
    <w:rsid w:val="00F82D18"/>
    <w:rsid w:val="00F93DC4"/>
    <w:rsid w:val="00F94B97"/>
    <w:rsid w:val="00FA0B19"/>
    <w:rsid w:val="00FA1E2D"/>
    <w:rsid w:val="00FA5306"/>
    <w:rsid w:val="00FB0653"/>
    <w:rsid w:val="00FB2B57"/>
    <w:rsid w:val="00FB5E0B"/>
    <w:rsid w:val="00FC6750"/>
    <w:rsid w:val="00FD2722"/>
    <w:rsid w:val="00FD3ADB"/>
    <w:rsid w:val="00FD7F56"/>
    <w:rsid w:val="00FE3665"/>
    <w:rsid w:val="00FF1BB2"/>
    <w:rsid w:val="00FF7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B0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27"/>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BA5B27"/>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BA5B27"/>
    <w:rPr>
      <w:rFonts w:eastAsiaTheme="majorEastAsia" w:cstheme="majorBidi"/>
      <w:b/>
      <w:bCs/>
      <w:color w:val="55565A"/>
      <w:sz w:val="28"/>
      <w:szCs w:val="26"/>
    </w:rPr>
  </w:style>
  <w:style w:type="paragraph" w:styleId="Header">
    <w:name w:val="header"/>
    <w:basedOn w:val="Normal"/>
    <w:link w:val="HeaderChar"/>
    <w:uiPriority w:val="99"/>
    <w:unhideWhenUsed/>
    <w:rsid w:val="00BA5B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A5B27"/>
    <w:rPr>
      <w:color w:val="55565A"/>
      <w:sz w:val="22"/>
      <w:szCs w:val="22"/>
    </w:rPr>
  </w:style>
  <w:style w:type="paragraph" w:styleId="Footer">
    <w:name w:val="footer"/>
    <w:basedOn w:val="Normal"/>
    <w:link w:val="FooterChar"/>
    <w:uiPriority w:val="99"/>
    <w:unhideWhenUsed/>
    <w:rsid w:val="00BA5B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5B27"/>
    <w:rPr>
      <w:color w:val="55565A"/>
      <w:sz w:val="22"/>
      <w:szCs w:val="22"/>
    </w:rPr>
  </w:style>
  <w:style w:type="paragraph" w:styleId="ListParagraph">
    <w:name w:val="List Paragraph"/>
    <w:basedOn w:val="Normal"/>
    <w:uiPriority w:val="34"/>
    <w:qFormat/>
    <w:rsid w:val="00BA5B27"/>
    <w:pPr>
      <w:ind w:left="720"/>
      <w:contextualSpacing/>
    </w:pPr>
  </w:style>
  <w:style w:type="character" w:styleId="PageNumber">
    <w:name w:val="page number"/>
    <w:basedOn w:val="DefaultParagraphFont"/>
    <w:uiPriority w:val="99"/>
    <w:semiHidden/>
    <w:unhideWhenUsed/>
    <w:rsid w:val="00BA5B27"/>
  </w:style>
  <w:style w:type="paragraph" w:styleId="BalloonText">
    <w:name w:val="Balloon Text"/>
    <w:basedOn w:val="Normal"/>
    <w:link w:val="BalloonTextChar"/>
    <w:uiPriority w:val="99"/>
    <w:semiHidden/>
    <w:unhideWhenUsed/>
    <w:rsid w:val="003123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B7"/>
    <w:rPr>
      <w:rFonts w:ascii="Segoe UI" w:hAnsi="Segoe UI" w:cs="Segoe UI"/>
      <w:color w:val="55565A"/>
      <w:sz w:val="18"/>
      <w:szCs w:val="18"/>
    </w:rPr>
  </w:style>
  <w:style w:type="character" w:styleId="CommentReference">
    <w:name w:val="annotation reference"/>
    <w:basedOn w:val="DefaultParagraphFont"/>
    <w:uiPriority w:val="99"/>
    <w:semiHidden/>
    <w:unhideWhenUsed/>
    <w:rsid w:val="00D30132"/>
    <w:rPr>
      <w:sz w:val="16"/>
      <w:szCs w:val="16"/>
    </w:rPr>
  </w:style>
  <w:style w:type="paragraph" w:styleId="CommentText">
    <w:name w:val="annotation text"/>
    <w:basedOn w:val="Normal"/>
    <w:link w:val="CommentTextChar"/>
    <w:uiPriority w:val="99"/>
    <w:semiHidden/>
    <w:unhideWhenUsed/>
    <w:rsid w:val="00D30132"/>
    <w:pPr>
      <w:spacing w:line="240" w:lineRule="auto"/>
    </w:pPr>
    <w:rPr>
      <w:sz w:val="20"/>
      <w:szCs w:val="20"/>
    </w:rPr>
  </w:style>
  <w:style w:type="character" w:customStyle="1" w:styleId="CommentTextChar">
    <w:name w:val="Comment Text Char"/>
    <w:basedOn w:val="DefaultParagraphFont"/>
    <w:link w:val="CommentText"/>
    <w:uiPriority w:val="99"/>
    <w:semiHidden/>
    <w:rsid w:val="00D30132"/>
    <w:rPr>
      <w:color w:val="55565A"/>
      <w:sz w:val="20"/>
      <w:szCs w:val="20"/>
    </w:rPr>
  </w:style>
  <w:style w:type="paragraph" w:styleId="CommentSubject">
    <w:name w:val="annotation subject"/>
    <w:basedOn w:val="CommentText"/>
    <w:next w:val="CommentText"/>
    <w:link w:val="CommentSubjectChar"/>
    <w:uiPriority w:val="99"/>
    <w:semiHidden/>
    <w:unhideWhenUsed/>
    <w:rsid w:val="00D30132"/>
    <w:rPr>
      <w:b/>
      <w:bCs/>
    </w:rPr>
  </w:style>
  <w:style w:type="character" w:customStyle="1" w:styleId="CommentSubjectChar">
    <w:name w:val="Comment Subject Char"/>
    <w:basedOn w:val="CommentTextChar"/>
    <w:link w:val="CommentSubject"/>
    <w:uiPriority w:val="99"/>
    <w:semiHidden/>
    <w:rsid w:val="00D30132"/>
    <w:rPr>
      <w:b/>
      <w:bCs/>
      <w:color w:val="55565A"/>
      <w:sz w:val="20"/>
      <w:szCs w:val="20"/>
    </w:rPr>
  </w:style>
  <w:style w:type="paragraph" w:styleId="Revision">
    <w:name w:val="Revision"/>
    <w:hidden/>
    <w:uiPriority w:val="99"/>
    <w:semiHidden/>
    <w:rsid w:val="00D30132"/>
    <w:rPr>
      <w:color w:val="55565A"/>
      <w:sz w:val="22"/>
      <w:szCs w:val="22"/>
    </w:rPr>
  </w:style>
  <w:style w:type="character" w:styleId="Hyperlink">
    <w:name w:val="Hyperlink"/>
    <w:basedOn w:val="DefaultParagraphFont"/>
    <w:uiPriority w:val="99"/>
    <w:unhideWhenUsed/>
    <w:rsid w:val="00B938E6"/>
    <w:rPr>
      <w:color w:val="0563C1" w:themeColor="hyperlink"/>
      <w:u w:val="single"/>
    </w:rPr>
  </w:style>
  <w:style w:type="character" w:styleId="UnresolvedMention">
    <w:name w:val="Unresolved Mention"/>
    <w:basedOn w:val="DefaultParagraphFont"/>
    <w:uiPriority w:val="99"/>
    <w:semiHidden/>
    <w:unhideWhenUsed/>
    <w:rsid w:val="00B938E6"/>
    <w:rPr>
      <w:color w:val="605E5C"/>
      <w:shd w:val="clear" w:color="auto" w:fill="E1DFDD"/>
    </w:rPr>
  </w:style>
  <w:style w:type="table" w:styleId="TableGrid">
    <w:name w:val="Table Grid"/>
    <w:basedOn w:val="TableNormal"/>
    <w:uiPriority w:val="39"/>
    <w:rsid w:val="006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5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0795">
      <w:bodyDiv w:val="1"/>
      <w:marLeft w:val="0"/>
      <w:marRight w:val="0"/>
      <w:marTop w:val="0"/>
      <w:marBottom w:val="0"/>
      <w:divBdr>
        <w:top w:val="none" w:sz="0" w:space="0" w:color="auto"/>
        <w:left w:val="none" w:sz="0" w:space="0" w:color="auto"/>
        <w:bottom w:val="none" w:sz="0" w:space="0" w:color="auto"/>
        <w:right w:val="none" w:sz="0" w:space="0" w:color="auto"/>
      </w:divBdr>
    </w:div>
    <w:div w:id="315840224">
      <w:bodyDiv w:val="1"/>
      <w:marLeft w:val="0"/>
      <w:marRight w:val="0"/>
      <w:marTop w:val="0"/>
      <w:marBottom w:val="0"/>
      <w:divBdr>
        <w:top w:val="none" w:sz="0" w:space="0" w:color="auto"/>
        <w:left w:val="none" w:sz="0" w:space="0" w:color="auto"/>
        <w:bottom w:val="none" w:sz="0" w:space="0" w:color="auto"/>
        <w:right w:val="none" w:sz="0" w:space="0" w:color="auto"/>
      </w:divBdr>
    </w:div>
    <w:div w:id="663555817">
      <w:bodyDiv w:val="1"/>
      <w:marLeft w:val="0"/>
      <w:marRight w:val="0"/>
      <w:marTop w:val="0"/>
      <w:marBottom w:val="0"/>
      <w:divBdr>
        <w:top w:val="none" w:sz="0" w:space="0" w:color="auto"/>
        <w:left w:val="none" w:sz="0" w:space="0" w:color="auto"/>
        <w:bottom w:val="none" w:sz="0" w:space="0" w:color="auto"/>
        <w:right w:val="none" w:sz="0" w:space="0" w:color="auto"/>
      </w:divBdr>
    </w:div>
    <w:div w:id="760611336">
      <w:bodyDiv w:val="1"/>
      <w:marLeft w:val="0"/>
      <w:marRight w:val="0"/>
      <w:marTop w:val="0"/>
      <w:marBottom w:val="0"/>
      <w:divBdr>
        <w:top w:val="none" w:sz="0" w:space="0" w:color="auto"/>
        <w:left w:val="none" w:sz="0" w:space="0" w:color="auto"/>
        <w:bottom w:val="none" w:sz="0" w:space="0" w:color="auto"/>
        <w:right w:val="none" w:sz="0" w:space="0" w:color="auto"/>
      </w:divBdr>
    </w:div>
    <w:div w:id="943422996">
      <w:bodyDiv w:val="1"/>
      <w:marLeft w:val="0"/>
      <w:marRight w:val="0"/>
      <w:marTop w:val="0"/>
      <w:marBottom w:val="0"/>
      <w:divBdr>
        <w:top w:val="none" w:sz="0" w:space="0" w:color="auto"/>
        <w:left w:val="none" w:sz="0" w:space="0" w:color="auto"/>
        <w:bottom w:val="none" w:sz="0" w:space="0" w:color="auto"/>
        <w:right w:val="none" w:sz="0" w:space="0" w:color="auto"/>
      </w:divBdr>
    </w:div>
    <w:div w:id="1617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0D1B-375E-3847-8AD4-79D977BD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cp:lastPrinted>2019-10-16T04:05:00Z</cp:lastPrinted>
  <dcterms:created xsi:type="dcterms:W3CDTF">2019-11-14T00:57:00Z</dcterms:created>
  <dcterms:modified xsi:type="dcterms:W3CDTF">2019-12-15T23:15:00Z</dcterms:modified>
</cp:coreProperties>
</file>