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firstLine="0"/>
        <w:rPr>
          <w:rFonts w:ascii="Times New Roman"/>
          <w:sz w:val="20"/>
        </w:rPr>
      </w:pPr>
      <w:r>
        <w:rPr>
          <w:rFonts w:ascii="Times New Roman"/>
          <w:sz w:val="20"/>
        </w:rPr>
        <w:drawing>
          <wp:inline distT="0" distB="0" distL="0" distR="0">
            <wp:extent cx="1232075" cy="53816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32075" cy="538162"/>
                    </a:xfrm>
                    <a:prstGeom prst="rect">
                      <a:avLst/>
                    </a:prstGeom>
                  </pic:spPr>
                </pic:pic>
              </a:graphicData>
            </a:graphic>
          </wp:inline>
        </w:drawing>
      </w:r>
      <w:r>
        <w:rPr>
          <w:rFonts w:ascii="Times New Roman"/>
          <w:sz w:val="20"/>
        </w:rPr>
      </w:r>
    </w:p>
    <w:p>
      <w:pPr>
        <w:pStyle w:val="BodyText"/>
        <w:spacing w:before="6"/>
        <w:ind w:left="0" w:firstLine="0"/>
        <w:rPr>
          <w:rFonts w:ascii="Times New Roman"/>
          <w:sz w:val="40"/>
        </w:rPr>
      </w:pPr>
    </w:p>
    <w:p>
      <w:pPr>
        <w:spacing w:before="0"/>
        <w:ind w:left="2271" w:right="0" w:firstLine="0"/>
        <w:jc w:val="left"/>
        <w:rPr>
          <w:b/>
          <w:sz w:val="28"/>
        </w:rPr>
      </w:pPr>
      <w:r>
        <w:rPr/>
        <w:drawing>
          <wp:anchor distT="0" distB="0" distL="0" distR="0" allowOverlap="1" layoutInCell="1" locked="0" behindDoc="0" simplePos="0" relativeHeight="1072">
            <wp:simplePos x="0" y="0"/>
            <wp:positionH relativeFrom="page">
              <wp:posOffset>660400</wp:posOffset>
            </wp:positionH>
            <wp:positionV relativeFrom="paragraph">
              <wp:posOffset>-233044</wp:posOffset>
            </wp:positionV>
            <wp:extent cx="6336030" cy="7239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336030" cy="72390"/>
                    </a:xfrm>
                    <a:prstGeom prst="rect">
                      <a:avLst/>
                    </a:prstGeom>
                  </pic:spPr>
                </pic:pic>
              </a:graphicData>
            </a:graphic>
          </wp:anchor>
        </w:drawing>
      </w:r>
      <w:r>
        <w:rPr>
          <w:b/>
          <w:color w:val="430097"/>
          <w:sz w:val="28"/>
        </w:rPr>
        <w:t>Public Access Agency Reference Group Meeting</w:t>
      </w:r>
    </w:p>
    <w:p>
      <w:pPr>
        <w:pStyle w:val="BodyText"/>
        <w:spacing w:before="120"/>
        <w:ind w:left="215" w:firstLine="0"/>
      </w:pPr>
      <w:r>
        <w:rPr>
          <w:b/>
          <w:color w:val="54555A"/>
        </w:rPr>
        <w:t>Date: </w:t>
      </w:r>
      <w:r>
        <w:rPr>
          <w:color w:val="54555A"/>
        </w:rPr>
        <w:t>Monday, 25 November 2019</w:t>
      </w:r>
    </w:p>
    <w:p>
      <w:pPr>
        <w:spacing w:before="122"/>
        <w:ind w:left="215" w:right="0" w:firstLine="0"/>
        <w:jc w:val="left"/>
        <w:rPr>
          <w:sz w:val="22"/>
        </w:rPr>
      </w:pPr>
      <w:r>
        <w:rPr>
          <w:b/>
          <w:color w:val="54555A"/>
          <w:sz w:val="22"/>
        </w:rPr>
        <w:t>Time: </w:t>
      </w:r>
      <w:r>
        <w:rPr>
          <w:color w:val="54555A"/>
          <w:sz w:val="22"/>
        </w:rPr>
        <w:t>2:00 – 4:00pm</w:t>
      </w:r>
    </w:p>
    <w:p>
      <w:pPr>
        <w:pStyle w:val="BodyText"/>
        <w:spacing w:before="121"/>
        <w:ind w:left="215" w:firstLine="0"/>
      </w:pPr>
      <w:r>
        <w:rPr>
          <w:b/>
          <w:color w:val="54555A"/>
        </w:rPr>
        <w:t>Location: </w:t>
      </w:r>
      <w:r>
        <w:rPr>
          <w:color w:val="54555A"/>
        </w:rPr>
        <w:t>Training Rooms 1 and 2, Level 34, 121 Exhibition Street, Melbourne</w:t>
      </w:r>
    </w:p>
    <w:p>
      <w:pPr>
        <w:spacing w:before="109"/>
        <w:ind w:left="105" w:right="0" w:firstLine="0"/>
        <w:jc w:val="left"/>
        <w:rPr>
          <w:sz w:val="28"/>
        </w:rPr>
      </w:pPr>
      <w:r>
        <w:rPr/>
        <w:br w:type="column"/>
      </w:r>
      <w:r>
        <w:rPr>
          <w:color w:val="430097"/>
          <w:sz w:val="28"/>
        </w:rPr>
        <w:t>Minutes</w:t>
      </w:r>
    </w:p>
    <w:p>
      <w:pPr>
        <w:spacing w:after="0"/>
        <w:jc w:val="left"/>
        <w:rPr>
          <w:sz w:val="28"/>
        </w:rPr>
        <w:sectPr>
          <w:footerReference w:type="default" r:id="rId5"/>
          <w:type w:val="continuous"/>
          <w:pgSz w:w="11900" w:h="16840"/>
          <w:pgMar w:footer="245" w:top="600" w:bottom="440" w:left="920" w:right="760"/>
          <w:cols w:num="2" w:equalWidth="0">
            <w:col w:w="7820" w:space="984"/>
            <w:col w:w="1416"/>
          </w:cols>
        </w:sectPr>
      </w:pPr>
    </w:p>
    <w:p>
      <w:pPr>
        <w:pStyle w:val="BodyText"/>
        <w:spacing w:before="6"/>
        <w:ind w:left="0" w:firstLine="0"/>
        <w:rPr>
          <w:sz w:val="9"/>
        </w:rPr>
      </w:pPr>
    </w:p>
    <w:p>
      <w:pPr>
        <w:pStyle w:val="BodyText"/>
        <w:spacing w:line="20" w:lineRule="exact"/>
        <w:ind w:left="180" w:firstLine="0"/>
        <w:rPr>
          <w:sz w:val="2"/>
        </w:rPr>
      </w:pPr>
      <w:r>
        <w:rPr>
          <w:sz w:val="2"/>
        </w:rPr>
        <w:pict>
          <v:group style="width:484.7pt;height:.5pt;mso-position-horizontal-relative:char;mso-position-vertical-relative:line" coordorigin="0,0" coordsize="9694,10">
            <v:line style="position:absolute" from="0,5" to="9694,5" stroked="true" strokeweight=".5pt" strokecolor="#430097">
              <v:stroke dashstyle="solid"/>
            </v:line>
          </v:group>
        </w:pict>
      </w:r>
      <w:r>
        <w:rPr>
          <w:sz w:val="2"/>
        </w:rPr>
      </w:r>
    </w:p>
    <w:p>
      <w:pPr>
        <w:pStyle w:val="BodyText"/>
        <w:spacing w:before="8"/>
        <w:ind w:left="0" w:firstLine="0"/>
        <w:rPr>
          <w:sz w:val="5"/>
        </w:rPr>
      </w:pPr>
    </w:p>
    <w:p>
      <w:pPr>
        <w:spacing w:after="0"/>
        <w:rPr>
          <w:sz w:val="5"/>
        </w:rPr>
        <w:sectPr>
          <w:type w:val="continuous"/>
          <w:pgSz w:w="11900" w:h="16840"/>
          <w:pgMar w:top="600" w:bottom="440" w:left="920" w:right="760"/>
        </w:sectPr>
      </w:pPr>
    </w:p>
    <w:p>
      <w:pPr>
        <w:pStyle w:val="Heading1"/>
        <w:spacing w:before="16"/>
        <w:ind w:left="215" w:firstLine="0"/>
      </w:pPr>
      <w:r>
        <w:rPr>
          <w:color w:val="54555A"/>
        </w:rPr>
        <w:t>Participants</w:t>
      </w:r>
    </w:p>
    <w:p>
      <w:pPr>
        <w:pStyle w:val="BodyText"/>
        <w:spacing w:before="122"/>
        <w:ind w:left="215" w:right="826" w:firstLine="0"/>
      </w:pPr>
      <w:r>
        <w:rPr>
          <w:color w:val="54555A"/>
        </w:rPr>
        <w:t>Joanne Kummrow, Public Access Deputy Commissioner, OVIC (Chair)</w:t>
      </w:r>
    </w:p>
    <w:p>
      <w:pPr>
        <w:pStyle w:val="BodyText"/>
        <w:spacing w:before="118"/>
        <w:ind w:left="215" w:right="490" w:firstLine="0"/>
      </w:pPr>
      <w:r>
        <w:rPr>
          <w:color w:val="54555A"/>
        </w:rPr>
        <w:t>Ianina Belski, Assistant Commissioner Public Access Reviews, OVIC</w:t>
      </w:r>
    </w:p>
    <w:p>
      <w:pPr>
        <w:pStyle w:val="BodyText"/>
        <w:spacing w:before="118"/>
        <w:ind w:left="215" w:right="490" w:firstLine="0"/>
      </w:pPr>
      <w:r>
        <w:rPr>
          <w:color w:val="54555A"/>
        </w:rPr>
        <w:t>Greg Burnie, Acting Assistant Commissioner Public Access Resolution, OVIC</w:t>
      </w:r>
    </w:p>
    <w:p>
      <w:pPr>
        <w:pStyle w:val="BodyText"/>
        <w:spacing w:before="123"/>
        <w:ind w:left="215" w:right="14" w:firstLine="0"/>
      </w:pPr>
      <w:r>
        <w:rPr>
          <w:color w:val="54555A"/>
        </w:rPr>
        <w:t>Simone Martin, Senior Manager Communications &amp; Education, OVIC</w:t>
      </w:r>
    </w:p>
    <w:p>
      <w:pPr>
        <w:pStyle w:val="BodyText"/>
        <w:spacing w:before="118"/>
        <w:ind w:left="215" w:right="55" w:firstLine="0"/>
      </w:pPr>
      <w:r>
        <w:rPr>
          <w:color w:val="54555A"/>
        </w:rPr>
        <w:t>Matthew Fiford, Acting Manager – Investigations and Assurance, OVIC</w:t>
      </w:r>
    </w:p>
    <w:p>
      <w:pPr>
        <w:pStyle w:val="BodyText"/>
        <w:spacing w:before="123"/>
        <w:ind w:left="215" w:firstLine="0"/>
      </w:pPr>
      <w:r>
        <w:rPr>
          <w:color w:val="54555A"/>
        </w:rPr>
        <w:t>Teagan Morton, Senior Investigations Officer, OVIC</w:t>
      </w:r>
    </w:p>
    <w:p>
      <w:pPr>
        <w:pStyle w:val="BodyText"/>
        <w:spacing w:before="118"/>
        <w:ind w:left="215" w:right="639" w:firstLine="0"/>
      </w:pPr>
      <w:r>
        <w:rPr>
          <w:color w:val="54555A"/>
        </w:rPr>
        <w:t>Cameron Montgomery, City of Ballarat (by phone)</w:t>
      </w:r>
    </w:p>
    <w:p>
      <w:pPr>
        <w:pStyle w:val="BodyText"/>
        <w:ind w:left="0" w:firstLine="0"/>
      </w:pPr>
      <w:r>
        <w:rPr/>
        <w:br w:type="column"/>
      </w:r>
      <w:r>
        <w:rPr/>
      </w:r>
    </w:p>
    <w:p>
      <w:pPr>
        <w:pStyle w:val="BodyText"/>
        <w:spacing w:before="138"/>
        <w:ind w:left="215" w:firstLine="0"/>
      </w:pPr>
      <w:r>
        <w:rPr>
          <w:color w:val="54555A"/>
        </w:rPr>
        <w:t>Jude Hunter, Victorian WorkCover Authority</w:t>
      </w:r>
    </w:p>
    <w:p>
      <w:pPr>
        <w:pStyle w:val="BodyText"/>
        <w:spacing w:before="117"/>
        <w:ind w:left="215" w:firstLine="0"/>
      </w:pPr>
      <w:r>
        <w:rPr>
          <w:color w:val="54555A"/>
        </w:rPr>
        <w:t>Lisa Scholes, Department of Health and Human Services</w:t>
      </w:r>
    </w:p>
    <w:p>
      <w:pPr>
        <w:pStyle w:val="BodyText"/>
        <w:spacing w:before="123"/>
        <w:ind w:left="215" w:right="730" w:firstLine="0"/>
      </w:pPr>
      <w:r>
        <w:rPr>
          <w:color w:val="54555A"/>
        </w:rPr>
        <w:t>Melinda Robinson, Department of Justice and Community Safety</w:t>
      </w:r>
    </w:p>
    <w:p>
      <w:pPr>
        <w:pStyle w:val="BodyText"/>
        <w:spacing w:line="348" w:lineRule="auto" w:before="118"/>
        <w:ind w:left="215" w:right="1378" w:firstLine="0"/>
      </w:pPr>
      <w:r>
        <w:rPr>
          <w:color w:val="54555A"/>
        </w:rPr>
        <w:t>Monica Barnes, Country Fire Authority Richard Long, Monash University Robin Davey, Victoria Police</w:t>
      </w:r>
    </w:p>
    <w:p>
      <w:pPr>
        <w:pStyle w:val="BodyText"/>
        <w:spacing w:line="343" w:lineRule="auto" w:before="2"/>
        <w:ind w:left="215" w:right="1514" w:firstLine="0"/>
      </w:pPr>
      <w:r>
        <w:rPr>
          <w:color w:val="54555A"/>
        </w:rPr>
        <w:t>Sally-Anne McKinney, Eastern Health Serena Hildenbrand, VicRoads</w:t>
      </w:r>
    </w:p>
    <w:p>
      <w:pPr>
        <w:pStyle w:val="BodyText"/>
        <w:spacing w:before="7"/>
        <w:ind w:left="215" w:firstLine="0"/>
      </w:pPr>
      <w:r>
        <w:rPr>
          <w:color w:val="54555A"/>
        </w:rPr>
        <w:t>Sarah Crossman, Secretariat, OVIC</w:t>
      </w:r>
    </w:p>
    <w:p>
      <w:pPr>
        <w:spacing w:after="0"/>
        <w:sectPr>
          <w:type w:val="continuous"/>
          <w:pgSz w:w="11900" w:h="16840"/>
          <w:pgMar w:top="600" w:bottom="440" w:left="920" w:right="760"/>
          <w:cols w:num="2" w:equalWidth="0">
            <w:col w:w="4662" w:space="510"/>
            <w:col w:w="5048"/>
          </w:cols>
        </w:sectPr>
      </w:pPr>
    </w:p>
    <w:p>
      <w:pPr>
        <w:pStyle w:val="BodyText"/>
        <w:spacing w:before="11"/>
        <w:ind w:left="0" w:firstLine="0"/>
        <w:rPr>
          <w:sz w:val="19"/>
        </w:rPr>
      </w:pPr>
    </w:p>
    <w:p>
      <w:pPr>
        <w:pStyle w:val="BodyText"/>
        <w:spacing w:line="20" w:lineRule="exact"/>
        <w:ind w:left="180" w:firstLine="0"/>
        <w:rPr>
          <w:sz w:val="2"/>
        </w:rPr>
      </w:pPr>
      <w:r>
        <w:rPr>
          <w:sz w:val="2"/>
        </w:rPr>
        <w:pict>
          <v:group style="width:484.7pt;height:.5pt;mso-position-horizontal-relative:char;mso-position-vertical-relative:line" coordorigin="0,0" coordsize="9694,10">
            <v:line style="position:absolute" from="0,5" to="9694,5" stroked="true" strokeweight=".5pt" strokecolor="#430097">
              <v:stroke dashstyle="solid"/>
            </v:line>
          </v:group>
        </w:pict>
      </w:r>
      <w:r>
        <w:rPr>
          <w:sz w:val="2"/>
        </w:rPr>
      </w:r>
    </w:p>
    <w:p>
      <w:pPr>
        <w:pStyle w:val="Heading1"/>
        <w:spacing w:before="80"/>
        <w:ind w:left="215" w:firstLine="0"/>
      </w:pPr>
      <w:r>
        <w:rPr>
          <w:color w:val="54555A"/>
        </w:rPr>
        <w:t>Meeting minutes</w:t>
      </w:r>
    </w:p>
    <w:p>
      <w:pPr>
        <w:pStyle w:val="BodyText"/>
        <w:spacing w:before="6"/>
        <w:ind w:left="0" w:firstLine="0"/>
        <w:rPr>
          <w:b/>
          <w:sz w:val="23"/>
        </w:rPr>
      </w:pP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9323"/>
      </w:tblGrid>
      <w:tr>
        <w:trPr>
          <w:trHeight w:val="4481" w:hRule="atLeast"/>
        </w:trPr>
        <w:tc>
          <w:tcPr>
            <w:tcW w:w="566" w:type="dxa"/>
          </w:tcPr>
          <w:p>
            <w:pPr>
              <w:pStyle w:val="TableParagraph"/>
              <w:spacing w:line="224" w:lineRule="exact" w:before="0"/>
              <w:ind w:left="0" w:right="196" w:firstLine="0"/>
              <w:jc w:val="right"/>
              <w:rPr>
                <w:b/>
                <w:sz w:val="22"/>
              </w:rPr>
            </w:pPr>
            <w:r>
              <w:rPr>
                <w:b/>
                <w:color w:val="54555A"/>
                <w:sz w:val="22"/>
              </w:rPr>
              <w:t>1.</w:t>
            </w:r>
          </w:p>
        </w:tc>
        <w:tc>
          <w:tcPr>
            <w:tcW w:w="9323" w:type="dxa"/>
          </w:tcPr>
          <w:p>
            <w:pPr>
              <w:pStyle w:val="TableParagraph"/>
              <w:spacing w:line="224" w:lineRule="exact" w:before="0"/>
              <w:ind w:left="199" w:firstLine="0"/>
              <w:rPr>
                <w:b/>
                <w:sz w:val="22"/>
              </w:rPr>
            </w:pPr>
            <w:r>
              <w:rPr>
                <w:b/>
                <w:color w:val="54555A"/>
                <w:sz w:val="22"/>
              </w:rPr>
              <w:t>Welcome</w:t>
            </w:r>
          </w:p>
          <w:p>
            <w:pPr>
              <w:pStyle w:val="TableParagraph"/>
              <w:numPr>
                <w:ilvl w:val="0"/>
                <w:numId w:val="1"/>
              </w:numPr>
              <w:tabs>
                <w:tab w:pos="554" w:val="left" w:leader="none"/>
                <w:tab w:pos="555" w:val="left" w:leader="none"/>
              </w:tabs>
              <w:spacing w:line="240" w:lineRule="auto" w:before="119" w:after="0"/>
              <w:ind w:left="559" w:right="0" w:hanging="360"/>
              <w:jc w:val="left"/>
              <w:rPr>
                <w:sz w:val="22"/>
              </w:rPr>
            </w:pPr>
            <w:r>
              <w:rPr>
                <w:color w:val="54555A"/>
                <w:sz w:val="22"/>
              </w:rPr>
              <w:t>Meeting start: 2:07pm. The Public Access Deputy Commissioner welcomed</w:t>
            </w:r>
            <w:r>
              <w:rPr>
                <w:color w:val="54555A"/>
                <w:spacing w:val="-12"/>
                <w:sz w:val="22"/>
              </w:rPr>
              <w:t> </w:t>
            </w:r>
            <w:r>
              <w:rPr>
                <w:color w:val="54555A"/>
                <w:sz w:val="22"/>
              </w:rPr>
              <w:t>everyone.</w:t>
            </w:r>
          </w:p>
          <w:p>
            <w:pPr>
              <w:pStyle w:val="TableParagraph"/>
              <w:spacing w:before="122"/>
              <w:ind w:left="199" w:firstLine="0"/>
              <w:rPr>
                <w:b/>
                <w:sz w:val="22"/>
              </w:rPr>
            </w:pPr>
            <w:r>
              <w:rPr>
                <w:b/>
                <w:color w:val="54555A"/>
                <w:sz w:val="22"/>
              </w:rPr>
              <w:t>Apologies</w:t>
            </w:r>
          </w:p>
          <w:p>
            <w:pPr>
              <w:pStyle w:val="TableParagraph"/>
              <w:numPr>
                <w:ilvl w:val="0"/>
                <w:numId w:val="1"/>
              </w:numPr>
              <w:tabs>
                <w:tab w:pos="559" w:val="left" w:leader="none"/>
                <w:tab w:pos="560" w:val="left" w:leader="none"/>
              </w:tabs>
              <w:spacing w:line="240" w:lineRule="auto" w:before="120" w:after="0"/>
              <w:ind w:left="559" w:right="0" w:hanging="360"/>
              <w:jc w:val="left"/>
              <w:rPr>
                <w:sz w:val="22"/>
              </w:rPr>
            </w:pPr>
            <w:r>
              <w:rPr>
                <w:color w:val="54555A"/>
                <w:sz w:val="22"/>
              </w:rPr>
              <w:t>Jane Feeney, Department of Education and</w:t>
            </w:r>
            <w:r>
              <w:rPr>
                <w:color w:val="54555A"/>
                <w:spacing w:val="-7"/>
                <w:sz w:val="22"/>
              </w:rPr>
              <w:t> </w:t>
            </w:r>
            <w:r>
              <w:rPr>
                <w:color w:val="54555A"/>
                <w:sz w:val="22"/>
              </w:rPr>
              <w:t>Training</w:t>
            </w:r>
          </w:p>
          <w:p>
            <w:pPr>
              <w:pStyle w:val="TableParagraph"/>
              <w:numPr>
                <w:ilvl w:val="0"/>
                <w:numId w:val="1"/>
              </w:numPr>
              <w:tabs>
                <w:tab w:pos="559" w:val="left" w:leader="none"/>
                <w:tab w:pos="560" w:val="left" w:leader="none"/>
              </w:tabs>
              <w:spacing w:line="240" w:lineRule="auto" w:before="120" w:after="0"/>
              <w:ind w:left="559" w:right="0" w:hanging="360"/>
              <w:jc w:val="left"/>
              <w:rPr>
                <w:sz w:val="22"/>
              </w:rPr>
            </w:pPr>
            <w:r>
              <w:rPr>
                <w:color w:val="54555A"/>
                <w:sz w:val="22"/>
              </w:rPr>
              <w:t>Diana Battaglia, Alfred</w:t>
            </w:r>
            <w:r>
              <w:rPr>
                <w:color w:val="54555A"/>
                <w:spacing w:val="2"/>
                <w:sz w:val="22"/>
              </w:rPr>
              <w:t> </w:t>
            </w:r>
            <w:r>
              <w:rPr>
                <w:color w:val="54555A"/>
                <w:sz w:val="22"/>
              </w:rPr>
              <w:t>Health</w:t>
            </w:r>
          </w:p>
          <w:p>
            <w:pPr>
              <w:pStyle w:val="TableParagraph"/>
              <w:numPr>
                <w:ilvl w:val="0"/>
                <w:numId w:val="1"/>
              </w:numPr>
              <w:tabs>
                <w:tab w:pos="559" w:val="left" w:leader="none"/>
                <w:tab w:pos="560" w:val="left" w:leader="none"/>
              </w:tabs>
              <w:spacing w:line="240" w:lineRule="auto" w:before="120" w:after="0"/>
              <w:ind w:left="559" w:right="0" w:hanging="360"/>
              <w:jc w:val="left"/>
              <w:rPr>
                <w:sz w:val="22"/>
              </w:rPr>
            </w:pPr>
            <w:r>
              <w:rPr>
                <w:color w:val="54555A"/>
                <w:sz w:val="22"/>
              </w:rPr>
              <w:t>Samantha Oliver, City of</w:t>
            </w:r>
            <w:r>
              <w:rPr>
                <w:color w:val="54555A"/>
                <w:spacing w:val="-5"/>
                <w:sz w:val="22"/>
              </w:rPr>
              <w:t> </w:t>
            </w:r>
            <w:r>
              <w:rPr>
                <w:color w:val="54555A"/>
                <w:sz w:val="22"/>
              </w:rPr>
              <w:t>Melbourne</w:t>
            </w:r>
          </w:p>
          <w:p>
            <w:pPr>
              <w:pStyle w:val="TableParagraph"/>
              <w:numPr>
                <w:ilvl w:val="0"/>
                <w:numId w:val="1"/>
              </w:numPr>
              <w:tabs>
                <w:tab w:pos="559" w:val="left" w:leader="none"/>
                <w:tab w:pos="560" w:val="left" w:leader="none"/>
              </w:tabs>
              <w:spacing w:line="240" w:lineRule="auto" w:before="119" w:after="0"/>
              <w:ind w:left="559" w:right="0" w:hanging="360"/>
              <w:jc w:val="left"/>
              <w:rPr>
                <w:sz w:val="22"/>
              </w:rPr>
            </w:pPr>
            <w:r>
              <w:rPr>
                <w:color w:val="54555A"/>
                <w:sz w:val="22"/>
              </w:rPr>
              <w:t>Lauren Reader, Macedon Ranges Shire</w:t>
            </w:r>
            <w:r>
              <w:rPr>
                <w:color w:val="54555A"/>
                <w:spacing w:val="-2"/>
                <w:sz w:val="22"/>
              </w:rPr>
              <w:t> </w:t>
            </w:r>
            <w:r>
              <w:rPr>
                <w:color w:val="54555A"/>
                <w:sz w:val="22"/>
              </w:rPr>
              <w:t>Council</w:t>
            </w:r>
          </w:p>
          <w:p>
            <w:pPr>
              <w:pStyle w:val="TableParagraph"/>
              <w:spacing w:before="122"/>
              <w:ind w:left="199" w:firstLine="0"/>
              <w:rPr>
                <w:b/>
                <w:sz w:val="22"/>
              </w:rPr>
            </w:pPr>
            <w:r>
              <w:rPr>
                <w:b/>
                <w:color w:val="54555A"/>
                <w:sz w:val="22"/>
              </w:rPr>
              <w:t>Previous meeting minutes</w:t>
            </w:r>
          </w:p>
          <w:p>
            <w:pPr>
              <w:pStyle w:val="TableParagraph"/>
              <w:numPr>
                <w:ilvl w:val="0"/>
                <w:numId w:val="1"/>
              </w:numPr>
              <w:tabs>
                <w:tab w:pos="559" w:val="left" w:leader="none"/>
                <w:tab w:pos="560" w:val="left" w:leader="none"/>
              </w:tabs>
              <w:spacing w:line="240" w:lineRule="auto" w:before="120" w:after="0"/>
              <w:ind w:left="559" w:right="0" w:hanging="355"/>
              <w:jc w:val="left"/>
              <w:rPr>
                <w:sz w:val="22"/>
              </w:rPr>
            </w:pPr>
            <w:r>
              <w:rPr>
                <w:color w:val="54555A"/>
                <w:sz w:val="22"/>
              </w:rPr>
              <w:t>All attendees confirmed the minutes of 26 August</w:t>
            </w:r>
            <w:r>
              <w:rPr>
                <w:color w:val="54555A"/>
                <w:spacing w:val="-5"/>
                <w:sz w:val="22"/>
              </w:rPr>
              <w:t> </w:t>
            </w:r>
            <w:r>
              <w:rPr>
                <w:color w:val="54555A"/>
                <w:sz w:val="22"/>
              </w:rPr>
              <w:t>2019.</w:t>
            </w:r>
          </w:p>
          <w:p>
            <w:pPr>
              <w:pStyle w:val="TableParagraph"/>
              <w:numPr>
                <w:ilvl w:val="0"/>
                <w:numId w:val="1"/>
              </w:numPr>
              <w:tabs>
                <w:tab w:pos="559" w:val="left" w:leader="none"/>
                <w:tab w:pos="560" w:val="left" w:leader="none"/>
              </w:tabs>
              <w:spacing w:line="240" w:lineRule="auto" w:before="120" w:after="0"/>
              <w:ind w:left="559" w:right="197" w:hanging="355"/>
              <w:jc w:val="left"/>
              <w:rPr>
                <w:sz w:val="22"/>
              </w:rPr>
            </w:pPr>
            <w:r>
              <w:rPr>
                <w:color w:val="54555A"/>
                <w:sz w:val="22"/>
              </w:rPr>
              <w:t>The Public Access Deputy Commissioner noted an action item from the 26 August 2019</w:t>
            </w:r>
            <w:r>
              <w:rPr>
                <w:color w:val="54555A"/>
                <w:spacing w:val="-34"/>
                <w:sz w:val="22"/>
              </w:rPr>
              <w:t> </w:t>
            </w:r>
            <w:r>
              <w:rPr>
                <w:color w:val="54555A"/>
                <w:sz w:val="22"/>
              </w:rPr>
              <w:t>meeting has been actioned. The item was a request for OVIC case managers to provide direct phone numbers in correspondence to</w:t>
            </w:r>
            <w:r>
              <w:rPr>
                <w:color w:val="54555A"/>
                <w:spacing w:val="-5"/>
                <w:sz w:val="22"/>
              </w:rPr>
              <w:t> </w:t>
            </w:r>
            <w:r>
              <w:rPr>
                <w:color w:val="54555A"/>
                <w:sz w:val="22"/>
              </w:rPr>
              <w:t>agencies.</w:t>
            </w:r>
          </w:p>
        </w:tc>
      </w:tr>
      <w:tr>
        <w:trPr>
          <w:trHeight w:val="1420" w:hRule="atLeast"/>
        </w:trPr>
        <w:tc>
          <w:tcPr>
            <w:tcW w:w="566" w:type="dxa"/>
          </w:tcPr>
          <w:p>
            <w:pPr>
              <w:pStyle w:val="TableParagraph"/>
              <w:spacing w:before="100"/>
              <w:ind w:left="0" w:right="196" w:firstLine="0"/>
              <w:jc w:val="right"/>
              <w:rPr>
                <w:b/>
                <w:sz w:val="22"/>
              </w:rPr>
            </w:pPr>
            <w:r>
              <w:rPr>
                <w:b/>
                <w:color w:val="54555A"/>
                <w:sz w:val="22"/>
              </w:rPr>
              <w:t>2.</w:t>
            </w:r>
          </w:p>
        </w:tc>
        <w:tc>
          <w:tcPr>
            <w:tcW w:w="9323" w:type="dxa"/>
          </w:tcPr>
          <w:p>
            <w:pPr>
              <w:pStyle w:val="TableParagraph"/>
              <w:spacing w:before="100"/>
              <w:ind w:left="199" w:firstLine="0"/>
              <w:rPr>
                <w:b/>
                <w:sz w:val="22"/>
              </w:rPr>
            </w:pPr>
            <w:r>
              <w:rPr>
                <w:b/>
                <w:color w:val="54555A"/>
                <w:sz w:val="22"/>
              </w:rPr>
              <w:t>OVIC update</w:t>
            </w:r>
          </w:p>
          <w:p>
            <w:pPr>
              <w:pStyle w:val="TableParagraph"/>
              <w:numPr>
                <w:ilvl w:val="0"/>
                <w:numId w:val="2"/>
              </w:numPr>
              <w:tabs>
                <w:tab w:pos="559" w:val="left" w:leader="none"/>
                <w:tab w:pos="560" w:val="left" w:leader="none"/>
              </w:tabs>
              <w:spacing w:line="240" w:lineRule="auto" w:before="120" w:after="0"/>
              <w:ind w:left="559" w:right="0" w:hanging="360"/>
              <w:jc w:val="left"/>
              <w:rPr>
                <w:sz w:val="22"/>
              </w:rPr>
            </w:pPr>
            <w:r>
              <w:rPr>
                <w:color w:val="54555A"/>
                <w:sz w:val="22"/>
              </w:rPr>
              <w:t>Membership of International Conference of Information</w:t>
            </w:r>
            <w:r>
              <w:rPr>
                <w:color w:val="54555A"/>
                <w:spacing w:val="-5"/>
                <w:sz w:val="22"/>
              </w:rPr>
              <w:t> </w:t>
            </w:r>
            <w:r>
              <w:rPr>
                <w:color w:val="54555A"/>
                <w:sz w:val="22"/>
              </w:rPr>
              <w:t>Commissioners</w:t>
            </w:r>
          </w:p>
          <w:p>
            <w:pPr>
              <w:pStyle w:val="TableParagraph"/>
              <w:tabs>
                <w:tab w:pos="1124" w:val="left" w:leader="none"/>
              </w:tabs>
              <w:spacing w:line="266" w:lineRule="exact" w:before="119"/>
              <w:ind w:left="1124" w:right="217"/>
              <w:rPr>
                <w:sz w:val="22"/>
              </w:rPr>
            </w:pPr>
            <w:r>
              <w:rPr>
                <w:rFonts w:ascii="Courier New"/>
                <w:color w:val="54555A"/>
                <w:sz w:val="22"/>
              </w:rPr>
              <w:t>o</w:t>
              <w:tab/>
            </w:r>
            <w:r>
              <w:rPr>
                <w:color w:val="54555A"/>
                <w:sz w:val="22"/>
              </w:rPr>
              <w:t>The Public Access Deputy Commissioner noted that in September 2019 OVIC became an accredited</w:t>
            </w:r>
            <w:r>
              <w:rPr>
                <w:color w:val="0462C1"/>
                <w:sz w:val="22"/>
              </w:rPr>
              <w:t> </w:t>
            </w:r>
            <w:hyperlink r:id="rId8">
              <w:r>
                <w:rPr>
                  <w:color w:val="0462C1"/>
                  <w:sz w:val="22"/>
                  <w:u w:val="single" w:color="0462C1"/>
                </w:rPr>
                <w:t>member</w:t>
              </w:r>
              <w:r>
                <w:rPr>
                  <w:color w:val="0462C1"/>
                  <w:sz w:val="22"/>
                </w:rPr>
                <w:t> </w:t>
              </w:r>
            </w:hyperlink>
            <w:r>
              <w:rPr>
                <w:color w:val="54555A"/>
                <w:sz w:val="22"/>
              </w:rPr>
              <w:t>of the International Conference of Information Commissioners</w:t>
            </w:r>
            <w:r>
              <w:rPr>
                <w:color w:val="54555A"/>
                <w:spacing w:val="-28"/>
                <w:sz w:val="22"/>
              </w:rPr>
              <w:t> </w:t>
            </w:r>
            <w:r>
              <w:rPr>
                <w:color w:val="54555A"/>
                <w:sz w:val="22"/>
              </w:rPr>
              <w:t>(</w:t>
            </w:r>
            <w:r>
              <w:rPr>
                <w:b/>
                <w:color w:val="54555A"/>
                <w:sz w:val="22"/>
              </w:rPr>
              <w:t>ICIC</w:t>
            </w:r>
            <w:r>
              <w:rPr>
                <w:color w:val="54555A"/>
                <w:sz w:val="22"/>
              </w:rPr>
              <w:t>).</w:t>
            </w:r>
          </w:p>
        </w:tc>
      </w:tr>
    </w:tbl>
    <w:p>
      <w:pPr>
        <w:pStyle w:val="BodyText"/>
        <w:ind w:left="0" w:firstLine="0"/>
        <w:rPr>
          <w:b/>
        </w:rPr>
      </w:pPr>
    </w:p>
    <w:p>
      <w:pPr>
        <w:pStyle w:val="BodyText"/>
        <w:ind w:left="0" w:firstLine="0"/>
        <w:rPr>
          <w:b/>
        </w:rPr>
      </w:pPr>
    </w:p>
    <w:p>
      <w:pPr>
        <w:pStyle w:val="BodyText"/>
        <w:spacing w:before="2"/>
        <w:ind w:left="0" w:firstLine="0"/>
        <w:rPr>
          <w:b/>
          <w:sz w:val="20"/>
        </w:rPr>
      </w:pPr>
    </w:p>
    <w:p>
      <w:pPr>
        <w:spacing w:before="1"/>
        <w:ind w:left="0" w:right="375" w:firstLine="0"/>
        <w:jc w:val="right"/>
        <w:rPr>
          <w:sz w:val="18"/>
        </w:rPr>
      </w:pPr>
      <w:r>
        <w:rPr>
          <w:color w:val="430097"/>
          <w:sz w:val="18"/>
        </w:rPr>
        <w:t>Unclassified</w:t>
      </w:r>
    </w:p>
    <w:p>
      <w:pPr>
        <w:spacing w:after="0"/>
        <w:jc w:val="right"/>
        <w:rPr>
          <w:sz w:val="18"/>
        </w:rPr>
        <w:sectPr>
          <w:type w:val="continuous"/>
          <w:pgSz w:w="11900" w:h="16840"/>
          <w:pgMar w:top="600" w:bottom="440" w:left="920" w:right="760"/>
        </w:sectPr>
      </w:pPr>
    </w:p>
    <w:p>
      <w:pPr>
        <w:pStyle w:val="BodyText"/>
        <w:spacing w:before="76"/>
        <w:ind w:right="19" w:firstLine="0"/>
      </w:pPr>
      <w:r>
        <w:rPr>
          <w:color w:val="54555A"/>
        </w:rPr>
        <w:t>The ICIC connects Information Commissioners, Ombudspersons and other bodies charged with overseeing the implementation of access to public information legislation.</w:t>
      </w:r>
    </w:p>
    <w:p>
      <w:pPr>
        <w:pStyle w:val="ListParagraph"/>
        <w:numPr>
          <w:ilvl w:val="0"/>
          <w:numId w:val="3"/>
        </w:numPr>
        <w:tabs>
          <w:tab w:pos="1245" w:val="left" w:leader="none"/>
          <w:tab w:pos="1246" w:val="left" w:leader="none"/>
        </w:tabs>
        <w:spacing w:line="240" w:lineRule="auto" w:before="116" w:after="0"/>
        <w:ind w:left="1246" w:right="0" w:hanging="360"/>
        <w:jc w:val="left"/>
        <w:rPr>
          <w:rFonts w:ascii="Symbol" w:hAnsi="Symbol"/>
          <w:color w:val="54555A"/>
          <w:sz w:val="22"/>
        </w:rPr>
      </w:pPr>
      <w:r>
        <w:rPr>
          <w:color w:val="54555A"/>
          <w:sz w:val="22"/>
        </w:rPr>
        <w:t>Hosting of Association of Information Access Commissioners</w:t>
      </w:r>
      <w:r>
        <w:rPr>
          <w:color w:val="54555A"/>
          <w:spacing w:val="-9"/>
          <w:sz w:val="22"/>
        </w:rPr>
        <w:t> </w:t>
      </w:r>
      <w:r>
        <w:rPr>
          <w:color w:val="54555A"/>
          <w:sz w:val="22"/>
        </w:rPr>
        <w:t>meeting</w:t>
      </w:r>
    </w:p>
    <w:p>
      <w:pPr>
        <w:pStyle w:val="ListParagraph"/>
        <w:numPr>
          <w:ilvl w:val="1"/>
          <w:numId w:val="3"/>
        </w:numPr>
        <w:tabs>
          <w:tab w:pos="1810" w:val="left" w:leader="none"/>
          <w:tab w:pos="1811" w:val="left" w:leader="none"/>
        </w:tabs>
        <w:spacing w:line="240" w:lineRule="auto" w:before="122" w:after="0"/>
        <w:ind w:left="1811" w:right="427" w:hanging="360"/>
        <w:jc w:val="left"/>
        <w:rPr>
          <w:sz w:val="22"/>
        </w:rPr>
      </w:pPr>
      <w:r>
        <w:rPr>
          <w:color w:val="54555A"/>
          <w:sz w:val="22"/>
        </w:rPr>
        <w:t>The Public Access Deputy Commissioner noted OVIC is will host the next Association of Information Access Commissioners meeting early next year. The AIAC is comprised of all Australian and New Zealand Information Commissioners and Ombudspersons, and meets biannually to discuss a range of FOI and Right to Know issues in each</w:t>
      </w:r>
      <w:r>
        <w:rPr>
          <w:color w:val="54555A"/>
          <w:spacing w:val="-18"/>
          <w:sz w:val="22"/>
        </w:rPr>
        <w:t> </w:t>
      </w:r>
      <w:r>
        <w:rPr>
          <w:color w:val="54555A"/>
          <w:sz w:val="22"/>
        </w:rPr>
        <w:t>jurisdiction.</w:t>
      </w:r>
    </w:p>
    <w:p>
      <w:pPr>
        <w:pStyle w:val="ListParagraph"/>
        <w:numPr>
          <w:ilvl w:val="0"/>
          <w:numId w:val="3"/>
        </w:numPr>
        <w:tabs>
          <w:tab w:pos="1245" w:val="left" w:leader="none"/>
          <w:tab w:pos="1246" w:val="left" w:leader="none"/>
        </w:tabs>
        <w:spacing w:line="240" w:lineRule="auto" w:before="112" w:after="0"/>
        <w:ind w:left="1246" w:right="0" w:hanging="360"/>
        <w:jc w:val="left"/>
        <w:rPr>
          <w:rFonts w:ascii="Symbol" w:hAnsi="Symbol"/>
          <w:color w:val="54555A"/>
          <w:sz w:val="22"/>
        </w:rPr>
      </w:pPr>
      <w:r>
        <w:rPr>
          <w:color w:val="54555A"/>
          <w:sz w:val="22"/>
        </w:rPr>
        <w:t>Proactive disclosure discussion</w:t>
      </w:r>
      <w:r>
        <w:rPr>
          <w:color w:val="54555A"/>
          <w:spacing w:val="-2"/>
          <w:sz w:val="22"/>
        </w:rPr>
        <w:t> </w:t>
      </w:r>
      <w:r>
        <w:rPr>
          <w:color w:val="54555A"/>
          <w:sz w:val="22"/>
        </w:rPr>
        <w:t>paper</w:t>
      </w:r>
    </w:p>
    <w:p>
      <w:pPr>
        <w:pStyle w:val="ListParagraph"/>
        <w:numPr>
          <w:ilvl w:val="1"/>
          <w:numId w:val="3"/>
        </w:numPr>
        <w:tabs>
          <w:tab w:pos="1810" w:val="left" w:leader="none"/>
          <w:tab w:pos="1811" w:val="left" w:leader="none"/>
        </w:tabs>
        <w:spacing w:line="237" w:lineRule="auto" w:before="124" w:after="0"/>
        <w:ind w:left="1811" w:right="493" w:hanging="360"/>
        <w:jc w:val="left"/>
        <w:rPr>
          <w:sz w:val="22"/>
        </w:rPr>
      </w:pPr>
      <w:r>
        <w:rPr>
          <w:color w:val="54555A"/>
          <w:sz w:val="22"/>
        </w:rPr>
        <w:t>The Public Access Deputy Commissioner noted OVIC will develop a discussion paper on proactive release of information following the publication of Associate Professor Johan Lidberg’s report on ‘The culture of administering access to government information and freedom of information in Victoria’. A key finding from that report highlighted the importance of proactive release of information and that it needs to be better</w:t>
      </w:r>
      <w:r>
        <w:rPr>
          <w:color w:val="54555A"/>
          <w:spacing w:val="-30"/>
          <w:sz w:val="22"/>
        </w:rPr>
        <w:t> </w:t>
      </w:r>
      <w:r>
        <w:rPr>
          <w:color w:val="54555A"/>
          <w:sz w:val="22"/>
        </w:rPr>
        <w:t>supported.</w:t>
      </w:r>
    </w:p>
    <w:p>
      <w:pPr>
        <w:pStyle w:val="ListParagraph"/>
        <w:numPr>
          <w:ilvl w:val="1"/>
          <w:numId w:val="3"/>
        </w:numPr>
        <w:tabs>
          <w:tab w:pos="1810" w:val="left" w:leader="none"/>
          <w:tab w:pos="1811" w:val="left" w:leader="none"/>
        </w:tabs>
        <w:spacing w:line="237" w:lineRule="auto" w:before="129" w:after="0"/>
        <w:ind w:left="1811" w:right="495" w:hanging="360"/>
        <w:jc w:val="left"/>
        <w:rPr>
          <w:sz w:val="22"/>
        </w:rPr>
      </w:pPr>
      <w:r>
        <w:rPr>
          <w:color w:val="54555A"/>
          <w:sz w:val="22"/>
        </w:rPr>
        <w:t>In 2019, OVIC commissioned Associate Professor Johan Lidberg of Monash University to facilitate a pilot study and produce independent research on the culture of the administering the FOI Act and the Victorian information access system overall. The</w:t>
      </w:r>
      <w:r>
        <w:rPr>
          <w:color w:val="54555A"/>
          <w:spacing w:val="-31"/>
          <w:sz w:val="22"/>
        </w:rPr>
        <w:t> </w:t>
      </w:r>
      <w:r>
        <w:rPr>
          <w:color w:val="54555A"/>
          <w:sz w:val="22"/>
        </w:rPr>
        <w:t>study was conducted from May to August 2019, following which Associate Professor Lidberg produced the</w:t>
      </w:r>
      <w:r>
        <w:rPr>
          <w:color w:val="54555A"/>
          <w:spacing w:val="-1"/>
          <w:sz w:val="22"/>
        </w:rPr>
        <w:t> </w:t>
      </w:r>
      <w:r>
        <w:rPr>
          <w:color w:val="54555A"/>
          <w:sz w:val="22"/>
        </w:rPr>
        <w:t>report.</w:t>
      </w:r>
    </w:p>
    <w:p>
      <w:pPr>
        <w:pStyle w:val="ListParagraph"/>
        <w:numPr>
          <w:ilvl w:val="1"/>
          <w:numId w:val="3"/>
        </w:numPr>
        <w:tabs>
          <w:tab w:pos="1810" w:val="left" w:leader="none"/>
          <w:tab w:pos="1811" w:val="left" w:leader="none"/>
        </w:tabs>
        <w:spacing w:line="235" w:lineRule="auto" w:before="126" w:after="0"/>
        <w:ind w:left="1811" w:right="286" w:hanging="360"/>
        <w:jc w:val="left"/>
        <w:rPr>
          <w:sz w:val="22"/>
        </w:rPr>
      </w:pPr>
      <w:r>
        <w:rPr>
          <w:color w:val="54555A"/>
          <w:sz w:val="22"/>
        </w:rPr>
        <w:t>The</w:t>
      </w:r>
      <w:r>
        <w:rPr>
          <w:color w:val="54555A"/>
          <w:spacing w:val="-5"/>
          <w:sz w:val="22"/>
        </w:rPr>
        <w:t> </w:t>
      </w:r>
      <w:r>
        <w:rPr>
          <w:color w:val="54555A"/>
          <w:sz w:val="22"/>
        </w:rPr>
        <w:t>Public</w:t>
      </w:r>
      <w:r>
        <w:rPr>
          <w:color w:val="54555A"/>
          <w:spacing w:val="-2"/>
          <w:sz w:val="22"/>
        </w:rPr>
        <w:t> </w:t>
      </w:r>
      <w:r>
        <w:rPr>
          <w:color w:val="54555A"/>
          <w:sz w:val="22"/>
        </w:rPr>
        <w:t>Access</w:t>
      </w:r>
      <w:r>
        <w:rPr>
          <w:color w:val="54555A"/>
          <w:spacing w:val="-6"/>
          <w:sz w:val="22"/>
        </w:rPr>
        <w:t> </w:t>
      </w:r>
      <w:r>
        <w:rPr>
          <w:color w:val="54555A"/>
          <w:sz w:val="22"/>
        </w:rPr>
        <w:t>Deputy</w:t>
      </w:r>
      <w:r>
        <w:rPr>
          <w:color w:val="54555A"/>
          <w:spacing w:val="-3"/>
          <w:sz w:val="22"/>
        </w:rPr>
        <w:t> </w:t>
      </w:r>
      <w:r>
        <w:rPr>
          <w:color w:val="54555A"/>
          <w:sz w:val="22"/>
        </w:rPr>
        <w:t>Commissioner</w:t>
      </w:r>
      <w:r>
        <w:rPr>
          <w:color w:val="54555A"/>
          <w:spacing w:val="-5"/>
          <w:sz w:val="22"/>
        </w:rPr>
        <w:t> </w:t>
      </w:r>
      <w:r>
        <w:rPr>
          <w:color w:val="54555A"/>
          <w:sz w:val="22"/>
        </w:rPr>
        <w:t>noted</w:t>
      </w:r>
      <w:r>
        <w:rPr>
          <w:color w:val="54555A"/>
          <w:spacing w:val="-4"/>
          <w:sz w:val="22"/>
        </w:rPr>
        <w:t> </w:t>
      </w:r>
      <w:r>
        <w:rPr>
          <w:color w:val="54555A"/>
          <w:sz w:val="22"/>
        </w:rPr>
        <w:t>the discussion</w:t>
      </w:r>
      <w:r>
        <w:rPr>
          <w:color w:val="54555A"/>
          <w:spacing w:val="-5"/>
          <w:sz w:val="22"/>
        </w:rPr>
        <w:t> </w:t>
      </w:r>
      <w:r>
        <w:rPr>
          <w:color w:val="54555A"/>
          <w:sz w:val="22"/>
        </w:rPr>
        <w:t>paper will</w:t>
      </w:r>
      <w:r>
        <w:rPr>
          <w:color w:val="54555A"/>
          <w:spacing w:val="-4"/>
          <w:sz w:val="22"/>
        </w:rPr>
        <w:t> </w:t>
      </w:r>
      <w:r>
        <w:rPr>
          <w:color w:val="54555A"/>
          <w:sz w:val="22"/>
        </w:rPr>
        <w:t>likely</w:t>
      </w:r>
      <w:r>
        <w:rPr>
          <w:color w:val="54555A"/>
          <w:spacing w:val="-3"/>
          <w:sz w:val="22"/>
        </w:rPr>
        <w:t> </w:t>
      </w:r>
      <w:r>
        <w:rPr>
          <w:color w:val="54555A"/>
          <w:sz w:val="22"/>
        </w:rPr>
        <w:t>be</w:t>
      </w:r>
      <w:r>
        <w:rPr>
          <w:color w:val="54555A"/>
          <w:spacing w:val="-4"/>
          <w:sz w:val="22"/>
        </w:rPr>
        <w:t> </w:t>
      </w:r>
      <w:r>
        <w:rPr>
          <w:color w:val="54555A"/>
          <w:sz w:val="22"/>
        </w:rPr>
        <w:t>published early next year, and OVIC welcomes all submissions in</w:t>
      </w:r>
      <w:r>
        <w:rPr>
          <w:color w:val="54555A"/>
          <w:spacing w:val="-5"/>
          <w:sz w:val="22"/>
        </w:rPr>
        <w:t> </w:t>
      </w:r>
      <w:r>
        <w:rPr>
          <w:color w:val="54555A"/>
          <w:sz w:val="22"/>
        </w:rPr>
        <w:t>response.</w:t>
      </w:r>
    </w:p>
    <w:p>
      <w:pPr>
        <w:pStyle w:val="ListParagraph"/>
        <w:numPr>
          <w:ilvl w:val="0"/>
          <w:numId w:val="3"/>
        </w:numPr>
        <w:tabs>
          <w:tab w:pos="1245" w:val="left" w:leader="none"/>
          <w:tab w:pos="1246" w:val="left" w:leader="none"/>
        </w:tabs>
        <w:spacing w:line="240" w:lineRule="auto" w:before="121" w:after="0"/>
        <w:ind w:left="1246" w:right="0" w:hanging="360"/>
        <w:jc w:val="left"/>
        <w:rPr>
          <w:rFonts w:ascii="Symbol" w:hAnsi="Symbol"/>
          <w:color w:val="54555A"/>
          <w:sz w:val="22"/>
        </w:rPr>
      </w:pPr>
      <w:r>
        <w:rPr>
          <w:color w:val="54555A"/>
          <w:sz w:val="22"/>
        </w:rPr>
        <w:t>Operational</w:t>
      </w:r>
      <w:r>
        <w:rPr>
          <w:color w:val="54555A"/>
          <w:spacing w:val="-1"/>
          <w:sz w:val="22"/>
        </w:rPr>
        <w:t> </w:t>
      </w:r>
      <w:r>
        <w:rPr>
          <w:color w:val="54555A"/>
          <w:sz w:val="22"/>
        </w:rPr>
        <w:t>update</w:t>
      </w:r>
    </w:p>
    <w:p>
      <w:pPr>
        <w:pStyle w:val="ListParagraph"/>
        <w:numPr>
          <w:ilvl w:val="1"/>
          <w:numId w:val="3"/>
        </w:numPr>
        <w:tabs>
          <w:tab w:pos="1810" w:val="left" w:leader="none"/>
          <w:tab w:pos="1811" w:val="left" w:leader="none"/>
        </w:tabs>
        <w:spacing w:line="235" w:lineRule="auto" w:before="126" w:after="0"/>
        <w:ind w:left="1811" w:right="1278" w:hanging="360"/>
        <w:jc w:val="left"/>
        <w:rPr>
          <w:sz w:val="22"/>
        </w:rPr>
      </w:pPr>
      <w:r>
        <w:rPr>
          <w:color w:val="54555A"/>
          <w:sz w:val="22"/>
        </w:rPr>
        <w:t>The Acting Assistant Commissioner – Public Access Resolution provided an</w:t>
      </w:r>
      <w:r>
        <w:rPr>
          <w:color w:val="54555A"/>
          <w:spacing w:val="-32"/>
          <w:sz w:val="22"/>
        </w:rPr>
        <w:t> </w:t>
      </w:r>
      <w:r>
        <w:rPr>
          <w:color w:val="54555A"/>
          <w:sz w:val="22"/>
        </w:rPr>
        <w:t>OVIC operational report on review and complaint figures,</w:t>
      </w:r>
      <w:r>
        <w:rPr>
          <w:color w:val="54555A"/>
          <w:spacing w:val="-7"/>
          <w:sz w:val="22"/>
        </w:rPr>
        <w:t> </w:t>
      </w:r>
      <w:r>
        <w:rPr>
          <w:color w:val="54555A"/>
          <w:sz w:val="22"/>
        </w:rPr>
        <w:t>noting:</w:t>
      </w:r>
    </w:p>
    <w:p>
      <w:pPr>
        <w:pStyle w:val="ListParagraph"/>
        <w:numPr>
          <w:ilvl w:val="2"/>
          <w:numId w:val="3"/>
        </w:numPr>
        <w:tabs>
          <w:tab w:pos="2381" w:val="left" w:leader="none"/>
          <w:tab w:pos="2382" w:val="left" w:leader="none"/>
        </w:tabs>
        <w:spacing w:line="242" w:lineRule="auto" w:before="117" w:after="0"/>
        <w:ind w:left="2381" w:right="378" w:hanging="360"/>
        <w:jc w:val="left"/>
        <w:rPr>
          <w:sz w:val="22"/>
        </w:rPr>
      </w:pPr>
      <w:r>
        <w:rPr>
          <w:color w:val="54555A"/>
          <w:sz w:val="22"/>
        </w:rPr>
        <w:t>The Public Access Team achieved its target of having fewer than 225 open review matters by 30 September 2019, getting down to 220 reviews and the team reduced complaints down to 78 open complaints. The number of complaints has since increased, due to the number of complaints OVIC has recently</w:t>
      </w:r>
      <w:r>
        <w:rPr>
          <w:color w:val="54555A"/>
          <w:spacing w:val="-15"/>
          <w:sz w:val="22"/>
        </w:rPr>
        <w:t> </w:t>
      </w:r>
      <w:r>
        <w:rPr>
          <w:color w:val="54555A"/>
          <w:sz w:val="22"/>
        </w:rPr>
        <w:t>received.</w:t>
      </w:r>
    </w:p>
    <w:p>
      <w:pPr>
        <w:pStyle w:val="ListParagraph"/>
        <w:numPr>
          <w:ilvl w:val="2"/>
          <w:numId w:val="3"/>
        </w:numPr>
        <w:tabs>
          <w:tab w:pos="2381" w:val="left" w:leader="none"/>
          <w:tab w:pos="2382" w:val="left" w:leader="none"/>
        </w:tabs>
        <w:spacing w:line="240" w:lineRule="auto" w:before="111" w:after="0"/>
        <w:ind w:left="2381" w:right="762" w:hanging="360"/>
        <w:jc w:val="left"/>
        <w:rPr>
          <w:sz w:val="22"/>
        </w:rPr>
      </w:pPr>
      <w:r>
        <w:rPr>
          <w:color w:val="54555A"/>
          <w:sz w:val="22"/>
        </w:rPr>
        <w:t>As at the morning of 25 November 2019, OVIC has 84 open complaints and</w:t>
      </w:r>
      <w:r>
        <w:rPr>
          <w:color w:val="54555A"/>
          <w:spacing w:val="-31"/>
          <w:sz w:val="22"/>
        </w:rPr>
        <w:t> </w:t>
      </w:r>
      <w:r>
        <w:rPr>
          <w:color w:val="54555A"/>
          <w:sz w:val="22"/>
        </w:rPr>
        <w:t>214 open</w:t>
      </w:r>
      <w:r>
        <w:rPr>
          <w:color w:val="54555A"/>
          <w:spacing w:val="-2"/>
          <w:sz w:val="22"/>
        </w:rPr>
        <w:t> </w:t>
      </w:r>
      <w:r>
        <w:rPr>
          <w:color w:val="54555A"/>
          <w:sz w:val="22"/>
        </w:rPr>
        <w:t>reviews.</w:t>
      </w:r>
    </w:p>
    <w:p>
      <w:pPr>
        <w:pStyle w:val="ListParagraph"/>
        <w:numPr>
          <w:ilvl w:val="0"/>
          <w:numId w:val="3"/>
        </w:numPr>
        <w:tabs>
          <w:tab w:pos="1245" w:val="left" w:leader="none"/>
          <w:tab w:pos="1246" w:val="left" w:leader="none"/>
        </w:tabs>
        <w:spacing w:line="240" w:lineRule="auto" w:before="121" w:after="0"/>
        <w:ind w:left="1246" w:right="0" w:hanging="360"/>
        <w:jc w:val="left"/>
        <w:rPr>
          <w:rFonts w:ascii="Symbol" w:hAnsi="Symbol"/>
          <w:color w:val="54555A"/>
          <w:sz w:val="22"/>
        </w:rPr>
      </w:pPr>
      <w:r>
        <w:rPr>
          <w:color w:val="54555A"/>
          <w:sz w:val="22"/>
        </w:rPr>
        <w:t>Electronic document</w:t>
      </w:r>
      <w:r>
        <w:rPr>
          <w:color w:val="54555A"/>
          <w:spacing w:val="1"/>
          <w:sz w:val="22"/>
        </w:rPr>
        <w:t> </w:t>
      </w:r>
      <w:r>
        <w:rPr>
          <w:color w:val="54555A"/>
          <w:sz w:val="22"/>
        </w:rPr>
        <w:t>project</w:t>
      </w:r>
    </w:p>
    <w:p>
      <w:pPr>
        <w:pStyle w:val="ListParagraph"/>
        <w:numPr>
          <w:ilvl w:val="1"/>
          <w:numId w:val="3"/>
        </w:numPr>
        <w:tabs>
          <w:tab w:pos="1810" w:val="left" w:leader="none"/>
          <w:tab w:pos="1811" w:val="left" w:leader="none"/>
        </w:tabs>
        <w:spacing w:line="240" w:lineRule="auto" w:before="117" w:after="0"/>
        <w:ind w:left="1811" w:right="368" w:hanging="360"/>
        <w:jc w:val="left"/>
        <w:rPr>
          <w:sz w:val="22"/>
        </w:rPr>
      </w:pPr>
      <w:r>
        <w:rPr>
          <w:color w:val="54555A"/>
          <w:sz w:val="22"/>
        </w:rPr>
        <w:t>The Acting Assistant Commissioner – Public Access Resolution provided an update on the electronic documents project, noting OVIC is working towards receiving all review documents in electronic format. OVIC currently receives around 50% of documents in electronic form already, the majority of which are provided by email, then by USB and</w:t>
      </w:r>
      <w:r>
        <w:rPr>
          <w:color w:val="54555A"/>
          <w:spacing w:val="-28"/>
          <w:sz w:val="22"/>
        </w:rPr>
        <w:t> </w:t>
      </w:r>
      <w:r>
        <w:rPr>
          <w:color w:val="54555A"/>
          <w:sz w:val="22"/>
        </w:rPr>
        <w:t>CD. In exploring options, OVIC is focused on ensuring the electronic provision of documents is done in a secure</w:t>
      </w:r>
      <w:r>
        <w:rPr>
          <w:color w:val="54555A"/>
          <w:spacing w:val="-2"/>
          <w:sz w:val="22"/>
        </w:rPr>
        <w:t> </w:t>
      </w:r>
      <w:r>
        <w:rPr>
          <w:color w:val="54555A"/>
          <w:sz w:val="22"/>
        </w:rPr>
        <w:t>manner.</w:t>
      </w:r>
    </w:p>
    <w:p>
      <w:pPr>
        <w:pStyle w:val="ListParagraph"/>
        <w:numPr>
          <w:ilvl w:val="0"/>
          <w:numId w:val="3"/>
        </w:numPr>
        <w:tabs>
          <w:tab w:pos="1245" w:val="left" w:leader="none"/>
          <w:tab w:pos="1246" w:val="left" w:leader="none"/>
        </w:tabs>
        <w:spacing w:line="240" w:lineRule="auto" w:before="115" w:after="0"/>
        <w:ind w:left="1246" w:right="0" w:hanging="360"/>
        <w:jc w:val="left"/>
        <w:rPr>
          <w:rFonts w:ascii="Symbol" w:hAnsi="Symbol"/>
          <w:color w:val="54555A"/>
          <w:sz w:val="22"/>
        </w:rPr>
      </w:pPr>
      <w:r>
        <w:rPr>
          <w:color w:val="54555A"/>
          <w:sz w:val="22"/>
        </w:rPr>
        <w:t>Publication of Notices of</w:t>
      </w:r>
      <w:r>
        <w:rPr>
          <w:color w:val="54555A"/>
          <w:spacing w:val="-8"/>
          <w:sz w:val="22"/>
        </w:rPr>
        <w:t> </w:t>
      </w:r>
      <w:r>
        <w:rPr>
          <w:color w:val="54555A"/>
          <w:sz w:val="22"/>
        </w:rPr>
        <w:t>Decision</w:t>
      </w:r>
    </w:p>
    <w:p>
      <w:pPr>
        <w:pStyle w:val="ListParagraph"/>
        <w:numPr>
          <w:ilvl w:val="1"/>
          <w:numId w:val="3"/>
        </w:numPr>
        <w:tabs>
          <w:tab w:pos="1810" w:val="left" w:leader="none"/>
          <w:tab w:pos="1811" w:val="left" w:leader="none"/>
        </w:tabs>
        <w:spacing w:line="237" w:lineRule="auto" w:before="124" w:after="0"/>
        <w:ind w:left="1811" w:right="377" w:hanging="360"/>
        <w:jc w:val="left"/>
        <w:rPr>
          <w:sz w:val="22"/>
        </w:rPr>
      </w:pPr>
      <w:r>
        <w:rPr>
          <w:color w:val="54555A"/>
          <w:sz w:val="22"/>
        </w:rPr>
        <w:t>The Assistant Commissioner – Public Access Reviews noted that on 3 October OVIC celebrated</w:t>
      </w:r>
      <w:r>
        <w:rPr>
          <w:color w:val="54555A"/>
          <w:spacing w:val="-3"/>
          <w:sz w:val="22"/>
        </w:rPr>
        <w:t> </w:t>
      </w:r>
      <w:r>
        <w:rPr>
          <w:color w:val="54555A"/>
          <w:sz w:val="22"/>
        </w:rPr>
        <w:t>a</w:t>
      </w:r>
      <w:r>
        <w:rPr>
          <w:color w:val="54555A"/>
          <w:spacing w:val="-3"/>
          <w:sz w:val="22"/>
        </w:rPr>
        <w:t> </w:t>
      </w:r>
      <w:r>
        <w:rPr>
          <w:color w:val="54555A"/>
          <w:sz w:val="22"/>
        </w:rPr>
        <w:t>milestone</w:t>
      </w:r>
      <w:r>
        <w:rPr>
          <w:color w:val="54555A"/>
          <w:spacing w:val="-3"/>
          <w:sz w:val="22"/>
        </w:rPr>
        <w:t> </w:t>
      </w:r>
      <w:r>
        <w:rPr>
          <w:color w:val="54555A"/>
          <w:sz w:val="22"/>
        </w:rPr>
        <w:t>in</w:t>
      </w:r>
      <w:r>
        <w:rPr>
          <w:color w:val="54555A"/>
          <w:spacing w:val="-3"/>
          <w:sz w:val="22"/>
        </w:rPr>
        <w:t> </w:t>
      </w:r>
      <w:r>
        <w:rPr>
          <w:color w:val="54555A"/>
          <w:sz w:val="22"/>
        </w:rPr>
        <w:t>that 100</w:t>
      </w:r>
      <w:r>
        <w:rPr>
          <w:color w:val="54555A"/>
          <w:spacing w:val="-4"/>
          <w:sz w:val="22"/>
        </w:rPr>
        <w:t> </w:t>
      </w:r>
      <w:r>
        <w:rPr>
          <w:color w:val="54555A"/>
          <w:sz w:val="22"/>
        </w:rPr>
        <w:t>decisions</w:t>
      </w:r>
      <w:r>
        <w:rPr>
          <w:color w:val="54555A"/>
          <w:spacing w:val="-4"/>
          <w:sz w:val="22"/>
        </w:rPr>
        <w:t> </w:t>
      </w:r>
      <w:r>
        <w:rPr>
          <w:color w:val="54555A"/>
          <w:sz w:val="22"/>
        </w:rPr>
        <w:t>have</w:t>
      </w:r>
      <w:r>
        <w:rPr>
          <w:color w:val="54555A"/>
          <w:spacing w:val="-3"/>
          <w:sz w:val="22"/>
        </w:rPr>
        <w:t> </w:t>
      </w:r>
      <w:r>
        <w:rPr>
          <w:color w:val="54555A"/>
          <w:sz w:val="22"/>
        </w:rPr>
        <w:t>been published</w:t>
      </w:r>
      <w:r>
        <w:rPr>
          <w:color w:val="54555A"/>
          <w:spacing w:val="-2"/>
          <w:sz w:val="22"/>
        </w:rPr>
        <w:t> </w:t>
      </w:r>
      <w:r>
        <w:rPr>
          <w:color w:val="54555A"/>
          <w:sz w:val="22"/>
        </w:rPr>
        <w:t>since</w:t>
      </w:r>
      <w:r>
        <w:rPr>
          <w:color w:val="54555A"/>
          <w:spacing w:val="-3"/>
          <w:sz w:val="22"/>
        </w:rPr>
        <w:t> </w:t>
      </w:r>
      <w:r>
        <w:rPr>
          <w:color w:val="54555A"/>
          <w:sz w:val="22"/>
        </w:rPr>
        <w:t>1</w:t>
      </w:r>
      <w:r>
        <w:rPr>
          <w:color w:val="54555A"/>
          <w:spacing w:val="-4"/>
          <w:sz w:val="22"/>
        </w:rPr>
        <w:t> </w:t>
      </w:r>
      <w:r>
        <w:rPr>
          <w:color w:val="54555A"/>
          <w:sz w:val="22"/>
        </w:rPr>
        <w:t>July</w:t>
      </w:r>
      <w:r>
        <w:rPr>
          <w:color w:val="54555A"/>
          <w:spacing w:val="-2"/>
          <w:sz w:val="22"/>
        </w:rPr>
        <w:t> </w:t>
      </w:r>
      <w:r>
        <w:rPr>
          <w:color w:val="54555A"/>
          <w:sz w:val="22"/>
        </w:rPr>
        <w:t>this</w:t>
      </w:r>
      <w:r>
        <w:rPr>
          <w:color w:val="54555A"/>
          <w:spacing w:val="-4"/>
          <w:sz w:val="22"/>
        </w:rPr>
        <w:t> </w:t>
      </w:r>
      <w:r>
        <w:rPr>
          <w:color w:val="54555A"/>
          <w:sz w:val="22"/>
        </w:rPr>
        <w:t>year.</w:t>
      </w:r>
      <w:r>
        <w:rPr>
          <w:color w:val="54555A"/>
          <w:spacing w:val="1"/>
          <w:sz w:val="22"/>
        </w:rPr>
        <w:t> </w:t>
      </w:r>
      <w:r>
        <w:rPr>
          <w:color w:val="54555A"/>
          <w:sz w:val="22"/>
        </w:rPr>
        <w:t>As at this morning, there are 134 decisions published. The decisions are first published on OVIC’s website, then on AustLII a few days</w:t>
      </w:r>
      <w:r>
        <w:rPr>
          <w:color w:val="54555A"/>
          <w:spacing w:val="-11"/>
          <w:sz w:val="22"/>
        </w:rPr>
        <w:t> </w:t>
      </w:r>
      <w:r>
        <w:rPr>
          <w:color w:val="54555A"/>
          <w:sz w:val="22"/>
        </w:rPr>
        <w:t>later.</w:t>
      </w:r>
    </w:p>
    <w:p>
      <w:pPr>
        <w:pStyle w:val="ListParagraph"/>
        <w:numPr>
          <w:ilvl w:val="1"/>
          <w:numId w:val="3"/>
        </w:numPr>
        <w:tabs>
          <w:tab w:pos="1810" w:val="left" w:leader="none"/>
          <w:tab w:pos="1811" w:val="left" w:leader="none"/>
        </w:tabs>
        <w:spacing w:line="235" w:lineRule="auto" w:before="127" w:after="0"/>
        <w:ind w:left="1811" w:right="419" w:hanging="360"/>
        <w:jc w:val="left"/>
        <w:rPr>
          <w:sz w:val="22"/>
        </w:rPr>
      </w:pPr>
      <w:r>
        <w:rPr>
          <w:color w:val="54555A"/>
          <w:sz w:val="22"/>
        </w:rPr>
        <w:t>OVIC would welcome feedback from agencies about published decisions. If agencies have any concerns about the publication of sensitive information in a decision, contact the Assistant Commissioner – Public Access Reviews directly within five business days</w:t>
      </w:r>
      <w:r>
        <w:rPr>
          <w:color w:val="54555A"/>
          <w:spacing w:val="-21"/>
          <w:sz w:val="22"/>
        </w:rPr>
        <w:t> </w:t>
      </w:r>
      <w:r>
        <w:rPr>
          <w:color w:val="54555A"/>
          <w:sz w:val="22"/>
        </w:rPr>
        <w:t>of</w:t>
      </w:r>
    </w:p>
    <w:p>
      <w:pPr>
        <w:spacing w:after="0" w:line="235" w:lineRule="auto"/>
        <w:jc w:val="left"/>
        <w:rPr>
          <w:sz w:val="22"/>
        </w:rPr>
        <w:sectPr>
          <w:footerReference w:type="default" r:id="rId9"/>
          <w:pgSz w:w="11900" w:h="16840"/>
          <w:pgMar w:footer="320" w:header="0" w:top="1600" w:bottom="520" w:left="920" w:right="760"/>
          <w:pgNumType w:start="2"/>
        </w:sectPr>
      </w:pPr>
    </w:p>
    <w:p>
      <w:pPr>
        <w:pStyle w:val="BodyText"/>
        <w:spacing w:before="76"/>
        <w:ind w:right="467" w:firstLine="0"/>
      </w:pPr>
      <w:r>
        <w:rPr>
          <w:color w:val="54555A"/>
        </w:rPr>
        <w:t>receiving the decision. Decisions are published after five business days from the date the decision is provided to the agency and the applicant.</w:t>
      </w:r>
    </w:p>
    <w:p>
      <w:pPr>
        <w:pStyle w:val="ListParagraph"/>
        <w:numPr>
          <w:ilvl w:val="1"/>
          <w:numId w:val="3"/>
        </w:numPr>
        <w:tabs>
          <w:tab w:pos="1810" w:val="left" w:leader="none"/>
          <w:tab w:pos="1811" w:val="left" w:leader="none"/>
        </w:tabs>
        <w:spacing w:line="237" w:lineRule="auto" w:before="120" w:after="0"/>
        <w:ind w:left="1811" w:right="528" w:hanging="360"/>
        <w:jc w:val="left"/>
        <w:rPr>
          <w:sz w:val="22"/>
        </w:rPr>
      </w:pPr>
      <w:r>
        <w:rPr>
          <w:color w:val="54555A"/>
          <w:sz w:val="22"/>
        </w:rPr>
        <w:t>The Assistant Commissioner noted the Victorian Information Commissioner AustLII page has been accessed over 7000 times since it was launched in July. The most accessed decisions have</w:t>
      </w:r>
      <w:r>
        <w:rPr>
          <w:color w:val="54555A"/>
          <w:spacing w:val="-3"/>
          <w:sz w:val="22"/>
        </w:rPr>
        <w:t> </w:t>
      </w:r>
      <w:r>
        <w:rPr>
          <w:color w:val="54555A"/>
          <w:sz w:val="22"/>
        </w:rPr>
        <w:t>been:</w:t>
      </w:r>
    </w:p>
    <w:p>
      <w:pPr>
        <w:pStyle w:val="ListParagraph"/>
        <w:numPr>
          <w:ilvl w:val="2"/>
          <w:numId w:val="3"/>
        </w:numPr>
        <w:tabs>
          <w:tab w:pos="2381" w:val="left" w:leader="none"/>
          <w:tab w:pos="2382" w:val="left" w:leader="none"/>
        </w:tabs>
        <w:spacing w:line="240" w:lineRule="auto" w:before="119" w:after="0"/>
        <w:ind w:left="2381" w:right="351" w:hanging="360"/>
        <w:jc w:val="left"/>
        <w:rPr>
          <w:sz w:val="22"/>
        </w:rPr>
      </w:pPr>
      <w:r>
        <w:rPr>
          <w:i/>
          <w:color w:val="54555A"/>
          <w:sz w:val="22"/>
        </w:rPr>
        <w:t>AG6 and Merit Protection Boards (Freedom of</w:t>
      </w:r>
      <w:r>
        <w:rPr>
          <w:i/>
          <w:color w:val="54555A"/>
          <w:spacing w:val="-37"/>
          <w:sz w:val="22"/>
        </w:rPr>
        <w:t> </w:t>
      </w:r>
      <w:r>
        <w:rPr>
          <w:i/>
          <w:color w:val="54555A"/>
          <w:sz w:val="22"/>
        </w:rPr>
        <w:t>Information) </w:t>
      </w:r>
      <w:r>
        <w:rPr>
          <w:color w:val="54555A"/>
          <w:sz w:val="22"/>
        </w:rPr>
        <w:t>[2019] VICmr 60 (10 July 2019) – The Information Commissioner agreed with the Agency’s decision and confirmed that the Agency is not required to process the Applicant’s request under section 25A(1) as processing it would substantially and unreasonably divert the resources of the agency from its other</w:t>
      </w:r>
      <w:r>
        <w:rPr>
          <w:color w:val="54555A"/>
          <w:spacing w:val="-6"/>
          <w:sz w:val="22"/>
        </w:rPr>
        <w:t> </w:t>
      </w:r>
      <w:r>
        <w:rPr>
          <w:color w:val="54555A"/>
          <w:sz w:val="22"/>
        </w:rPr>
        <w:t>operations.</w:t>
      </w:r>
    </w:p>
    <w:p>
      <w:pPr>
        <w:pStyle w:val="ListParagraph"/>
        <w:numPr>
          <w:ilvl w:val="2"/>
          <w:numId w:val="3"/>
        </w:numPr>
        <w:tabs>
          <w:tab w:pos="2381" w:val="left" w:leader="none"/>
          <w:tab w:pos="2382" w:val="left" w:leader="none"/>
        </w:tabs>
        <w:spacing w:line="240" w:lineRule="auto" w:before="122" w:after="0"/>
        <w:ind w:left="2381" w:right="0" w:hanging="360"/>
        <w:jc w:val="left"/>
        <w:rPr>
          <w:sz w:val="22"/>
        </w:rPr>
      </w:pPr>
      <w:r>
        <w:rPr>
          <w:i/>
          <w:color w:val="54555A"/>
          <w:sz w:val="22"/>
        </w:rPr>
        <w:t>‘AA3’ and Northern Health (Freedom of Information) </w:t>
      </w:r>
      <w:r>
        <w:rPr>
          <w:color w:val="54555A"/>
          <w:sz w:val="22"/>
        </w:rPr>
        <w:t>[2019] VICmr 3 (7 March</w:t>
      </w:r>
      <w:r>
        <w:rPr>
          <w:color w:val="54555A"/>
          <w:spacing w:val="-22"/>
          <w:sz w:val="22"/>
        </w:rPr>
        <w:t> </w:t>
      </w:r>
      <w:r>
        <w:rPr>
          <w:color w:val="54555A"/>
          <w:sz w:val="22"/>
        </w:rPr>
        <w:t>2019)</w:t>
      </w:r>
    </w:p>
    <w:p>
      <w:pPr>
        <w:pStyle w:val="BodyText"/>
        <w:spacing w:before="2"/>
        <w:ind w:left="2381" w:firstLine="0"/>
      </w:pPr>
      <w:r>
        <w:rPr>
          <w:color w:val="54555A"/>
        </w:rPr>
        <w:t>–</w:t>
      </w:r>
      <w:r>
        <w:rPr>
          <w:color w:val="54555A"/>
          <w:spacing w:val="-3"/>
        </w:rPr>
        <w:t> </w:t>
      </w:r>
      <w:r>
        <w:rPr>
          <w:color w:val="54555A"/>
        </w:rPr>
        <w:t>The</w:t>
      </w:r>
      <w:r>
        <w:rPr>
          <w:color w:val="54555A"/>
          <w:spacing w:val="-4"/>
        </w:rPr>
        <w:t> </w:t>
      </w:r>
      <w:r>
        <w:rPr>
          <w:color w:val="54555A"/>
        </w:rPr>
        <w:t>decision</w:t>
      </w:r>
      <w:r>
        <w:rPr>
          <w:color w:val="54555A"/>
          <w:spacing w:val="-3"/>
        </w:rPr>
        <w:t> </w:t>
      </w:r>
      <w:r>
        <w:rPr>
          <w:color w:val="54555A"/>
        </w:rPr>
        <w:t>of</w:t>
      </w:r>
      <w:r>
        <w:rPr>
          <w:color w:val="54555A"/>
          <w:spacing w:val="-6"/>
        </w:rPr>
        <w:t> </w:t>
      </w:r>
      <w:r>
        <w:rPr>
          <w:color w:val="54555A"/>
        </w:rPr>
        <w:t>the</w:t>
      </w:r>
      <w:r>
        <w:rPr>
          <w:color w:val="54555A"/>
          <w:spacing w:val="-3"/>
        </w:rPr>
        <w:t> </w:t>
      </w:r>
      <w:r>
        <w:rPr>
          <w:color w:val="54555A"/>
        </w:rPr>
        <w:t>A/PADC</w:t>
      </w:r>
      <w:r>
        <w:rPr>
          <w:color w:val="54555A"/>
          <w:spacing w:val="-1"/>
        </w:rPr>
        <w:t> </w:t>
      </w:r>
      <w:r>
        <w:rPr>
          <w:color w:val="54555A"/>
        </w:rPr>
        <w:t>agreed</w:t>
      </w:r>
      <w:r>
        <w:rPr>
          <w:color w:val="54555A"/>
          <w:spacing w:val="-4"/>
        </w:rPr>
        <w:t> </w:t>
      </w:r>
      <w:r>
        <w:rPr>
          <w:color w:val="54555A"/>
        </w:rPr>
        <w:t>with</w:t>
      </w:r>
      <w:r>
        <w:rPr>
          <w:color w:val="54555A"/>
          <w:spacing w:val="-3"/>
        </w:rPr>
        <w:t> </w:t>
      </w:r>
      <w:r>
        <w:rPr>
          <w:color w:val="54555A"/>
        </w:rPr>
        <w:t>Agency’s</w:t>
      </w:r>
      <w:r>
        <w:rPr>
          <w:color w:val="54555A"/>
          <w:spacing w:val="-4"/>
        </w:rPr>
        <w:t> </w:t>
      </w:r>
      <w:r>
        <w:rPr>
          <w:color w:val="54555A"/>
        </w:rPr>
        <w:t>decision</w:t>
      </w:r>
      <w:r>
        <w:rPr>
          <w:color w:val="54555A"/>
          <w:spacing w:val="-3"/>
        </w:rPr>
        <w:t> </w:t>
      </w:r>
      <w:r>
        <w:rPr>
          <w:color w:val="54555A"/>
        </w:rPr>
        <w:t>to</w:t>
      </w:r>
      <w:r>
        <w:rPr>
          <w:color w:val="54555A"/>
          <w:spacing w:val="-4"/>
        </w:rPr>
        <w:t> </w:t>
      </w:r>
      <w:r>
        <w:rPr>
          <w:color w:val="54555A"/>
        </w:rPr>
        <w:t>exempt</w:t>
      </w:r>
      <w:r>
        <w:rPr>
          <w:color w:val="54555A"/>
          <w:spacing w:val="-2"/>
        </w:rPr>
        <w:t> </w:t>
      </w:r>
      <w:r>
        <w:rPr>
          <w:color w:val="54555A"/>
        </w:rPr>
        <w:t>information under sections 33(1) and 35(1)(b) in documents contained on the Applicant’s own medical file. The exempted information did not relate to the Applicant’s</w:t>
      </w:r>
      <w:r>
        <w:rPr>
          <w:color w:val="54555A"/>
          <w:spacing w:val="-21"/>
        </w:rPr>
        <w:t> </w:t>
      </w:r>
      <w:r>
        <w:rPr>
          <w:color w:val="54555A"/>
        </w:rPr>
        <w:t>family</w:t>
      </w:r>
    </w:p>
    <w:p>
      <w:pPr>
        <w:pStyle w:val="BodyText"/>
        <w:spacing w:line="268" w:lineRule="exact"/>
        <w:ind w:left="2381" w:firstLine="0"/>
      </w:pPr>
      <w:r>
        <w:rPr>
          <w:color w:val="54555A"/>
        </w:rPr>
        <w:t>member nor to a family member’s medical treatment. Rather, the</w:t>
      </w:r>
      <w:r>
        <w:rPr>
          <w:color w:val="54555A"/>
          <w:spacing w:val="-28"/>
        </w:rPr>
        <w:t> </w:t>
      </w:r>
      <w:r>
        <w:rPr>
          <w:color w:val="54555A"/>
        </w:rPr>
        <w:t>information</w:t>
      </w:r>
    </w:p>
    <w:p>
      <w:pPr>
        <w:pStyle w:val="BodyText"/>
        <w:spacing w:before="1"/>
        <w:ind w:left="2381" w:firstLine="0"/>
      </w:pPr>
      <w:r>
        <w:rPr>
          <w:color w:val="54555A"/>
        </w:rPr>
        <w:t>exempted was provided by a third party to the Agency.</w:t>
      </w:r>
    </w:p>
    <w:p>
      <w:pPr>
        <w:pStyle w:val="ListParagraph"/>
        <w:numPr>
          <w:ilvl w:val="2"/>
          <w:numId w:val="3"/>
        </w:numPr>
        <w:tabs>
          <w:tab w:pos="2381" w:val="left" w:leader="none"/>
          <w:tab w:pos="2382" w:val="left" w:leader="none"/>
        </w:tabs>
        <w:spacing w:line="240" w:lineRule="auto" w:before="117" w:after="0"/>
        <w:ind w:left="2381" w:right="325" w:hanging="360"/>
        <w:jc w:val="left"/>
        <w:rPr>
          <w:sz w:val="22"/>
        </w:rPr>
      </w:pPr>
      <w:r>
        <w:rPr>
          <w:i/>
          <w:color w:val="54555A"/>
          <w:sz w:val="22"/>
        </w:rPr>
        <w:t>‘AB6’ and St Vincent’s Hospital (Freedom of Information) </w:t>
      </w:r>
      <w:r>
        <w:rPr>
          <w:color w:val="54555A"/>
          <w:sz w:val="22"/>
        </w:rPr>
        <w:t>[2019] VICmr 15 (26 March 2019) – The decision of the A/PADC agreed with the Agency’s decision that</w:t>
      </w:r>
      <w:r>
        <w:rPr>
          <w:color w:val="54555A"/>
          <w:spacing w:val="-25"/>
          <w:sz w:val="22"/>
        </w:rPr>
        <w:t> </w:t>
      </w:r>
      <w:r>
        <w:rPr>
          <w:color w:val="54555A"/>
          <w:sz w:val="22"/>
        </w:rPr>
        <w:t>the</w:t>
      </w:r>
    </w:p>
    <w:p>
      <w:pPr>
        <w:pStyle w:val="BodyText"/>
        <w:spacing w:before="3"/>
        <w:ind w:left="2381" w:firstLine="0"/>
      </w:pPr>
      <w:r>
        <w:rPr>
          <w:color w:val="54555A"/>
        </w:rPr>
        <w:t>Applicant’s own health records were exempt under section 35(1)(b) as the</w:t>
      </w:r>
    </w:p>
    <w:p>
      <w:pPr>
        <w:pStyle w:val="BodyText"/>
        <w:spacing w:before="1"/>
        <w:ind w:left="2381" w:firstLine="0"/>
      </w:pPr>
      <w:r>
        <w:rPr>
          <w:color w:val="54555A"/>
        </w:rPr>
        <w:t>information exempted was provided by a third party.</w:t>
      </w:r>
    </w:p>
    <w:p>
      <w:pPr>
        <w:pStyle w:val="ListParagraph"/>
        <w:numPr>
          <w:ilvl w:val="0"/>
          <w:numId w:val="3"/>
        </w:numPr>
        <w:tabs>
          <w:tab w:pos="1245" w:val="left" w:leader="none"/>
          <w:tab w:pos="1246" w:val="left" w:leader="none"/>
        </w:tabs>
        <w:spacing w:line="240" w:lineRule="auto" w:before="115" w:after="0"/>
        <w:ind w:left="1246" w:right="0" w:hanging="360"/>
        <w:jc w:val="left"/>
        <w:rPr>
          <w:rFonts w:ascii="Symbol" w:hAnsi="Symbol"/>
          <w:color w:val="54555A"/>
          <w:sz w:val="22"/>
        </w:rPr>
      </w:pPr>
      <w:r>
        <w:rPr>
          <w:color w:val="54555A"/>
          <w:sz w:val="22"/>
        </w:rPr>
        <w:t>Staff updates and recruitment</w:t>
      </w:r>
    </w:p>
    <w:p>
      <w:pPr>
        <w:pStyle w:val="ListParagraph"/>
        <w:numPr>
          <w:ilvl w:val="1"/>
          <w:numId w:val="3"/>
        </w:numPr>
        <w:tabs>
          <w:tab w:pos="1810" w:val="left" w:leader="none"/>
          <w:tab w:pos="1811" w:val="left" w:leader="none"/>
        </w:tabs>
        <w:spacing w:line="235" w:lineRule="auto" w:before="126" w:after="0"/>
        <w:ind w:left="1811" w:right="465" w:hanging="360"/>
        <w:jc w:val="left"/>
        <w:rPr>
          <w:sz w:val="22"/>
        </w:rPr>
      </w:pPr>
      <w:r>
        <w:rPr>
          <w:color w:val="54555A"/>
          <w:sz w:val="22"/>
        </w:rPr>
        <w:t>The Assistant Commissioner – Public Access Reviews noted some minor staff</w:t>
      </w:r>
      <w:r>
        <w:rPr>
          <w:color w:val="54555A"/>
          <w:spacing w:val="-35"/>
          <w:sz w:val="22"/>
        </w:rPr>
        <w:t> </w:t>
      </w:r>
      <w:r>
        <w:rPr>
          <w:color w:val="54555A"/>
          <w:sz w:val="22"/>
        </w:rPr>
        <w:t>movements since the last Reference Group meeting on 26 August</w:t>
      </w:r>
      <w:r>
        <w:rPr>
          <w:color w:val="54555A"/>
          <w:spacing w:val="-7"/>
          <w:sz w:val="22"/>
        </w:rPr>
        <w:t> </w:t>
      </w:r>
      <w:r>
        <w:rPr>
          <w:color w:val="54555A"/>
          <w:sz w:val="22"/>
        </w:rPr>
        <w:t>2019.</w:t>
      </w:r>
    </w:p>
    <w:p>
      <w:pPr>
        <w:pStyle w:val="ListParagraph"/>
        <w:numPr>
          <w:ilvl w:val="0"/>
          <w:numId w:val="3"/>
        </w:numPr>
        <w:tabs>
          <w:tab w:pos="1245" w:val="left" w:leader="none"/>
          <w:tab w:pos="1246" w:val="left" w:leader="none"/>
        </w:tabs>
        <w:spacing w:line="240" w:lineRule="auto" w:before="121" w:after="0"/>
        <w:ind w:left="1246" w:right="0" w:hanging="360"/>
        <w:jc w:val="left"/>
        <w:rPr>
          <w:rFonts w:ascii="Symbol" w:hAnsi="Symbol"/>
          <w:color w:val="54555A"/>
          <w:sz w:val="22"/>
        </w:rPr>
      </w:pPr>
      <w:r>
        <w:rPr>
          <w:color w:val="54555A"/>
          <w:sz w:val="22"/>
        </w:rPr>
        <w:t>Stakeholder engagement, education and</w:t>
      </w:r>
      <w:r>
        <w:rPr>
          <w:color w:val="54555A"/>
          <w:spacing w:val="-5"/>
          <w:sz w:val="22"/>
        </w:rPr>
        <w:t> </w:t>
      </w:r>
      <w:r>
        <w:rPr>
          <w:color w:val="54555A"/>
          <w:sz w:val="22"/>
        </w:rPr>
        <w:t>training</w:t>
      </w:r>
    </w:p>
    <w:p>
      <w:pPr>
        <w:pStyle w:val="ListParagraph"/>
        <w:numPr>
          <w:ilvl w:val="1"/>
          <w:numId w:val="3"/>
        </w:numPr>
        <w:tabs>
          <w:tab w:pos="1810" w:val="left" w:leader="none"/>
          <w:tab w:pos="1811" w:val="left" w:leader="none"/>
        </w:tabs>
        <w:spacing w:line="273" w:lineRule="exact" w:before="117" w:after="0"/>
        <w:ind w:left="1811" w:right="0" w:hanging="360"/>
        <w:jc w:val="left"/>
        <w:rPr>
          <w:sz w:val="22"/>
        </w:rPr>
      </w:pPr>
      <w:r>
        <w:rPr>
          <w:color w:val="54555A"/>
          <w:sz w:val="22"/>
        </w:rPr>
        <w:t>The Senior Manager Communications &amp; Education provided the following updates</w:t>
      </w:r>
      <w:r>
        <w:rPr>
          <w:color w:val="54555A"/>
          <w:spacing w:val="-21"/>
          <w:sz w:val="22"/>
        </w:rPr>
        <w:t> </w:t>
      </w:r>
      <w:r>
        <w:rPr>
          <w:color w:val="54555A"/>
          <w:sz w:val="22"/>
        </w:rPr>
        <w:t>on</w:t>
      </w:r>
    </w:p>
    <w:p>
      <w:pPr>
        <w:pStyle w:val="BodyText"/>
        <w:spacing w:line="266" w:lineRule="exact"/>
        <w:ind w:firstLine="0"/>
      </w:pPr>
      <w:r>
        <w:rPr>
          <w:color w:val="54555A"/>
        </w:rPr>
        <w:t>OVIC’s stakeholder engagement activities and its education and training.</w:t>
      </w:r>
    </w:p>
    <w:p>
      <w:pPr>
        <w:pStyle w:val="ListParagraph"/>
        <w:numPr>
          <w:ilvl w:val="1"/>
          <w:numId w:val="3"/>
        </w:numPr>
        <w:tabs>
          <w:tab w:pos="1810" w:val="left" w:leader="none"/>
          <w:tab w:pos="1811" w:val="left" w:leader="none"/>
        </w:tabs>
        <w:spacing w:line="240" w:lineRule="auto" w:before="121" w:after="0"/>
        <w:ind w:left="1811" w:right="0" w:hanging="360"/>
        <w:jc w:val="left"/>
        <w:rPr>
          <w:sz w:val="22"/>
        </w:rPr>
      </w:pPr>
      <w:r>
        <w:rPr>
          <w:color w:val="54555A"/>
          <w:sz w:val="22"/>
        </w:rPr>
        <w:t>Right to Know Day</w:t>
      </w:r>
      <w:r>
        <w:rPr>
          <w:color w:val="54555A"/>
          <w:spacing w:val="-6"/>
          <w:sz w:val="22"/>
        </w:rPr>
        <w:t> </w:t>
      </w:r>
      <w:r>
        <w:rPr>
          <w:color w:val="54555A"/>
          <w:sz w:val="22"/>
        </w:rPr>
        <w:t>2019</w:t>
      </w:r>
    </w:p>
    <w:p>
      <w:pPr>
        <w:pStyle w:val="ListParagraph"/>
        <w:numPr>
          <w:ilvl w:val="2"/>
          <w:numId w:val="3"/>
        </w:numPr>
        <w:tabs>
          <w:tab w:pos="2381" w:val="left" w:leader="none"/>
          <w:tab w:pos="2382" w:val="left" w:leader="none"/>
        </w:tabs>
        <w:spacing w:line="240" w:lineRule="auto" w:before="115" w:after="0"/>
        <w:ind w:left="2381" w:right="0" w:hanging="360"/>
        <w:jc w:val="left"/>
        <w:rPr>
          <w:sz w:val="22"/>
        </w:rPr>
      </w:pPr>
      <w:r>
        <w:rPr>
          <w:color w:val="54555A"/>
          <w:sz w:val="22"/>
        </w:rPr>
        <w:t>To celebrate Right to Know Day 2019,</w:t>
      </w:r>
      <w:r>
        <w:rPr>
          <w:color w:val="54555A"/>
          <w:spacing w:val="-8"/>
          <w:sz w:val="22"/>
        </w:rPr>
        <w:t> </w:t>
      </w:r>
      <w:r>
        <w:rPr>
          <w:color w:val="54555A"/>
          <w:sz w:val="22"/>
        </w:rPr>
        <w:t>OVIC:</w:t>
      </w:r>
    </w:p>
    <w:p>
      <w:pPr>
        <w:pStyle w:val="ListParagraph"/>
        <w:numPr>
          <w:ilvl w:val="3"/>
          <w:numId w:val="3"/>
        </w:numPr>
        <w:tabs>
          <w:tab w:pos="3091" w:val="left" w:leader="none"/>
          <w:tab w:pos="3092" w:val="left" w:leader="none"/>
        </w:tabs>
        <w:spacing w:line="240" w:lineRule="auto" w:before="119" w:after="0"/>
        <w:ind w:left="3091" w:right="0" w:hanging="360"/>
        <w:jc w:val="left"/>
        <w:rPr>
          <w:sz w:val="22"/>
        </w:rPr>
      </w:pPr>
      <w:r>
        <w:rPr>
          <w:color w:val="54555A"/>
          <w:sz w:val="22"/>
        </w:rPr>
        <w:t>hosted a public forum on 24</w:t>
      </w:r>
      <w:r>
        <w:rPr>
          <w:color w:val="54555A"/>
          <w:spacing w:val="-1"/>
          <w:sz w:val="22"/>
        </w:rPr>
        <w:t> </w:t>
      </w:r>
      <w:r>
        <w:rPr>
          <w:color w:val="54555A"/>
          <w:sz w:val="22"/>
        </w:rPr>
        <w:t>September;</w:t>
      </w:r>
    </w:p>
    <w:p>
      <w:pPr>
        <w:pStyle w:val="ListParagraph"/>
        <w:numPr>
          <w:ilvl w:val="3"/>
          <w:numId w:val="3"/>
        </w:numPr>
        <w:tabs>
          <w:tab w:pos="3091" w:val="left" w:leader="none"/>
          <w:tab w:pos="3092" w:val="left" w:leader="none"/>
        </w:tabs>
        <w:spacing w:line="240" w:lineRule="auto" w:before="120" w:after="0"/>
        <w:ind w:left="3091" w:right="0" w:hanging="360"/>
        <w:jc w:val="left"/>
        <w:rPr>
          <w:sz w:val="22"/>
        </w:rPr>
      </w:pPr>
      <w:r>
        <w:rPr>
          <w:color w:val="54555A"/>
          <w:sz w:val="22"/>
        </w:rPr>
        <w:t>participated in a Right to Know Day event with the City </w:t>
      </w:r>
      <w:r>
        <w:rPr>
          <w:color w:val="54555A"/>
          <w:spacing w:val="-3"/>
          <w:sz w:val="22"/>
        </w:rPr>
        <w:t>of</w:t>
      </w:r>
      <w:r>
        <w:rPr>
          <w:color w:val="54555A"/>
          <w:spacing w:val="-17"/>
          <w:sz w:val="22"/>
        </w:rPr>
        <w:t> </w:t>
      </w:r>
      <w:r>
        <w:rPr>
          <w:color w:val="54555A"/>
          <w:sz w:val="22"/>
        </w:rPr>
        <w:t>Kingston;</w:t>
      </w:r>
    </w:p>
    <w:p>
      <w:pPr>
        <w:pStyle w:val="ListParagraph"/>
        <w:numPr>
          <w:ilvl w:val="3"/>
          <w:numId w:val="3"/>
        </w:numPr>
        <w:tabs>
          <w:tab w:pos="3091" w:val="left" w:leader="none"/>
          <w:tab w:pos="3092" w:val="left" w:leader="none"/>
        </w:tabs>
        <w:spacing w:line="240" w:lineRule="auto" w:before="120" w:after="0"/>
        <w:ind w:left="3091" w:right="443" w:hanging="360"/>
        <w:jc w:val="left"/>
        <w:rPr>
          <w:sz w:val="22"/>
        </w:rPr>
      </w:pPr>
      <w:r>
        <w:rPr>
          <w:color w:val="54555A"/>
          <w:sz w:val="22"/>
        </w:rPr>
        <w:t>published a media release on research coordinated by the Information</w:t>
      </w:r>
      <w:r>
        <w:rPr>
          <w:color w:val="54555A"/>
          <w:spacing w:val="-36"/>
          <w:sz w:val="22"/>
        </w:rPr>
        <w:t> </w:t>
      </w:r>
      <w:r>
        <w:rPr>
          <w:color w:val="54555A"/>
          <w:sz w:val="22"/>
        </w:rPr>
        <w:t>and Privacy Commission NSW regarding community attitudes to</w:t>
      </w:r>
      <w:r>
        <w:rPr>
          <w:color w:val="54555A"/>
          <w:spacing w:val="-7"/>
          <w:sz w:val="22"/>
        </w:rPr>
        <w:t> </w:t>
      </w:r>
      <w:r>
        <w:rPr>
          <w:color w:val="54555A"/>
          <w:sz w:val="22"/>
        </w:rPr>
        <w:t>FOI;</w:t>
      </w:r>
    </w:p>
    <w:p>
      <w:pPr>
        <w:pStyle w:val="ListParagraph"/>
        <w:numPr>
          <w:ilvl w:val="3"/>
          <w:numId w:val="3"/>
        </w:numPr>
        <w:tabs>
          <w:tab w:pos="3091" w:val="left" w:leader="none"/>
          <w:tab w:pos="3092" w:val="left" w:leader="none"/>
        </w:tabs>
        <w:spacing w:line="242" w:lineRule="auto" w:before="116" w:after="0"/>
        <w:ind w:left="3091" w:right="630" w:hanging="360"/>
        <w:jc w:val="left"/>
        <w:rPr>
          <w:sz w:val="22"/>
        </w:rPr>
      </w:pPr>
      <w:r>
        <w:rPr>
          <w:color w:val="54555A"/>
          <w:sz w:val="22"/>
        </w:rPr>
        <w:t>published a joint media statement with Monash University regarding</w:t>
      </w:r>
      <w:r>
        <w:rPr>
          <w:color w:val="54555A"/>
          <w:spacing w:val="-30"/>
          <w:sz w:val="22"/>
        </w:rPr>
        <w:t> </w:t>
      </w:r>
      <w:r>
        <w:rPr>
          <w:color w:val="54555A"/>
          <w:sz w:val="22"/>
        </w:rPr>
        <w:t>the publication of Associate Professor Johan Lidberg’s report on cultural attitudes to FOI in Victoria. This was picked up by Jon Faine and Sven Bluemmel participated in an interview with Jon Faine on this</w:t>
      </w:r>
      <w:r>
        <w:rPr>
          <w:color w:val="54555A"/>
          <w:spacing w:val="-14"/>
          <w:sz w:val="22"/>
        </w:rPr>
        <w:t> </w:t>
      </w:r>
      <w:r>
        <w:rPr>
          <w:color w:val="54555A"/>
          <w:sz w:val="22"/>
        </w:rPr>
        <w:t>topic.</w:t>
      </w:r>
    </w:p>
    <w:p>
      <w:pPr>
        <w:pStyle w:val="ListParagraph"/>
        <w:numPr>
          <w:ilvl w:val="3"/>
          <w:numId w:val="3"/>
        </w:numPr>
        <w:tabs>
          <w:tab w:pos="3091" w:val="left" w:leader="none"/>
          <w:tab w:pos="3092" w:val="left" w:leader="none"/>
        </w:tabs>
        <w:spacing w:line="240" w:lineRule="auto" w:before="114" w:after="0"/>
        <w:ind w:left="3091" w:right="604" w:hanging="360"/>
        <w:jc w:val="left"/>
        <w:rPr>
          <w:sz w:val="22"/>
        </w:rPr>
      </w:pPr>
      <w:r>
        <w:rPr>
          <w:color w:val="54555A"/>
          <w:sz w:val="22"/>
        </w:rPr>
        <w:t>published a blog post on this report, which draws out and summarises</w:t>
      </w:r>
      <w:r>
        <w:rPr>
          <w:color w:val="54555A"/>
          <w:spacing w:val="-34"/>
          <w:sz w:val="22"/>
        </w:rPr>
        <w:t> </w:t>
      </w:r>
      <w:r>
        <w:rPr>
          <w:color w:val="54555A"/>
          <w:sz w:val="22"/>
        </w:rPr>
        <w:t>its key</w:t>
      </w:r>
      <w:r>
        <w:rPr>
          <w:color w:val="54555A"/>
          <w:spacing w:val="-1"/>
          <w:sz w:val="22"/>
        </w:rPr>
        <w:t> </w:t>
      </w:r>
      <w:r>
        <w:rPr>
          <w:color w:val="54555A"/>
          <w:sz w:val="22"/>
        </w:rPr>
        <w:t>themes;</w:t>
      </w:r>
    </w:p>
    <w:p>
      <w:pPr>
        <w:pStyle w:val="ListParagraph"/>
        <w:numPr>
          <w:ilvl w:val="3"/>
          <w:numId w:val="3"/>
        </w:numPr>
        <w:tabs>
          <w:tab w:pos="3091" w:val="left" w:leader="none"/>
          <w:tab w:pos="3092" w:val="left" w:leader="none"/>
        </w:tabs>
        <w:spacing w:line="240" w:lineRule="auto" w:before="116" w:after="0"/>
        <w:ind w:left="3091" w:right="703" w:hanging="360"/>
        <w:jc w:val="left"/>
        <w:rPr>
          <w:sz w:val="22"/>
        </w:rPr>
      </w:pPr>
      <w:r>
        <w:rPr>
          <w:color w:val="54555A"/>
          <w:sz w:val="22"/>
        </w:rPr>
        <w:t>published a joint media statement with Information Commissioners</w:t>
      </w:r>
      <w:r>
        <w:rPr>
          <w:color w:val="54555A"/>
          <w:spacing w:val="-29"/>
          <w:sz w:val="22"/>
        </w:rPr>
        <w:t> </w:t>
      </w:r>
      <w:r>
        <w:rPr>
          <w:color w:val="54555A"/>
          <w:sz w:val="22"/>
        </w:rPr>
        <w:t>and Ombudsman from Australian and New Zealand</w:t>
      </w:r>
      <w:r>
        <w:rPr>
          <w:color w:val="54555A"/>
          <w:spacing w:val="-5"/>
          <w:sz w:val="22"/>
        </w:rPr>
        <w:t> </w:t>
      </w:r>
      <w:r>
        <w:rPr>
          <w:color w:val="54555A"/>
          <w:sz w:val="22"/>
        </w:rPr>
        <w:t>jurisdictions;</w:t>
      </w:r>
    </w:p>
    <w:p>
      <w:pPr>
        <w:pStyle w:val="ListParagraph"/>
        <w:numPr>
          <w:ilvl w:val="3"/>
          <w:numId w:val="3"/>
        </w:numPr>
        <w:tabs>
          <w:tab w:pos="3091" w:val="left" w:leader="none"/>
          <w:tab w:pos="3092" w:val="left" w:leader="none"/>
        </w:tabs>
        <w:spacing w:line="240" w:lineRule="auto" w:before="122" w:after="0"/>
        <w:ind w:left="3091" w:right="0" w:hanging="360"/>
        <w:jc w:val="left"/>
        <w:rPr>
          <w:sz w:val="22"/>
        </w:rPr>
      </w:pPr>
      <w:r>
        <w:rPr>
          <w:color w:val="54555A"/>
          <w:sz w:val="22"/>
        </w:rPr>
        <w:t>published a blog post with FOI tips for the</w:t>
      </w:r>
      <w:r>
        <w:rPr>
          <w:color w:val="54555A"/>
          <w:spacing w:val="-7"/>
          <w:sz w:val="22"/>
        </w:rPr>
        <w:t> </w:t>
      </w:r>
      <w:r>
        <w:rPr>
          <w:color w:val="54555A"/>
          <w:sz w:val="22"/>
        </w:rPr>
        <w:t>public;</w:t>
      </w:r>
    </w:p>
    <w:p>
      <w:pPr>
        <w:pStyle w:val="ListParagraph"/>
        <w:numPr>
          <w:ilvl w:val="3"/>
          <w:numId w:val="3"/>
        </w:numPr>
        <w:tabs>
          <w:tab w:pos="3091" w:val="left" w:leader="none"/>
          <w:tab w:pos="3092" w:val="left" w:leader="none"/>
        </w:tabs>
        <w:spacing w:line="240" w:lineRule="auto" w:before="120" w:after="0"/>
        <w:ind w:left="3091" w:right="0" w:hanging="360"/>
        <w:jc w:val="left"/>
        <w:rPr>
          <w:sz w:val="22"/>
        </w:rPr>
      </w:pPr>
      <w:r>
        <w:rPr>
          <w:color w:val="54555A"/>
          <w:sz w:val="22"/>
        </w:rPr>
        <w:t>published a blog post with FOI tips for agencies;</w:t>
      </w:r>
      <w:r>
        <w:rPr>
          <w:color w:val="54555A"/>
          <w:spacing w:val="-6"/>
          <w:sz w:val="22"/>
        </w:rPr>
        <w:t> </w:t>
      </w:r>
      <w:r>
        <w:rPr>
          <w:color w:val="54555A"/>
          <w:sz w:val="22"/>
        </w:rPr>
        <w:t>and</w:t>
      </w:r>
    </w:p>
    <w:p>
      <w:pPr>
        <w:spacing w:after="0" w:line="240" w:lineRule="auto"/>
        <w:jc w:val="left"/>
        <w:rPr>
          <w:sz w:val="22"/>
        </w:rPr>
        <w:sectPr>
          <w:pgSz w:w="11900" w:h="16840"/>
          <w:pgMar w:header="0" w:footer="320" w:top="1600" w:bottom="600" w:left="920" w:right="760"/>
        </w:sectPr>
      </w:pPr>
    </w:p>
    <w:p>
      <w:pPr>
        <w:pStyle w:val="ListParagraph"/>
        <w:numPr>
          <w:ilvl w:val="3"/>
          <w:numId w:val="3"/>
        </w:numPr>
        <w:tabs>
          <w:tab w:pos="3091" w:val="left" w:leader="none"/>
          <w:tab w:pos="3092" w:val="left" w:leader="none"/>
        </w:tabs>
        <w:spacing w:line="240" w:lineRule="auto" w:before="74" w:after="0"/>
        <w:ind w:left="3091" w:right="749" w:hanging="360"/>
        <w:jc w:val="left"/>
        <w:rPr>
          <w:sz w:val="22"/>
        </w:rPr>
      </w:pPr>
      <w:r>
        <w:rPr>
          <w:color w:val="54555A"/>
          <w:sz w:val="22"/>
        </w:rPr>
        <w:t>published a suite of digital collateral including a signature block, twitter block and</w:t>
      </w:r>
      <w:r>
        <w:rPr>
          <w:color w:val="54555A"/>
          <w:spacing w:val="-2"/>
          <w:sz w:val="22"/>
        </w:rPr>
        <w:t> </w:t>
      </w:r>
      <w:r>
        <w:rPr>
          <w:color w:val="54555A"/>
          <w:sz w:val="22"/>
        </w:rPr>
        <w:t>posters.</w:t>
      </w:r>
    </w:p>
    <w:p>
      <w:pPr>
        <w:pStyle w:val="ListParagraph"/>
        <w:numPr>
          <w:ilvl w:val="1"/>
          <w:numId w:val="3"/>
        </w:numPr>
        <w:tabs>
          <w:tab w:pos="1810" w:val="left" w:leader="none"/>
          <w:tab w:pos="1811" w:val="left" w:leader="none"/>
        </w:tabs>
        <w:spacing w:line="240" w:lineRule="auto" w:before="123" w:after="0"/>
        <w:ind w:left="1811" w:right="0" w:hanging="360"/>
        <w:jc w:val="left"/>
        <w:rPr>
          <w:sz w:val="22"/>
        </w:rPr>
      </w:pPr>
      <w:r>
        <w:rPr>
          <w:color w:val="54555A"/>
          <w:sz w:val="22"/>
        </w:rPr>
        <w:t>Consumer</w:t>
      </w:r>
      <w:r>
        <w:rPr>
          <w:color w:val="54555A"/>
          <w:spacing w:val="-3"/>
          <w:sz w:val="22"/>
        </w:rPr>
        <w:t> </w:t>
      </w:r>
      <w:r>
        <w:rPr>
          <w:color w:val="54555A"/>
          <w:sz w:val="22"/>
        </w:rPr>
        <w:t>videos</w:t>
      </w:r>
    </w:p>
    <w:p>
      <w:pPr>
        <w:pStyle w:val="ListParagraph"/>
        <w:numPr>
          <w:ilvl w:val="2"/>
          <w:numId w:val="3"/>
        </w:numPr>
        <w:tabs>
          <w:tab w:pos="2381" w:val="left" w:leader="none"/>
          <w:tab w:pos="2382" w:val="left" w:leader="none"/>
        </w:tabs>
        <w:spacing w:line="240" w:lineRule="auto" w:before="110" w:after="0"/>
        <w:ind w:left="2381" w:right="313" w:hanging="360"/>
        <w:jc w:val="left"/>
        <w:rPr>
          <w:sz w:val="22"/>
        </w:rPr>
      </w:pPr>
      <w:r>
        <w:rPr>
          <w:color w:val="54555A"/>
          <w:sz w:val="22"/>
        </w:rPr>
        <w:t>OVIC published the first of three FOI consumer videos on its website. The</w:t>
      </w:r>
      <w:r>
        <w:rPr>
          <w:color w:val="0462C1"/>
          <w:sz w:val="22"/>
        </w:rPr>
        <w:t> </w:t>
      </w:r>
      <w:hyperlink r:id="rId10">
        <w:r>
          <w:rPr>
            <w:color w:val="0462C1"/>
            <w:sz w:val="22"/>
            <w:u w:val="single" w:color="0462C1"/>
          </w:rPr>
          <w:t>short</w:t>
        </w:r>
      </w:hyperlink>
      <w:hyperlink r:id="rId10">
        <w:r>
          <w:rPr>
            <w:color w:val="0462C1"/>
            <w:sz w:val="22"/>
            <w:u w:val="single" w:color="0462C1"/>
          </w:rPr>
          <w:t> video</w:t>
        </w:r>
        <w:r>
          <w:rPr>
            <w:color w:val="0462C1"/>
            <w:sz w:val="22"/>
          </w:rPr>
          <w:t> </w:t>
        </w:r>
      </w:hyperlink>
      <w:r>
        <w:rPr>
          <w:color w:val="54555A"/>
          <w:sz w:val="22"/>
        </w:rPr>
        <w:t>explains how to make an FOI request to members of the public. It was created specifically for agency use and is one of the most popular items visited on the website since it was released. OVIC is happy to share the video if</w:t>
      </w:r>
      <w:r>
        <w:rPr>
          <w:color w:val="54555A"/>
          <w:spacing w:val="-14"/>
          <w:sz w:val="22"/>
        </w:rPr>
        <w:t> </w:t>
      </w:r>
      <w:r>
        <w:rPr>
          <w:color w:val="54555A"/>
          <w:sz w:val="22"/>
        </w:rPr>
        <w:t>desired.</w:t>
      </w:r>
    </w:p>
    <w:p>
      <w:pPr>
        <w:pStyle w:val="ListParagraph"/>
        <w:numPr>
          <w:ilvl w:val="2"/>
          <w:numId w:val="3"/>
        </w:numPr>
        <w:tabs>
          <w:tab w:pos="2381" w:val="left" w:leader="none"/>
          <w:tab w:pos="2382" w:val="left" w:leader="none"/>
        </w:tabs>
        <w:spacing w:line="242" w:lineRule="auto" w:before="121" w:after="0"/>
        <w:ind w:left="2381" w:right="527" w:hanging="360"/>
        <w:jc w:val="left"/>
        <w:rPr>
          <w:sz w:val="22"/>
        </w:rPr>
      </w:pPr>
      <w:r>
        <w:rPr>
          <w:color w:val="54555A"/>
          <w:sz w:val="22"/>
        </w:rPr>
        <w:t>The next two videos in progress relate to applying for a review and making a complaint to OVIC. These videos will be in the same form as the FOI request</w:t>
      </w:r>
      <w:r>
        <w:rPr>
          <w:color w:val="54555A"/>
          <w:spacing w:val="-33"/>
          <w:sz w:val="22"/>
        </w:rPr>
        <w:t> </w:t>
      </w:r>
      <w:r>
        <w:rPr>
          <w:color w:val="54555A"/>
          <w:sz w:val="22"/>
        </w:rPr>
        <w:t>video and will be available</w:t>
      </w:r>
      <w:r>
        <w:rPr>
          <w:color w:val="54555A"/>
          <w:spacing w:val="-2"/>
          <w:sz w:val="22"/>
        </w:rPr>
        <w:t> </w:t>
      </w:r>
      <w:r>
        <w:rPr>
          <w:color w:val="54555A"/>
          <w:sz w:val="22"/>
        </w:rPr>
        <w:t>soon.</w:t>
      </w:r>
    </w:p>
    <w:p>
      <w:pPr>
        <w:pStyle w:val="ListParagraph"/>
        <w:numPr>
          <w:ilvl w:val="1"/>
          <w:numId w:val="3"/>
        </w:numPr>
        <w:tabs>
          <w:tab w:pos="1810" w:val="left" w:leader="none"/>
          <w:tab w:pos="1811" w:val="left" w:leader="none"/>
        </w:tabs>
        <w:spacing w:line="240" w:lineRule="auto" w:before="112" w:after="0"/>
        <w:ind w:left="1811" w:right="0" w:hanging="360"/>
        <w:jc w:val="left"/>
        <w:rPr>
          <w:sz w:val="22"/>
        </w:rPr>
      </w:pPr>
      <w:r>
        <w:rPr>
          <w:color w:val="54555A"/>
          <w:sz w:val="22"/>
        </w:rPr>
        <w:t>Training</w:t>
      </w:r>
    </w:p>
    <w:p>
      <w:pPr>
        <w:pStyle w:val="ListParagraph"/>
        <w:numPr>
          <w:ilvl w:val="2"/>
          <w:numId w:val="3"/>
        </w:numPr>
        <w:tabs>
          <w:tab w:pos="2381" w:val="left" w:leader="none"/>
          <w:tab w:pos="2382" w:val="left" w:leader="none"/>
        </w:tabs>
        <w:spacing w:line="240" w:lineRule="auto" w:before="114" w:after="0"/>
        <w:ind w:left="2381" w:right="268" w:hanging="360"/>
        <w:jc w:val="left"/>
        <w:rPr>
          <w:sz w:val="22"/>
        </w:rPr>
      </w:pPr>
      <w:r>
        <w:rPr>
          <w:color w:val="54555A"/>
          <w:sz w:val="22"/>
        </w:rPr>
        <w:t>OVIC continues to offer free, regular, FOI training to agencies. We have three days</w:t>
      </w:r>
      <w:r>
        <w:rPr>
          <w:color w:val="54555A"/>
          <w:spacing w:val="-35"/>
          <w:sz w:val="22"/>
        </w:rPr>
        <w:t> </w:t>
      </w:r>
      <w:r>
        <w:rPr>
          <w:color w:val="54555A"/>
          <w:sz w:val="22"/>
        </w:rPr>
        <w:t>of training, including: administering the FOI Act, core exemptions in the FOI Act, and advanced exemptions in the FOI</w:t>
      </w:r>
      <w:r>
        <w:rPr>
          <w:color w:val="54555A"/>
          <w:spacing w:val="-7"/>
          <w:sz w:val="22"/>
        </w:rPr>
        <w:t> </w:t>
      </w:r>
      <w:r>
        <w:rPr>
          <w:color w:val="54555A"/>
          <w:sz w:val="22"/>
        </w:rPr>
        <w:t>Act.</w:t>
      </w:r>
    </w:p>
    <w:p>
      <w:pPr>
        <w:pStyle w:val="ListParagraph"/>
        <w:numPr>
          <w:ilvl w:val="2"/>
          <w:numId w:val="3"/>
        </w:numPr>
        <w:tabs>
          <w:tab w:pos="2381" w:val="left" w:leader="none"/>
          <w:tab w:pos="2382" w:val="left" w:leader="none"/>
        </w:tabs>
        <w:spacing w:line="240" w:lineRule="auto" w:before="120" w:after="0"/>
        <w:ind w:left="2381" w:right="734" w:hanging="360"/>
        <w:jc w:val="left"/>
        <w:rPr>
          <w:sz w:val="22"/>
        </w:rPr>
      </w:pPr>
      <w:r>
        <w:rPr>
          <w:color w:val="54555A"/>
          <w:sz w:val="22"/>
        </w:rPr>
        <w:t>OVIC</w:t>
      </w:r>
      <w:r>
        <w:rPr>
          <w:color w:val="54555A"/>
          <w:spacing w:val="-1"/>
          <w:sz w:val="22"/>
        </w:rPr>
        <w:t> </w:t>
      </w:r>
      <w:r>
        <w:rPr>
          <w:color w:val="54555A"/>
          <w:sz w:val="22"/>
        </w:rPr>
        <w:t>is</w:t>
      </w:r>
      <w:r>
        <w:rPr>
          <w:color w:val="54555A"/>
          <w:spacing w:val="-4"/>
          <w:sz w:val="22"/>
        </w:rPr>
        <w:t> </w:t>
      </w:r>
      <w:r>
        <w:rPr>
          <w:color w:val="54555A"/>
          <w:sz w:val="22"/>
        </w:rPr>
        <w:t>in</w:t>
      </w:r>
      <w:r>
        <w:rPr>
          <w:color w:val="54555A"/>
          <w:spacing w:val="-3"/>
          <w:sz w:val="22"/>
        </w:rPr>
        <w:t> </w:t>
      </w:r>
      <w:r>
        <w:rPr>
          <w:color w:val="54555A"/>
          <w:sz w:val="22"/>
        </w:rPr>
        <w:t>the</w:t>
      </w:r>
      <w:r>
        <w:rPr>
          <w:color w:val="54555A"/>
          <w:spacing w:val="-4"/>
          <w:sz w:val="22"/>
        </w:rPr>
        <w:t> </w:t>
      </w:r>
      <w:r>
        <w:rPr>
          <w:color w:val="54555A"/>
          <w:sz w:val="22"/>
        </w:rPr>
        <w:t>process</w:t>
      </w:r>
      <w:r>
        <w:rPr>
          <w:color w:val="54555A"/>
          <w:spacing w:val="-4"/>
          <w:sz w:val="22"/>
        </w:rPr>
        <w:t> </w:t>
      </w:r>
      <w:r>
        <w:rPr>
          <w:color w:val="54555A"/>
          <w:sz w:val="22"/>
        </w:rPr>
        <w:t>of</w:t>
      </w:r>
      <w:r>
        <w:rPr>
          <w:color w:val="54555A"/>
          <w:spacing w:val="-5"/>
          <w:sz w:val="22"/>
        </w:rPr>
        <w:t> </w:t>
      </w:r>
      <w:r>
        <w:rPr>
          <w:color w:val="54555A"/>
          <w:sz w:val="22"/>
        </w:rPr>
        <w:t>updating</w:t>
      </w:r>
      <w:r>
        <w:rPr>
          <w:color w:val="54555A"/>
          <w:spacing w:val="-1"/>
          <w:sz w:val="22"/>
        </w:rPr>
        <w:t> </w:t>
      </w:r>
      <w:r>
        <w:rPr>
          <w:color w:val="54555A"/>
          <w:sz w:val="22"/>
        </w:rPr>
        <w:t>its</w:t>
      </w:r>
      <w:r>
        <w:rPr>
          <w:color w:val="54555A"/>
          <w:spacing w:val="-5"/>
          <w:sz w:val="22"/>
        </w:rPr>
        <w:t> </w:t>
      </w:r>
      <w:r>
        <w:rPr>
          <w:color w:val="54555A"/>
          <w:sz w:val="22"/>
        </w:rPr>
        <w:t>training</w:t>
      </w:r>
      <w:r>
        <w:rPr>
          <w:color w:val="54555A"/>
          <w:spacing w:val="-2"/>
          <w:sz w:val="22"/>
        </w:rPr>
        <w:t> </w:t>
      </w:r>
      <w:r>
        <w:rPr>
          <w:color w:val="54555A"/>
          <w:sz w:val="22"/>
        </w:rPr>
        <w:t>content</w:t>
      </w:r>
      <w:r>
        <w:rPr>
          <w:color w:val="54555A"/>
          <w:spacing w:val="-1"/>
          <w:sz w:val="22"/>
        </w:rPr>
        <w:t> </w:t>
      </w:r>
      <w:r>
        <w:rPr>
          <w:color w:val="54555A"/>
          <w:sz w:val="22"/>
        </w:rPr>
        <w:t>to</w:t>
      </w:r>
      <w:r>
        <w:rPr>
          <w:color w:val="54555A"/>
          <w:spacing w:val="-3"/>
          <w:sz w:val="22"/>
        </w:rPr>
        <w:t> </w:t>
      </w:r>
      <w:r>
        <w:rPr>
          <w:color w:val="54555A"/>
          <w:sz w:val="22"/>
        </w:rPr>
        <w:t>reflect</w:t>
      </w:r>
      <w:r>
        <w:rPr>
          <w:color w:val="54555A"/>
          <w:spacing w:val="-2"/>
          <w:sz w:val="22"/>
        </w:rPr>
        <w:t> </w:t>
      </w:r>
      <w:r>
        <w:rPr>
          <w:color w:val="54555A"/>
          <w:sz w:val="22"/>
        </w:rPr>
        <w:t>the</w:t>
      </w:r>
      <w:r>
        <w:rPr>
          <w:color w:val="54555A"/>
          <w:spacing w:val="-3"/>
          <w:sz w:val="22"/>
        </w:rPr>
        <w:t> </w:t>
      </w:r>
      <w:r>
        <w:rPr>
          <w:color w:val="54555A"/>
          <w:sz w:val="22"/>
        </w:rPr>
        <w:t>Professional Standards, which will be reflected in training from December</w:t>
      </w:r>
      <w:r>
        <w:rPr>
          <w:color w:val="54555A"/>
          <w:spacing w:val="-13"/>
          <w:sz w:val="22"/>
        </w:rPr>
        <w:t> </w:t>
      </w:r>
      <w:r>
        <w:rPr>
          <w:color w:val="54555A"/>
          <w:sz w:val="22"/>
        </w:rPr>
        <w:t>onwards.</w:t>
      </w:r>
    </w:p>
    <w:p>
      <w:pPr>
        <w:pStyle w:val="ListParagraph"/>
        <w:numPr>
          <w:ilvl w:val="2"/>
          <w:numId w:val="3"/>
        </w:numPr>
        <w:tabs>
          <w:tab w:pos="2381" w:val="left" w:leader="none"/>
          <w:tab w:pos="2382" w:val="left" w:leader="none"/>
        </w:tabs>
        <w:spacing w:line="240" w:lineRule="auto" w:before="118" w:after="0"/>
        <w:ind w:left="2381" w:right="440" w:hanging="360"/>
        <w:jc w:val="left"/>
        <w:rPr>
          <w:sz w:val="22"/>
        </w:rPr>
      </w:pPr>
      <w:r>
        <w:rPr>
          <w:color w:val="54555A"/>
          <w:sz w:val="22"/>
        </w:rPr>
        <w:t>OVIC</w:t>
      </w:r>
      <w:r>
        <w:rPr>
          <w:color w:val="54555A"/>
          <w:spacing w:val="-2"/>
          <w:sz w:val="22"/>
        </w:rPr>
        <w:t> </w:t>
      </w:r>
      <w:r>
        <w:rPr>
          <w:color w:val="54555A"/>
          <w:sz w:val="22"/>
        </w:rPr>
        <w:t>also</w:t>
      </w:r>
      <w:r>
        <w:rPr>
          <w:color w:val="54555A"/>
          <w:spacing w:val="-4"/>
          <w:sz w:val="22"/>
        </w:rPr>
        <w:t> </w:t>
      </w:r>
      <w:r>
        <w:rPr>
          <w:color w:val="54555A"/>
          <w:sz w:val="22"/>
        </w:rPr>
        <w:t>offers</w:t>
      </w:r>
      <w:r>
        <w:rPr>
          <w:color w:val="54555A"/>
          <w:spacing w:val="-4"/>
          <w:sz w:val="22"/>
        </w:rPr>
        <w:t> </w:t>
      </w:r>
      <w:r>
        <w:rPr>
          <w:color w:val="54555A"/>
          <w:sz w:val="22"/>
        </w:rPr>
        <w:t>bespoke</w:t>
      </w:r>
      <w:r>
        <w:rPr>
          <w:color w:val="54555A"/>
          <w:spacing w:val="-4"/>
          <w:sz w:val="22"/>
        </w:rPr>
        <w:t> </w:t>
      </w:r>
      <w:r>
        <w:rPr>
          <w:color w:val="54555A"/>
          <w:sz w:val="22"/>
        </w:rPr>
        <w:t>training</w:t>
      </w:r>
      <w:r>
        <w:rPr>
          <w:color w:val="54555A"/>
          <w:spacing w:val="-3"/>
          <w:sz w:val="22"/>
        </w:rPr>
        <w:t> </w:t>
      </w:r>
      <w:r>
        <w:rPr>
          <w:color w:val="54555A"/>
          <w:sz w:val="22"/>
        </w:rPr>
        <w:t>sessions which</w:t>
      </w:r>
      <w:r>
        <w:rPr>
          <w:color w:val="54555A"/>
          <w:spacing w:val="-4"/>
          <w:sz w:val="22"/>
        </w:rPr>
        <w:t> </w:t>
      </w:r>
      <w:r>
        <w:rPr>
          <w:color w:val="54555A"/>
          <w:sz w:val="22"/>
        </w:rPr>
        <w:t>can</w:t>
      </w:r>
      <w:r>
        <w:rPr>
          <w:color w:val="54555A"/>
          <w:spacing w:val="-4"/>
          <w:sz w:val="22"/>
        </w:rPr>
        <w:t> </w:t>
      </w:r>
      <w:r>
        <w:rPr>
          <w:color w:val="54555A"/>
          <w:sz w:val="22"/>
        </w:rPr>
        <w:t>be</w:t>
      </w:r>
      <w:r>
        <w:rPr>
          <w:color w:val="54555A"/>
          <w:spacing w:val="-2"/>
          <w:sz w:val="22"/>
        </w:rPr>
        <w:t> </w:t>
      </w:r>
      <w:r>
        <w:rPr>
          <w:color w:val="54555A"/>
          <w:sz w:val="22"/>
        </w:rPr>
        <w:t>individually</w:t>
      </w:r>
      <w:r>
        <w:rPr>
          <w:color w:val="54555A"/>
          <w:spacing w:val="-4"/>
          <w:sz w:val="22"/>
        </w:rPr>
        <w:t> </w:t>
      </w:r>
      <w:r>
        <w:rPr>
          <w:color w:val="54555A"/>
          <w:sz w:val="22"/>
        </w:rPr>
        <w:t>tailored</w:t>
      </w:r>
      <w:r>
        <w:rPr>
          <w:color w:val="54555A"/>
          <w:spacing w:val="-3"/>
          <w:sz w:val="22"/>
        </w:rPr>
        <w:t> </w:t>
      </w:r>
      <w:r>
        <w:rPr>
          <w:color w:val="54555A"/>
          <w:sz w:val="22"/>
        </w:rPr>
        <w:t>to</w:t>
      </w:r>
      <w:r>
        <w:rPr>
          <w:color w:val="54555A"/>
          <w:spacing w:val="-4"/>
          <w:sz w:val="22"/>
        </w:rPr>
        <w:t> </w:t>
      </w:r>
      <w:r>
        <w:rPr>
          <w:color w:val="54555A"/>
          <w:sz w:val="22"/>
        </w:rPr>
        <w:t>suit agency needs. Please contact OVIC if you are interested in exploring this</w:t>
      </w:r>
      <w:r>
        <w:rPr>
          <w:color w:val="54555A"/>
          <w:spacing w:val="-26"/>
          <w:sz w:val="22"/>
        </w:rPr>
        <w:t> </w:t>
      </w:r>
      <w:r>
        <w:rPr>
          <w:color w:val="54555A"/>
          <w:sz w:val="22"/>
        </w:rPr>
        <w:t>option.</w:t>
      </w:r>
    </w:p>
    <w:p>
      <w:pPr>
        <w:pStyle w:val="ListParagraph"/>
        <w:numPr>
          <w:ilvl w:val="1"/>
          <w:numId w:val="3"/>
        </w:numPr>
        <w:tabs>
          <w:tab w:pos="1810" w:val="left" w:leader="none"/>
          <w:tab w:pos="1811" w:val="left" w:leader="none"/>
        </w:tabs>
        <w:spacing w:line="240" w:lineRule="auto" w:before="123" w:after="0"/>
        <w:ind w:left="1811" w:right="0" w:hanging="360"/>
        <w:jc w:val="left"/>
        <w:rPr>
          <w:sz w:val="22"/>
        </w:rPr>
      </w:pPr>
      <w:r>
        <w:rPr>
          <w:color w:val="54555A"/>
          <w:sz w:val="22"/>
        </w:rPr>
        <w:t>Information Access Series</w:t>
      </w:r>
      <w:r>
        <w:rPr>
          <w:color w:val="54555A"/>
          <w:spacing w:val="-5"/>
          <w:sz w:val="22"/>
        </w:rPr>
        <w:t> </w:t>
      </w:r>
      <w:r>
        <w:rPr>
          <w:color w:val="54555A"/>
          <w:sz w:val="22"/>
        </w:rPr>
        <w:t>Seminars</w:t>
      </w:r>
    </w:p>
    <w:p>
      <w:pPr>
        <w:pStyle w:val="ListParagraph"/>
        <w:numPr>
          <w:ilvl w:val="2"/>
          <w:numId w:val="3"/>
        </w:numPr>
        <w:tabs>
          <w:tab w:pos="2381" w:val="left" w:leader="none"/>
          <w:tab w:pos="2382" w:val="left" w:leader="none"/>
        </w:tabs>
        <w:spacing w:line="240" w:lineRule="auto" w:before="114" w:after="0"/>
        <w:ind w:left="2381" w:right="315" w:hanging="360"/>
        <w:jc w:val="left"/>
        <w:rPr>
          <w:sz w:val="22"/>
        </w:rPr>
      </w:pPr>
      <w:r>
        <w:rPr>
          <w:color w:val="54555A"/>
          <w:sz w:val="22"/>
        </w:rPr>
        <w:t>OVIC had two Information Access Series Seminars since the last meeting, including one</w:t>
      </w:r>
      <w:r>
        <w:rPr>
          <w:color w:val="54555A"/>
          <w:spacing w:val="-4"/>
          <w:sz w:val="22"/>
        </w:rPr>
        <w:t> </w:t>
      </w:r>
      <w:r>
        <w:rPr>
          <w:color w:val="54555A"/>
          <w:sz w:val="22"/>
        </w:rPr>
        <w:t>on</w:t>
      </w:r>
      <w:r>
        <w:rPr>
          <w:color w:val="54555A"/>
          <w:spacing w:val="-3"/>
          <w:sz w:val="22"/>
        </w:rPr>
        <w:t> </w:t>
      </w:r>
      <w:r>
        <w:rPr>
          <w:color w:val="54555A"/>
          <w:sz w:val="22"/>
        </w:rPr>
        <w:t>the</w:t>
      </w:r>
      <w:r>
        <w:rPr>
          <w:color w:val="54555A"/>
          <w:spacing w:val="-2"/>
          <w:sz w:val="22"/>
        </w:rPr>
        <w:t> </w:t>
      </w:r>
      <w:r>
        <w:rPr>
          <w:color w:val="54555A"/>
          <w:sz w:val="22"/>
        </w:rPr>
        <w:t>Monash</w:t>
      </w:r>
      <w:r>
        <w:rPr>
          <w:color w:val="54555A"/>
          <w:spacing w:val="-3"/>
          <w:sz w:val="22"/>
        </w:rPr>
        <w:t> </w:t>
      </w:r>
      <w:r>
        <w:rPr>
          <w:color w:val="54555A"/>
          <w:sz w:val="22"/>
        </w:rPr>
        <w:t>University</w:t>
      </w:r>
      <w:r>
        <w:rPr>
          <w:color w:val="54555A"/>
          <w:spacing w:val="-3"/>
          <w:sz w:val="22"/>
        </w:rPr>
        <w:t> </w:t>
      </w:r>
      <w:r>
        <w:rPr>
          <w:color w:val="54555A"/>
          <w:sz w:val="22"/>
        </w:rPr>
        <w:t>FOI</w:t>
      </w:r>
      <w:r>
        <w:rPr>
          <w:color w:val="54555A"/>
          <w:spacing w:val="-2"/>
          <w:sz w:val="22"/>
        </w:rPr>
        <w:t> </w:t>
      </w:r>
      <w:r>
        <w:rPr>
          <w:color w:val="54555A"/>
          <w:sz w:val="22"/>
        </w:rPr>
        <w:t>and</w:t>
      </w:r>
      <w:r>
        <w:rPr>
          <w:color w:val="54555A"/>
          <w:spacing w:val="-4"/>
          <w:sz w:val="22"/>
        </w:rPr>
        <w:t> </w:t>
      </w:r>
      <w:r>
        <w:rPr>
          <w:color w:val="54555A"/>
          <w:sz w:val="22"/>
        </w:rPr>
        <w:t>Information</w:t>
      </w:r>
      <w:r>
        <w:rPr>
          <w:color w:val="54555A"/>
          <w:spacing w:val="-3"/>
          <w:sz w:val="22"/>
        </w:rPr>
        <w:t> </w:t>
      </w:r>
      <w:r>
        <w:rPr>
          <w:color w:val="54555A"/>
          <w:sz w:val="22"/>
        </w:rPr>
        <w:t>Access</w:t>
      </w:r>
      <w:r>
        <w:rPr>
          <w:color w:val="54555A"/>
          <w:spacing w:val="-4"/>
          <w:sz w:val="22"/>
        </w:rPr>
        <w:t> </w:t>
      </w:r>
      <w:r>
        <w:rPr>
          <w:color w:val="54555A"/>
          <w:sz w:val="22"/>
        </w:rPr>
        <w:t>Culture</w:t>
      </w:r>
      <w:r>
        <w:rPr>
          <w:color w:val="54555A"/>
          <w:spacing w:val="-3"/>
          <w:sz w:val="22"/>
        </w:rPr>
        <w:t> </w:t>
      </w:r>
      <w:r>
        <w:rPr>
          <w:color w:val="54555A"/>
          <w:sz w:val="22"/>
        </w:rPr>
        <w:t>in</w:t>
      </w:r>
      <w:r>
        <w:rPr>
          <w:color w:val="54555A"/>
          <w:spacing w:val="-3"/>
          <w:sz w:val="22"/>
        </w:rPr>
        <w:t> </w:t>
      </w:r>
      <w:r>
        <w:rPr>
          <w:color w:val="54555A"/>
          <w:sz w:val="22"/>
        </w:rPr>
        <w:t>Victoria</w:t>
      </w:r>
      <w:r>
        <w:rPr>
          <w:color w:val="54555A"/>
          <w:spacing w:val="-4"/>
          <w:sz w:val="22"/>
        </w:rPr>
        <w:t> </w:t>
      </w:r>
      <w:r>
        <w:rPr>
          <w:color w:val="54555A"/>
          <w:sz w:val="22"/>
        </w:rPr>
        <w:t>Report and another on working with OVIC. OVIC receives a high number of live stream views on its Periscope (between 60 to 100 views per</w:t>
      </w:r>
      <w:r>
        <w:rPr>
          <w:color w:val="54555A"/>
          <w:spacing w:val="-20"/>
          <w:sz w:val="22"/>
        </w:rPr>
        <w:t> </w:t>
      </w:r>
      <w:r>
        <w:rPr>
          <w:color w:val="54555A"/>
          <w:sz w:val="22"/>
        </w:rPr>
        <w:t>seminar).</w:t>
      </w:r>
    </w:p>
    <w:p>
      <w:pPr>
        <w:pStyle w:val="ListParagraph"/>
        <w:numPr>
          <w:ilvl w:val="2"/>
          <w:numId w:val="3"/>
        </w:numPr>
        <w:tabs>
          <w:tab w:pos="2381" w:val="left" w:leader="none"/>
          <w:tab w:pos="2382" w:val="left" w:leader="none"/>
        </w:tabs>
        <w:spacing w:line="240" w:lineRule="auto" w:before="121" w:after="0"/>
        <w:ind w:left="2381" w:right="0" w:hanging="360"/>
        <w:jc w:val="left"/>
        <w:rPr>
          <w:sz w:val="22"/>
        </w:rPr>
      </w:pPr>
      <w:r>
        <w:rPr>
          <w:color w:val="54555A"/>
          <w:sz w:val="22"/>
        </w:rPr>
        <w:t>Members discussed ideas for seminars in 2020,</w:t>
      </w:r>
      <w:r>
        <w:rPr>
          <w:color w:val="54555A"/>
          <w:spacing w:val="-9"/>
          <w:sz w:val="22"/>
        </w:rPr>
        <w:t> </w:t>
      </w:r>
      <w:r>
        <w:rPr>
          <w:color w:val="54555A"/>
          <w:sz w:val="22"/>
        </w:rPr>
        <w:t>including:</w:t>
      </w:r>
    </w:p>
    <w:p>
      <w:pPr>
        <w:pStyle w:val="ListParagraph"/>
        <w:numPr>
          <w:ilvl w:val="3"/>
          <w:numId w:val="3"/>
        </w:numPr>
        <w:tabs>
          <w:tab w:pos="3091" w:val="left" w:leader="none"/>
          <w:tab w:pos="3092" w:val="left" w:leader="none"/>
        </w:tabs>
        <w:spacing w:line="240" w:lineRule="auto" w:before="115" w:after="0"/>
        <w:ind w:left="3091" w:right="0" w:hanging="360"/>
        <w:jc w:val="left"/>
        <w:rPr>
          <w:sz w:val="22"/>
        </w:rPr>
      </w:pPr>
      <w:r>
        <w:rPr>
          <w:color w:val="54555A"/>
          <w:sz w:val="22"/>
        </w:rPr>
        <w:t>recent OVIC decisions, particularly those which are frequently visited</w:t>
      </w:r>
      <w:r>
        <w:rPr>
          <w:color w:val="54555A"/>
          <w:spacing w:val="-11"/>
          <w:sz w:val="22"/>
        </w:rPr>
        <w:t> </w:t>
      </w:r>
      <w:r>
        <w:rPr>
          <w:color w:val="54555A"/>
          <w:sz w:val="22"/>
        </w:rPr>
        <w:t>on</w:t>
      </w:r>
    </w:p>
    <w:p>
      <w:pPr>
        <w:pStyle w:val="BodyText"/>
        <w:spacing w:before="2"/>
        <w:ind w:left="1677" w:right="4318" w:firstLine="0"/>
        <w:jc w:val="center"/>
      </w:pPr>
      <w:r>
        <w:rPr>
          <w:color w:val="54555A"/>
        </w:rPr>
        <w:t>OVIC’s website;</w:t>
      </w:r>
    </w:p>
    <w:p>
      <w:pPr>
        <w:pStyle w:val="ListParagraph"/>
        <w:numPr>
          <w:ilvl w:val="3"/>
          <w:numId w:val="3"/>
        </w:numPr>
        <w:tabs>
          <w:tab w:pos="3091" w:val="left" w:leader="none"/>
          <w:tab w:pos="3092" w:val="left" w:leader="none"/>
        </w:tabs>
        <w:spacing w:line="240" w:lineRule="auto" w:before="120" w:after="0"/>
        <w:ind w:left="3091" w:right="0" w:hanging="360"/>
        <w:jc w:val="left"/>
        <w:rPr>
          <w:sz w:val="22"/>
        </w:rPr>
      </w:pPr>
      <w:r>
        <w:rPr>
          <w:color w:val="54555A"/>
          <w:sz w:val="22"/>
        </w:rPr>
        <w:t>proactive</w:t>
      </w:r>
      <w:r>
        <w:rPr>
          <w:color w:val="54555A"/>
          <w:spacing w:val="-1"/>
          <w:sz w:val="22"/>
        </w:rPr>
        <w:t> </w:t>
      </w:r>
      <w:r>
        <w:rPr>
          <w:color w:val="54555A"/>
          <w:sz w:val="22"/>
        </w:rPr>
        <w:t>disclosure;</w:t>
      </w:r>
    </w:p>
    <w:p>
      <w:pPr>
        <w:pStyle w:val="ListParagraph"/>
        <w:numPr>
          <w:ilvl w:val="3"/>
          <w:numId w:val="3"/>
        </w:numPr>
        <w:tabs>
          <w:tab w:pos="3091" w:val="left" w:leader="none"/>
          <w:tab w:pos="3092" w:val="left" w:leader="none"/>
        </w:tabs>
        <w:spacing w:line="240" w:lineRule="auto" w:before="119" w:after="0"/>
        <w:ind w:left="3091" w:right="0" w:hanging="360"/>
        <w:jc w:val="left"/>
        <w:rPr>
          <w:sz w:val="22"/>
        </w:rPr>
      </w:pPr>
      <w:r>
        <w:rPr>
          <w:color w:val="54555A"/>
          <w:sz w:val="22"/>
        </w:rPr>
        <w:t>CCTV, redaction software,</w:t>
      </w:r>
      <w:r>
        <w:rPr>
          <w:color w:val="54555A"/>
          <w:spacing w:val="-3"/>
          <w:sz w:val="22"/>
        </w:rPr>
        <w:t> </w:t>
      </w:r>
      <w:r>
        <w:rPr>
          <w:color w:val="54555A"/>
          <w:sz w:val="22"/>
        </w:rPr>
        <w:t>pixilation;</w:t>
      </w:r>
    </w:p>
    <w:p>
      <w:pPr>
        <w:pStyle w:val="ListParagraph"/>
        <w:numPr>
          <w:ilvl w:val="3"/>
          <w:numId w:val="3"/>
        </w:numPr>
        <w:tabs>
          <w:tab w:pos="3091" w:val="left" w:leader="none"/>
          <w:tab w:pos="3092" w:val="left" w:leader="none"/>
        </w:tabs>
        <w:spacing w:line="240" w:lineRule="auto" w:before="121" w:after="0"/>
        <w:ind w:left="3091" w:right="723" w:hanging="360"/>
        <w:jc w:val="left"/>
        <w:rPr>
          <w:sz w:val="22"/>
        </w:rPr>
      </w:pPr>
      <w:r>
        <w:rPr>
          <w:color w:val="54555A"/>
          <w:sz w:val="22"/>
        </w:rPr>
        <w:t>soft skills such as negotiation, dealing with difficult people, dealing with sensitive files; and</w:t>
      </w:r>
    </w:p>
    <w:p>
      <w:pPr>
        <w:pStyle w:val="ListParagraph"/>
        <w:numPr>
          <w:ilvl w:val="3"/>
          <w:numId w:val="3"/>
        </w:numPr>
        <w:tabs>
          <w:tab w:pos="3091" w:val="left" w:leader="none"/>
          <w:tab w:pos="3092" w:val="left" w:leader="none"/>
        </w:tabs>
        <w:spacing w:line="240" w:lineRule="auto" w:before="121" w:after="0"/>
        <w:ind w:left="3091" w:right="883" w:hanging="360"/>
        <w:jc w:val="left"/>
        <w:rPr>
          <w:sz w:val="22"/>
        </w:rPr>
      </w:pPr>
      <w:r>
        <w:rPr>
          <w:color w:val="54555A"/>
          <w:sz w:val="22"/>
        </w:rPr>
        <w:t>obligations under the Professional Standards, particularly for</w:t>
      </w:r>
      <w:r>
        <w:rPr>
          <w:color w:val="54555A"/>
          <w:spacing w:val="-31"/>
          <w:sz w:val="22"/>
        </w:rPr>
        <w:t> </w:t>
      </w:r>
      <w:r>
        <w:rPr>
          <w:color w:val="54555A"/>
          <w:sz w:val="22"/>
        </w:rPr>
        <w:t>Principal Officers.</w:t>
      </w:r>
    </w:p>
    <w:p>
      <w:pPr>
        <w:pStyle w:val="ListParagraph"/>
        <w:numPr>
          <w:ilvl w:val="2"/>
          <w:numId w:val="3"/>
        </w:numPr>
        <w:tabs>
          <w:tab w:pos="2381" w:val="left" w:leader="none"/>
          <w:tab w:pos="2382" w:val="left" w:leader="none"/>
        </w:tabs>
        <w:spacing w:line="240" w:lineRule="auto" w:before="123" w:after="0"/>
        <w:ind w:left="2381" w:right="0" w:hanging="360"/>
        <w:jc w:val="left"/>
        <w:rPr>
          <w:sz w:val="22"/>
        </w:rPr>
      </w:pPr>
      <w:r>
        <w:rPr>
          <w:color w:val="54555A"/>
          <w:sz w:val="22"/>
        </w:rPr>
        <w:t>OVIC welcomes further suggestions for seminar topics for</w:t>
      </w:r>
      <w:r>
        <w:rPr>
          <w:color w:val="54555A"/>
          <w:spacing w:val="-9"/>
          <w:sz w:val="22"/>
        </w:rPr>
        <w:t> </w:t>
      </w:r>
      <w:r>
        <w:rPr>
          <w:color w:val="54555A"/>
          <w:sz w:val="22"/>
        </w:rPr>
        <w:t>2020.</w:t>
      </w:r>
    </w:p>
    <w:p>
      <w:pPr>
        <w:pStyle w:val="ListParagraph"/>
        <w:numPr>
          <w:ilvl w:val="0"/>
          <w:numId w:val="3"/>
        </w:numPr>
        <w:tabs>
          <w:tab w:pos="1245" w:val="left" w:leader="none"/>
          <w:tab w:pos="1246" w:val="left" w:leader="none"/>
        </w:tabs>
        <w:spacing w:line="240" w:lineRule="auto" w:before="120" w:after="0"/>
        <w:ind w:left="1246" w:right="0" w:hanging="360"/>
        <w:jc w:val="left"/>
        <w:rPr>
          <w:rFonts w:ascii="Symbol" w:hAnsi="Symbol"/>
          <w:color w:val="54555A"/>
          <w:sz w:val="22"/>
        </w:rPr>
      </w:pPr>
      <w:r>
        <w:rPr>
          <w:color w:val="54555A"/>
          <w:sz w:val="22"/>
        </w:rPr>
        <w:t>Stakeholder engagement</w:t>
      </w:r>
      <w:r>
        <w:rPr>
          <w:color w:val="54555A"/>
          <w:spacing w:val="-3"/>
          <w:sz w:val="22"/>
        </w:rPr>
        <w:t> </w:t>
      </w:r>
      <w:r>
        <w:rPr>
          <w:color w:val="54555A"/>
          <w:sz w:val="22"/>
        </w:rPr>
        <w:t>survey</w:t>
      </w:r>
    </w:p>
    <w:p>
      <w:pPr>
        <w:pStyle w:val="ListParagraph"/>
        <w:numPr>
          <w:ilvl w:val="1"/>
          <w:numId w:val="3"/>
        </w:numPr>
        <w:tabs>
          <w:tab w:pos="1810" w:val="left" w:leader="none"/>
          <w:tab w:pos="1811" w:val="left" w:leader="none"/>
        </w:tabs>
        <w:spacing w:line="237" w:lineRule="auto" w:before="118" w:after="0"/>
        <w:ind w:left="1811" w:right="420" w:hanging="360"/>
        <w:jc w:val="left"/>
        <w:rPr>
          <w:sz w:val="22"/>
        </w:rPr>
      </w:pPr>
      <w:r>
        <w:rPr>
          <w:color w:val="54555A"/>
          <w:sz w:val="22"/>
        </w:rPr>
        <w:t>OVIC’s Stakeholder Engagement Survey is now closed and OVIC collected over 300 survey responses. If you’re still interested in completing the survey, contact OVIC and we can provide a link. The survey only takes 5-8 minutes to</w:t>
      </w:r>
      <w:r>
        <w:rPr>
          <w:color w:val="54555A"/>
          <w:spacing w:val="-11"/>
          <w:sz w:val="22"/>
        </w:rPr>
        <w:t> </w:t>
      </w:r>
      <w:r>
        <w:rPr>
          <w:color w:val="54555A"/>
          <w:sz w:val="22"/>
        </w:rPr>
        <w:t>complete.</w:t>
      </w:r>
    </w:p>
    <w:p>
      <w:pPr>
        <w:pStyle w:val="ListParagraph"/>
        <w:numPr>
          <w:ilvl w:val="0"/>
          <w:numId w:val="3"/>
        </w:numPr>
        <w:tabs>
          <w:tab w:pos="1245" w:val="left" w:leader="none"/>
          <w:tab w:pos="1246" w:val="left" w:leader="none"/>
        </w:tabs>
        <w:spacing w:line="240" w:lineRule="auto" w:before="122" w:after="0"/>
        <w:ind w:left="1246" w:right="0" w:hanging="360"/>
        <w:jc w:val="left"/>
        <w:rPr>
          <w:rFonts w:ascii="Symbol" w:hAnsi="Symbol"/>
          <w:color w:val="54555A"/>
          <w:sz w:val="22"/>
        </w:rPr>
      </w:pPr>
      <w:r>
        <w:rPr>
          <w:color w:val="54555A"/>
          <w:sz w:val="22"/>
        </w:rPr>
        <w:t>OVIC</w:t>
      </w:r>
      <w:r>
        <w:rPr>
          <w:color w:val="54555A"/>
          <w:spacing w:val="2"/>
          <w:sz w:val="22"/>
        </w:rPr>
        <w:t> </w:t>
      </w:r>
      <w:r>
        <w:rPr>
          <w:color w:val="54555A"/>
          <w:sz w:val="22"/>
        </w:rPr>
        <w:t>LinkedIn</w:t>
      </w:r>
    </w:p>
    <w:p>
      <w:pPr>
        <w:pStyle w:val="ListParagraph"/>
        <w:numPr>
          <w:ilvl w:val="1"/>
          <w:numId w:val="3"/>
        </w:numPr>
        <w:tabs>
          <w:tab w:pos="1810" w:val="left" w:leader="none"/>
          <w:tab w:pos="1811" w:val="left" w:leader="none"/>
        </w:tabs>
        <w:spacing w:line="273" w:lineRule="exact" w:before="117" w:after="0"/>
        <w:ind w:left="1811" w:right="0" w:hanging="360"/>
        <w:jc w:val="left"/>
        <w:rPr>
          <w:sz w:val="22"/>
        </w:rPr>
      </w:pPr>
      <w:r>
        <w:rPr>
          <w:color w:val="54555A"/>
          <w:sz w:val="22"/>
        </w:rPr>
        <w:t>OVIC recently launched a</w:t>
      </w:r>
      <w:r>
        <w:rPr>
          <w:color w:val="0462C1"/>
          <w:sz w:val="22"/>
        </w:rPr>
        <w:t> </w:t>
      </w:r>
      <w:hyperlink r:id="rId11">
        <w:r>
          <w:rPr>
            <w:color w:val="0462C1"/>
            <w:sz w:val="22"/>
            <w:u w:val="single" w:color="0462C1"/>
          </w:rPr>
          <w:t>LinkedIn profile</w:t>
        </w:r>
        <w:r>
          <w:rPr>
            <w:color w:val="54555A"/>
            <w:sz w:val="22"/>
          </w:rPr>
          <w:t>. </w:t>
        </w:r>
      </w:hyperlink>
      <w:r>
        <w:rPr>
          <w:color w:val="54555A"/>
          <w:sz w:val="22"/>
        </w:rPr>
        <w:t>This will be different to OVIC’s Twitter</w:t>
      </w:r>
      <w:r>
        <w:rPr>
          <w:color w:val="54555A"/>
          <w:spacing w:val="-24"/>
          <w:sz w:val="22"/>
        </w:rPr>
        <w:t> </w:t>
      </w:r>
      <w:r>
        <w:rPr>
          <w:color w:val="54555A"/>
          <w:sz w:val="22"/>
        </w:rPr>
        <w:t>account,</w:t>
      </w:r>
    </w:p>
    <w:p>
      <w:pPr>
        <w:pStyle w:val="BodyText"/>
        <w:spacing w:line="266" w:lineRule="exact"/>
        <w:ind w:left="1791" w:right="4318" w:firstLine="0"/>
        <w:jc w:val="center"/>
      </w:pPr>
      <w:r>
        <w:rPr>
          <w:color w:val="54555A"/>
        </w:rPr>
        <w:t>and we encourage everyone to visit the page.</w:t>
      </w:r>
    </w:p>
    <w:p>
      <w:pPr>
        <w:pStyle w:val="ListParagraph"/>
        <w:numPr>
          <w:ilvl w:val="0"/>
          <w:numId w:val="3"/>
        </w:numPr>
        <w:tabs>
          <w:tab w:pos="1245" w:val="left" w:leader="none"/>
          <w:tab w:pos="1246" w:val="left" w:leader="none"/>
        </w:tabs>
        <w:spacing w:line="240" w:lineRule="auto" w:before="120" w:after="0"/>
        <w:ind w:left="1246" w:right="0" w:hanging="360"/>
        <w:jc w:val="left"/>
        <w:rPr>
          <w:rFonts w:ascii="Symbol" w:hAnsi="Symbol"/>
          <w:color w:val="54555A"/>
          <w:sz w:val="22"/>
        </w:rPr>
      </w:pPr>
      <w:r>
        <w:rPr>
          <w:color w:val="54555A"/>
          <w:sz w:val="22"/>
        </w:rPr>
        <w:t>Other ways to stay informed on OVIC’s activities – follow OVIC on Twitter, subscribe to</w:t>
      </w:r>
      <w:r>
        <w:rPr>
          <w:color w:val="54555A"/>
          <w:spacing w:val="-19"/>
          <w:sz w:val="22"/>
        </w:rPr>
        <w:t> </w:t>
      </w:r>
      <w:r>
        <w:rPr>
          <w:color w:val="54555A"/>
          <w:sz w:val="22"/>
        </w:rPr>
        <w:t>OVIC’s</w:t>
      </w:r>
    </w:p>
    <w:p>
      <w:pPr>
        <w:pStyle w:val="BodyText"/>
        <w:spacing w:before="1"/>
        <w:ind w:left="1246" w:firstLine="0"/>
      </w:pPr>
      <w:r>
        <w:rPr>
          <w:color w:val="54555A"/>
        </w:rPr>
        <w:t>Newsletter.</w:t>
      </w:r>
    </w:p>
    <w:p>
      <w:pPr>
        <w:spacing w:after="0"/>
        <w:sectPr>
          <w:pgSz w:w="11900" w:h="16840"/>
          <w:pgMar w:header="0" w:footer="320" w:top="1600" w:bottom="600" w:left="920" w:right="760"/>
        </w:sectPr>
      </w:pPr>
    </w:p>
    <w:p>
      <w:pPr>
        <w:pStyle w:val="BodyText"/>
        <w:spacing w:before="10"/>
        <w:ind w:left="0" w:firstLine="0"/>
        <w:rPr>
          <w:rFonts w:ascii="Times New Roman"/>
          <w:sz w:val="20"/>
        </w:rPr>
      </w:pP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9383"/>
      </w:tblGrid>
      <w:tr>
        <w:trPr>
          <w:trHeight w:val="13459" w:hRule="atLeast"/>
        </w:trPr>
        <w:tc>
          <w:tcPr>
            <w:tcW w:w="566" w:type="dxa"/>
          </w:tcPr>
          <w:p>
            <w:pPr>
              <w:pStyle w:val="TableParagraph"/>
              <w:spacing w:line="224" w:lineRule="exact" w:before="0"/>
              <w:ind w:left="178" w:right="177" w:firstLine="0"/>
              <w:jc w:val="center"/>
              <w:rPr>
                <w:b/>
                <w:sz w:val="22"/>
              </w:rPr>
            </w:pPr>
            <w:r>
              <w:rPr>
                <w:b/>
                <w:color w:val="54555A"/>
                <w:sz w:val="22"/>
              </w:rPr>
              <w:t>3.</w:t>
            </w:r>
          </w:p>
        </w:tc>
        <w:tc>
          <w:tcPr>
            <w:tcW w:w="9383" w:type="dxa"/>
          </w:tcPr>
          <w:p>
            <w:pPr>
              <w:pStyle w:val="TableParagraph"/>
              <w:spacing w:line="224" w:lineRule="exact" w:before="0"/>
              <w:ind w:left="199" w:firstLine="0"/>
              <w:rPr>
                <w:b/>
                <w:sz w:val="22"/>
              </w:rPr>
            </w:pPr>
            <w:r>
              <w:rPr>
                <w:b/>
                <w:color w:val="54555A"/>
                <w:sz w:val="22"/>
              </w:rPr>
              <w:t>Overview of OVIC’s Annual Report – Freedom of Information</w:t>
            </w:r>
          </w:p>
          <w:p>
            <w:pPr>
              <w:pStyle w:val="TableParagraph"/>
              <w:numPr>
                <w:ilvl w:val="0"/>
                <w:numId w:val="4"/>
              </w:numPr>
              <w:tabs>
                <w:tab w:pos="560" w:val="left" w:leader="none"/>
              </w:tabs>
              <w:spacing w:line="240" w:lineRule="auto" w:before="119" w:after="0"/>
              <w:ind w:left="559" w:right="331" w:hanging="360"/>
              <w:jc w:val="both"/>
              <w:rPr>
                <w:sz w:val="22"/>
              </w:rPr>
            </w:pPr>
            <w:r>
              <w:rPr>
                <w:color w:val="54555A"/>
                <w:sz w:val="22"/>
              </w:rPr>
              <w:t>The</w:t>
            </w:r>
            <w:r>
              <w:rPr>
                <w:color w:val="54555A"/>
                <w:spacing w:val="-4"/>
                <w:sz w:val="22"/>
              </w:rPr>
              <w:t> </w:t>
            </w:r>
            <w:r>
              <w:rPr>
                <w:color w:val="54555A"/>
                <w:sz w:val="22"/>
              </w:rPr>
              <w:t>Public</w:t>
            </w:r>
            <w:r>
              <w:rPr>
                <w:color w:val="54555A"/>
                <w:spacing w:val="-2"/>
                <w:sz w:val="22"/>
              </w:rPr>
              <w:t> </w:t>
            </w:r>
            <w:r>
              <w:rPr>
                <w:color w:val="54555A"/>
                <w:sz w:val="22"/>
              </w:rPr>
              <w:t>Access</w:t>
            </w:r>
            <w:r>
              <w:rPr>
                <w:color w:val="54555A"/>
                <w:spacing w:val="-5"/>
                <w:sz w:val="22"/>
              </w:rPr>
              <w:t> </w:t>
            </w:r>
            <w:r>
              <w:rPr>
                <w:color w:val="54555A"/>
                <w:sz w:val="22"/>
              </w:rPr>
              <w:t>Deputy</w:t>
            </w:r>
            <w:r>
              <w:rPr>
                <w:color w:val="54555A"/>
                <w:spacing w:val="-3"/>
                <w:sz w:val="22"/>
              </w:rPr>
              <w:t> </w:t>
            </w:r>
            <w:r>
              <w:rPr>
                <w:color w:val="54555A"/>
                <w:sz w:val="22"/>
              </w:rPr>
              <w:t>Commissioner</w:t>
            </w:r>
            <w:r>
              <w:rPr>
                <w:color w:val="54555A"/>
                <w:spacing w:val="-4"/>
                <w:sz w:val="22"/>
              </w:rPr>
              <w:t> </w:t>
            </w:r>
            <w:r>
              <w:rPr>
                <w:color w:val="54555A"/>
                <w:sz w:val="22"/>
              </w:rPr>
              <w:t>noted</w:t>
            </w:r>
            <w:r>
              <w:rPr>
                <w:color w:val="54555A"/>
                <w:spacing w:val="-1"/>
                <w:sz w:val="22"/>
              </w:rPr>
              <w:t> </w:t>
            </w:r>
            <w:r>
              <w:rPr>
                <w:color w:val="54555A"/>
                <w:sz w:val="22"/>
              </w:rPr>
              <w:t>OVIC’s</w:t>
            </w:r>
            <w:r>
              <w:rPr>
                <w:color w:val="54555A"/>
                <w:spacing w:val="-3"/>
                <w:sz w:val="22"/>
              </w:rPr>
              <w:t> </w:t>
            </w:r>
            <w:r>
              <w:rPr>
                <w:color w:val="54555A"/>
                <w:sz w:val="22"/>
              </w:rPr>
              <w:t>Annual</w:t>
            </w:r>
            <w:r>
              <w:rPr>
                <w:color w:val="54555A"/>
                <w:spacing w:val="-4"/>
                <w:sz w:val="22"/>
              </w:rPr>
              <w:t> </w:t>
            </w:r>
            <w:r>
              <w:rPr>
                <w:color w:val="54555A"/>
                <w:sz w:val="22"/>
              </w:rPr>
              <w:t>Report</w:t>
            </w:r>
            <w:r>
              <w:rPr>
                <w:color w:val="54555A"/>
                <w:spacing w:val="-2"/>
                <w:sz w:val="22"/>
              </w:rPr>
              <w:t> </w:t>
            </w:r>
            <w:r>
              <w:rPr>
                <w:color w:val="54555A"/>
                <w:sz w:val="22"/>
              </w:rPr>
              <w:t>has</w:t>
            </w:r>
            <w:r>
              <w:rPr>
                <w:color w:val="54555A"/>
                <w:spacing w:val="-5"/>
                <w:sz w:val="22"/>
              </w:rPr>
              <w:t> </w:t>
            </w:r>
            <w:r>
              <w:rPr>
                <w:color w:val="54555A"/>
                <w:sz w:val="22"/>
              </w:rPr>
              <w:t>been</w:t>
            </w:r>
            <w:r>
              <w:rPr>
                <w:color w:val="54555A"/>
                <w:spacing w:val="-4"/>
                <w:sz w:val="22"/>
              </w:rPr>
              <w:t> </w:t>
            </w:r>
            <w:r>
              <w:rPr>
                <w:color w:val="54555A"/>
                <w:sz w:val="22"/>
              </w:rPr>
              <w:t>published</w:t>
            </w:r>
            <w:r>
              <w:rPr>
                <w:color w:val="54555A"/>
                <w:spacing w:val="-3"/>
                <w:sz w:val="22"/>
              </w:rPr>
              <w:t> </w:t>
            </w:r>
            <w:r>
              <w:rPr>
                <w:color w:val="54555A"/>
                <w:sz w:val="22"/>
              </w:rPr>
              <w:t>and</w:t>
            </w:r>
            <w:r>
              <w:rPr>
                <w:color w:val="54555A"/>
                <w:spacing w:val="-5"/>
                <w:sz w:val="22"/>
              </w:rPr>
              <w:t> </w:t>
            </w:r>
            <w:r>
              <w:rPr>
                <w:color w:val="54555A"/>
                <w:sz w:val="22"/>
              </w:rPr>
              <w:t>is available on OVIC’s website. Thank you to everyone who provided data for the FOI survey. The Deputy Commissioner spoke to some statistics from the Annual Report</w:t>
            </w:r>
            <w:r>
              <w:rPr>
                <w:color w:val="54555A"/>
                <w:spacing w:val="-8"/>
                <w:sz w:val="22"/>
              </w:rPr>
              <w:t> </w:t>
            </w:r>
            <w:r>
              <w:rPr>
                <w:color w:val="54555A"/>
                <w:sz w:val="22"/>
              </w:rPr>
              <w:t>including:</w:t>
            </w:r>
          </w:p>
          <w:p>
            <w:pPr>
              <w:pStyle w:val="TableParagraph"/>
              <w:ind w:left="199" w:firstLine="0"/>
              <w:rPr>
                <w:sz w:val="22"/>
              </w:rPr>
            </w:pPr>
            <w:r>
              <w:rPr>
                <w:color w:val="54555A"/>
                <w:sz w:val="22"/>
              </w:rPr>
              <w:t>FOI in Victoria</w:t>
            </w:r>
          </w:p>
          <w:p>
            <w:pPr>
              <w:pStyle w:val="TableParagraph"/>
              <w:numPr>
                <w:ilvl w:val="0"/>
                <w:numId w:val="4"/>
              </w:numPr>
              <w:tabs>
                <w:tab w:pos="560" w:val="left" w:leader="none"/>
              </w:tabs>
              <w:spacing w:line="242" w:lineRule="auto" w:before="120" w:after="0"/>
              <w:ind w:left="559" w:right="502" w:hanging="360"/>
              <w:jc w:val="both"/>
              <w:rPr>
                <w:sz w:val="22"/>
              </w:rPr>
            </w:pPr>
            <w:r>
              <w:rPr>
                <w:color w:val="54555A"/>
                <w:sz w:val="22"/>
              </w:rPr>
              <w:t>Victorian agencies received 38,873 FOI requests in 2018-19. This is a slight decrease from</w:t>
            </w:r>
            <w:r>
              <w:rPr>
                <w:color w:val="54555A"/>
                <w:spacing w:val="-34"/>
                <w:sz w:val="22"/>
              </w:rPr>
              <w:t> </w:t>
            </w:r>
            <w:r>
              <w:rPr>
                <w:color w:val="54555A"/>
                <w:sz w:val="22"/>
              </w:rPr>
              <w:t>last year where Victorian agencies received 39,040. Victoria received 6 less FOI requests than the Commonwealth, meaning it received the second largest number of FOI requests in</w:t>
            </w:r>
            <w:r>
              <w:rPr>
                <w:color w:val="54555A"/>
                <w:spacing w:val="-22"/>
                <w:sz w:val="22"/>
              </w:rPr>
              <w:t> </w:t>
            </w:r>
            <w:r>
              <w:rPr>
                <w:color w:val="54555A"/>
                <w:sz w:val="22"/>
              </w:rPr>
              <w:t>2018-19.</w:t>
            </w:r>
          </w:p>
          <w:p>
            <w:pPr>
              <w:pStyle w:val="TableParagraph"/>
              <w:numPr>
                <w:ilvl w:val="0"/>
                <w:numId w:val="4"/>
              </w:numPr>
              <w:tabs>
                <w:tab w:pos="559" w:val="left" w:leader="none"/>
                <w:tab w:pos="560" w:val="left" w:leader="none"/>
              </w:tabs>
              <w:spacing w:line="240" w:lineRule="auto" w:before="110" w:after="0"/>
              <w:ind w:left="559" w:right="205" w:hanging="360"/>
              <w:jc w:val="left"/>
              <w:rPr>
                <w:sz w:val="22"/>
              </w:rPr>
            </w:pPr>
            <w:r>
              <w:rPr>
                <w:color w:val="54555A"/>
                <w:sz w:val="22"/>
              </w:rPr>
              <w:t>Personal requests continue to comprise the most common type of request – with around 66%</w:t>
            </w:r>
            <w:r>
              <w:rPr>
                <w:color w:val="54555A"/>
                <w:spacing w:val="-32"/>
                <w:sz w:val="22"/>
              </w:rPr>
              <w:t> </w:t>
            </w:r>
            <w:r>
              <w:rPr>
                <w:color w:val="54555A"/>
                <w:sz w:val="22"/>
              </w:rPr>
              <w:t>of requests being personal and 34% of requests being non-personal. However, the number of non- personal requests seems to be increasing slightly (in 2017-18, non-personal requests comprised around 27% of all requests, whereas in 2018-19 this increased to around</w:t>
            </w:r>
            <w:r>
              <w:rPr>
                <w:color w:val="54555A"/>
                <w:spacing w:val="-12"/>
                <w:sz w:val="22"/>
              </w:rPr>
              <w:t> </w:t>
            </w:r>
            <w:r>
              <w:rPr>
                <w:color w:val="54555A"/>
                <w:sz w:val="22"/>
              </w:rPr>
              <w:t>34%).</w:t>
            </w:r>
          </w:p>
          <w:p>
            <w:pPr>
              <w:pStyle w:val="TableParagraph"/>
              <w:numPr>
                <w:ilvl w:val="0"/>
                <w:numId w:val="4"/>
              </w:numPr>
              <w:tabs>
                <w:tab w:pos="559" w:val="left" w:leader="none"/>
                <w:tab w:pos="560" w:val="left" w:leader="none"/>
              </w:tabs>
              <w:spacing w:line="240" w:lineRule="auto" w:before="124" w:after="0"/>
              <w:ind w:left="559" w:right="295" w:hanging="360"/>
              <w:jc w:val="left"/>
              <w:rPr>
                <w:sz w:val="22"/>
              </w:rPr>
            </w:pPr>
            <w:r>
              <w:rPr>
                <w:color w:val="54555A"/>
                <w:sz w:val="22"/>
              </w:rPr>
              <w:t>Agencies reported around 83% of requests were processed within the requirements of section 21, which is a slight increase from last financial year. There was also a small increase to the number of requests processed outside the requirements of section 21 from around 3% in</w:t>
            </w:r>
            <w:r>
              <w:rPr>
                <w:color w:val="54555A"/>
                <w:spacing w:val="-31"/>
                <w:sz w:val="22"/>
              </w:rPr>
              <w:t> </w:t>
            </w:r>
            <w:r>
              <w:rPr>
                <w:color w:val="54555A"/>
                <w:sz w:val="22"/>
              </w:rPr>
              <w:t>2017- 18 to around 5% in</w:t>
            </w:r>
            <w:r>
              <w:rPr>
                <w:color w:val="54555A"/>
                <w:spacing w:val="1"/>
                <w:sz w:val="22"/>
              </w:rPr>
              <w:t> </w:t>
            </w:r>
            <w:r>
              <w:rPr>
                <w:color w:val="54555A"/>
                <w:sz w:val="22"/>
              </w:rPr>
              <w:t>2018-19.</w:t>
            </w:r>
          </w:p>
          <w:p>
            <w:pPr>
              <w:pStyle w:val="TableParagraph"/>
              <w:numPr>
                <w:ilvl w:val="0"/>
                <w:numId w:val="4"/>
              </w:numPr>
              <w:tabs>
                <w:tab w:pos="559" w:val="left" w:leader="none"/>
                <w:tab w:pos="560" w:val="left" w:leader="none"/>
              </w:tabs>
              <w:spacing w:line="240" w:lineRule="auto" w:before="120" w:after="0"/>
              <w:ind w:left="559" w:right="230" w:hanging="360"/>
              <w:jc w:val="left"/>
              <w:rPr>
                <w:sz w:val="22"/>
              </w:rPr>
            </w:pPr>
            <w:r>
              <w:rPr>
                <w:color w:val="54555A"/>
                <w:sz w:val="22"/>
              </w:rPr>
              <w:t>Victorian agencies and Ministers made 34,564 FOI decisions in 2018-19, which is a record number</w:t>
            </w:r>
            <w:r>
              <w:rPr>
                <w:color w:val="54555A"/>
                <w:spacing w:val="-5"/>
                <w:sz w:val="22"/>
              </w:rPr>
              <w:t> </w:t>
            </w:r>
            <w:r>
              <w:rPr>
                <w:color w:val="54555A"/>
                <w:sz w:val="22"/>
              </w:rPr>
              <w:t>of</w:t>
            </w:r>
            <w:r>
              <w:rPr>
                <w:color w:val="54555A"/>
                <w:spacing w:val="-5"/>
                <w:sz w:val="22"/>
              </w:rPr>
              <w:t> </w:t>
            </w:r>
            <w:r>
              <w:rPr>
                <w:color w:val="54555A"/>
                <w:sz w:val="22"/>
              </w:rPr>
              <w:t>decisions.</w:t>
            </w:r>
            <w:r>
              <w:rPr>
                <w:color w:val="54555A"/>
                <w:spacing w:val="-1"/>
                <w:sz w:val="22"/>
              </w:rPr>
              <w:t> </w:t>
            </w:r>
            <w:r>
              <w:rPr>
                <w:color w:val="54555A"/>
                <w:sz w:val="22"/>
              </w:rPr>
              <w:t>Of</w:t>
            </w:r>
            <w:r>
              <w:rPr>
                <w:color w:val="54555A"/>
                <w:spacing w:val="-5"/>
                <w:sz w:val="22"/>
              </w:rPr>
              <w:t> </w:t>
            </w:r>
            <w:r>
              <w:rPr>
                <w:color w:val="54555A"/>
                <w:sz w:val="22"/>
              </w:rPr>
              <w:t>those</w:t>
            </w:r>
            <w:r>
              <w:rPr>
                <w:color w:val="54555A"/>
                <w:spacing w:val="-2"/>
                <w:sz w:val="22"/>
              </w:rPr>
              <w:t> </w:t>
            </w:r>
            <w:r>
              <w:rPr>
                <w:color w:val="54555A"/>
                <w:sz w:val="22"/>
              </w:rPr>
              <w:t>decisions, around</w:t>
            </w:r>
            <w:r>
              <w:rPr>
                <w:color w:val="54555A"/>
                <w:spacing w:val="-2"/>
                <w:sz w:val="22"/>
              </w:rPr>
              <w:t> </w:t>
            </w:r>
            <w:r>
              <w:rPr>
                <w:color w:val="54555A"/>
                <w:sz w:val="22"/>
              </w:rPr>
              <w:t>65%</w:t>
            </w:r>
            <w:r>
              <w:rPr>
                <w:color w:val="54555A"/>
                <w:spacing w:val="-5"/>
                <w:sz w:val="22"/>
              </w:rPr>
              <w:t> </w:t>
            </w:r>
            <w:r>
              <w:rPr>
                <w:color w:val="54555A"/>
                <w:sz w:val="22"/>
              </w:rPr>
              <w:t>were</w:t>
            </w:r>
            <w:r>
              <w:rPr>
                <w:color w:val="54555A"/>
                <w:spacing w:val="-3"/>
                <w:sz w:val="22"/>
              </w:rPr>
              <w:t> </w:t>
            </w:r>
            <w:r>
              <w:rPr>
                <w:color w:val="54555A"/>
                <w:sz w:val="22"/>
              </w:rPr>
              <w:t>to</w:t>
            </w:r>
            <w:r>
              <w:rPr>
                <w:color w:val="54555A"/>
                <w:spacing w:val="-3"/>
                <w:sz w:val="22"/>
              </w:rPr>
              <w:t> </w:t>
            </w:r>
            <w:r>
              <w:rPr>
                <w:color w:val="54555A"/>
                <w:sz w:val="22"/>
              </w:rPr>
              <w:t>release</w:t>
            </w:r>
            <w:r>
              <w:rPr>
                <w:color w:val="54555A"/>
                <w:spacing w:val="-2"/>
                <w:sz w:val="22"/>
              </w:rPr>
              <w:t> </w:t>
            </w:r>
            <w:r>
              <w:rPr>
                <w:color w:val="54555A"/>
                <w:sz w:val="22"/>
              </w:rPr>
              <w:t>in</w:t>
            </w:r>
            <w:r>
              <w:rPr>
                <w:color w:val="54555A"/>
                <w:spacing w:val="-3"/>
                <w:sz w:val="22"/>
              </w:rPr>
              <w:t> </w:t>
            </w:r>
            <w:r>
              <w:rPr>
                <w:color w:val="54555A"/>
                <w:sz w:val="22"/>
              </w:rPr>
              <w:t>full,</w:t>
            </w:r>
            <w:r>
              <w:rPr>
                <w:color w:val="54555A"/>
                <w:spacing w:val="2"/>
                <w:sz w:val="22"/>
              </w:rPr>
              <w:t> </w:t>
            </w:r>
            <w:r>
              <w:rPr>
                <w:color w:val="54555A"/>
                <w:sz w:val="22"/>
              </w:rPr>
              <w:t>31%</w:t>
            </w:r>
            <w:r>
              <w:rPr>
                <w:color w:val="54555A"/>
                <w:spacing w:val="-1"/>
                <w:sz w:val="22"/>
              </w:rPr>
              <w:t> </w:t>
            </w:r>
            <w:r>
              <w:rPr>
                <w:color w:val="54555A"/>
                <w:sz w:val="22"/>
              </w:rPr>
              <w:t>release</w:t>
            </w:r>
            <w:r>
              <w:rPr>
                <w:color w:val="54555A"/>
                <w:spacing w:val="-2"/>
                <w:sz w:val="22"/>
              </w:rPr>
              <w:t> </w:t>
            </w:r>
            <w:r>
              <w:rPr>
                <w:color w:val="54555A"/>
                <w:sz w:val="22"/>
              </w:rPr>
              <w:t>in</w:t>
            </w:r>
            <w:r>
              <w:rPr>
                <w:color w:val="54555A"/>
                <w:spacing w:val="-3"/>
                <w:sz w:val="22"/>
              </w:rPr>
              <w:t> </w:t>
            </w:r>
            <w:r>
              <w:rPr>
                <w:color w:val="54555A"/>
                <w:sz w:val="22"/>
              </w:rPr>
              <w:t>part, and 4% were denied in full. Section 33 continues to be the most commonly applied exemption, followed by section 38, section 35, section 30 and then section</w:t>
            </w:r>
            <w:r>
              <w:rPr>
                <w:color w:val="54555A"/>
                <w:spacing w:val="-8"/>
                <w:sz w:val="22"/>
              </w:rPr>
              <w:t> </w:t>
            </w:r>
            <w:r>
              <w:rPr>
                <w:color w:val="54555A"/>
                <w:sz w:val="22"/>
              </w:rPr>
              <w:t>31.</w:t>
            </w:r>
          </w:p>
          <w:p>
            <w:pPr>
              <w:pStyle w:val="TableParagraph"/>
              <w:numPr>
                <w:ilvl w:val="0"/>
                <w:numId w:val="4"/>
              </w:numPr>
              <w:tabs>
                <w:tab w:pos="559" w:val="left" w:leader="none"/>
                <w:tab w:pos="560" w:val="left" w:leader="none"/>
              </w:tabs>
              <w:spacing w:line="240" w:lineRule="auto" w:before="119" w:after="0"/>
              <w:ind w:left="559" w:right="0" w:hanging="360"/>
              <w:jc w:val="left"/>
              <w:rPr>
                <w:sz w:val="22"/>
              </w:rPr>
            </w:pPr>
            <w:r>
              <w:rPr>
                <w:color w:val="54555A"/>
                <w:sz w:val="22"/>
              </w:rPr>
              <w:t>In terms of difficulties in administering the FOI Act, agencies</w:t>
            </w:r>
            <w:r>
              <w:rPr>
                <w:color w:val="54555A"/>
                <w:spacing w:val="-14"/>
                <w:sz w:val="22"/>
              </w:rPr>
              <w:t> </w:t>
            </w:r>
            <w:r>
              <w:rPr>
                <w:color w:val="54555A"/>
                <w:sz w:val="22"/>
              </w:rPr>
              <w:t>reported:</w:t>
            </w:r>
          </w:p>
          <w:p>
            <w:pPr>
              <w:pStyle w:val="TableParagraph"/>
              <w:numPr>
                <w:ilvl w:val="1"/>
                <w:numId w:val="4"/>
              </w:numPr>
              <w:tabs>
                <w:tab w:pos="1124" w:val="left" w:leader="none"/>
                <w:tab w:pos="1125" w:val="left" w:leader="none"/>
              </w:tabs>
              <w:spacing w:line="235" w:lineRule="auto" w:before="126" w:after="0"/>
              <w:ind w:left="1124" w:right="236" w:hanging="360"/>
              <w:jc w:val="left"/>
              <w:rPr>
                <w:sz w:val="22"/>
              </w:rPr>
            </w:pPr>
            <w:r>
              <w:rPr>
                <w:color w:val="54555A"/>
                <w:sz w:val="22"/>
              </w:rPr>
              <w:t>the third party consultation requirements increased their administrative workload significantly and has led to delays in finalising decisions due to the time needed to receive consultation</w:t>
            </w:r>
            <w:r>
              <w:rPr>
                <w:color w:val="54555A"/>
                <w:spacing w:val="-2"/>
                <w:sz w:val="22"/>
              </w:rPr>
              <w:t> </w:t>
            </w:r>
            <w:r>
              <w:rPr>
                <w:color w:val="54555A"/>
                <w:sz w:val="22"/>
              </w:rPr>
              <w:t>responses;</w:t>
            </w:r>
          </w:p>
          <w:p>
            <w:pPr>
              <w:pStyle w:val="TableParagraph"/>
              <w:numPr>
                <w:ilvl w:val="1"/>
                <w:numId w:val="4"/>
              </w:numPr>
              <w:tabs>
                <w:tab w:pos="1124" w:val="left" w:leader="none"/>
                <w:tab w:pos="1125" w:val="left" w:leader="none"/>
              </w:tabs>
              <w:spacing w:line="240" w:lineRule="auto" w:before="125" w:after="0"/>
              <w:ind w:left="1124" w:right="0" w:hanging="360"/>
              <w:jc w:val="left"/>
              <w:rPr>
                <w:sz w:val="22"/>
              </w:rPr>
            </w:pPr>
            <w:r>
              <w:rPr>
                <w:color w:val="54555A"/>
                <w:sz w:val="22"/>
              </w:rPr>
              <w:t>difficulties meeting legislative time frames due to limited dedicated</w:t>
            </w:r>
            <w:r>
              <w:rPr>
                <w:color w:val="54555A"/>
                <w:spacing w:val="-4"/>
                <w:sz w:val="22"/>
              </w:rPr>
              <w:t> </w:t>
            </w:r>
            <w:r>
              <w:rPr>
                <w:color w:val="54555A"/>
                <w:sz w:val="22"/>
              </w:rPr>
              <w:t>staff;</w:t>
            </w:r>
          </w:p>
          <w:p>
            <w:pPr>
              <w:pStyle w:val="TableParagraph"/>
              <w:numPr>
                <w:ilvl w:val="1"/>
                <w:numId w:val="4"/>
              </w:numPr>
              <w:tabs>
                <w:tab w:pos="1124" w:val="left" w:leader="none"/>
                <w:tab w:pos="1125" w:val="left" w:leader="none"/>
              </w:tabs>
              <w:spacing w:line="240" w:lineRule="auto" w:before="114" w:after="0"/>
              <w:ind w:left="1124" w:right="0" w:hanging="360"/>
              <w:jc w:val="left"/>
              <w:rPr>
                <w:sz w:val="22"/>
              </w:rPr>
            </w:pPr>
            <w:r>
              <w:rPr>
                <w:color w:val="54555A"/>
                <w:sz w:val="22"/>
              </w:rPr>
              <w:t>costs recovered do not reflect the time and costs associated with processing</w:t>
            </w:r>
            <w:r>
              <w:rPr>
                <w:color w:val="54555A"/>
                <w:spacing w:val="-21"/>
                <w:sz w:val="22"/>
              </w:rPr>
              <w:t> </w:t>
            </w:r>
            <w:r>
              <w:rPr>
                <w:color w:val="54555A"/>
                <w:sz w:val="22"/>
              </w:rPr>
              <w:t>requests;</w:t>
            </w:r>
          </w:p>
          <w:p>
            <w:pPr>
              <w:pStyle w:val="TableParagraph"/>
              <w:numPr>
                <w:ilvl w:val="1"/>
                <w:numId w:val="4"/>
              </w:numPr>
              <w:tabs>
                <w:tab w:pos="1124" w:val="left" w:leader="none"/>
                <w:tab w:pos="1125" w:val="left" w:leader="none"/>
              </w:tabs>
              <w:spacing w:line="240" w:lineRule="auto" w:before="115" w:after="0"/>
              <w:ind w:left="1124" w:right="0" w:hanging="360"/>
              <w:jc w:val="left"/>
              <w:rPr>
                <w:sz w:val="22"/>
              </w:rPr>
            </w:pPr>
            <w:r>
              <w:rPr>
                <w:color w:val="54555A"/>
                <w:sz w:val="22"/>
              </w:rPr>
              <w:t>inability to recruit suitably skilled and knowledgeable FOI</w:t>
            </w:r>
            <w:r>
              <w:rPr>
                <w:color w:val="54555A"/>
                <w:spacing w:val="-3"/>
                <w:sz w:val="22"/>
              </w:rPr>
              <w:t> </w:t>
            </w:r>
            <w:r>
              <w:rPr>
                <w:color w:val="54555A"/>
                <w:sz w:val="22"/>
              </w:rPr>
              <w:t>officers;</w:t>
            </w:r>
          </w:p>
          <w:p>
            <w:pPr>
              <w:pStyle w:val="TableParagraph"/>
              <w:numPr>
                <w:ilvl w:val="1"/>
                <w:numId w:val="4"/>
              </w:numPr>
              <w:tabs>
                <w:tab w:pos="1124" w:val="left" w:leader="none"/>
                <w:tab w:pos="1125" w:val="left" w:leader="none"/>
              </w:tabs>
              <w:spacing w:line="235" w:lineRule="auto" w:before="113" w:after="0"/>
              <w:ind w:left="1124" w:right="521" w:hanging="360"/>
              <w:jc w:val="left"/>
              <w:rPr>
                <w:sz w:val="22"/>
              </w:rPr>
            </w:pPr>
            <w:r>
              <w:rPr>
                <w:color w:val="54555A"/>
                <w:sz w:val="22"/>
              </w:rPr>
              <w:t>increasing FOI workload due to growing number of FOI requests received and requests becoming more voluminous impact agencies’ ability to administer the FOI Act;</w:t>
            </w:r>
            <w:r>
              <w:rPr>
                <w:color w:val="54555A"/>
                <w:spacing w:val="-17"/>
                <w:sz w:val="22"/>
              </w:rPr>
              <w:t> </w:t>
            </w:r>
            <w:r>
              <w:rPr>
                <w:color w:val="54555A"/>
                <w:sz w:val="22"/>
              </w:rPr>
              <w:t>and</w:t>
            </w:r>
          </w:p>
          <w:p>
            <w:pPr>
              <w:pStyle w:val="TableParagraph"/>
              <w:numPr>
                <w:ilvl w:val="1"/>
                <w:numId w:val="4"/>
              </w:numPr>
              <w:tabs>
                <w:tab w:pos="1124" w:val="left" w:leader="none"/>
                <w:tab w:pos="1125" w:val="left" w:leader="none"/>
              </w:tabs>
              <w:spacing w:line="240" w:lineRule="auto" w:before="123" w:after="0"/>
              <w:ind w:left="1124" w:right="0" w:hanging="360"/>
              <w:jc w:val="left"/>
              <w:rPr>
                <w:sz w:val="22"/>
              </w:rPr>
            </w:pPr>
            <w:r>
              <w:rPr>
                <w:color w:val="54555A"/>
                <w:sz w:val="22"/>
              </w:rPr>
              <w:t>reduced timeframe impact agencies’ ability to administer the FOI</w:t>
            </w:r>
            <w:r>
              <w:rPr>
                <w:color w:val="54555A"/>
                <w:spacing w:val="-4"/>
                <w:sz w:val="22"/>
              </w:rPr>
              <w:t> </w:t>
            </w:r>
            <w:r>
              <w:rPr>
                <w:color w:val="54555A"/>
                <w:sz w:val="22"/>
              </w:rPr>
              <w:t>Act.</w:t>
            </w:r>
          </w:p>
          <w:p>
            <w:pPr>
              <w:pStyle w:val="TableParagraph"/>
              <w:numPr>
                <w:ilvl w:val="0"/>
                <w:numId w:val="4"/>
              </w:numPr>
              <w:tabs>
                <w:tab w:pos="559" w:val="left" w:leader="none"/>
                <w:tab w:pos="560" w:val="left" w:leader="none"/>
              </w:tabs>
              <w:spacing w:line="240" w:lineRule="auto" w:before="108" w:after="0"/>
              <w:ind w:left="559" w:right="323" w:hanging="360"/>
              <w:jc w:val="left"/>
              <w:rPr>
                <w:sz w:val="22"/>
              </w:rPr>
            </w:pPr>
            <w:r>
              <w:rPr>
                <w:color w:val="54555A"/>
                <w:sz w:val="22"/>
              </w:rPr>
              <w:t>Around 19% of agencies reported efforts made to implement the spirit and intention of the</w:t>
            </w:r>
            <w:r>
              <w:rPr>
                <w:color w:val="54555A"/>
                <w:spacing w:val="-35"/>
                <w:sz w:val="22"/>
              </w:rPr>
              <w:t> </w:t>
            </w:r>
            <w:r>
              <w:rPr>
                <w:color w:val="54555A"/>
                <w:sz w:val="22"/>
              </w:rPr>
              <w:t>FOI Act including:</w:t>
            </w:r>
          </w:p>
          <w:p>
            <w:pPr>
              <w:pStyle w:val="TableParagraph"/>
              <w:numPr>
                <w:ilvl w:val="1"/>
                <w:numId w:val="4"/>
              </w:numPr>
              <w:tabs>
                <w:tab w:pos="1124" w:val="left" w:leader="none"/>
                <w:tab w:pos="1125" w:val="left" w:leader="none"/>
              </w:tabs>
              <w:spacing w:line="240" w:lineRule="auto" w:before="123" w:after="0"/>
              <w:ind w:left="1124" w:right="0" w:hanging="360"/>
              <w:jc w:val="left"/>
              <w:rPr>
                <w:sz w:val="22"/>
              </w:rPr>
            </w:pPr>
            <w:r>
              <w:rPr>
                <w:color w:val="54555A"/>
                <w:sz w:val="22"/>
              </w:rPr>
              <w:t>releasing information outside the FOI Act;</w:t>
            </w:r>
          </w:p>
          <w:p>
            <w:pPr>
              <w:pStyle w:val="TableParagraph"/>
              <w:numPr>
                <w:ilvl w:val="1"/>
                <w:numId w:val="4"/>
              </w:numPr>
              <w:tabs>
                <w:tab w:pos="1124" w:val="left" w:leader="none"/>
                <w:tab w:pos="1125" w:val="left" w:leader="none"/>
              </w:tabs>
              <w:spacing w:line="240" w:lineRule="auto" w:before="115" w:after="0"/>
              <w:ind w:left="1124" w:right="0" w:hanging="360"/>
              <w:jc w:val="left"/>
              <w:rPr>
                <w:sz w:val="22"/>
              </w:rPr>
            </w:pPr>
            <w:r>
              <w:rPr>
                <w:color w:val="54555A"/>
                <w:sz w:val="22"/>
              </w:rPr>
              <w:t>making a wider range of information available on websites and social</w:t>
            </w:r>
            <w:r>
              <w:rPr>
                <w:color w:val="54555A"/>
                <w:spacing w:val="-17"/>
                <w:sz w:val="22"/>
              </w:rPr>
              <w:t> </w:t>
            </w:r>
            <w:r>
              <w:rPr>
                <w:color w:val="54555A"/>
                <w:sz w:val="22"/>
              </w:rPr>
              <w:t>media;</w:t>
            </w:r>
          </w:p>
          <w:p>
            <w:pPr>
              <w:pStyle w:val="TableParagraph"/>
              <w:numPr>
                <w:ilvl w:val="1"/>
                <w:numId w:val="4"/>
              </w:numPr>
              <w:tabs>
                <w:tab w:pos="1124" w:val="left" w:leader="none"/>
                <w:tab w:pos="1125" w:val="left" w:leader="none"/>
              </w:tabs>
              <w:spacing w:line="235" w:lineRule="auto" w:before="113" w:after="0"/>
              <w:ind w:left="1124" w:right="394" w:hanging="360"/>
              <w:jc w:val="left"/>
              <w:rPr>
                <w:sz w:val="22"/>
              </w:rPr>
            </w:pPr>
            <w:r>
              <w:rPr>
                <w:color w:val="54555A"/>
                <w:sz w:val="22"/>
              </w:rPr>
              <w:t>waiving application fees and access charges to facilitate the release of documents at</w:t>
            </w:r>
            <w:r>
              <w:rPr>
                <w:color w:val="54555A"/>
                <w:spacing w:val="-34"/>
                <w:sz w:val="22"/>
              </w:rPr>
              <w:t> </w:t>
            </w:r>
            <w:r>
              <w:rPr>
                <w:color w:val="54555A"/>
                <w:sz w:val="22"/>
              </w:rPr>
              <w:t>the lowest reasonable</w:t>
            </w:r>
            <w:r>
              <w:rPr>
                <w:color w:val="54555A"/>
                <w:spacing w:val="-1"/>
                <w:sz w:val="22"/>
              </w:rPr>
              <w:t> </w:t>
            </w:r>
            <w:r>
              <w:rPr>
                <w:color w:val="54555A"/>
                <w:sz w:val="22"/>
              </w:rPr>
              <w:t>cost;</w:t>
            </w:r>
          </w:p>
          <w:p>
            <w:pPr>
              <w:pStyle w:val="TableParagraph"/>
              <w:numPr>
                <w:ilvl w:val="1"/>
                <w:numId w:val="4"/>
              </w:numPr>
              <w:tabs>
                <w:tab w:pos="1124" w:val="left" w:leader="none"/>
                <w:tab w:pos="1125" w:val="left" w:leader="none"/>
              </w:tabs>
              <w:spacing w:line="235" w:lineRule="auto" w:before="127" w:after="0"/>
              <w:ind w:left="1124" w:right="196" w:hanging="360"/>
              <w:jc w:val="left"/>
              <w:rPr>
                <w:sz w:val="22"/>
              </w:rPr>
            </w:pPr>
            <w:r>
              <w:rPr>
                <w:color w:val="54555A"/>
                <w:sz w:val="22"/>
              </w:rPr>
              <w:t>consulting with applicants to better understand requets and to assist them in making</w:t>
            </w:r>
            <w:r>
              <w:rPr>
                <w:color w:val="54555A"/>
                <w:spacing w:val="-36"/>
                <w:sz w:val="22"/>
              </w:rPr>
              <w:t> </w:t>
            </w:r>
            <w:r>
              <w:rPr>
                <w:color w:val="54555A"/>
                <w:sz w:val="22"/>
              </w:rPr>
              <w:t>valid FOI</w:t>
            </w:r>
            <w:r>
              <w:rPr>
                <w:color w:val="54555A"/>
                <w:spacing w:val="-3"/>
                <w:sz w:val="22"/>
              </w:rPr>
              <w:t> </w:t>
            </w:r>
            <w:r>
              <w:rPr>
                <w:color w:val="54555A"/>
                <w:sz w:val="22"/>
              </w:rPr>
              <w:t>requests;</w:t>
            </w:r>
          </w:p>
          <w:p>
            <w:pPr>
              <w:pStyle w:val="TableParagraph"/>
              <w:numPr>
                <w:ilvl w:val="1"/>
                <w:numId w:val="4"/>
              </w:numPr>
              <w:tabs>
                <w:tab w:pos="1124" w:val="left" w:leader="none"/>
                <w:tab w:pos="1125" w:val="left" w:leader="none"/>
              </w:tabs>
              <w:spacing w:line="235" w:lineRule="auto" w:before="122" w:after="0"/>
              <w:ind w:left="1124" w:right="758" w:hanging="360"/>
              <w:jc w:val="left"/>
              <w:rPr>
                <w:sz w:val="22"/>
              </w:rPr>
            </w:pPr>
            <w:r>
              <w:rPr>
                <w:color w:val="54555A"/>
                <w:sz w:val="22"/>
              </w:rPr>
              <w:t>undertaking</w:t>
            </w:r>
            <w:r>
              <w:rPr>
                <w:color w:val="54555A"/>
                <w:spacing w:val="-3"/>
                <w:sz w:val="22"/>
              </w:rPr>
              <w:t> </w:t>
            </w:r>
            <w:r>
              <w:rPr>
                <w:color w:val="54555A"/>
                <w:sz w:val="22"/>
              </w:rPr>
              <w:t>further</w:t>
            </w:r>
            <w:r>
              <w:rPr>
                <w:color w:val="54555A"/>
                <w:spacing w:val="-5"/>
                <w:sz w:val="22"/>
              </w:rPr>
              <w:t> </w:t>
            </w:r>
            <w:r>
              <w:rPr>
                <w:color w:val="54555A"/>
                <w:sz w:val="22"/>
              </w:rPr>
              <w:t>education</w:t>
            </w:r>
            <w:r>
              <w:rPr>
                <w:color w:val="54555A"/>
                <w:spacing w:val="-4"/>
                <w:sz w:val="22"/>
              </w:rPr>
              <w:t> </w:t>
            </w:r>
            <w:r>
              <w:rPr>
                <w:color w:val="54555A"/>
                <w:sz w:val="22"/>
              </w:rPr>
              <w:t>of</w:t>
            </w:r>
            <w:r>
              <w:rPr>
                <w:color w:val="54555A"/>
                <w:spacing w:val="-5"/>
                <w:sz w:val="22"/>
              </w:rPr>
              <w:t> </w:t>
            </w:r>
            <w:r>
              <w:rPr>
                <w:color w:val="54555A"/>
                <w:sz w:val="22"/>
              </w:rPr>
              <w:t>agency</w:t>
            </w:r>
            <w:r>
              <w:rPr>
                <w:color w:val="54555A"/>
                <w:spacing w:val="-3"/>
                <w:sz w:val="22"/>
              </w:rPr>
              <w:t> </w:t>
            </w:r>
            <w:r>
              <w:rPr>
                <w:color w:val="54555A"/>
                <w:sz w:val="22"/>
              </w:rPr>
              <w:t>staff</w:t>
            </w:r>
            <w:r>
              <w:rPr>
                <w:color w:val="54555A"/>
                <w:spacing w:val="-6"/>
                <w:sz w:val="22"/>
              </w:rPr>
              <w:t> </w:t>
            </w:r>
            <w:r>
              <w:rPr>
                <w:color w:val="54555A"/>
                <w:sz w:val="22"/>
              </w:rPr>
              <w:t>involved</w:t>
            </w:r>
            <w:r>
              <w:rPr>
                <w:color w:val="54555A"/>
                <w:spacing w:val="-3"/>
                <w:sz w:val="22"/>
              </w:rPr>
              <w:t> </w:t>
            </w:r>
            <w:r>
              <w:rPr>
                <w:color w:val="54555A"/>
                <w:sz w:val="22"/>
              </w:rPr>
              <w:t>in</w:t>
            </w:r>
            <w:r>
              <w:rPr>
                <w:color w:val="54555A"/>
                <w:spacing w:val="1"/>
                <w:sz w:val="22"/>
              </w:rPr>
              <w:t> </w:t>
            </w:r>
            <w:r>
              <w:rPr>
                <w:color w:val="54555A"/>
                <w:sz w:val="22"/>
              </w:rPr>
              <w:t>processing</w:t>
            </w:r>
            <w:r>
              <w:rPr>
                <w:color w:val="54555A"/>
                <w:spacing w:val="-2"/>
                <w:sz w:val="22"/>
              </w:rPr>
              <w:t> </w:t>
            </w:r>
            <w:r>
              <w:rPr>
                <w:color w:val="54555A"/>
                <w:sz w:val="22"/>
              </w:rPr>
              <w:t>FOI</w:t>
            </w:r>
            <w:r>
              <w:rPr>
                <w:color w:val="54555A"/>
                <w:spacing w:val="-5"/>
                <w:sz w:val="22"/>
              </w:rPr>
              <w:t> </w:t>
            </w:r>
            <w:r>
              <w:rPr>
                <w:color w:val="54555A"/>
                <w:sz w:val="22"/>
              </w:rPr>
              <w:t>requests</w:t>
            </w:r>
            <w:r>
              <w:rPr>
                <w:color w:val="54555A"/>
                <w:spacing w:val="-5"/>
                <w:sz w:val="22"/>
              </w:rPr>
              <w:t> </w:t>
            </w:r>
            <w:r>
              <w:rPr>
                <w:color w:val="54555A"/>
                <w:sz w:val="22"/>
              </w:rPr>
              <w:t>to improve their ability to provide better and more timely decisions;</w:t>
            </w:r>
            <w:r>
              <w:rPr>
                <w:color w:val="54555A"/>
                <w:spacing w:val="-12"/>
                <w:sz w:val="22"/>
              </w:rPr>
              <w:t> </w:t>
            </w:r>
            <w:r>
              <w:rPr>
                <w:color w:val="54555A"/>
                <w:sz w:val="22"/>
              </w:rPr>
              <w:t>and</w:t>
            </w:r>
          </w:p>
          <w:p>
            <w:pPr>
              <w:pStyle w:val="TableParagraph"/>
              <w:numPr>
                <w:ilvl w:val="1"/>
                <w:numId w:val="4"/>
              </w:numPr>
              <w:tabs>
                <w:tab w:pos="1124" w:val="left" w:leader="none"/>
                <w:tab w:pos="1125" w:val="left" w:leader="none"/>
              </w:tabs>
              <w:spacing w:line="256" w:lineRule="exact" w:before="123" w:after="0"/>
              <w:ind w:left="1124" w:right="0" w:hanging="360"/>
              <w:jc w:val="left"/>
              <w:rPr>
                <w:sz w:val="22"/>
              </w:rPr>
            </w:pPr>
            <w:r>
              <w:rPr>
                <w:color w:val="54555A"/>
                <w:sz w:val="22"/>
              </w:rPr>
              <w:t>providing access to a class of documents for a</w:t>
            </w:r>
            <w:r>
              <w:rPr>
                <w:color w:val="54555A"/>
                <w:spacing w:val="-15"/>
                <w:sz w:val="22"/>
              </w:rPr>
              <w:t> </w:t>
            </w:r>
            <w:r>
              <w:rPr>
                <w:color w:val="54555A"/>
                <w:sz w:val="22"/>
              </w:rPr>
              <w:t>fee.</w:t>
            </w:r>
          </w:p>
        </w:tc>
      </w:tr>
    </w:tbl>
    <w:p>
      <w:pPr>
        <w:spacing w:after="0" w:line="256" w:lineRule="exact"/>
        <w:jc w:val="left"/>
        <w:rPr>
          <w:sz w:val="22"/>
        </w:rPr>
        <w:sectPr>
          <w:pgSz w:w="11900" w:h="16840"/>
          <w:pgMar w:header="0" w:footer="320" w:top="1600" w:bottom="520" w:left="920" w:right="760"/>
        </w:sectPr>
      </w:pPr>
    </w:p>
    <w:p>
      <w:pPr>
        <w:pStyle w:val="ListParagraph"/>
        <w:numPr>
          <w:ilvl w:val="1"/>
          <w:numId w:val="3"/>
        </w:numPr>
        <w:tabs>
          <w:tab w:pos="1810" w:val="left" w:leader="none"/>
          <w:tab w:pos="1811" w:val="left" w:leader="none"/>
        </w:tabs>
        <w:spacing w:line="235" w:lineRule="auto" w:before="80" w:after="0"/>
        <w:ind w:left="1811" w:right="462" w:hanging="360"/>
        <w:jc w:val="left"/>
        <w:rPr>
          <w:sz w:val="22"/>
        </w:rPr>
      </w:pPr>
      <w:r>
        <w:rPr>
          <w:color w:val="54555A"/>
          <w:sz w:val="22"/>
        </w:rPr>
        <w:t>50 agencies (compared with 38 agencies in 2017-18) reported their proactive efforts to release information led to a decrease in FOI requests received or having to be</w:t>
      </w:r>
      <w:r>
        <w:rPr>
          <w:color w:val="54555A"/>
          <w:spacing w:val="-31"/>
          <w:sz w:val="22"/>
        </w:rPr>
        <w:t> </w:t>
      </w:r>
      <w:r>
        <w:rPr>
          <w:color w:val="54555A"/>
          <w:sz w:val="22"/>
        </w:rPr>
        <w:t>processed.</w:t>
      </w:r>
    </w:p>
    <w:p>
      <w:pPr>
        <w:pStyle w:val="BodyText"/>
        <w:spacing w:before="118"/>
        <w:ind w:left="886" w:firstLine="0"/>
      </w:pPr>
      <w:r>
        <w:rPr>
          <w:color w:val="54555A"/>
        </w:rPr>
        <w:t>Reviews received by OVIC</w:t>
      </w:r>
    </w:p>
    <w:p>
      <w:pPr>
        <w:pStyle w:val="ListParagraph"/>
        <w:numPr>
          <w:ilvl w:val="0"/>
          <w:numId w:val="3"/>
        </w:numPr>
        <w:tabs>
          <w:tab w:pos="1245" w:val="left" w:leader="none"/>
          <w:tab w:pos="1246" w:val="left" w:leader="none"/>
        </w:tabs>
        <w:spacing w:line="240" w:lineRule="auto" w:before="120" w:after="0"/>
        <w:ind w:left="1246" w:right="478" w:hanging="360"/>
        <w:jc w:val="left"/>
        <w:rPr>
          <w:rFonts w:ascii="Symbol" w:hAnsi="Symbol"/>
          <w:sz w:val="22"/>
        </w:rPr>
      </w:pPr>
      <w:r>
        <w:rPr>
          <w:color w:val="54555A"/>
          <w:sz w:val="22"/>
        </w:rPr>
        <w:t>OVIC received 607 applications for review in 2018-19, compared with 636 in 2017-18 (around a 5%</w:t>
      </w:r>
      <w:r>
        <w:rPr>
          <w:color w:val="54555A"/>
          <w:spacing w:val="-4"/>
          <w:sz w:val="22"/>
        </w:rPr>
        <w:t> </w:t>
      </w:r>
      <w:r>
        <w:rPr>
          <w:color w:val="54555A"/>
          <w:sz w:val="22"/>
        </w:rPr>
        <w:t>decrease).</w:t>
      </w:r>
    </w:p>
    <w:p>
      <w:pPr>
        <w:pStyle w:val="ListParagraph"/>
        <w:numPr>
          <w:ilvl w:val="0"/>
          <w:numId w:val="3"/>
        </w:numPr>
        <w:tabs>
          <w:tab w:pos="1245" w:val="left" w:leader="none"/>
          <w:tab w:pos="1246" w:val="left" w:leader="none"/>
        </w:tabs>
        <w:spacing w:line="240" w:lineRule="auto" w:before="121" w:after="0"/>
        <w:ind w:left="1246" w:right="274" w:hanging="360"/>
        <w:jc w:val="left"/>
        <w:rPr>
          <w:rFonts w:ascii="Symbol" w:hAnsi="Symbol"/>
          <w:color w:val="54555A"/>
          <w:sz w:val="22"/>
        </w:rPr>
      </w:pPr>
      <w:r>
        <w:rPr>
          <w:color w:val="54555A"/>
          <w:sz w:val="22"/>
        </w:rPr>
        <w:t>Members of the public continue to comprise the largest cohort of applicants in 2018-19, with 92%</w:t>
      </w:r>
      <w:r>
        <w:rPr>
          <w:color w:val="54555A"/>
          <w:spacing w:val="-5"/>
          <w:sz w:val="22"/>
        </w:rPr>
        <w:t> </w:t>
      </w:r>
      <w:r>
        <w:rPr>
          <w:color w:val="54555A"/>
          <w:sz w:val="22"/>
        </w:rPr>
        <w:t>of</w:t>
      </w:r>
      <w:r>
        <w:rPr>
          <w:color w:val="54555A"/>
          <w:spacing w:val="-5"/>
          <w:sz w:val="22"/>
        </w:rPr>
        <w:t> </w:t>
      </w:r>
      <w:r>
        <w:rPr>
          <w:color w:val="54555A"/>
          <w:sz w:val="22"/>
        </w:rPr>
        <w:t>applicants</w:t>
      </w:r>
      <w:r>
        <w:rPr>
          <w:color w:val="54555A"/>
          <w:spacing w:val="-3"/>
          <w:sz w:val="22"/>
        </w:rPr>
        <w:t> </w:t>
      </w:r>
      <w:r>
        <w:rPr>
          <w:color w:val="54555A"/>
          <w:sz w:val="22"/>
        </w:rPr>
        <w:t>being</w:t>
      </w:r>
      <w:r>
        <w:rPr>
          <w:color w:val="54555A"/>
          <w:spacing w:val="-2"/>
          <w:sz w:val="22"/>
        </w:rPr>
        <w:t> </w:t>
      </w:r>
      <w:r>
        <w:rPr>
          <w:color w:val="54555A"/>
          <w:sz w:val="22"/>
        </w:rPr>
        <w:t>members</w:t>
      </w:r>
      <w:r>
        <w:rPr>
          <w:color w:val="54555A"/>
          <w:spacing w:val="1"/>
          <w:sz w:val="22"/>
        </w:rPr>
        <w:t> </w:t>
      </w:r>
      <w:r>
        <w:rPr>
          <w:color w:val="54555A"/>
          <w:sz w:val="22"/>
        </w:rPr>
        <w:t>of</w:t>
      </w:r>
      <w:r>
        <w:rPr>
          <w:color w:val="54555A"/>
          <w:spacing w:val="-5"/>
          <w:sz w:val="22"/>
        </w:rPr>
        <w:t> </w:t>
      </w:r>
      <w:r>
        <w:rPr>
          <w:color w:val="54555A"/>
          <w:sz w:val="22"/>
        </w:rPr>
        <w:t>the</w:t>
      </w:r>
      <w:r>
        <w:rPr>
          <w:color w:val="54555A"/>
          <w:spacing w:val="-3"/>
          <w:sz w:val="22"/>
        </w:rPr>
        <w:t> </w:t>
      </w:r>
      <w:r>
        <w:rPr>
          <w:color w:val="54555A"/>
          <w:sz w:val="22"/>
        </w:rPr>
        <w:t>public,</w:t>
      </w:r>
      <w:r>
        <w:rPr>
          <w:color w:val="54555A"/>
          <w:spacing w:val="-2"/>
          <w:sz w:val="22"/>
        </w:rPr>
        <w:t> </w:t>
      </w:r>
      <w:r>
        <w:rPr>
          <w:color w:val="54555A"/>
          <w:sz w:val="22"/>
        </w:rPr>
        <w:t>4% being</w:t>
      </w:r>
      <w:r>
        <w:rPr>
          <w:color w:val="54555A"/>
          <w:spacing w:val="-2"/>
          <w:sz w:val="22"/>
        </w:rPr>
        <w:t> </w:t>
      </w:r>
      <w:r>
        <w:rPr>
          <w:color w:val="54555A"/>
          <w:sz w:val="22"/>
        </w:rPr>
        <w:t>organisations,</w:t>
      </w:r>
      <w:r>
        <w:rPr>
          <w:color w:val="54555A"/>
          <w:spacing w:val="-3"/>
          <w:sz w:val="22"/>
        </w:rPr>
        <w:t> </w:t>
      </w:r>
      <w:r>
        <w:rPr>
          <w:color w:val="54555A"/>
          <w:sz w:val="22"/>
        </w:rPr>
        <w:t>2%</w:t>
      </w:r>
      <w:r>
        <w:rPr>
          <w:color w:val="54555A"/>
          <w:spacing w:val="-5"/>
          <w:sz w:val="22"/>
        </w:rPr>
        <w:t> </w:t>
      </w:r>
      <w:r>
        <w:rPr>
          <w:color w:val="54555A"/>
          <w:sz w:val="22"/>
        </w:rPr>
        <w:t>being</w:t>
      </w:r>
      <w:r>
        <w:rPr>
          <w:color w:val="54555A"/>
          <w:spacing w:val="-1"/>
          <w:sz w:val="22"/>
        </w:rPr>
        <w:t> </w:t>
      </w:r>
      <w:r>
        <w:rPr>
          <w:color w:val="54555A"/>
          <w:sz w:val="22"/>
        </w:rPr>
        <w:t>media,</w:t>
      </w:r>
      <w:r>
        <w:rPr>
          <w:color w:val="54555A"/>
          <w:spacing w:val="-3"/>
          <w:sz w:val="22"/>
        </w:rPr>
        <w:t> </w:t>
      </w:r>
      <w:r>
        <w:rPr>
          <w:color w:val="54555A"/>
          <w:sz w:val="22"/>
        </w:rPr>
        <w:t>and</w:t>
      </w:r>
      <w:r>
        <w:rPr>
          <w:color w:val="54555A"/>
          <w:spacing w:val="-3"/>
          <w:sz w:val="22"/>
        </w:rPr>
        <w:t> </w:t>
      </w:r>
      <w:r>
        <w:rPr>
          <w:color w:val="54555A"/>
          <w:sz w:val="22"/>
        </w:rPr>
        <w:t>less than 2% being Members of</w:t>
      </w:r>
      <w:r>
        <w:rPr>
          <w:color w:val="54555A"/>
          <w:spacing w:val="-9"/>
          <w:sz w:val="22"/>
        </w:rPr>
        <w:t> </w:t>
      </w:r>
      <w:r>
        <w:rPr>
          <w:color w:val="54555A"/>
          <w:sz w:val="22"/>
        </w:rPr>
        <w:t>Parliament.</w:t>
      </w:r>
    </w:p>
    <w:p>
      <w:pPr>
        <w:pStyle w:val="ListParagraph"/>
        <w:numPr>
          <w:ilvl w:val="0"/>
          <w:numId w:val="3"/>
        </w:numPr>
        <w:tabs>
          <w:tab w:pos="1245" w:val="left" w:leader="none"/>
          <w:tab w:pos="1246" w:val="left" w:leader="none"/>
        </w:tabs>
        <w:spacing w:line="240" w:lineRule="auto" w:before="118" w:after="0"/>
        <w:ind w:left="1246" w:right="823" w:hanging="360"/>
        <w:jc w:val="left"/>
        <w:rPr>
          <w:rFonts w:ascii="Symbol" w:hAnsi="Symbol"/>
          <w:color w:val="54555A"/>
          <w:sz w:val="22"/>
        </w:rPr>
      </w:pPr>
      <w:r>
        <w:rPr>
          <w:color w:val="54555A"/>
          <w:sz w:val="22"/>
        </w:rPr>
        <w:t>For the requests that came to OVIC on review, the documents sought by applicants</w:t>
      </w:r>
      <w:r>
        <w:rPr>
          <w:color w:val="54555A"/>
          <w:spacing w:val="-33"/>
          <w:sz w:val="22"/>
        </w:rPr>
        <w:t> </w:t>
      </w:r>
      <w:r>
        <w:rPr>
          <w:color w:val="54555A"/>
          <w:sz w:val="22"/>
        </w:rPr>
        <w:t>broadly included:</w:t>
      </w:r>
    </w:p>
    <w:p>
      <w:pPr>
        <w:pStyle w:val="ListParagraph"/>
        <w:numPr>
          <w:ilvl w:val="1"/>
          <w:numId w:val="3"/>
        </w:numPr>
        <w:tabs>
          <w:tab w:pos="1810" w:val="left" w:leader="none"/>
          <w:tab w:pos="1811" w:val="left" w:leader="none"/>
        </w:tabs>
        <w:spacing w:line="273" w:lineRule="exact" w:before="123" w:after="0"/>
        <w:ind w:left="1811" w:right="0" w:hanging="360"/>
        <w:jc w:val="left"/>
        <w:rPr>
          <w:sz w:val="22"/>
        </w:rPr>
      </w:pPr>
      <w:r>
        <w:rPr>
          <w:color w:val="54555A"/>
          <w:sz w:val="22"/>
        </w:rPr>
        <w:t>police</w:t>
      </w:r>
      <w:r>
        <w:rPr>
          <w:color w:val="54555A"/>
          <w:spacing w:val="-1"/>
          <w:sz w:val="22"/>
        </w:rPr>
        <w:t> </w:t>
      </w:r>
      <w:r>
        <w:rPr>
          <w:color w:val="54555A"/>
          <w:sz w:val="22"/>
        </w:rPr>
        <w:t>records</w:t>
      </w:r>
    </w:p>
    <w:p>
      <w:pPr>
        <w:pStyle w:val="ListParagraph"/>
        <w:numPr>
          <w:ilvl w:val="1"/>
          <w:numId w:val="3"/>
        </w:numPr>
        <w:tabs>
          <w:tab w:pos="1810" w:val="left" w:leader="none"/>
          <w:tab w:pos="1811" w:val="left" w:leader="none"/>
        </w:tabs>
        <w:spacing w:line="268" w:lineRule="exact" w:before="0" w:after="0"/>
        <w:ind w:left="1811" w:right="0" w:hanging="360"/>
        <w:jc w:val="left"/>
        <w:rPr>
          <w:sz w:val="22"/>
        </w:rPr>
      </w:pPr>
      <w:r>
        <w:rPr>
          <w:color w:val="54555A"/>
          <w:sz w:val="22"/>
        </w:rPr>
        <w:t>medical</w:t>
      </w:r>
      <w:r>
        <w:rPr>
          <w:color w:val="54555A"/>
          <w:spacing w:val="-2"/>
          <w:sz w:val="22"/>
        </w:rPr>
        <w:t> </w:t>
      </w:r>
      <w:r>
        <w:rPr>
          <w:color w:val="54555A"/>
          <w:sz w:val="22"/>
        </w:rPr>
        <w:t>records</w:t>
      </w:r>
    </w:p>
    <w:p>
      <w:pPr>
        <w:pStyle w:val="ListParagraph"/>
        <w:numPr>
          <w:ilvl w:val="1"/>
          <w:numId w:val="3"/>
        </w:numPr>
        <w:tabs>
          <w:tab w:pos="1810" w:val="left" w:leader="none"/>
          <w:tab w:pos="1811" w:val="left" w:leader="none"/>
        </w:tabs>
        <w:spacing w:line="268" w:lineRule="exact" w:before="0" w:after="0"/>
        <w:ind w:left="1811" w:right="0" w:hanging="360"/>
        <w:jc w:val="left"/>
        <w:rPr>
          <w:sz w:val="22"/>
        </w:rPr>
      </w:pPr>
      <w:r>
        <w:rPr>
          <w:color w:val="54555A"/>
          <w:sz w:val="22"/>
        </w:rPr>
        <w:t>child protection</w:t>
      </w:r>
      <w:r>
        <w:rPr>
          <w:color w:val="54555A"/>
          <w:spacing w:val="-2"/>
          <w:sz w:val="22"/>
        </w:rPr>
        <w:t> </w:t>
      </w:r>
      <w:r>
        <w:rPr>
          <w:color w:val="54555A"/>
          <w:sz w:val="22"/>
        </w:rPr>
        <w:t>records</w:t>
      </w:r>
    </w:p>
    <w:p>
      <w:pPr>
        <w:pStyle w:val="ListParagraph"/>
        <w:numPr>
          <w:ilvl w:val="1"/>
          <w:numId w:val="3"/>
        </w:numPr>
        <w:tabs>
          <w:tab w:pos="1810" w:val="left" w:leader="none"/>
          <w:tab w:pos="1811" w:val="left" w:leader="none"/>
        </w:tabs>
        <w:spacing w:line="270" w:lineRule="exact" w:before="0" w:after="0"/>
        <w:ind w:left="1811" w:right="0" w:hanging="360"/>
        <w:jc w:val="left"/>
        <w:rPr>
          <w:sz w:val="22"/>
        </w:rPr>
      </w:pPr>
      <w:r>
        <w:rPr>
          <w:color w:val="54555A"/>
          <w:sz w:val="22"/>
        </w:rPr>
        <w:t>employment-related</w:t>
      </w:r>
      <w:r>
        <w:rPr>
          <w:color w:val="54555A"/>
          <w:spacing w:val="-1"/>
          <w:sz w:val="22"/>
        </w:rPr>
        <w:t> </w:t>
      </w:r>
      <w:r>
        <w:rPr>
          <w:color w:val="54555A"/>
          <w:sz w:val="22"/>
        </w:rPr>
        <w:t>records</w:t>
      </w:r>
    </w:p>
    <w:p>
      <w:pPr>
        <w:pStyle w:val="ListParagraph"/>
        <w:numPr>
          <w:ilvl w:val="1"/>
          <w:numId w:val="3"/>
        </w:numPr>
        <w:tabs>
          <w:tab w:pos="1810" w:val="left" w:leader="none"/>
          <w:tab w:pos="1811" w:val="left" w:leader="none"/>
        </w:tabs>
        <w:spacing w:line="268" w:lineRule="exact" w:before="0" w:after="0"/>
        <w:ind w:left="1811" w:right="0" w:hanging="360"/>
        <w:jc w:val="left"/>
        <w:rPr>
          <w:sz w:val="22"/>
        </w:rPr>
      </w:pPr>
      <w:r>
        <w:rPr>
          <w:color w:val="54555A"/>
          <w:sz w:val="22"/>
        </w:rPr>
        <w:t>prison</w:t>
      </w:r>
      <w:r>
        <w:rPr>
          <w:color w:val="54555A"/>
          <w:spacing w:val="-8"/>
          <w:sz w:val="22"/>
        </w:rPr>
        <w:t> </w:t>
      </w:r>
      <w:r>
        <w:rPr>
          <w:color w:val="54555A"/>
          <w:sz w:val="22"/>
        </w:rPr>
        <w:t>records</w:t>
      </w:r>
    </w:p>
    <w:p>
      <w:pPr>
        <w:pStyle w:val="ListParagraph"/>
        <w:numPr>
          <w:ilvl w:val="1"/>
          <w:numId w:val="3"/>
        </w:numPr>
        <w:tabs>
          <w:tab w:pos="1810" w:val="left" w:leader="none"/>
          <w:tab w:pos="1811" w:val="left" w:leader="none"/>
        </w:tabs>
        <w:spacing w:line="268" w:lineRule="exact" w:before="0" w:after="0"/>
        <w:ind w:left="1811" w:right="0" w:hanging="360"/>
        <w:jc w:val="left"/>
        <w:rPr>
          <w:sz w:val="22"/>
        </w:rPr>
      </w:pPr>
      <w:r>
        <w:rPr>
          <w:color w:val="54555A"/>
          <w:sz w:val="22"/>
        </w:rPr>
        <w:t>school</w:t>
      </w:r>
      <w:r>
        <w:rPr>
          <w:color w:val="54555A"/>
          <w:spacing w:val="-11"/>
          <w:sz w:val="22"/>
        </w:rPr>
        <w:t> </w:t>
      </w:r>
      <w:r>
        <w:rPr>
          <w:color w:val="54555A"/>
          <w:sz w:val="22"/>
        </w:rPr>
        <w:t>records</w:t>
      </w:r>
    </w:p>
    <w:p>
      <w:pPr>
        <w:pStyle w:val="ListParagraph"/>
        <w:numPr>
          <w:ilvl w:val="1"/>
          <w:numId w:val="3"/>
        </w:numPr>
        <w:tabs>
          <w:tab w:pos="1810" w:val="left" w:leader="none"/>
          <w:tab w:pos="1811" w:val="left" w:leader="none"/>
        </w:tabs>
        <w:spacing w:line="270" w:lineRule="exact" w:before="0" w:after="0"/>
        <w:ind w:left="1811" w:right="0" w:hanging="360"/>
        <w:jc w:val="left"/>
        <w:rPr>
          <w:sz w:val="22"/>
        </w:rPr>
      </w:pPr>
      <w:r>
        <w:rPr>
          <w:color w:val="54555A"/>
          <w:sz w:val="22"/>
        </w:rPr>
        <w:t>investigation</w:t>
      </w:r>
      <w:r>
        <w:rPr>
          <w:color w:val="54555A"/>
          <w:spacing w:val="-2"/>
          <w:sz w:val="22"/>
        </w:rPr>
        <w:t> </w:t>
      </w:r>
      <w:r>
        <w:rPr>
          <w:color w:val="54555A"/>
          <w:sz w:val="22"/>
        </w:rPr>
        <w:t>records</w:t>
      </w:r>
    </w:p>
    <w:p>
      <w:pPr>
        <w:pStyle w:val="ListParagraph"/>
        <w:numPr>
          <w:ilvl w:val="1"/>
          <w:numId w:val="3"/>
        </w:numPr>
        <w:tabs>
          <w:tab w:pos="1810" w:val="left" w:leader="none"/>
          <w:tab w:pos="1811" w:val="left" w:leader="none"/>
        </w:tabs>
        <w:spacing w:line="270" w:lineRule="exact" w:before="0" w:after="0"/>
        <w:ind w:left="1811" w:right="0" w:hanging="360"/>
        <w:jc w:val="left"/>
        <w:rPr>
          <w:sz w:val="22"/>
        </w:rPr>
      </w:pPr>
      <w:r>
        <w:rPr>
          <w:color w:val="54555A"/>
          <w:sz w:val="22"/>
        </w:rPr>
        <w:t>government decision making</w:t>
      </w:r>
      <w:r>
        <w:rPr>
          <w:color w:val="54555A"/>
          <w:spacing w:val="-1"/>
          <w:sz w:val="22"/>
        </w:rPr>
        <w:t> </w:t>
      </w:r>
      <w:r>
        <w:rPr>
          <w:color w:val="54555A"/>
          <w:sz w:val="22"/>
        </w:rPr>
        <w:t>records</w:t>
      </w:r>
    </w:p>
    <w:p>
      <w:pPr>
        <w:pStyle w:val="ListParagraph"/>
        <w:numPr>
          <w:ilvl w:val="1"/>
          <w:numId w:val="3"/>
        </w:numPr>
        <w:tabs>
          <w:tab w:pos="1810" w:val="left" w:leader="none"/>
          <w:tab w:pos="1811" w:val="left" w:leader="none"/>
        </w:tabs>
        <w:spacing w:line="268" w:lineRule="exact" w:before="0" w:after="0"/>
        <w:ind w:left="1811" w:right="0" w:hanging="360"/>
        <w:jc w:val="left"/>
        <w:rPr>
          <w:sz w:val="22"/>
        </w:rPr>
      </w:pPr>
      <w:r>
        <w:rPr>
          <w:color w:val="54555A"/>
          <w:sz w:val="22"/>
        </w:rPr>
        <w:t>local government</w:t>
      </w:r>
      <w:r>
        <w:rPr>
          <w:color w:val="54555A"/>
          <w:spacing w:val="-1"/>
          <w:sz w:val="22"/>
        </w:rPr>
        <w:t> </w:t>
      </w:r>
      <w:r>
        <w:rPr>
          <w:color w:val="54555A"/>
          <w:sz w:val="22"/>
        </w:rPr>
        <w:t>records</w:t>
      </w:r>
    </w:p>
    <w:p>
      <w:pPr>
        <w:pStyle w:val="ListParagraph"/>
        <w:numPr>
          <w:ilvl w:val="1"/>
          <w:numId w:val="3"/>
        </w:numPr>
        <w:tabs>
          <w:tab w:pos="1810" w:val="left" w:leader="none"/>
          <w:tab w:pos="1811" w:val="left" w:leader="none"/>
        </w:tabs>
        <w:spacing w:line="268" w:lineRule="exact" w:before="0" w:after="0"/>
        <w:ind w:left="1811" w:right="0" w:hanging="360"/>
        <w:jc w:val="left"/>
        <w:rPr>
          <w:sz w:val="22"/>
        </w:rPr>
      </w:pPr>
      <w:r>
        <w:rPr>
          <w:color w:val="54555A"/>
          <w:sz w:val="22"/>
        </w:rPr>
        <w:t>property and planning</w:t>
      </w:r>
      <w:r>
        <w:rPr>
          <w:color w:val="54555A"/>
          <w:spacing w:val="-2"/>
          <w:sz w:val="22"/>
        </w:rPr>
        <w:t> </w:t>
      </w:r>
      <w:r>
        <w:rPr>
          <w:color w:val="54555A"/>
          <w:sz w:val="22"/>
        </w:rPr>
        <w:t>records</w:t>
      </w:r>
    </w:p>
    <w:p>
      <w:pPr>
        <w:pStyle w:val="ListParagraph"/>
        <w:numPr>
          <w:ilvl w:val="1"/>
          <w:numId w:val="3"/>
        </w:numPr>
        <w:tabs>
          <w:tab w:pos="1810" w:val="left" w:leader="none"/>
          <w:tab w:pos="1811" w:val="left" w:leader="none"/>
        </w:tabs>
        <w:spacing w:line="270" w:lineRule="exact" w:before="0" w:after="0"/>
        <w:ind w:left="1811" w:right="0" w:hanging="360"/>
        <w:jc w:val="left"/>
        <w:rPr>
          <w:sz w:val="22"/>
        </w:rPr>
      </w:pPr>
      <w:r>
        <w:rPr>
          <w:color w:val="54555A"/>
          <w:sz w:val="22"/>
        </w:rPr>
        <w:t>workplace accident records</w:t>
      </w:r>
    </w:p>
    <w:p>
      <w:pPr>
        <w:pStyle w:val="ListParagraph"/>
        <w:numPr>
          <w:ilvl w:val="1"/>
          <w:numId w:val="3"/>
        </w:numPr>
        <w:tabs>
          <w:tab w:pos="1810" w:val="left" w:leader="none"/>
          <w:tab w:pos="1811" w:val="left" w:leader="none"/>
        </w:tabs>
        <w:spacing w:line="273" w:lineRule="exact" w:before="0" w:after="0"/>
        <w:ind w:left="1811" w:right="0" w:hanging="360"/>
        <w:jc w:val="left"/>
        <w:rPr>
          <w:sz w:val="22"/>
        </w:rPr>
      </w:pPr>
      <w:r>
        <w:rPr>
          <w:color w:val="54555A"/>
          <w:sz w:val="22"/>
        </w:rPr>
        <w:t>motor vehicle accident</w:t>
      </w:r>
      <w:r>
        <w:rPr>
          <w:color w:val="54555A"/>
          <w:spacing w:val="-2"/>
          <w:sz w:val="22"/>
        </w:rPr>
        <w:t> </w:t>
      </w:r>
      <w:r>
        <w:rPr>
          <w:color w:val="54555A"/>
          <w:sz w:val="22"/>
        </w:rPr>
        <w:t>records</w:t>
      </w:r>
    </w:p>
    <w:p>
      <w:pPr>
        <w:pStyle w:val="ListParagraph"/>
        <w:numPr>
          <w:ilvl w:val="0"/>
          <w:numId w:val="3"/>
        </w:numPr>
        <w:tabs>
          <w:tab w:pos="1245" w:val="left" w:leader="none"/>
          <w:tab w:pos="1246" w:val="left" w:leader="none"/>
        </w:tabs>
        <w:spacing w:line="240" w:lineRule="auto" w:before="112" w:after="0"/>
        <w:ind w:left="1246" w:right="0" w:hanging="360"/>
        <w:jc w:val="left"/>
        <w:rPr>
          <w:rFonts w:ascii="Symbol" w:hAnsi="Symbol"/>
          <w:color w:val="54555A"/>
          <w:sz w:val="22"/>
        </w:rPr>
      </w:pPr>
      <w:r>
        <w:rPr>
          <w:color w:val="54555A"/>
          <w:sz w:val="22"/>
        </w:rPr>
        <w:t>OVIC finalised 735 review applications in 2018-19,</w:t>
      </w:r>
      <w:r>
        <w:rPr>
          <w:color w:val="54555A"/>
          <w:spacing w:val="-8"/>
          <w:sz w:val="22"/>
        </w:rPr>
        <w:t> </w:t>
      </w:r>
      <w:r>
        <w:rPr>
          <w:color w:val="54555A"/>
          <w:sz w:val="22"/>
        </w:rPr>
        <w:t>with:</w:t>
      </w:r>
    </w:p>
    <w:p>
      <w:pPr>
        <w:pStyle w:val="ListParagraph"/>
        <w:numPr>
          <w:ilvl w:val="1"/>
          <w:numId w:val="3"/>
        </w:numPr>
        <w:tabs>
          <w:tab w:pos="1810" w:val="left" w:leader="none"/>
          <w:tab w:pos="1811" w:val="left" w:leader="none"/>
        </w:tabs>
        <w:spacing w:line="273" w:lineRule="exact" w:before="117" w:after="0"/>
        <w:ind w:left="1811" w:right="0" w:hanging="360"/>
        <w:jc w:val="left"/>
        <w:rPr>
          <w:sz w:val="22"/>
        </w:rPr>
      </w:pPr>
      <w:r>
        <w:rPr>
          <w:color w:val="54555A"/>
          <w:sz w:val="22"/>
        </w:rPr>
        <w:t>58% finalised through a formal decision made by a</w:t>
      </w:r>
      <w:r>
        <w:rPr>
          <w:color w:val="54555A"/>
          <w:spacing w:val="-13"/>
          <w:sz w:val="22"/>
        </w:rPr>
        <w:t> </w:t>
      </w:r>
      <w:r>
        <w:rPr>
          <w:color w:val="54555A"/>
          <w:sz w:val="22"/>
        </w:rPr>
        <w:t>Commissioner;</w:t>
      </w:r>
    </w:p>
    <w:p>
      <w:pPr>
        <w:pStyle w:val="ListParagraph"/>
        <w:numPr>
          <w:ilvl w:val="1"/>
          <w:numId w:val="3"/>
        </w:numPr>
        <w:tabs>
          <w:tab w:pos="1810" w:val="left" w:leader="none"/>
          <w:tab w:pos="1811" w:val="left" w:leader="none"/>
        </w:tabs>
        <w:spacing w:line="270" w:lineRule="exact" w:before="0" w:after="0"/>
        <w:ind w:left="1811" w:right="0" w:hanging="360"/>
        <w:jc w:val="left"/>
        <w:rPr>
          <w:sz w:val="22"/>
        </w:rPr>
      </w:pPr>
      <w:r>
        <w:rPr>
          <w:color w:val="54555A"/>
          <w:sz w:val="22"/>
        </w:rPr>
        <w:t>21% finalised through informal resolution facilitated with OVIC’s</w:t>
      </w:r>
      <w:r>
        <w:rPr>
          <w:color w:val="54555A"/>
          <w:spacing w:val="-8"/>
          <w:sz w:val="22"/>
        </w:rPr>
        <w:t> </w:t>
      </w:r>
      <w:r>
        <w:rPr>
          <w:color w:val="54555A"/>
          <w:sz w:val="22"/>
        </w:rPr>
        <w:t>assistance;</w:t>
      </w:r>
    </w:p>
    <w:p>
      <w:pPr>
        <w:pStyle w:val="ListParagraph"/>
        <w:numPr>
          <w:ilvl w:val="1"/>
          <w:numId w:val="3"/>
        </w:numPr>
        <w:tabs>
          <w:tab w:pos="1810" w:val="left" w:leader="none"/>
          <w:tab w:pos="1811" w:val="left" w:leader="none"/>
        </w:tabs>
        <w:spacing w:line="270" w:lineRule="exact" w:before="0" w:after="0"/>
        <w:ind w:left="1811" w:right="0" w:hanging="360"/>
        <w:jc w:val="left"/>
        <w:rPr>
          <w:sz w:val="22"/>
        </w:rPr>
      </w:pPr>
      <w:r>
        <w:rPr>
          <w:color w:val="54555A"/>
          <w:sz w:val="22"/>
        </w:rPr>
        <w:t>11% were</w:t>
      </w:r>
      <w:r>
        <w:rPr>
          <w:color w:val="54555A"/>
          <w:spacing w:val="-4"/>
          <w:sz w:val="22"/>
        </w:rPr>
        <w:t> </w:t>
      </w:r>
      <w:r>
        <w:rPr>
          <w:color w:val="54555A"/>
          <w:sz w:val="22"/>
        </w:rPr>
        <w:t>dismissed;</w:t>
      </w:r>
    </w:p>
    <w:p>
      <w:pPr>
        <w:pStyle w:val="ListParagraph"/>
        <w:numPr>
          <w:ilvl w:val="1"/>
          <w:numId w:val="3"/>
        </w:numPr>
        <w:tabs>
          <w:tab w:pos="1810" w:val="left" w:leader="none"/>
          <w:tab w:pos="1811" w:val="left" w:leader="none"/>
        </w:tabs>
        <w:spacing w:line="268" w:lineRule="exact" w:before="0" w:after="0"/>
        <w:ind w:left="1811" w:right="0" w:hanging="360"/>
        <w:jc w:val="left"/>
        <w:rPr>
          <w:sz w:val="22"/>
        </w:rPr>
      </w:pPr>
      <w:r>
        <w:rPr>
          <w:color w:val="54555A"/>
          <w:sz w:val="22"/>
        </w:rPr>
        <w:t>5% were not accepted as they fell outside of OVIC’s</w:t>
      </w:r>
      <w:r>
        <w:rPr>
          <w:color w:val="54555A"/>
          <w:spacing w:val="-10"/>
          <w:sz w:val="22"/>
        </w:rPr>
        <w:t> </w:t>
      </w:r>
      <w:r>
        <w:rPr>
          <w:color w:val="54555A"/>
          <w:sz w:val="22"/>
        </w:rPr>
        <w:t>jurisdiction;</w:t>
      </w:r>
    </w:p>
    <w:p>
      <w:pPr>
        <w:pStyle w:val="ListParagraph"/>
        <w:numPr>
          <w:ilvl w:val="1"/>
          <w:numId w:val="3"/>
        </w:numPr>
        <w:tabs>
          <w:tab w:pos="1810" w:val="left" w:leader="none"/>
          <w:tab w:pos="1811" w:val="left" w:leader="none"/>
        </w:tabs>
        <w:spacing w:line="235" w:lineRule="auto" w:before="0" w:after="0"/>
        <w:ind w:left="1811" w:right="1149" w:hanging="360"/>
        <w:jc w:val="left"/>
        <w:rPr>
          <w:sz w:val="22"/>
        </w:rPr>
      </w:pPr>
      <w:r>
        <w:rPr>
          <w:color w:val="54555A"/>
          <w:sz w:val="22"/>
        </w:rPr>
        <w:t>4% went to VCAT on application by the applicant as a decision was not made by</w:t>
      </w:r>
      <w:r>
        <w:rPr>
          <w:color w:val="54555A"/>
          <w:spacing w:val="-33"/>
          <w:sz w:val="22"/>
        </w:rPr>
        <w:t> </w:t>
      </w:r>
      <w:r>
        <w:rPr>
          <w:color w:val="54555A"/>
          <w:sz w:val="22"/>
        </w:rPr>
        <w:t>a Commissioner within</w:t>
      </w:r>
      <w:r>
        <w:rPr>
          <w:color w:val="54555A"/>
          <w:spacing w:val="1"/>
          <w:sz w:val="22"/>
        </w:rPr>
        <w:t> </w:t>
      </w:r>
      <w:r>
        <w:rPr>
          <w:color w:val="54555A"/>
          <w:sz w:val="22"/>
        </w:rPr>
        <w:t>time.</w:t>
      </w:r>
    </w:p>
    <w:p>
      <w:pPr>
        <w:pStyle w:val="BodyText"/>
        <w:spacing w:before="121"/>
        <w:ind w:left="886" w:firstLine="0"/>
      </w:pPr>
      <w:r>
        <w:rPr>
          <w:color w:val="54555A"/>
        </w:rPr>
        <w:t>Complaints received by OVIC</w:t>
      </w:r>
    </w:p>
    <w:p>
      <w:pPr>
        <w:pStyle w:val="ListParagraph"/>
        <w:numPr>
          <w:ilvl w:val="0"/>
          <w:numId w:val="3"/>
        </w:numPr>
        <w:tabs>
          <w:tab w:pos="1245" w:val="left" w:leader="none"/>
          <w:tab w:pos="1246" w:val="left" w:leader="none"/>
        </w:tabs>
        <w:spacing w:line="240" w:lineRule="auto" w:before="120" w:after="0"/>
        <w:ind w:left="1246" w:right="503" w:hanging="360"/>
        <w:jc w:val="left"/>
        <w:rPr>
          <w:rFonts w:ascii="Symbol" w:hAnsi="Symbol"/>
          <w:sz w:val="22"/>
        </w:rPr>
      </w:pPr>
      <w:r>
        <w:rPr>
          <w:color w:val="54555A"/>
          <w:sz w:val="22"/>
        </w:rPr>
        <w:t>OVIC received 506 complaints in 2018-19, compared with 475 complaints in 2017-18 (around a 6.5%</w:t>
      </w:r>
      <w:r>
        <w:rPr>
          <w:color w:val="54555A"/>
          <w:spacing w:val="-4"/>
          <w:sz w:val="22"/>
        </w:rPr>
        <w:t> </w:t>
      </w:r>
      <w:r>
        <w:rPr>
          <w:color w:val="54555A"/>
          <w:sz w:val="22"/>
        </w:rPr>
        <w:t>increase).</w:t>
      </w:r>
    </w:p>
    <w:p>
      <w:pPr>
        <w:pStyle w:val="ListParagraph"/>
        <w:numPr>
          <w:ilvl w:val="0"/>
          <w:numId w:val="3"/>
        </w:numPr>
        <w:tabs>
          <w:tab w:pos="1245" w:val="left" w:leader="none"/>
          <w:tab w:pos="1246" w:val="left" w:leader="none"/>
        </w:tabs>
        <w:spacing w:line="244" w:lineRule="auto" w:before="117" w:after="0"/>
        <w:ind w:left="1246" w:right="308" w:hanging="360"/>
        <w:jc w:val="left"/>
        <w:rPr>
          <w:rFonts w:ascii="Symbol" w:hAnsi="Symbol"/>
          <w:sz w:val="22"/>
        </w:rPr>
      </w:pPr>
      <w:r>
        <w:rPr>
          <w:color w:val="54555A"/>
          <w:sz w:val="22"/>
        </w:rPr>
        <w:t>The most common complainants are members of the public (95%). Organisations comprise 2% of complainants, Members of Parliament comprise 2% and the media comprise</w:t>
      </w:r>
      <w:r>
        <w:rPr>
          <w:color w:val="54555A"/>
          <w:spacing w:val="-14"/>
          <w:sz w:val="22"/>
        </w:rPr>
        <w:t> </w:t>
      </w:r>
      <w:r>
        <w:rPr>
          <w:color w:val="54555A"/>
          <w:sz w:val="22"/>
        </w:rPr>
        <w:t>1%.</w:t>
      </w:r>
    </w:p>
    <w:p>
      <w:pPr>
        <w:pStyle w:val="ListParagraph"/>
        <w:numPr>
          <w:ilvl w:val="0"/>
          <w:numId w:val="3"/>
        </w:numPr>
        <w:tabs>
          <w:tab w:pos="1245" w:val="left" w:leader="none"/>
          <w:tab w:pos="1246" w:val="left" w:leader="none"/>
        </w:tabs>
        <w:spacing w:line="240" w:lineRule="auto" w:before="110" w:after="0"/>
        <w:ind w:left="1246" w:right="0" w:hanging="360"/>
        <w:jc w:val="left"/>
        <w:rPr>
          <w:rFonts w:ascii="Symbol" w:hAnsi="Symbol"/>
          <w:sz w:val="22"/>
        </w:rPr>
      </w:pPr>
      <w:r>
        <w:rPr>
          <w:color w:val="54555A"/>
          <w:sz w:val="22"/>
        </w:rPr>
        <w:t>Common complaints</w:t>
      </w:r>
      <w:r>
        <w:rPr>
          <w:color w:val="54555A"/>
          <w:spacing w:val="-4"/>
          <w:sz w:val="22"/>
        </w:rPr>
        <w:t> </w:t>
      </w:r>
      <w:r>
        <w:rPr>
          <w:color w:val="54555A"/>
          <w:sz w:val="22"/>
        </w:rPr>
        <w:t>included:</w:t>
      </w:r>
    </w:p>
    <w:p>
      <w:pPr>
        <w:pStyle w:val="ListParagraph"/>
        <w:numPr>
          <w:ilvl w:val="1"/>
          <w:numId w:val="3"/>
        </w:numPr>
        <w:tabs>
          <w:tab w:pos="1810" w:val="left" w:leader="none"/>
          <w:tab w:pos="1811" w:val="left" w:leader="none"/>
        </w:tabs>
        <w:spacing w:line="240" w:lineRule="auto" w:before="122" w:after="0"/>
        <w:ind w:left="1811" w:right="0" w:hanging="360"/>
        <w:jc w:val="left"/>
        <w:rPr>
          <w:sz w:val="22"/>
        </w:rPr>
      </w:pPr>
      <w:r>
        <w:rPr>
          <w:color w:val="54555A"/>
          <w:sz w:val="22"/>
        </w:rPr>
        <w:t>a decision that a document does not exist or cannot be</w:t>
      </w:r>
      <w:r>
        <w:rPr>
          <w:color w:val="54555A"/>
          <w:spacing w:val="-3"/>
          <w:sz w:val="22"/>
        </w:rPr>
        <w:t> </w:t>
      </w:r>
      <w:r>
        <w:rPr>
          <w:color w:val="54555A"/>
          <w:sz w:val="22"/>
        </w:rPr>
        <w:t>located;</w:t>
      </w:r>
    </w:p>
    <w:p>
      <w:pPr>
        <w:pStyle w:val="ListParagraph"/>
        <w:numPr>
          <w:ilvl w:val="1"/>
          <w:numId w:val="3"/>
        </w:numPr>
        <w:tabs>
          <w:tab w:pos="1810" w:val="left" w:leader="none"/>
          <w:tab w:pos="1811" w:val="left" w:leader="none"/>
        </w:tabs>
        <w:spacing w:line="240" w:lineRule="auto" w:before="115" w:after="0"/>
        <w:ind w:left="1811" w:right="0" w:hanging="360"/>
        <w:jc w:val="left"/>
        <w:rPr>
          <w:sz w:val="22"/>
        </w:rPr>
      </w:pPr>
      <w:r>
        <w:rPr>
          <w:color w:val="54555A"/>
          <w:sz w:val="22"/>
        </w:rPr>
        <w:t>inadequate document searches conducted;</w:t>
      </w:r>
      <w:r>
        <w:rPr>
          <w:color w:val="54555A"/>
          <w:spacing w:val="-2"/>
          <w:sz w:val="22"/>
        </w:rPr>
        <w:t> </w:t>
      </w:r>
      <w:r>
        <w:rPr>
          <w:color w:val="54555A"/>
          <w:sz w:val="22"/>
        </w:rPr>
        <w:t>and</w:t>
      </w:r>
    </w:p>
    <w:p>
      <w:pPr>
        <w:pStyle w:val="ListParagraph"/>
        <w:numPr>
          <w:ilvl w:val="1"/>
          <w:numId w:val="3"/>
        </w:numPr>
        <w:tabs>
          <w:tab w:pos="1810" w:val="left" w:leader="none"/>
          <w:tab w:pos="1811" w:val="left" w:leader="none"/>
        </w:tabs>
        <w:spacing w:line="240" w:lineRule="auto" w:before="114" w:after="0"/>
        <w:ind w:left="1811" w:right="0" w:hanging="360"/>
        <w:jc w:val="left"/>
        <w:rPr>
          <w:sz w:val="22"/>
        </w:rPr>
      </w:pPr>
      <w:r>
        <w:rPr>
          <w:color w:val="54555A"/>
          <w:sz w:val="22"/>
        </w:rPr>
        <w:t>delays in processing FOI requests.</w:t>
      </w:r>
    </w:p>
    <w:p>
      <w:pPr>
        <w:pStyle w:val="ListParagraph"/>
        <w:numPr>
          <w:ilvl w:val="0"/>
          <w:numId w:val="3"/>
        </w:numPr>
        <w:tabs>
          <w:tab w:pos="1245" w:val="left" w:leader="none"/>
          <w:tab w:pos="1246" w:val="left" w:leader="none"/>
        </w:tabs>
        <w:spacing w:line="240" w:lineRule="auto" w:before="108" w:after="0"/>
        <w:ind w:left="1246" w:right="407" w:hanging="360"/>
        <w:jc w:val="left"/>
        <w:rPr>
          <w:rFonts w:ascii="Symbol" w:hAnsi="Symbol"/>
          <w:color w:val="54555A"/>
          <w:sz w:val="22"/>
        </w:rPr>
      </w:pPr>
      <w:r>
        <w:rPr>
          <w:color w:val="54555A"/>
          <w:sz w:val="22"/>
        </w:rPr>
        <w:t>OVIC finalised 551 complaints in 2018-19, compared with 492 in 2017-18. This represents a 12% increase and the largest number of complaints finalised in the last five years. In terms of complaint</w:t>
      </w:r>
      <w:r>
        <w:rPr>
          <w:color w:val="54555A"/>
          <w:spacing w:val="-1"/>
          <w:sz w:val="22"/>
        </w:rPr>
        <w:t> </w:t>
      </w:r>
      <w:r>
        <w:rPr>
          <w:color w:val="54555A"/>
          <w:sz w:val="22"/>
        </w:rPr>
        <w:t>outcomes:</w:t>
      </w:r>
    </w:p>
    <w:p>
      <w:pPr>
        <w:pStyle w:val="ListParagraph"/>
        <w:numPr>
          <w:ilvl w:val="1"/>
          <w:numId w:val="3"/>
        </w:numPr>
        <w:tabs>
          <w:tab w:pos="1810" w:val="left" w:leader="none"/>
          <w:tab w:pos="1811" w:val="left" w:leader="none"/>
        </w:tabs>
        <w:spacing w:line="240" w:lineRule="auto" w:before="125" w:after="0"/>
        <w:ind w:left="1811" w:right="0" w:hanging="360"/>
        <w:jc w:val="left"/>
        <w:rPr>
          <w:sz w:val="22"/>
        </w:rPr>
      </w:pPr>
      <w:r>
        <w:rPr>
          <w:color w:val="54555A"/>
          <w:sz w:val="22"/>
        </w:rPr>
        <w:t>66% of complaints were finalised through informal resolution with OVIC’s</w:t>
      </w:r>
      <w:r>
        <w:rPr>
          <w:color w:val="54555A"/>
          <w:spacing w:val="-19"/>
          <w:sz w:val="22"/>
        </w:rPr>
        <w:t> </w:t>
      </w:r>
      <w:r>
        <w:rPr>
          <w:color w:val="54555A"/>
          <w:sz w:val="22"/>
        </w:rPr>
        <w:t>assistance;</w:t>
      </w:r>
    </w:p>
    <w:p>
      <w:pPr>
        <w:pStyle w:val="ListParagraph"/>
        <w:numPr>
          <w:ilvl w:val="1"/>
          <w:numId w:val="3"/>
        </w:numPr>
        <w:tabs>
          <w:tab w:pos="1810" w:val="left" w:leader="none"/>
          <w:tab w:pos="1811" w:val="left" w:leader="none"/>
        </w:tabs>
        <w:spacing w:line="235" w:lineRule="auto" w:before="113" w:after="0"/>
        <w:ind w:left="1811" w:right="416" w:hanging="360"/>
        <w:jc w:val="left"/>
        <w:rPr>
          <w:sz w:val="22"/>
        </w:rPr>
      </w:pPr>
      <w:r>
        <w:rPr>
          <w:color w:val="54555A"/>
          <w:sz w:val="22"/>
        </w:rPr>
        <w:t>30% of complaints were finalised through a decision to dismiss or not accept a</w:t>
      </w:r>
      <w:r>
        <w:rPr>
          <w:color w:val="54555A"/>
          <w:spacing w:val="-34"/>
          <w:sz w:val="22"/>
        </w:rPr>
        <w:t> </w:t>
      </w:r>
      <w:r>
        <w:rPr>
          <w:color w:val="54555A"/>
          <w:sz w:val="22"/>
        </w:rPr>
        <w:t>complaint; and</w:t>
      </w:r>
    </w:p>
    <w:p>
      <w:pPr>
        <w:spacing w:after="0" w:line="235" w:lineRule="auto"/>
        <w:jc w:val="left"/>
        <w:rPr>
          <w:sz w:val="22"/>
        </w:rPr>
        <w:sectPr>
          <w:pgSz w:w="11900" w:h="16840"/>
          <w:pgMar w:header="0" w:footer="320" w:top="1600" w:bottom="520" w:left="920" w:right="760"/>
        </w:sectPr>
      </w:pPr>
    </w:p>
    <w:p>
      <w:pPr>
        <w:pStyle w:val="ListParagraph"/>
        <w:numPr>
          <w:ilvl w:val="1"/>
          <w:numId w:val="3"/>
        </w:numPr>
        <w:tabs>
          <w:tab w:pos="1810" w:val="left" w:leader="none"/>
          <w:tab w:pos="1811" w:val="left" w:leader="none"/>
        </w:tabs>
        <w:spacing w:line="235" w:lineRule="auto" w:before="80" w:after="0"/>
        <w:ind w:left="1811" w:right="867" w:hanging="360"/>
        <w:jc w:val="left"/>
        <w:rPr>
          <w:sz w:val="22"/>
        </w:rPr>
      </w:pPr>
      <w:r>
        <w:rPr>
          <w:color w:val="54555A"/>
          <w:sz w:val="22"/>
        </w:rPr>
        <w:t>4%</w:t>
      </w:r>
      <w:r>
        <w:rPr>
          <w:color w:val="54555A"/>
          <w:spacing w:val="-6"/>
          <w:sz w:val="22"/>
        </w:rPr>
        <w:t> </w:t>
      </w:r>
      <w:r>
        <w:rPr>
          <w:color w:val="54555A"/>
          <w:sz w:val="22"/>
        </w:rPr>
        <w:t>of</w:t>
      </w:r>
      <w:r>
        <w:rPr>
          <w:color w:val="54555A"/>
          <w:spacing w:val="-4"/>
          <w:sz w:val="22"/>
        </w:rPr>
        <w:t> </w:t>
      </w:r>
      <w:r>
        <w:rPr>
          <w:color w:val="54555A"/>
          <w:sz w:val="22"/>
        </w:rPr>
        <w:t>complaints</w:t>
      </w:r>
      <w:r>
        <w:rPr>
          <w:color w:val="54555A"/>
          <w:spacing w:val="-4"/>
          <w:sz w:val="22"/>
        </w:rPr>
        <w:t> </w:t>
      </w:r>
      <w:r>
        <w:rPr>
          <w:color w:val="54555A"/>
          <w:sz w:val="22"/>
        </w:rPr>
        <w:t>were</w:t>
      </w:r>
      <w:r>
        <w:rPr>
          <w:color w:val="54555A"/>
          <w:spacing w:val="2"/>
          <w:sz w:val="22"/>
        </w:rPr>
        <w:t> </w:t>
      </w:r>
      <w:r>
        <w:rPr>
          <w:color w:val="54555A"/>
          <w:sz w:val="22"/>
        </w:rPr>
        <w:t>finalised</w:t>
      </w:r>
      <w:r>
        <w:rPr>
          <w:color w:val="54555A"/>
          <w:spacing w:val="-2"/>
          <w:sz w:val="22"/>
        </w:rPr>
        <w:t> </w:t>
      </w:r>
      <w:r>
        <w:rPr>
          <w:color w:val="54555A"/>
          <w:sz w:val="22"/>
        </w:rPr>
        <w:t>through</w:t>
      </w:r>
      <w:r>
        <w:rPr>
          <w:color w:val="54555A"/>
          <w:spacing w:val="-4"/>
          <w:sz w:val="22"/>
        </w:rPr>
        <w:t> </w:t>
      </w:r>
      <w:r>
        <w:rPr>
          <w:color w:val="54555A"/>
          <w:sz w:val="22"/>
        </w:rPr>
        <w:t>a</w:t>
      </w:r>
      <w:r>
        <w:rPr>
          <w:color w:val="54555A"/>
          <w:spacing w:val="-3"/>
          <w:sz w:val="22"/>
        </w:rPr>
        <w:t> </w:t>
      </w:r>
      <w:r>
        <w:rPr>
          <w:color w:val="54555A"/>
          <w:sz w:val="22"/>
        </w:rPr>
        <w:t>decision</w:t>
      </w:r>
      <w:r>
        <w:rPr>
          <w:color w:val="54555A"/>
          <w:spacing w:val="-3"/>
          <w:sz w:val="22"/>
        </w:rPr>
        <w:t> </w:t>
      </w:r>
      <w:r>
        <w:rPr>
          <w:color w:val="54555A"/>
          <w:sz w:val="22"/>
        </w:rPr>
        <w:t>that</w:t>
      </w:r>
      <w:r>
        <w:rPr>
          <w:color w:val="54555A"/>
          <w:spacing w:val="-2"/>
          <w:sz w:val="22"/>
        </w:rPr>
        <w:t> </w:t>
      </w:r>
      <w:r>
        <w:rPr>
          <w:color w:val="54555A"/>
          <w:sz w:val="22"/>
        </w:rPr>
        <w:t>a</w:t>
      </w:r>
      <w:r>
        <w:rPr>
          <w:color w:val="54555A"/>
          <w:spacing w:val="-3"/>
          <w:sz w:val="22"/>
        </w:rPr>
        <w:t> </w:t>
      </w:r>
      <w:r>
        <w:rPr>
          <w:color w:val="54555A"/>
          <w:sz w:val="22"/>
        </w:rPr>
        <w:t>complaint</w:t>
      </w:r>
      <w:r>
        <w:rPr>
          <w:color w:val="54555A"/>
          <w:spacing w:val="-2"/>
          <w:sz w:val="22"/>
        </w:rPr>
        <w:t> </w:t>
      </w:r>
      <w:r>
        <w:rPr>
          <w:color w:val="54555A"/>
          <w:sz w:val="22"/>
        </w:rPr>
        <w:t>falls</w:t>
      </w:r>
      <w:r>
        <w:rPr>
          <w:color w:val="54555A"/>
          <w:spacing w:val="-5"/>
          <w:sz w:val="22"/>
        </w:rPr>
        <w:t> </w:t>
      </w:r>
      <w:r>
        <w:rPr>
          <w:color w:val="54555A"/>
          <w:sz w:val="22"/>
        </w:rPr>
        <w:t>outside</w:t>
      </w:r>
      <w:r>
        <w:rPr>
          <w:color w:val="54555A"/>
          <w:spacing w:val="-3"/>
          <w:sz w:val="22"/>
        </w:rPr>
        <w:t> </w:t>
      </w:r>
      <w:r>
        <w:rPr>
          <w:color w:val="54555A"/>
          <w:sz w:val="22"/>
        </w:rPr>
        <w:t>our jurisdiction.</w:t>
      </w:r>
    </w:p>
    <w:p>
      <w:pPr>
        <w:pStyle w:val="ListParagraph"/>
        <w:numPr>
          <w:ilvl w:val="0"/>
          <w:numId w:val="3"/>
        </w:numPr>
        <w:tabs>
          <w:tab w:pos="1245" w:val="left" w:leader="none"/>
          <w:tab w:pos="1246" w:val="left" w:leader="none"/>
        </w:tabs>
        <w:spacing w:line="240" w:lineRule="auto" w:before="116" w:after="0"/>
        <w:ind w:left="1246" w:right="355" w:hanging="360"/>
        <w:jc w:val="left"/>
        <w:rPr>
          <w:rFonts w:ascii="Symbol" w:hAnsi="Symbol"/>
          <w:color w:val="54555A"/>
          <w:sz w:val="22"/>
        </w:rPr>
      </w:pPr>
      <w:r>
        <w:rPr>
          <w:color w:val="54555A"/>
          <w:sz w:val="22"/>
        </w:rPr>
        <w:t>Members discussed the Annual Report. One member noted the lower number of decisions to release in full is good because it means the requests that are processed under FOI are ones that need to be processed under FOI. The member noted full release tends to suggest there might be another way to release the information depending on the</w:t>
      </w:r>
      <w:r>
        <w:rPr>
          <w:color w:val="54555A"/>
          <w:spacing w:val="-7"/>
          <w:sz w:val="22"/>
        </w:rPr>
        <w:t> </w:t>
      </w:r>
      <w:r>
        <w:rPr>
          <w:color w:val="54555A"/>
          <w:sz w:val="22"/>
        </w:rPr>
        <w:t>circumstances.</w:t>
      </w:r>
    </w:p>
    <w:p>
      <w:pPr>
        <w:pStyle w:val="BodyText"/>
        <w:spacing w:before="2"/>
        <w:ind w:left="0" w:firstLine="0"/>
        <w:rPr>
          <w:sz w:val="20"/>
        </w:rPr>
      </w:pPr>
    </w:p>
    <w:p>
      <w:pPr>
        <w:pStyle w:val="Heading1"/>
        <w:numPr>
          <w:ilvl w:val="0"/>
          <w:numId w:val="5"/>
        </w:numPr>
        <w:tabs>
          <w:tab w:pos="885" w:val="left" w:leader="none"/>
          <w:tab w:pos="886" w:val="left" w:leader="none"/>
        </w:tabs>
        <w:spacing w:line="240" w:lineRule="auto" w:before="0" w:after="0"/>
        <w:ind w:left="886" w:right="0" w:hanging="566"/>
        <w:jc w:val="left"/>
      </w:pPr>
      <w:r>
        <w:rPr>
          <w:color w:val="54555A"/>
        </w:rPr>
        <w:t>Professional Standards Project</w:t>
      </w:r>
    </w:p>
    <w:p>
      <w:pPr>
        <w:pStyle w:val="ListParagraph"/>
        <w:numPr>
          <w:ilvl w:val="1"/>
          <w:numId w:val="5"/>
        </w:numPr>
        <w:tabs>
          <w:tab w:pos="1245" w:val="left" w:leader="none"/>
          <w:tab w:pos="1246" w:val="left" w:leader="none"/>
        </w:tabs>
        <w:spacing w:line="240" w:lineRule="auto" w:before="115" w:after="0"/>
        <w:ind w:left="1246" w:right="333" w:hanging="360"/>
        <w:jc w:val="left"/>
        <w:rPr>
          <w:sz w:val="22"/>
        </w:rPr>
      </w:pPr>
      <w:r>
        <w:rPr>
          <w:color w:val="54555A"/>
          <w:sz w:val="22"/>
        </w:rPr>
        <w:t>OVIC’s Senior Investigations Officer provided an update on the Professional Standards Project, noting OVIC is developing a self-assessment tool for all agencies who process FOI request to use to assess compliance with the Professional Standards. </w:t>
      </w:r>
      <w:r>
        <w:rPr>
          <w:color w:val="54555A"/>
          <w:spacing w:val="2"/>
          <w:sz w:val="22"/>
        </w:rPr>
        <w:t>She </w:t>
      </w:r>
      <w:r>
        <w:rPr>
          <w:color w:val="54555A"/>
          <w:sz w:val="22"/>
        </w:rPr>
        <w:t>noted OVIC is working with six agencies to gather information on their current FOI administrative practices, how those agencies feel those practices would measure up to the Professional Standards, and any challenges they foresee. This information will be used to inform the development of the assessment</w:t>
      </w:r>
      <w:r>
        <w:rPr>
          <w:color w:val="54555A"/>
          <w:spacing w:val="-14"/>
          <w:sz w:val="22"/>
        </w:rPr>
        <w:t> </w:t>
      </w:r>
      <w:r>
        <w:rPr>
          <w:color w:val="54555A"/>
          <w:sz w:val="22"/>
        </w:rPr>
        <w:t>tool.</w:t>
      </w:r>
    </w:p>
    <w:p>
      <w:pPr>
        <w:pStyle w:val="ListParagraph"/>
        <w:numPr>
          <w:ilvl w:val="1"/>
          <w:numId w:val="5"/>
        </w:numPr>
        <w:tabs>
          <w:tab w:pos="1245" w:val="left" w:leader="none"/>
          <w:tab w:pos="1246" w:val="left" w:leader="none"/>
        </w:tabs>
        <w:spacing w:line="240" w:lineRule="auto" w:before="123" w:after="0"/>
        <w:ind w:left="1246" w:right="809" w:hanging="360"/>
        <w:jc w:val="left"/>
        <w:rPr>
          <w:sz w:val="22"/>
        </w:rPr>
      </w:pPr>
      <w:r>
        <w:rPr>
          <w:color w:val="54555A"/>
          <w:sz w:val="22"/>
        </w:rPr>
        <w:t>The Senior Investigations Officer thanked the participating agencies and noted the aim is to publish the self-assessment tool in April</w:t>
      </w:r>
      <w:r>
        <w:rPr>
          <w:color w:val="54555A"/>
          <w:spacing w:val="-5"/>
          <w:sz w:val="22"/>
        </w:rPr>
        <w:t> </w:t>
      </w:r>
      <w:r>
        <w:rPr>
          <w:color w:val="54555A"/>
          <w:sz w:val="22"/>
        </w:rPr>
        <w:t>2020.</w:t>
      </w:r>
    </w:p>
    <w:p>
      <w:pPr>
        <w:pStyle w:val="BodyText"/>
        <w:spacing w:before="10"/>
        <w:ind w:left="0" w:firstLine="0"/>
        <w:rPr>
          <w:sz w:val="19"/>
        </w:rPr>
      </w:pPr>
    </w:p>
    <w:p>
      <w:pPr>
        <w:pStyle w:val="Heading1"/>
        <w:numPr>
          <w:ilvl w:val="0"/>
          <w:numId w:val="5"/>
        </w:numPr>
        <w:tabs>
          <w:tab w:pos="885" w:val="left" w:leader="none"/>
          <w:tab w:pos="886" w:val="left" w:leader="none"/>
        </w:tabs>
        <w:spacing w:line="240" w:lineRule="auto" w:before="0" w:after="0"/>
        <w:ind w:left="886" w:right="0" w:hanging="566"/>
        <w:jc w:val="left"/>
      </w:pPr>
      <w:r>
        <w:rPr>
          <w:color w:val="54555A"/>
        </w:rPr>
        <w:t>International Day for Universal Access to</w:t>
      </w:r>
      <w:r>
        <w:rPr>
          <w:color w:val="54555A"/>
          <w:spacing w:val="-7"/>
        </w:rPr>
        <w:t> </w:t>
      </w:r>
      <w:r>
        <w:rPr>
          <w:color w:val="54555A"/>
        </w:rPr>
        <w:t>Information</w:t>
      </w:r>
    </w:p>
    <w:p>
      <w:pPr>
        <w:pStyle w:val="ListParagraph"/>
        <w:numPr>
          <w:ilvl w:val="1"/>
          <w:numId w:val="5"/>
        </w:numPr>
        <w:tabs>
          <w:tab w:pos="1245" w:val="left" w:leader="none"/>
          <w:tab w:pos="1246" w:val="left" w:leader="none"/>
        </w:tabs>
        <w:spacing w:line="240" w:lineRule="auto" w:before="115" w:after="0"/>
        <w:ind w:left="1246" w:right="283" w:hanging="360"/>
        <w:jc w:val="left"/>
        <w:rPr>
          <w:sz w:val="22"/>
        </w:rPr>
      </w:pPr>
      <w:r>
        <w:rPr>
          <w:color w:val="54555A"/>
          <w:sz w:val="22"/>
        </w:rPr>
        <w:t>The Assistant Commissioner – Public Access Reviews noted that on 16 October 2019, the United Nations General Assembly adopted a resolution to proclaim 28 September the International Day for Universal Access to Information. She noted Dee-Maxwell Saah Kemayah, Sr. (Liberia),</w:t>
      </w:r>
      <w:r>
        <w:rPr>
          <w:color w:val="0462C1"/>
          <w:sz w:val="22"/>
          <w:u w:val="single" w:color="0462C1"/>
        </w:rPr>
        <w:t> </w:t>
      </w:r>
      <w:hyperlink r:id="rId12">
        <w:r>
          <w:rPr>
            <w:color w:val="0462C1"/>
            <w:sz w:val="22"/>
            <w:u w:val="single" w:color="0462C1"/>
          </w:rPr>
          <w:t>introduced</w:t>
        </w:r>
        <w:r>
          <w:rPr>
            <w:color w:val="0462C1"/>
            <w:spacing w:val="-3"/>
            <w:sz w:val="22"/>
          </w:rPr>
          <w:t> </w:t>
        </w:r>
      </w:hyperlink>
      <w:r>
        <w:rPr>
          <w:color w:val="54555A"/>
          <w:sz w:val="22"/>
        </w:rPr>
        <w:t>the</w:t>
      </w:r>
      <w:r>
        <w:rPr>
          <w:color w:val="54555A"/>
          <w:spacing w:val="-4"/>
          <w:sz w:val="22"/>
        </w:rPr>
        <w:t> </w:t>
      </w:r>
      <w:r>
        <w:rPr>
          <w:color w:val="54555A"/>
          <w:sz w:val="22"/>
        </w:rPr>
        <w:t>draft</w:t>
      </w:r>
      <w:r>
        <w:rPr>
          <w:color w:val="54555A"/>
          <w:spacing w:val="-2"/>
          <w:sz w:val="22"/>
        </w:rPr>
        <w:t> </w:t>
      </w:r>
      <w:r>
        <w:rPr>
          <w:color w:val="54555A"/>
          <w:sz w:val="22"/>
        </w:rPr>
        <w:t>resolution</w:t>
      </w:r>
      <w:r>
        <w:rPr>
          <w:color w:val="54555A"/>
          <w:spacing w:val="-3"/>
          <w:sz w:val="22"/>
        </w:rPr>
        <w:t> </w:t>
      </w:r>
      <w:r>
        <w:rPr>
          <w:color w:val="54555A"/>
          <w:sz w:val="22"/>
        </w:rPr>
        <w:t>to</w:t>
      </w:r>
      <w:r>
        <w:rPr>
          <w:color w:val="54555A"/>
          <w:spacing w:val="-4"/>
          <w:sz w:val="22"/>
        </w:rPr>
        <w:t> </w:t>
      </w:r>
      <w:r>
        <w:rPr>
          <w:color w:val="54555A"/>
          <w:sz w:val="22"/>
        </w:rPr>
        <w:t>the</w:t>
      </w:r>
      <w:r>
        <w:rPr>
          <w:color w:val="54555A"/>
          <w:spacing w:val="-4"/>
          <w:sz w:val="22"/>
        </w:rPr>
        <w:t> </w:t>
      </w:r>
      <w:r>
        <w:rPr>
          <w:color w:val="54555A"/>
          <w:sz w:val="22"/>
        </w:rPr>
        <w:t>General</w:t>
      </w:r>
      <w:r>
        <w:rPr>
          <w:color w:val="54555A"/>
          <w:spacing w:val="-3"/>
          <w:sz w:val="22"/>
        </w:rPr>
        <w:t> </w:t>
      </w:r>
      <w:r>
        <w:rPr>
          <w:color w:val="54555A"/>
          <w:sz w:val="22"/>
        </w:rPr>
        <w:t>Assembly,</w:t>
      </w:r>
      <w:r>
        <w:rPr>
          <w:color w:val="54555A"/>
          <w:spacing w:val="1"/>
          <w:sz w:val="22"/>
        </w:rPr>
        <w:t> </w:t>
      </w:r>
      <w:r>
        <w:rPr>
          <w:color w:val="54555A"/>
          <w:sz w:val="22"/>
        </w:rPr>
        <w:t>noting</w:t>
      </w:r>
      <w:r>
        <w:rPr>
          <w:color w:val="54555A"/>
          <w:spacing w:val="-2"/>
          <w:sz w:val="22"/>
        </w:rPr>
        <w:t> </w:t>
      </w:r>
      <w:r>
        <w:rPr>
          <w:color w:val="54555A"/>
          <w:sz w:val="22"/>
        </w:rPr>
        <w:t>access</w:t>
      </w:r>
      <w:r>
        <w:rPr>
          <w:color w:val="54555A"/>
          <w:spacing w:val="-5"/>
          <w:sz w:val="22"/>
        </w:rPr>
        <w:t> </w:t>
      </w:r>
      <w:r>
        <w:rPr>
          <w:color w:val="54555A"/>
          <w:sz w:val="22"/>
        </w:rPr>
        <w:t>to</w:t>
      </w:r>
      <w:r>
        <w:rPr>
          <w:color w:val="54555A"/>
          <w:spacing w:val="-3"/>
          <w:sz w:val="22"/>
        </w:rPr>
        <w:t> </w:t>
      </w:r>
      <w:r>
        <w:rPr>
          <w:color w:val="54555A"/>
          <w:sz w:val="22"/>
        </w:rPr>
        <w:t>information</w:t>
      </w:r>
      <w:r>
        <w:rPr>
          <w:color w:val="54555A"/>
          <w:spacing w:val="-4"/>
          <w:sz w:val="22"/>
        </w:rPr>
        <w:t> </w:t>
      </w:r>
      <w:r>
        <w:rPr>
          <w:color w:val="54555A"/>
          <w:sz w:val="22"/>
        </w:rPr>
        <w:t>is</w:t>
      </w:r>
      <w:r>
        <w:rPr>
          <w:color w:val="54555A"/>
          <w:spacing w:val="-5"/>
          <w:sz w:val="22"/>
        </w:rPr>
        <w:t> </w:t>
      </w:r>
      <w:r>
        <w:rPr>
          <w:color w:val="54555A"/>
          <w:sz w:val="22"/>
        </w:rPr>
        <w:t>essential for the democratic functioning of a society. By adopting the draft, the Assembly will create the biggest global platform for Governments, civil society organisations, citizens and development partners to reflect the importance of access to</w:t>
      </w:r>
      <w:r>
        <w:rPr>
          <w:color w:val="54555A"/>
          <w:spacing w:val="-11"/>
          <w:sz w:val="22"/>
        </w:rPr>
        <w:t> </w:t>
      </w:r>
      <w:r>
        <w:rPr>
          <w:color w:val="54555A"/>
          <w:sz w:val="22"/>
        </w:rPr>
        <w:t>information.</w:t>
      </w:r>
    </w:p>
    <w:p>
      <w:pPr>
        <w:pStyle w:val="BodyText"/>
        <w:spacing w:before="2"/>
        <w:ind w:left="0" w:firstLine="0"/>
        <w:rPr>
          <w:sz w:val="20"/>
        </w:rPr>
      </w:pPr>
    </w:p>
    <w:p>
      <w:pPr>
        <w:pStyle w:val="Heading1"/>
        <w:numPr>
          <w:ilvl w:val="0"/>
          <w:numId w:val="5"/>
        </w:numPr>
        <w:tabs>
          <w:tab w:pos="885" w:val="left" w:leader="none"/>
          <w:tab w:pos="886" w:val="left" w:leader="none"/>
        </w:tabs>
        <w:spacing w:line="240" w:lineRule="auto" w:before="0" w:after="0"/>
        <w:ind w:left="886" w:right="0" w:hanging="566"/>
        <w:jc w:val="left"/>
      </w:pPr>
      <w:r>
        <w:rPr>
          <w:color w:val="54555A"/>
        </w:rPr>
        <w:t>Agency items for</w:t>
      </w:r>
      <w:r>
        <w:rPr>
          <w:color w:val="54555A"/>
          <w:spacing w:val="1"/>
        </w:rPr>
        <w:t> </w:t>
      </w:r>
      <w:r>
        <w:rPr>
          <w:color w:val="54555A"/>
        </w:rPr>
        <w:t>discussion</w:t>
      </w:r>
    </w:p>
    <w:p>
      <w:pPr>
        <w:pStyle w:val="ListParagraph"/>
        <w:numPr>
          <w:ilvl w:val="1"/>
          <w:numId w:val="5"/>
        </w:numPr>
        <w:tabs>
          <w:tab w:pos="1245" w:val="left" w:leader="none"/>
          <w:tab w:pos="1246" w:val="left" w:leader="none"/>
        </w:tabs>
        <w:spacing w:line="240" w:lineRule="auto" w:before="115" w:after="0"/>
        <w:ind w:left="1246" w:right="896" w:hanging="360"/>
        <w:jc w:val="left"/>
        <w:rPr>
          <w:sz w:val="22"/>
        </w:rPr>
      </w:pPr>
      <w:r>
        <w:rPr>
          <w:color w:val="54555A"/>
          <w:sz w:val="22"/>
        </w:rPr>
        <w:t>The Public Access Deputy Commissioner noted that at the Reference Group meeting on</w:t>
      </w:r>
      <w:r>
        <w:rPr>
          <w:color w:val="54555A"/>
          <w:spacing w:val="-35"/>
          <w:sz w:val="22"/>
        </w:rPr>
        <w:t> </w:t>
      </w:r>
      <w:r>
        <w:rPr>
          <w:color w:val="54555A"/>
          <w:sz w:val="22"/>
        </w:rPr>
        <w:t>26 August 2019, members discussed recruitment and resourcing</w:t>
      </w:r>
      <w:r>
        <w:rPr>
          <w:color w:val="54555A"/>
          <w:spacing w:val="-9"/>
          <w:sz w:val="22"/>
        </w:rPr>
        <w:t> </w:t>
      </w:r>
      <w:r>
        <w:rPr>
          <w:color w:val="54555A"/>
          <w:sz w:val="22"/>
        </w:rPr>
        <w:t>considerations.</w:t>
      </w:r>
    </w:p>
    <w:p>
      <w:pPr>
        <w:pStyle w:val="ListParagraph"/>
        <w:numPr>
          <w:ilvl w:val="1"/>
          <w:numId w:val="5"/>
        </w:numPr>
        <w:tabs>
          <w:tab w:pos="1246" w:val="left" w:leader="none"/>
        </w:tabs>
        <w:spacing w:line="240" w:lineRule="auto" w:before="121" w:after="0"/>
        <w:ind w:left="1246" w:right="562" w:hanging="360"/>
        <w:jc w:val="both"/>
        <w:rPr>
          <w:sz w:val="22"/>
        </w:rPr>
      </w:pPr>
      <w:r>
        <w:rPr>
          <w:color w:val="54555A"/>
          <w:sz w:val="22"/>
        </w:rPr>
        <w:t>Members discussed difficulties with sourcing suitably skilled FOI staff, particularly for</w:t>
      </w:r>
      <w:r>
        <w:rPr>
          <w:color w:val="54555A"/>
          <w:spacing w:val="-36"/>
          <w:sz w:val="22"/>
        </w:rPr>
        <w:t> </w:t>
      </w:r>
      <w:r>
        <w:rPr>
          <w:color w:val="54555A"/>
          <w:sz w:val="22"/>
        </w:rPr>
        <w:t>agencies with smaller FOI units. Members also discussed the new Jobs and Skills Exchange and whether this may assist agencies in finding suitable skills for FOI</w:t>
      </w:r>
      <w:r>
        <w:rPr>
          <w:color w:val="54555A"/>
          <w:spacing w:val="-5"/>
          <w:sz w:val="22"/>
        </w:rPr>
        <w:t> </w:t>
      </w:r>
      <w:r>
        <w:rPr>
          <w:color w:val="54555A"/>
          <w:sz w:val="22"/>
        </w:rPr>
        <w:t>officers.</w:t>
      </w:r>
    </w:p>
    <w:p>
      <w:pPr>
        <w:pStyle w:val="ListParagraph"/>
        <w:numPr>
          <w:ilvl w:val="1"/>
          <w:numId w:val="5"/>
        </w:numPr>
        <w:tabs>
          <w:tab w:pos="1245" w:val="left" w:leader="none"/>
          <w:tab w:pos="1246" w:val="left" w:leader="none"/>
        </w:tabs>
        <w:spacing w:line="240" w:lineRule="auto" w:before="123" w:after="0"/>
        <w:ind w:left="1246" w:right="698" w:hanging="360"/>
        <w:jc w:val="left"/>
        <w:rPr>
          <w:sz w:val="22"/>
        </w:rPr>
      </w:pPr>
      <w:r>
        <w:rPr>
          <w:color w:val="54555A"/>
          <w:sz w:val="22"/>
        </w:rPr>
        <w:t>Members also discussed whether there is a need or desire for FOI qualifications or micro- credentials, which may assist with developing and enhancing FOI skills in a more official</w:t>
      </w:r>
      <w:r>
        <w:rPr>
          <w:color w:val="54555A"/>
          <w:spacing w:val="-32"/>
          <w:sz w:val="22"/>
        </w:rPr>
        <w:t> </w:t>
      </w:r>
      <w:r>
        <w:rPr>
          <w:color w:val="54555A"/>
          <w:sz w:val="22"/>
        </w:rPr>
        <w:t>way.</w:t>
      </w:r>
    </w:p>
    <w:p>
      <w:pPr>
        <w:pStyle w:val="BodyText"/>
        <w:spacing w:before="6"/>
        <w:ind w:left="0" w:firstLine="0"/>
        <w:rPr>
          <w:sz w:val="19"/>
        </w:rPr>
      </w:pPr>
    </w:p>
    <w:p>
      <w:pPr>
        <w:pStyle w:val="Heading1"/>
        <w:numPr>
          <w:ilvl w:val="0"/>
          <w:numId w:val="5"/>
        </w:numPr>
        <w:tabs>
          <w:tab w:pos="885" w:val="left" w:leader="none"/>
          <w:tab w:pos="886" w:val="left" w:leader="none"/>
        </w:tabs>
        <w:spacing w:line="240" w:lineRule="auto" w:before="0" w:after="0"/>
        <w:ind w:left="886" w:right="0" w:hanging="566"/>
        <w:jc w:val="left"/>
      </w:pPr>
      <w:r>
        <w:rPr>
          <w:color w:val="54555A"/>
        </w:rPr>
        <w:t>Professional Standards, guidance materials and</w:t>
      </w:r>
      <w:r>
        <w:rPr>
          <w:color w:val="54555A"/>
          <w:spacing w:val="-3"/>
        </w:rPr>
        <w:t> </w:t>
      </w:r>
      <w:r>
        <w:rPr>
          <w:color w:val="54555A"/>
        </w:rPr>
        <w:t>templates</w:t>
      </w:r>
    </w:p>
    <w:p>
      <w:pPr>
        <w:pStyle w:val="ListParagraph"/>
        <w:numPr>
          <w:ilvl w:val="1"/>
          <w:numId w:val="5"/>
        </w:numPr>
        <w:tabs>
          <w:tab w:pos="1245" w:val="left" w:leader="none"/>
          <w:tab w:pos="1246" w:val="left" w:leader="none"/>
        </w:tabs>
        <w:spacing w:line="240" w:lineRule="auto" w:before="120" w:after="0"/>
        <w:ind w:left="1246" w:right="314" w:hanging="360"/>
        <w:jc w:val="left"/>
        <w:rPr>
          <w:sz w:val="22"/>
        </w:rPr>
      </w:pPr>
      <w:r>
        <w:rPr>
          <w:color w:val="54555A"/>
          <w:sz w:val="22"/>
        </w:rPr>
        <w:t>The Public Access Deputy Commissioner provided a brief update on the Professional Standards, noting they were finalised in accordance with Part IB of the FOI Act in September, and will take effect from 2 December 2019. To support the Professional Standards, OVIC published 17</w:t>
      </w:r>
      <w:r>
        <w:rPr>
          <w:color w:val="54555A"/>
          <w:spacing w:val="-35"/>
          <w:sz w:val="22"/>
        </w:rPr>
        <w:t> </w:t>
      </w:r>
      <w:r>
        <w:rPr>
          <w:color w:val="54555A"/>
          <w:sz w:val="22"/>
        </w:rPr>
        <w:t>Practice Notes to assist agencies, which are available on OVIC’s</w:t>
      </w:r>
      <w:r>
        <w:rPr>
          <w:color w:val="0462C1"/>
          <w:sz w:val="22"/>
        </w:rPr>
        <w:t> </w:t>
      </w:r>
      <w:hyperlink r:id="rId13">
        <w:r>
          <w:rPr>
            <w:color w:val="0462C1"/>
            <w:sz w:val="22"/>
            <w:u w:val="single" w:color="0462C1"/>
          </w:rPr>
          <w:t>website</w:t>
        </w:r>
      </w:hyperlink>
      <w:r>
        <w:rPr>
          <w:color w:val="54555A"/>
          <w:sz w:val="22"/>
        </w:rPr>
        <w:t>. OVIC welcomes any feedback on these Practice</w:t>
      </w:r>
      <w:r>
        <w:rPr>
          <w:color w:val="54555A"/>
          <w:spacing w:val="-1"/>
          <w:sz w:val="22"/>
        </w:rPr>
        <w:t> </w:t>
      </w:r>
      <w:r>
        <w:rPr>
          <w:color w:val="54555A"/>
          <w:sz w:val="22"/>
        </w:rPr>
        <w:t>Notes.</w:t>
      </w:r>
    </w:p>
    <w:p>
      <w:pPr>
        <w:pStyle w:val="ListParagraph"/>
        <w:numPr>
          <w:ilvl w:val="1"/>
          <w:numId w:val="5"/>
        </w:numPr>
        <w:tabs>
          <w:tab w:pos="1245" w:val="left" w:leader="none"/>
          <w:tab w:pos="1246" w:val="left" w:leader="none"/>
        </w:tabs>
        <w:spacing w:line="240" w:lineRule="auto" w:before="121" w:after="0"/>
        <w:ind w:left="1246" w:right="469" w:hanging="360"/>
        <w:jc w:val="left"/>
        <w:rPr>
          <w:sz w:val="22"/>
        </w:rPr>
      </w:pPr>
      <w:r>
        <w:rPr>
          <w:color w:val="54555A"/>
          <w:sz w:val="22"/>
        </w:rPr>
        <w:t>OVIC is also preparing a suite of template documents to assist agencies, which will be</w:t>
      </w:r>
      <w:r>
        <w:rPr>
          <w:color w:val="54555A"/>
          <w:spacing w:val="-32"/>
          <w:sz w:val="22"/>
        </w:rPr>
        <w:t> </w:t>
      </w:r>
      <w:r>
        <w:rPr>
          <w:color w:val="54555A"/>
          <w:sz w:val="22"/>
        </w:rPr>
        <w:t>uploaded to OVIC’s website soon. OVIC envisages these templates will be particularly useful for smaller agencies with fewer FOI</w:t>
      </w:r>
      <w:r>
        <w:rPr>
          <w:color w:val="54555A"/>
          <w:spacing w:val="-2"/>
          <w:sz w:val="22"/>
        </w:rPr>
        <w:t> </w:t>
      </w:r>
      <w:r>
        <w:rPr>
          <w:color w:val="54555A"/>
          <w:sz w:val="22"/>
        </w:rPr>
        <w:t>resources.</w:t>
      </w:r>
    </w:p>
    <w:p>
      <w:pPr>
        <w:spacing w:after="0" w:line="240" w:lineRule="auto"/>
        <w:jc w:val="left"/>
        <w:rPr>
          <w:sz w:val="22"/>
        </w:rPr>
        <w:sectPr>
          <w:pgSz w:w="11900" w:h="16840"/>
          <w:pgMar w:header="0" w:footer="320" w:top="1600" w:bottom="600" w:left="920" w:right="760"/>
        </w:sectPr>
      </w:pPr>
    </w:p>
    <w:p>
      <w:pPr>
        <w:pStyle w:val="BodyText"/>
        <w:spacing w:before="10"/>
        <w:ind w:left="0" w:firstLine="0"/>
        <w:rPr>
          <w:rFonts w:ascii="Times New Roman"/>
          <w:sz w:val="20"/>
        </w:rPr>
      </w:pP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9428"/>
      </w:tblGrid>
      <w:tr>
        <w:trPr>
          <w:trHeight w:val="2641" w:hRule="atLeast"/>
        </w:trPr>
        <w:tc>
          <w:tcPr>
            <w:tcW w:w="566" w:type="dxa"/>
          </w:tcPr>
          <w:p>
            <w:pPr>
              <w:pStyle w:val="TableParagraph"/>
              <w:spacing w:line="224" w:lineRule="exact" w:before="0"/>
              <w:ind w:left="0" w:right="196" w:firstLine="0"/>
              <w:jc w:val="right"/>
              <w:rPr>
                <w:b/>
                <w:sz w:val="22"/>
              </w:rPr>
            </w:pPr>
            <w:r>
              <w:rPr>
                <w:b/>
                <w:color w:val="54555A"/>
                <w:sz w:val="22"/>
              </w:rPr>
              <w:t>8.</w:t>
            </w:r>
          </w:p>
        </w:tc>
        <w:tc>
          <w:tcPr>
            <w:tcW w:w="9428" w:type="dxa"/>
          </w:tcPr>
          <w:p>
            <w:pPr>
              <w:pStyle w:val="TableParagraph"/>
              <w:spacing w:line="224" w:lineRule="exact" w:before="0"/>
              <w:ind w:left="199" w:firstLine="0"/>
              <w:rPr>
                <w:b/>
                <w:sz w:val="22"/>
              </w:rPr>
            </w:pPr>
            <w:r>
              <w:rPr>
                <w:b/>
                <w:color w:val="54555A"/>
                <w:sz w:val="22"/>
              </w:rPr>
              <w:t>Reference Group review</w:t>
            </w:r>
          </w:p>
          <w:p>
            <w:pPr>
              <w:pStyle w:val="TableParagraph"/>
              <w:numPr>
                <w:ilvl w:val="0"/>
                <w:numId w:val="6"/>
              </w:numPr>
              <w:tabs>
                <w:tab w:pos="554" w:val="left" w:leader="none"/>
                <w:tab w:pos="555" w:val="left" w:leader="none"/>
              </w:tabs>
              <w:spacing w:line="240" w:lineRule="auto" w:before="119" w:after="0"/>
              <w:ind w:left="554" w:right="202" w:hanging="355"/>
              <w:jc w:val="left"/>
              <w:rPr>
                <w:sz w:val="22"/>
              </w:rPr>
            </w:pPr>
            <w:r>
              <w:rPr>
                <w:color w:val="54555A"/>
                <w:sz w:val="22"/>
              </w:rPr>
              <w:t>The Public Access Deputy Commissioner noted that given today’s meeting is the final</w:t>
            </w:r>
            <w:r>
              <w:rPr>
                <w:color w:val="54555A"/>
                <w:spacing w:val="-36"/>
                <w:sz w:val="22"/>
              </w:rPr>
              <w:t> </w:t>
            </w:r>
            <w:r>
              <w:rPr>
                <w:color w:val="54555A"/>
                <w:sz w:val="22"/>
              </w:rPr>
              <w:t>meeting for 2019, OVIC is interested in receiving feedback on the Reference Group and whether members wish to remain</w:t>
            </w:r>
            <w:r>
              <w:rPr>
                <w:color w:val="54555A"/>
                <w:spacing w:val="-4"/>
                <w:sz w:val="22"/>
              </w:rPr>
              <w:t> </w:t>
            </w:r>
            <w:r>
              <w:rPr>
                <w:color w:val="54555A"/>
                <w:sz w:val="22"/>
              </w:rPr>
              <w:t>involved.</w:t>
            </w:r>
          </w:p>
          <w:p>
            <w:pPr>
              <w:pStyle w:val="TableParagraph"/>
              <w:numPr>
                <w:ilvl w:val="0"/>
                <w:numId w:val="6"/>
              </w:numPr>
              <w:tabs>
                <w:tab w:pos="554" w:val="left" w:leader="none"/>
                <w:tab w:pos="555" w:val="left" w:leader="none"/>
              </w:tabs>
              <w:spacing w:line="240" w:lineRule="auto" w:before="118" w:after="0"/>
              <w:ind w:left="554" w:right="197" w:hanging="355"/>
              <w:jc w:val="left"/>
              <w:rPr>
                <w:sz w:val="22"/>
              </w:rPr>
            </w:pPr>
            <w:r>
              <w:rPr>
                <w:color w:val="54555A"/>
                <w:sz w:val="22"/>
              </w:rPr>
              <w:t>Members discussed the desire to remain involved in the Reference Group next year, noting it has been a positive</w:t>
            </w:r>
            <w:r>
              <w:rPr>
                <w:color w:val="54555A"/>
                <w:spacing w:val="-3"/>
                <w:sz w:val="22"/>
              </w:rPr>
              <w:t> </w:t>
            </w:r>
            <w:r>
              <w:rPr>
                <w:color w:val="54555A"/>
                <w:sz w:val="22"/>
              </w:rPr>
              <w:t>experience.</w:t>
            </w:r>
          </w:p>
          <w:p>
            <w:pPr>
              <w:pStyle w:val="TableParagraph"/>
              <w:numPr>
                <w:ilvl w:val="0"/>
                <w:numId w:val="6"/>
              </w:numPr>
              <w:tabs>
                <w:tab w:pos="554" w:val="left" w:leader="none"/>
                <w:tab w:pos="555" w:val="left" w:leader="none"/>
              </w:tabs>
              <w:spacing w:line="242" w:lineRule="auto" w:before="122" w:after="0"/>
              <w:ind w:left="554" w:right="362" w:hanging="355"/>
              <w:jc w:val="left"/>
              <w:rPr>
                <w:sz w:val="22"/>
              </w:rPr>
            </w:pPr>
            <w:r>
              <w:rPr>
                <w:color w:val="54555A"/>
                <w:sz w:val="22"/>
              </w:rPr>
              <w:t>The</w:t>
            </w:r>
            <w:r>
              <w:rPr>
                <w:color w:val="54555A"/>
                <w:spacing w:val="-4"/>
                <w:sz w:val="22"/>
              </w:rPr>
              <w:t> </w:t>
            </w:r>
            <w:r>
              <w:rPr>
                <w:color w:val="54555A"/>
                <w:sz w:val="22"/>
              </w:rPr>
              <w:t>Public</w:t>
            </w:r>
            <w:r>
              <w:rPr>
                <w:color w:val="54555A"/>
                <w:spacing w:val="-2"/>
                <w:sz w:val="22"/>
              </w:rPr>
              <w:t> </w:t>
            </w:r>
            <w:r>
              <w:rPr>
                <w:color w:val="54555A"/>
                <w:sz w:val="22"/>
              </w:rPr>
              <w:t>Access</w:t>
            </w:r>
            <w:r>
              <w:rPr>
                <w:color w:val="54555A"/>
                <w:spacing w:val="-5"/>
                <w:sz w:val="22"/>
              </w:rPr>
              <w:t> </w:t>
            </w:r>
            <w:r>
              <w:rPr>
                <w:color w:val="54555A"/>
                <w:sz w:val="22"/>
              </w:rPr>
              <w:t>Deputy</w:t>
            </w:r>
            <w:r>
              <w:rPr>
                <w:color w:val="54555A"/>
                <w:spacing w:val="-3"/>
                <w:sz w:val="22"/>
              </w:rPr>
              <w:t> </w:t>
            </w:r>
            <w:r>
              <w:rPr>
                <w:color w:val="54555A"/>
                <w:sz w:val="22"/>
              </w:rPr>
              <w:t>Commissioner</w:t>
            </w:r>
            <w:r>
              <w:rPr>
                <w:color w:val="54555A"/>
                <w:spacing w:val="-5"/>
                <w:sz w:val="22"/>
              </w:rPr>
              <w:t> </w:t>
            </w:r>
            <w:r>
              <w:rPr>
                <w:color w:val="54555A"/>
                <w:sz w:val="22"/>
              </w:rPr>
              <w:t>noted</w:t>
            </w:r>
            <w:r>
              <w:rPr>
                <w:color w:val="54555A"/>
                <w:spacing w:val="-2"/>
                <w:sz w:val="22"/>
              </w:rPr>
              <w:t> </w:t>
            </w:r>
            <w:r>
              <w:rPr>
                <w:color w:val="54555A"/>
                <w:sz w:val="22"/>
              </w:rPr>
              <w:t>we</w:t>
            </w:r>
            <w:r>
              <w:rPr>
                <w:color w:val="54555A"/>
                <w:spacing w:val="1"/>
                <w:sz w:val="22"/>
              </w:rPr>
              <w:t> </w:t>
            </w:r>
            <w:r>
              <w:rPr>
                <w:color w:val="54555A"/>
                <w:sz w:val="22"/>
              </w:rPr>
              <w:t>will</w:t>
            </w:r>
            <w:r>
              <w:rPr>
                <w:color w:val="54555A"/>
                <w:spacing w:val="-2"/>
                <w:sz w:val="22"/>
              </w:rPr>
              <w:t> </w:t>
            </w:r>
            <w:r>
              <w:rPr>
                <w:color w:val="54555A"/>
                <w:sz w:val="22"/>
              </w:rPr>
              <w:t>provide</w:t>
            </w:r>
            <w:r>
              <w:rPr>
                <w:color w:val="54555A"/>
                <w:spacing w:val="-3"/>
                <w:sz w:val="22"/>
              </w:rPr>
              <w:t> </w:t>
            </w:r>
            <w:r>
              <w:rPr>
                <w:color w:val="54555A"/>
                <w:sz w:val="22"/>
              </w:rPr>
              <w:t>details</w:t>
            </w:r>
            <w:r>
              <w:rPr>
                <w:color w:val="54555A"/>
                <w:spacing w:val="-5"/>
                <w:sz w:val="22"/>
              </w:rPr>
              <w:t> </w:t>
            </w:r>
            <w:r>
              <w:rPr>
                <w:color w:val="54555A"/>
                <w:sz w:val="22"/>
              </w:rPr>
              <w:t>of</w:t>
            </w:r>
            <w:r>
              <w:rPr>
                <w:color w:val="54555A"/>
                <w:spacing w:val="-6"/>
                <w:sz w:val="22"/>
              </w:rPr>
              <w:t> </w:t>
            </w:r>
            <w:r>
              <w:rPr>
                <w:color w:val="54555A"/>
                <w:sz w:val="22"/>
              </w:rPr>
              <w:t>2020</w:t>
            </w:r>
            <w:r>
              <w:rPr>
                <w:color w:val="54555A"/>
                <w:spacing w:val="-4"/>
                <w:sz w:val="22"/>
              </w:rPr>
              <w:t> </w:t>
            </w:r>
            <w:r>
              <w:rPr>
                <w:color w:val="54555A"/>
                <w:sz w:val="22"/>
              </w:rPr>
              <w:t>Reference</w:t>
            </w:r>
            <w:r>
              <w:rPr>
                <w:color w:val="54555A"/>
                <w:spacing w:val="-3"/>
                <w:sz w:val="22"/>
              </w:rPr>
              <w:t> </w:t>
            </w:r>
            <w:r>
              <w:rPr>
                <w:color w:val="54555A"/>
                <w:sz w:val="22"/>
              </w:rPr>
              <w:t>Group meetings early next</w:t>
            </w:r>
            <w:r>
              <w:rPr>
                <w:color w:val="54555A"/>
                <w:spacing w:val="-3"/>
                <w:sz w:val="22"/>
              </w:rPr>
              <w:t> </w:t>
            </w:r>
            <w:r>
              <w:rPr>
                <w:color w:val="54555A"/>
                <w:sz w:val="22"/>
              </w:rPr>
              <w:t>year.</w:t>
            </w:r>
          </w:p>
        </w:tc>
      </w:tr>
      <w:tr>
        <w:trPr>
          <w:trHeight w:val="750" w:hRule="atLeast"/>
        </w:trPr>
        <w:tc>
          <w:tcPr>
            <w:tcW w:w="566" w:type="dxa"/>
          </w:tcPr>
          <w:p>
            <w:pPr>
              <w:pStyle w:val="TableParagraph"/>
              <w:spacing w:before="100"/>
              <w:ind w:left="0" w:right="196" w:firstLine="0"/>
              <w:jc w:val="right"/>
              <w:rPr>
                <w:b/>
                <w:sz w:val="22"/>
              </w:rPr>
            </w:pPr>
            <w:r>
              <w:rPr>
                <w:b/>
                <w:color w:val="54555A"/>
                <w:sz w:val="22"/>
              </w:rPr>
              <w:t>9.</w:t>
            </w:r>
          </w:p>
        </w:tc>
        <w:tc>
          <w:tcPr>
            <w:tcW w:w="9428" w:type="dxa"/>
          </w:tcPr>
          <w:p>
            <w:pPr>
              <w:pStyle w:val="TableParagraph"/>
              <w:spacing w:before="100"/>
              <w:ind w:left="199" w:firstLine="0"/>
              <w:rPr>
                <w:b/>
                <w:sz w:val="22"/>
              </w:rPr>
            </w:pPr>
            <w:r>
              <w:rPr>
                <w:b/>
                <w:color w:val="54555A"/>
                <w:sz w:val="22"/>
              </w:rPr>
              <w:t>Close</w:t>
            </w:r>
          </w:p>
          <w:p>
            <w:pPr>
              <w:pStyle w:val="TableParagraph"/>
              <w:spacing w:line="244" w:lineRule="exact" w:before="117"/>
              <w:ind w:left="199" w:firstLine="0"/>
              <w:rPr>
                <w:sz w:val="22"/>
              </w:rPr>
            </w:pPr>
            <w:r>
              <w:rPr>
                <w:color w:val="54555A"/>
                <w:sz w:val="22"/>
              </w:rPr>
              <w:t>Meeting finish: 4:16pm</w:t>
            </w:r>
          </w:p>
        </w:tc>
      </w:tr>
    </w:tbl>
    <w:sectPr>
      <w:pgSz w:w="11900" w:h="16840"/>
      <w:pgMar w:header="0" w:footer="320" w:top="1600" w:bottom="520" w:left="9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328.149994pt;margin-top:816.75pt;width:211.05pt;height:12pt;mso-position-horizontal-relative:page;mso-position-vertical-relative:page;z-index:-8560" type="#_x0000_t202" filled="false" stroked="false">
          <v:textbox inset="0,0,0,0">
            <w:txbxContent>
              <w:p>
                <w:pPr>
                  <w:spacing w:line="224" w:lineRule="exact" w:before="0"/>
                  <w:ind w:left="20" w:right="0" w:firstLine="0"/>
                  <w:jc w:val="left"/>
                  <w:rPr>
                    <w:sz w:val="20"/>
                  </w:rPr>
                </w:pPr>
                <w:r>
                  <w:rPr>
                    <w:color w:val="430097"/>
                    <w:sz w:val="20"/>
                  </w:rPr>
                  <w:t>Freedom of Information </w:t>
                </w:r>
                <w:r>
                  <w:rPr>
                    <w:color w:val="E4007C"/>
                    <w:sz w:val="20"/>
                  </w:rPr>
                  <w:t>| </w:t>
                </w:r>
                <w:r>
                  <w:rPr>
                    <w:color w:val="430097"/>
                    <w:sz w:val="20"/>
                  </w:rPr>
                  <w:t>Privacy </w:t>
                </w:r>
                <w:r>
                  <w:rPr>
                    <w:color w:val="E4007C"/>
                    <w:sz w:val="20"/>
                  </w:rPr>
                  <w:t>| </w:t>
                </w:r>
                <w:r>
                  <w:rPr>
                    <w:color w:val="430097"/>
                    <w:sz w:val="20"/>
                  </w:rPr>
                  <w:t>Data Protection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310.130005pt;margin-top:811pt;width:211.1pt;height:12pt;mso-position-horizontal-relative:page;mso-position-vertical-relative:page;z-index:-8536" type="#_x0000_t202" filled="false" stroked="false">
          <v:textbox inset="0,0,0,0">
            <w:txbxContent>
              <w:p>
                <w:pPr>
                  <w:spacing w:line="224" w:lineRule="exact" w:before="0"/>
                  <w:ind w:left="20" w:right="0" w:firstLine="0"/>
                  <w:jc w:val="left"/>
                  <w:rPr>
                    <w:sz w:val="20"/>
                  </w:rPr>
                </w:pPr>
                <w:r>
                  <w:rPr>
                    <w:color w:val="430097"/>
                    <w:sz w:val="20"/>
                  </w:rPr>
                  <w:t>Freedom of Information </w:t>
                </w:r>
                <w:r>
                  <w:rPr>
                    <w:color w:val="E4007C"/>
                    <w:sz w:val="20"/>
                  </w:rPr>
                  <w:t>| </w:t>
                </w:r>
                <w:r>
                  <w:rPr>
                    <w:color w:val="430097"/>
                    <w:sz w:val="20"/>
                  </w:rPr>
                  <w:t>Privacy </w:t>
                </w:r>
                <w:r>
                  <w:rPr>
                    <w:color w:val="E4007C"/>
                    <w:sz w:val="20"/>
                  </w:rPr>
                  <w:t>| </w:t>
                </w:r>
                <w:r>
                  <w:rPr>
                    <w:color w:val="430097"/>
                    <w:sz w:val="20"/>
                  </w:rPr>
                  <w:t>Data Protection</w:t>
                </w:r>
              </w:p>
            </w:txbxContent>
          </v:textbox>
          <w10:wrap type="none"/>
        </v:shape>
      </w:pict>
    </w:r>
    <w:r>
      <w:rPr/>
      <w:pict>
        <v:shape style="position:absolute;margin-left:530.969971pt;margin-top:817.25pt;width:9.6pt;height:13pt;mso-position-horizontal-relative:page;mso-position-vertical-relative:page;z-index:-8512" type="#_x0000_t202" filled="false" stroked="false">
          <v:textbox inset="0,0,0,0">
            <w:txbxContent>
              <w:p>
                <w:pPr>
                  <w:pStyle w:val="BodyText"/>
                  <w:spacing w:line="244" w:lineRule="exact"/>
                  <w:ind w:left="40" w:firstLine="0"/>
                </w:pPr>
                <w:r>
                  <w:rPr/>
                  <w:fldChar w:fldCharType="begin"/>
                </w:r>
                <w:r>
                  <w:rPr>
                    <w:color w:val="430097"/>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54" w:hanging="355"/>
      </w:pPr>
      <w:rPr>
        <w:rFonts w:hint="default" w:ascii="Symbol" w:hAnsi="Symbol" w:eastAsia="Symbol" w:cs="Symbol"/>
        <w:color w:val="54555A"/>
        <w:w w:val="100"/>
        <w:sz w:val="22"/>
        <w:szCs w:val="22"/>
        <w:lang w:val="en-us" w:eastAsia="en-us" w:bidi="en-us"/>
      </w:rPr>
    </w:lvl>
    <w:lvl w:ilvl="1">
      <w:start w:val="0"/>
      <w:numFmt w:val="bullet"/>
      <w:lvlText w:val="•"/>
      <w:lvlJc w:val="left"/>
      <w:pPr>
        <w:ind w:left="1446" w:hanging="355"/>
      </w:pPr>
      <w:rPr>
        <w:rFonts w:hint="default"/>
        <w:lang w:val="en-us" w:eastAsia="en-us" w:bidi="en-us"/>
      </w:rPr>
    </w:lvl>
    <w:lvl w:ilvl="2">
      <w:start w:val="0"/>
      <w:numFmt w:val="bullet"/>
      <w:lvlText w:val="•"/>
      <w:lvlJc w:val="left"/>
      <w:pPr>
        <w:ind w:left="2333" w:hanging="355"/>
      </w:pPr>
      <w:rPr>
        <w:rFonts w:hint="default"/>
        <w:lang w:val="en-us" w:eastAsia="en-us" w:bidi="en-us"/>
      </w:rPr>
    </w:lvl>
    <w:lvl w:ilvl="3">
      <w:start w:val="0"/>
      <w:numFmt w:val="bullet"/>
      <w:lvlText w:val="•"/>
      <w:lvlJc w:val="left"/>
      <w:pPr>
        <w:ind w:left="3220" w:hanging="355"/>
      </w:pPr>
      <w:rPr>
        <w:rFonts w:hint="default"/>
        <w:lang w:val="en-us" w:eastAsia="en-us" w:bidi="en-us"/>
      </w:rPr>
    </w:lvl>
    <w:lvl w:ilvl="4">
      <w:start w:val="0"/>
      <w:numFmt w:val="bullet"/>
      <w:lvlText w:val="•"/>
      <w:lvlJc w:val="left"/>
      <w:pPr>
        <w:ind w:left="4107" w:hanging="355"/>
      </w:pPr>
      <w:rPr>
        <w:rFonts w:hint="default"/>
        <w:lang w:val="en-us" w:eastAsia="en-us" w:bidi="en-us"/>
      </w:rPr>
    </w:lvl>
    <w:lvl w:ilvl="5">
      <w:start w:val="0"/>
      <w:numFmt w:val="bullet"/>
      <w:lvlText w:val="•"/>
      <w:lvlJc w:val="left"/>
      <w:pPr>
        <w:ind w:left="4994" w:hanging="355"/>
      </w:pPr>
      <w:rPr>
        <w:rFonts w:hint="default"/>
        <w:lang w:val="en-us" w:eastAsia="en-us" w:bidi="en-us"/>
      </w:rPr>
    </w:lvl>
    <w:lvl w:ilvl="6">
      <w:start w:val="0"/>
      <w:numFmt w:val="bullet"/>
      <w:lvlText w:val="•"/>
      <w:lvlJc w:val="left"/>
      <w:pPr>
        <w:ind w:left="5880" w:hanging="355"/>
      </w:pPr>
      <w:rPr>
        <w:rFonts w:hint="default"/>
        <w:lang w:val="en-us" w:eastAsia="en-us" w:bidi="en-us"/>
      </w:rPr>
    </w:lvl>
    <w:lvl w:ilvl="7">
      <w:start w:val="0"/>
      <w:numFmt w:val="bullet"/>
      <w:lvlText w:val="•"/>
      <w:lvlJc w:val="left"/>
      <w:pPr>
        <w:ind w:left="6767" w:hanging="355"/>
      </w:pPr>
      <w:rPr>
        <w:rFonts w:hint="default"/>
        <w:lang w:val="en-us" w:eastAsia="en-us" w:bidi="en-us"/>
      </w:rPr>
    </w:lvl>
    <w:lvl w:ilvl="8">
      <w:start w:val="0"/>
      <w:numFmt w:val="bullet"/>
      <w:lvlText w:val="•"/>
      <w:lvlJc w:val="left"/>
      <w:pPr>
        <w:ind w:left="7654" w:hanging="355"/>
      </w:pPr>
      <w:rPr>
        <w:rFonts w:hint="default"/>
        <w:lang w:val="en-us" w:eastAsia="en-us" w:bidi="en-us"/>
      </w:rPr>
    </w:lvl>
  </w:abstractNum>
  <w:abstractNum w:abstractNumId="4">
    <w:multiLevelType w:val="hybridMultilevel"/>
    <w:lvl w:ilvl="0">
      <w:start w:val="4"/>
      <w:numFmt w:val="decimal"/>
      <w:lvlText w:val="%1."/>
      <w:lvlJc w:val="left"/>
      <w:pPr>
        <w:ind w:left="886" w:hanging="566"/>
        <w:jc w:val="left"/>
      </w:pPr>
      <w:rPr>
        <w:rFonts w:hint="default" w:ascii="Calibri" w:hAnsi="Calibri" w:eastAsia="Calibri" w:cs="Calibri"/>
        <w:b/>
        <w:bCs/>
        <w:color w:val="54555A"/>
        <w:spacing w:val="-5"/>
        <w:w w:val="100"/>
        <w:sz w:val="22"/>
        <w:szCs w:val="22"/>
        <w:lang w:val="en-us" w:eastAsia="en-us" w:bidi="en-us"/>
      </w:rPr>
    </w:lvl>
    <w:lvl w:ilvl="1">
      <w:start w:val="0"/>
      <w:numFmt w:val="bullet"/>
      <w:lvlText w:val=""/>
      <w:lvlJc w:val="left"/>
      <w:pPr>
        <w:ind w:left="1246" w:hanging="360"/>
      </w:pPr>
      <w:rPr>
        <w:rFonts w:hint="default" w:ascii="Symbol" w:hAnsi="Symbol" w:eastAsia="Symbol" w:cs="Symbol"/>
        <w:color w:val="54555A"/>
        <w:w w:val="100"/>
        <w:sz w:val="22"/>
        <w:szCs w:val="22"/>
        <w:lang w:val="en-us" w:eastAsia="en-us" w:bidi="en-us"/>
      </w:rPr>
    </w:lvl>
    <w:lvl w:ilvl="2">
      <w:start w:val="0"/>
      <w:numFmt w:val="bullet"/>
      <w:lvlText w:val="•"/>
      <w:lvlJc w:val="left"/>
      <w:pPr>
        <w:ind w:left="2237" w:hanging="360"/>
      </w:pPr>
      <w:rPr>
        <w:rFonts w:hint="default"/>
        <w:lang w:val="en-us" w:eastAsia="en-us" w:bidi="en-us"/>
      </w:rPr>
    </w:lvl>
    <w:lvl w:ilvl="3">
      <w:start w:val="0"/>
      <w:numFmt w:val="bullet"/>
      <w:lvlText w:val="•"/>
      <w:lvlJc w:val="left"/>
      <w:pPr>
        <w:ind w:left="3235" w:hanging="360"/>
      </w:pPr>
      <w:rPr>
        <w:rFonts w:hint="default"/>
        <w:lang w:val="en-us" w:eastAsia="en-us" w:bidi="en-us"/>
      </w:rPr>
    </w:lvl>
    <w:lvl w:ilvl="4">
      <w:start w:val="0"/>
      <w:numFmt w:val="bullet"/>
      <w:lvlText w:val="•"/>
      <w:lvlJc w:val="left"/>
      <w:pPr>
        <w:ind w:left="4233" w:hanging="360"/>
      </w:pPr>
      <w:rPr>
        <w:rFonts w:hint="default"/>
        <w:lang w:val="en-us" w:eastAsia="en-us" w:bidi="en-us"/>
      </w:rPr>
    </w:lvl>
    <w:lvl w:ilvl="5">
      <w:start w:val="0"/>
      <w:numFmt w:val="bullet"/>
      <w:lvlText w:val="•"/>
      <w:lvlJc w:val="left"/>
      <w:pPr>
        <w:ind w:left="5231" w:hanging="360"/>
      </w:pPr>
      <w:rPr>
        <w:rFonts w:hint="default"/>
        <w:lang w:val="en-us" w:eastAsia="en-us" w:bidi="en-us"/>
      </w:rPr>
    </w:lvl>
    <w:lvl w:ilvl="6">
      <w:start w:val="0"/>
      <w:numFmt w:val="bullet"/>
      <w:lvlText w:val="•"/>
      <w:lvlJc w:val="left"/>
      <w:pPr>
        <w:ind w:left="6228" w:hanging="360"/>
      </w:pPr>
      <w:rPr>
        <w:rFonts w:hint="default"/>
        <w:lang w:val="en-us" w:eastAsia="en-us" w:bidi="en-us"/>
      </w:rPr>
    </w:lvl>
    <w:lvl w:ilvl="7">
      <w:start w:val="0"/>
      <w:numFmt w:val="bullet"/>
      <w:lvlText w:val="•"/>
      <w:lvlJc w:val="left"/>
      <w:pPr>
        <w:ind w:left="7226" w:hanging="360"/>
      </w:pPr>
      <w:rPr>
        <w:rFonts w:hint="default"/>
        <w:lang w:val="en-us" w:eastAsia="en-us" w:bidi="en-us"/>
      </w:rPr>
    </w:lvl>
    <w:lvl w:ilvl="8">
      <w:start w:val="0"/>
      <w:numFmt w:val="bullet"/>
      <w:lvlText w:val="•"/>
      <w:lvlJc w:val="left"/>
      <w:pPr>
        <w:ind w:left="8224" w:hanging="360"/>
      </w:pPr>
      <w:rPr>
        <w:rFonts w:hint="default"/>
        <w:lang w:val="en-us" w:eastAsia="en-us" w:bidi="en-us"/>
      </w:rPr>
    </w:lvl>
  </w:abstractNum>
  <w:abstractNum w:abstractNumId="3">
    <w:multiLevelType w:val="hybridMultilevel"/>
    <w:lvl w:ilvl="0">
      <w:start w:val="0"/>
      <w:numFmt w:val="bullet"/>
      <w:lvlText w:val=""/>
      <w:lvlJc w:val="left"/>
      <w:pPr>
        <w:ind w:left="559" w:hanging="360"/>
      </w:pPr>
      <w:rPr>
        <w:rFonts w:hint="default" w:ascii="Symbol" w:hAnsi="Symbol" w:eastAsia="Symbol" w:cs="Symbol"/>
        <w:color w:val="54555A"/>
        <w:w w:val="100"/>
        <w:sz w:val="22"/>
        <w:szCs w:val="22"/>
        <w:lang w:val="en-us" w:eastAsia="en-us" w:bidi="en-us"/>
      </w:rPr>
    </w:lvl>
    <w:lvl w:ilvl="1">
      <w:start w:val="0"/>
      <w:numFmt w:val="bullet"/>
      <w:lvlText w:val="o"/>
      <w:lvlJc w:val="left"/>
      <w:pPr>
        <w:ind w:left="1124" w:hanging="360"/>
      </w:pPr>
      <w:rPr>
        <w:rFonts w:hint="default" w:ascii="Courier New" w:hAnsi="Courier New" w:eastAsia="Courier New" w:cs="Courier New"/>
        <w:color w:val="54555A"/>
        <w:spacing w:val="-3"/>
        <w:w w:val="100"/>
        <w:sz w:val="22"/>
        <w:szCs w:val="22"/>
        <w:lang w:val="en-us" w:eastAsia="en-us" w:bidi="en-us"/>
      </w:rPr>
    </w:lvl>
    <w:lvl w:ilvl="2">
      <w:start w:val="0"/>
      <w:numFmt w:val="bullet"/>
      <w:lvlText w:val="•"/>
      <w:lvlJc w:val="left"/>
      <w:pPr>
        <w:ind w:left="2038" w:hanging="360"/>
      </w:pPr>
      <w:rPr>
        <w:rFonts w:hint="default"/>
        <w:lang w:val="en-us" w:eastAsia="en-us" w:bidi="en-us"/>
      </w:rPr>
    </w:lvl>
    <w:lvl w:ilvl="3">
      <w:start w:val="0"/>
      <w:numFmt w:val="bullet"/>
      <w:lvlText w:val="•"/>
      <w:lvlJc w:val="left"/>
      <w:pPr>
        <w:ind w:left="2956" w:hanging="360"/>
      </w:pPr>
      <w:rPr>
        <w:rFonts w:hint="default"/>
        <w:lang w:val="en-us" w:eastAsia="en-us" w:bidi="en-us"/>
      </w:rPr>
    </w:lvl>
    <w:lvl w:ilvl="4">
      <w:start w:val="0"/>
      <w:numFmt w:val="bullet"/>
      <w:lvlText w:val="•"/>
      <w:lvlJc w:val="left"/>
      <w:pPr>
        <w:ind w:left="3874" w:hanging="360"/>
      </w:pPr>
      <w:rPr>
        <w:rFonts w:hint="default"/>
        <w:lang w:val="en-us" w:eastAsia="en-us" w:bidi="en-us"/>
      </w:rPr>
    </w:lvl>
    <w:lvl w:ilvl="5">
      <w:start w:val="0"/>
      <w:numFmt w:val="bullet"/>
      <w:lvlText w:val="•"/>
      <w:lvlJc w:val="left"/>
      <w:pPr>
        <w:ind w:left="4792" w:hanging="360"/>
      </w:pPr>
      <w:rPr>
        <w:rFonts w:hint="default"/>
        <w:lang w:val="en-us" w:eastAsia="en-us" w:bidi="en-us"/>
      </w:rPr>
    </w:lvl>
    <w:lvl w:ilvl="6">
      <w:start w:val="0"/>
      <w:numFmt w:val="bullet"/>
      <w:lvlText w:val="•"/>
      <w:lvlJc w:val="left"/>
      <w:pPr>
        <w:ind w:left="5710" w:hanging="360"/>
      </w:pPr>
      <w:rPr>
        <w:rFonts w:hint="default"/>
        <w:lang w:val="en-us" w:eastAsia="en-us" w:bidi="en-us"/>
      </w:rPr>
    </w:lvl>
    <w:lvl w:ilvl="7">
      <w:start w:val="0"/>
      <w:numFmt w:val="bullet"/>
      <w:lvlText w:val="•"/>
      <w:lvlJc w:val="left"/>
      <w:pPr>
        <w:ind w:left="6628" w:hanging="360"/>
      </w:pPr>
      <w:rPr>
        <w:rFonts w:hint="default"/>
        <w:lang w:val="en-us" w:eastAsia="en-us" w:bidi="en-us"/>
      </w:rPr>
    </w:lvl>
    <w:lvl w:ilvl="8">
      <w:start w:val="0"/>
      <w:numFmt w:val="bullet"/>
      <w:lvlText w:val="•"/>
      <w:lvlJc w:val="left"/>
      <w:pPr>
        <w:ind w:left="7546" w:hanging="360"/>
      </w:pPr>
      <w:rPr>
        <w:rFonts w:hint="default"/>
        <w:lang w:val="en-us" w:eastAsia="en-us" w:bidi="en-us"/>
      </w:rPr>
    </w:lvl>
  </w:abstractNum>
  <w:abstractNum w:abstractNumId="2">
    <w:multiLevelType w:val="hybridMultilevel"/>
    <w:lvl w:ilvl="0">
      <w:start w:val="0"/>
      <w:numFmt w:val="bullet"/>
      <w:lvlText w:val=""/>
      <w:lvlJc w:val="left"/>
      <w:pPr>
        <w:ind w:left="1246" w:hanging="360"/>
      </w:pPr>
      <w:rPr>
        <w:rFonts w:hint="default"/>
        <w:w w:val="100"/>
        <w:lang w:val="en-us" w:eastAsia="en-us" w:bidi="en-us"/>
      </w:rPr>
    </w:lvl>
    <w:lvl w:ilvl="1">
      <w:start w:val="0"/>
      <w:numFmt w:val="bullet"/>
      <w:lvlText w:val="o"/>
      <w:lvlJc w:val="left"/>
      <w:pPr>
        <w:ind w:left="1811" w:hanging="360"/>
      </w:pPr>
      <w:rPr>
        <w:rFonts w:hint="default" w:ascii="Courier New" w:hAnsi="Courier New" w:eastAsia="Courier New" w:cs="Courier New"/>
        <w:color w:val="54555A"/>
        <w:spacing w:val="-3"/>
        <w:w w:val="100"/>
        <w:sz w:val="22"/>
        <w:szCs w:val="22"/>
        <w:lang w:val="en-us" w:eastAsia="en-us" w:bidi="en-us"/>
      </w:rPr>
    </w:lvl>
    <w:lvl w:ilvl="2">
      <w:start w:val="0"/>
      <w:numFmt w:val="bullet"/>
      <w:lvlText w:val=""/>
      <w:lvlJc w:val="left"/>
      <w:pPr>
        <w:ind w:left="2381" w:hanging="361"/>
      </w:pPr>
      <w:rPr>
        <w:rFonts w:hint="default" w:ascii="Wingdings" w:hAnsi="Wingdings" w:eastAsia="Wingdings" w:cs="Wingdings"/>
        <w:color w:val="54555A"/>
        <w:w w:val="100"/>
        <w:sz w:val="22"/>
        <w:szCs w:val="22"/>
        <w:lang w:val="en-us" w:eastAsia="en-us" w:bidi="en-us"/>
      </w:rPr>
    </w:lvl>
    <w:lvl w:ilvl="3">
      <w:start w:val="0"/>
      <w:numFmt w:val="bullet"/>
      <w:lvlText w:val=""/>
      <w:lvlJc w:val="left"/>
      <w:pPr>
        <w:ind w:left="3091" w:hanging="360"/>
      </w:pPr>
      <w:rPr>
        <w:rFonts w:hint="default" w:ascii="Symbol" w:hAnsi="Symbol" w:eastAsia="Symbol" w:cs="Symbol"/>
        <w:color w:val="54555A"/>
        <w:w w:val="100"/>
        <w:sz w:val="22"/>
        <w:szCs w:val="22"/>
        <w:lang w:val="en-us" w:eastAsia="en-us" w:bidi="en-us"/>
      </w:rPr>
    </w:lvl>
    <w:lvl w:ilvl="4">
      <w:start w:val="0"/>
      <w:numFmt w:val="bullet"/>
      <w:lvlText w:val="•"/>
      <w:lvlJc w:val="left"/>
      <w:pPr>
        <w:ind w:left="4117" w:hanging="360"/>
      </w:pPr>
      <w:rPr>
        <w:rFonts w:hint="default"/>
        <w:lang w:val="en-us" w:eastAsia="en-us" w:bidi="en-us"/>
      </w:rPr>
    </w:lvl>
    <w:lvl w:ilvl="5">
      <w:start w:val="0"/>
      <w:numFmt w:val="bullet"/>
      <w:lvlText w:val="•"/>
      <w:lvlJc w:val="left"/>
      <w:pPr>
        <w:ind w:left="5134" w:hanging="360"/>
      </w:pPr>
      <w:rPr>
        <w:rFonts w:hint="default"/>
        <w:lang w:val="en-us" w:eastAsia="en-us" w:bidi="en-us"/>
      </w:rPr>
    </w:lvl>
    <w:lvl w:ilvl="6">
      <w:start w:val="0"/>
      <w:numFmt w:val="bullet"/>
      <w:lvlText w:val="•"/>
      <w:lvlJc w:val="left"/>
      <w:pPr>
        <w:ind w:left="6151" w:hanging="360"/>
      </w:pPr>
      <w:rPr>
        <w:rFonts w:hint="default"/>
        <w:lang w:val="en-us" w:eastAsia="en-us" w:bidi="en-us"/>
      </w:rPr>
    </w:lvl>
    <w:lvl w:ilvl="7">
      <w:start w:val="0"/>
      <w:numFmt w:val="bullet"/>
      <w:lvlText w:val="•"/>
      <w:lvlJc w:val="left"/>
      <w:pPr>
        <w:ind w:left="7168" w:hanging="360"/>
      </w:pPr>
      <w:rPr>
        <w:rFonts w:hint="default"/>
        <w:lang w:val="en-us" w:eastAsia="en-us" w:bidi="en-us"/>
      </w:rPr>
    </w:lvl>
    <w:lvl w:ilvl="8">
      <w:start w:val="0"/>
      <w:numFmt w:val="bullet"/>
      <w:lvlText w:val="•"/>
      <w:lvlJc w:val="left"/>
      <w:pPr>
        <w:ind w:left="8185" w:hanging="360"/>
      </w:pPr>
      <w:rPr>
        <w:rFonts w:hint="default"/>
        <w:lang w:val="en-us" w:eastAsia="en-us" w:bidi="en-us"/>
      </w:rPr>
    </w:lvl>
  </w:abstractNum>
  <w:abstractNum w:abstractNumId="1">
    <w:multiLevelType w:val="hybridMultilevel"/>
    <w:lvl w:ilvl="0">
      <w:start w:val="0"/>
      <w:numFmt w:val="bullet"/>
      <w:lvlText w:val=""/>
      <w:lvlJc w:val="left"/>
      <w:pPr>
        <w:ind w:left="559" w:hanging="360"/>
      </w:pPr>
      <w:rPr>
        <w:rFonts w:hint="default" w:ascii="Symbol" w:hAnsi="Symbol" w:eastAsia="Symbol" w:cs="Symbol"/>
        <w:color w:val="54555A"/>
        <w:w w:val="100"/>
        <w:sz w:val="22"/>
        <w:szCs w:val="22"/>
        <w:lang w:val="en-us" w:eastAsia="en-us" w:bidi="en-us"/>
      </w:rPr>
    </w:lvl>
    <w:lvl w:ilvl="1">
      <w:start w:val="0"/>
      <w:numFmt w:val="bullet"/>
      <w:lvlText w:val="•"/>
      <w:lvlJc w:val="left"/>
      <w:pPr>
        <w:ind w:left="1120" w:hanging="360"/>
      </w:pPr>
      <w:rPr>
        <w:rFonts w:hint="default"/>
        <w:lang w:val="en-us" w:eastAsia="en-us" w:bidi="en-us"/>
      </w:rPr>
    </w:lvl>
    <w:lvl w:ilvl="2">
      <w:start w:val="0"/>
      <w:numFmt w:val="bullet"/>
      <w:lvlText w:val="•"/>
      <w:lvlJc w:val="left"/>
      <w:pPr>
        <w:ind w:left="2031" w:hanging="360"/>
      </w:pPr>
      <w:rPr>
        <w:rFonts w:hint="default"/>
        <w:lang w:val="en-us" w:eastAsia="en-us" w:bidi="en-us"/>
      </w:rPr>
    </w:lvl>
    <w:lvl w:ilvl="3">
      <w:start w:val="0"/>
      <w:numFmt w:val="bullet"/>
      <w:lvlText w:val="•"/>
      <w:lvlJc w:val="left"/>
      <w:pPr>
        <w:ind w:left="2942" w:hanging="360"/>
      </w:pPr>
      <w:rPr>
        <w:rFonts w:hint="default"/>
        <w:lang w:val="en-us" w:eastAsia="en-us" w:bidi="en-us"/>
      </w:rPr>
    </w:lvl>
    <w:lvl w:ilvl="4">
      <w:start w:val="0"/>
      <w:numFmt w:val="bullet"/>
      <w:lvlText w:val="•"/>
      <w:lvlJc w:val="left"/>
      <w:pPr>
        <w:ind w:left="3854" w:hanging="360"/>
      </w:pPr>
      <w:rPr>
        <w:rFonts w:hint="default"/>
        <w:lang w:val="en-us" w:eastAsia="en-us" w:bidi="en-us"/>
      </w:rPr>
    </w:lvl>
    <w:lvl w:ilvl="5">
      <w:start w:val="0"/>
      <w:numFmt w:val="bullet"/>
      <w:lvlText w:val="•"/>
      <w:lvlJc w:val="left"/>
      <w:pPr>
        <w:ind w:left="4765" w:hanging="360"/>
      </w:pPr>
      <w:rPr>
        <w:rFonts w:hint="default"/>
        <w:lang w:val="en-us" w:eastAsia="en-us" w:bidi="en-us"/>
      </w:rPr>
    </w:lvl>
    <w:lvl w:ilvl="6">
      <w:start w:val="0"/>
      <w:numFmt w:val="bullet"/>
      <w:lvlText w:val="•"/>
      <w:lvlJc w:val="left"/>
      <w:pPr>
        <w:ind w:left="5677" w:hanging="360"/>
      </w:pPr>
      <w:rPr>
        <w:rFonts w:hint="default"/>
        <w:lang w:val="en-us" w:eastAsia="en-us" w:bidi="en-us"/>
      </w:rPr>
    </w:lvl>
    <w:lvl w:ilvl="7">
      <w:start w:val="0"/>
      <w:numFmt w:val="bullet"/>
      <w:lvlText w:val="•"/>
      <w:lvlJc w:val="left"/>
      <w:pPr>
        <w:ind w:left="6588" w:hanging="360"/>
      </w:pPr>
      <w:rPr>
        <w:rFonts w:hint="default"/>
        <w:lang w:val="en-us" w:eastAsia="en-us" w:bidi="en-us"/>
      </w:rPr>
    </w:lvl>
    <w:lvl w:ilvl="8">
      <w:start w:val="0"/>
      <w:numFmt w:val="bullet"/>
      <w:lvlText w:val="•"/>
      <w:lvlJc w:val="left"/>
      <w:pPr>
        <w:ind w:left="7500" w:hanging="360"/>
      </w:pPr>
      <w:rPr>
        <w:rFonts w:hint="default"/>
        <w:lang w:val="en-us" w:eastAsia="en-us" w:bidi="en-us"/>
      </w:rPr>
    </w:lvl>
  </w:abstractNum>
  <w:abstractNum w:abstractNumId="0">
    <w:multiLevelType w:val="hybridMultilevel"/>
    <w:lvl w:ilvl="0">
      <w:start w:val="0"/>
      <w:numFmt w:val="bullet"/>
      <w:lvlText w:val=""/>
      <w:lvlJc w:val="left"/>
      <w:pPr>
        <w:ind w:left="559" w:hanging="355"/>
      </w:pPr>
      <w:rPr>
        <w:rFonts w:hint="default" w:ascii="Symbol" w:hAnsi="Symbol" w:eastAsia="Symbol" w:cs="Symbol"/>
        <w:color w:val="54555A"/>
        <w:w w:val="100"/>
        <w:sz w:val="22"/>
        <w:szCs w:val="22"/>
        <w:lang w:val="en-us" w:eastAsia="en-us" w:bidi="en-us"/>
      </w:rPr>
    </w:lvl>
    <w:lvl w:ilvl="1">
      <w:start w:val="0"/>
      <w:numFmt w:val="bullet"/>
      <w:lvlText w:val="•"/>
      <w:lvlJc w:val="left"/>
      <w:pPr>
        <w:ind w:left="1436" w:hanging="355"/>
      </w:pPr>
      <w:rPr>
        <w:rFonts w:hint="default"/>
        <w:lang w:val="en-us" w:eastAsia="en-us" w:bidi="en-us"/>
      </w:rPr>
    </w:lvl>
    <w:lvl w:ilvl="2">
      <w:start w:val="0"/>
      <w:numFmt w:val="bullet"/>
      <w:lvlText w:val="•"/>
      <w:lvlJc w:val="left"/>
      <w:pPr>
        <w:ind w:left="2312" w:hanging="355"/>
      </w:pPr>
      <w:rPr>
        <w:rFonts w:hint="default"/>
        <w:lang w:val="en-us" w:eastAsia="en-us" w:bidi="en-us"/>
      </w:rPr>
    </w:lvl>
    <w:lvl w:ilvl="3">
      <w:start w:val="0"/>
      <w:numFmt w:val="bullet"/>
      <w:lvlText w:val="•"/>
      <w:lvlJc w:val="left"/>
      <w:pPr>
        <w:ind w:left="3188" w:hanging="355"/>
      </w:pPr>
      <w:rPr>
        <w:rFonts w:hint="default"/>
        <w:lang w:val="en-us" w:eastAsia="en-us" w:bidi="en-us"/>
      </w:rPr>
    </w:lvl>
    <w:lvl w:ilvl="4">
      <w:start w:val="0"/>
      <w:numFmt w:val="bullet"/>
      <w:lvlText w:val="•"/>
      <w:lvlJc w:val="left"/>
      <w:pPr>
        <w:ind w:left="4065" w:hanging="355"/>
      </w:pPr>
      <w:rPr>
        <w:rFonts w:hint="default"/>
        <w:lang w:val="en-us" w:eastAsia="en-us" w:bidi="en-us"/>
      </w:rPr>
    </w:lvl>
    <w:lvl w:ilvl="5">
      <w:start w:val="0"/>
      <w:numFmt w:val="bullet"/>
      <w:lvlText w:val="•"/>
      <w:lvlJc w:val="left"/>
      <w:pPr>
        <w:ind w:left="4941" w:hanging="355"/>
      </w:pPr>
      <w:rPr>
        <w:rFonts w:hint="default"/>
        <w:lang w:val="en-us" w:eastAsia="en-us" w:bidi="en-us"/>
      </w:rPr>
    </w:lvl>
    <w:lvl w:ilvl="6">
      <w:start w:val="0"/>
      <w:numFmt w:val="bullet"/>
      <w:lvlText w:val="•"/>
      <w:lvlJc w:val="left"/>
      <w:pPr>
        <w:ind w:left="5817" w:hanging="355"/>
      </w:pPr>
      <w:rPr>
        <w:rFonts w:hint="default"/>
        <w:lang w:val="en-us" w:eastAsia="en-us" w:bidi="en-us"/>
      </w:rPr>
    </w:lvl>
    <w:lvl w:ilvl="7">
      <w:start w:val="0"/>
      <w:numFmt w:val="bullet"/>
      <w:lvlText w:val="•"/>
      <w:lvlJc w:val="left"/>
      <w:pPr>
        <w:ind w:left="6694" w:hanging="355"/>
      </w:pPr>
      <w:rPr>
        <w:rFonts w:hint="default"/>
        <w:lang w:val="en-us" w:eastAsia="en-us" w:bidi="en-us"/>
      </w:rPr>
    </w:lvl>
    <w:lvl w:ilvl="8">
      <w:start w:val="0"/>
      <w:numFmt w:val="bullet"/>
      <w:lvlText w:val="•"/>
      <w:lvlJc w:val="left"/>
      <w:pPr>
        <w:ind w:left="7570" w:hanging="355"/>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811" w:hanging="360"/>
    </w:pPr>
    <w:rPr>
      <w:rFonts w:ascii="Calibri" w:hAnsi="Calibri" w:eastAsia="Calibri" w:cs="Calibri"/>
      <w:sz w:val="22"/>
      <w:szCs w:val="22"/>
      <w:lang w:val="en-us" w:eastAsia="en-us" w:bidi="en-us"/>
    </w:rPr>
  </w:style>
  <w:style w:styleId="Heading1" w:type="paragraph">
    <w:name w:val="Heading 1"/>
    <w:basedOn w:val="Normal"/>
    <w:uiPriority w:val="1"/>
    <w:qFormat/>
    <w:pPr>
      <w:ind w:left="886" w:hanging="566"/>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811" w:hanging="360"/>
    </w:pPr>
    <w:rPr>
      <w:rFonts w:ascii="Calibri" w:hAnsi="Calibri" w:eastAsia="Calibri" w:cs="Calibri"/>
      <w:lang w:val="en-us" w:eastAsia="en-us" w:bidi="en-us"/>
    </w:rPr>
  </w:style>
  <w:style w:styleId="TableParagraph" w:type="paragraph">
    <w:name w:val="Table Paragraph"/>
    <w:basedOn w:val="Normal"/>
    <w:uiPriority w:val="1"/>
    <w:qFormat/>
    <w:pPr>
      <w:spacing w:before="120"/>
      <w:ind w:left="559" w:hanging="36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www.informationcommissioners.org/office-of-the-victorian-ic" TargetMode="External"/><Relationship Id="rId9" Type="http://schemas.openxmlformats.org/officeDocument/2006/relationships/footer" Target="footer2.xml"/><Relationship Id="rId10" Type="http://schemas.openxmlformats.org/officeDocument/2006/relationships/hyperlink" Target="https://ovic.vic.gov.au/freedom-of-information/for-the-public/making-an-access-request/" TargetMode="External"/><Relationship Id="rId11" Type="http://schemas.openxmlformats.org/officeDocument/2006/relationships/hyperlink" Target="https://au.linkedin.com/company/ovicgov" TargetMode="External"/><Relationship Id="rId12" Type="http://schemas.openxmlformats.org/officeDocument/2006/relationships/hyperlink" Target="https://www.un.org/press/en/2019/ga12201.doc.htm" TargetMode="External"/><Relationship Id="rId13" Type="http://schemas.openxmlformats.org/officeDocument/2006/relationships/hyperlink" Target="https://ovic.vic.gov.au/freedom-of-information/practice-notes/"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Crossman</dc:creator>
  <dcterms:created xsi:type="dcterms:W3CDTF">2019-12-09T02:43:15Z</dcterms:created>
  <dcterms:modified xsi:type="dcterms:W3CDTF">2019-12-09T02:43:15Z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vt:lpwstr>
  </property>
  <property fmtid="{D5CDD505-2E9C-101B-9397-08002B2CF9AE}" pid="4" name="LastSaved">
    <vt:filetime>2019-12-09T00:00:00Z</vt:filetime>
  </property>
</Properties>
</file>