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1B83" w14:textId="77777777" w:rsidR="00F75F73" w:rsidRPr="003A601E" w:rsidRDefault="00F75F73" w:rsidP="00284B0A">
      <w:pPr>
        <w:pStyle w:val="Intro"/>
        <w:rPr>
          <w:rFonts w:cstheme="minorHAnsi"/>
        </w:rPr>
        <w:sectPr w:rsidR="00F75F73" w:rsidRPr="003A601E" w:rsidSect="00CA7C40">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510" w:gutter="0"/>
          <w:cols w:space="720"/>
          <w:noEndnote/>
          <w:titlePg/>
          <w:docGrid w:linePitch="326"/>
        </w:sectPr>
      </w:pPr>
      <w:bookmarkStart w:id="0" w:name="_GoBack"/>
      <w:bookmarkEnd w:id="0"/>
    </w:p>
    <w:p w14:paraId="2E542D35" w14:textId="66C71DB1" w:rsidR="00AA0428" w:rsidRPr="003A601E" w:rsidRDefault="007922CD" w:rsidP="00C23B72">
      <w:pPr>
        <w:pStyle w:val="DocumentTitle"/>
      </w:pPr>
      <w:r w:rsidRPr="003A601E">
        <w:lastRenderedPageBreak/>
        <w:t>Victorian Protective Data Security Standards</w:t>
      </w:r>
      <w:r w:rsidR="00AA0428" w:rsidRPr="003A601E">
        <w:t xml:space="preserve"> </w:t>
      </w:r>
    </w:p>
    <w:p w14:paraId="6E572211" w14:textId="04055C32" w:rsidR="00AA0428" w:rsidRPr="003A601E" w:rsidRDefault="007922CD" w:rsidP="00B2040D">
      <w:pPr>
        <w:pStyle w:val="DocumentSubtitle"/>
        <w:rPr>
          <w:rFonts w:asciiTheme="minorHAnsi" w:hAnsiTheme="minorHAnsi" w:cstheme="minorHAnsi"/>
        </w:rPr>
      </w:pPr>
      <w:r w:rsidRPr="003A601E">
        <w:rPr>
          <w:rFonts w:asciiTheme="minorHAnsi" w:hAnsiTheme="minorHAnsi" w:cstheme="minorHAnsi"/>
        </w:rPr>
        <w:t xml:space="preserve">Version </w:t>
      </w:r>
      <w:r w:rsidR="00EF27CE">
        <w:rPr>
          <w:rFonts w:asciiTheme="minorHAnsi" w:hAnsiTheme="minorHAnsi" w:cstheme="minorHAnsi"/>
        </w:rPr>
        <w:t>2.0</w:t>
      </w:r>
    </w:p>
    <w:p w14:paraId="26DCD92A" w14:textId="0AD672EE" w:rsidR="002759D1" w:rsidRDefault="00F265B5">
      <w:pPr>
        <w:pStyle w:val="TOC1"/>
        <w:rPr>
          <w:rFonts w:asciiTheme="minorHAnsi" w:eastAsiaTheme="minorEastAsia" w:hAnsiTheme="minorHAnsi" w:cstheme="minorBidi"/>
          <w:bCs w:val="0"/>
          <w:noProof/>
          <w:color w:val="auto"/>
          <w:sz w:val="24"/>
          <w:szCs w:val="24"/>
          <w:lang w:eastAsia="en-GB"/>
        </w:rPr>
      </w:pPr>
      <w:r w:rsidRPr="003A601E">
        <w:fldChar w:fldCharType="begin"/>
      </w:r>
      <w:r w:rsidRPr="003A601E">
        <w:instrText xml:space="preserve"> TOC \t "Section Heading,1,Section Subhead,2" </w:instrText>
      </w:r>
      <w:r w:rsidRPr="003A601E">
        <w:fldChar w:fldCharType="separate"/>
      </w:r>
      <w:r w:rsidR="002759D1">
        <w:rPr>
          <w:noProof/>
        </w:rPr>
        <w:t>Document details</w:t>
      </w:r>
      <w:r w:rsidR="002759D1">
        <w:rPr>
          <w:noProof/>
        </w:rPr>
        <w:tab/>
      </w:r>
      <w:r w:rsidR="002759D1">
        <w:rPr>
          <w:noProof/>
        </w:rPr>
        <w:fldChar w:fldCharType="begin"/>
      </w:r>
      <w:r w:rsidR="002759D1">
        <w:rPr>
          <w:noProof/>
        </w:rPr>
        <w:instrText xml:space="preserve"> PAGEREF _Toc19709824 \h </w:instrText>
      </w:r>
      <w:r w:rsidR="002759D1">
        <w:rPr>
          <w:noProof/>
        </w:rPr>
      </w:r>
      <w:r w:rsidR="002759D1">
        <w:rPr>
          <w:noProof/>
        </w:rPr>
        <w:fldChar w:fldCharType="separate"/>
      </w:r>
      <w:r w:rsidR="00593F36">
        <w:rPr>
          <w:noProof/>
        </w:rPr>
        <w:t>4</w:t>
      </w:r>
      <w:r w:rsidR="002759D1">
        <w:rPr>
          <w:noProof/>
        </w:rPr>
        <w:fldChar w:fldCharType="end"/>
      </w:r>
    </w:p>
    <w:p w14:paraId="0183F9E0" w14:textId="0C988E2C"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Objectives</w:t>
      </w:r>
      <w:r>
        <w:rPr>
          <w:rFonts w:asciiTheme="minorHAnsi" w:hAnsiTheme="minorHAnsi" w:cstheme="minorHAnsi"/>
          <w:noProof/>
        </w:rPr>
        <w:tab/>
      </w:r>
      <w:r>
        <w:rPr>
          <w:noProof/>
        </w:rPr>
        <w:tab/>
      </w:r>
      <w:r>
        <w:rPr>
          <w:noProof/>
        </w:rPr>
        <w:fldChar w:fldCharType="begin"/>
      </w:r>
      <w:r>
        <w:rPr>
          <w:noProof/>
        </w:rPr>
        <w:instrText xml:space="preserve"> PAGEREF _Toc19709825 \h </w:instrText>
      </w:r>
      <w:r>
        <w:rPr>
          <w:noProof/>
        </w:rPr>
      </w:r>
      <w:r>
        <w:rPr>
          <w:noProof/>
        </w:rPr>
        <w:fldChar w:fldCharType="separate"/>
      </w:r>
      <w:r w:rsidR="00593F36">
        <w:rPr>
          <w:noProof/>
        </w:rPr>
        <w:t>5</w:t>
      </w:r>
      <w:r>
        <w:rPr>
          <w:noProof/>
        </w:rPr>
        <w:fldChar w:fldCharType="end"/>
      </w:r>
    </w:p>
    <w:p w14:paraId="3F15C324" w14:textId="46616C36" w:rsidR="002759D1" w:rsidRDefault="002759D1">
      <w:pPr>
        <w:pStyle w:val="TOC1"/>
        <w:rPr>
          <w:rFonts w:asciiTheme="minorHAnsi" w:eastAsiaTheme="minorEastAsia" w:hAnsiTheme="minorHAnsi" w:cstheme="minorBidi"/>
          <w:bCs w:val="0"/>
          <w:noProof/>
          <w:color w:val="auto"/>
          <w:sz w:val="24"/>
          <w:szCs w:val="24"/>
          <w:lang w:eastAsia="en-GB"/>
        </w:rPr>
      </w:pPr>
      <w:r>
        <w:rPr>
          <w:noProof/>
          <w:lang w:eastAsia="en-AU"/>
        </w:rPr>
        <w:t>Structure of the VPDSS</w:t>
      </w:r>
      <w:r>
        <w:rPr>
          <w:noProof/>
        </w:rPr>
        <w:tab/>
      </w:r>
      <w:r>
        <w:rPr>
          <w:noProof/>
        </w:rPr>
        <w:fldChar w:fldCharType="begin"/>
      </w:r>
      <w:r>
        <w:rPr>
          <w:noProof/>
        </w:rPr>
        <w:instrText xml:space="preserve"> PAGEREF _Toc19709826 \h </w:instrText>
      </w:r>
      <w:r>
        <w:rPr>
          <w:noProof/>
        </w:rPr>
      </w:r>
      <w:r>
        <w:rPr>
          <w:noProof/>
        </w:rPr>
        <w:fldChar w:fldCharType="separate"/>
      </w:r>
      <w:r w:rsidR="00593F36">
        <w:rPr>
          <w:noProof/>
        </w:rPr>
        <w:t>5</w:t>
      </w:r>
      <w:r>
        <w:rPr>
          <w:noProof/>
        </w:rPr>
        <w:fldChar w:fldCharType="end"/>
      </w:r>
    </w:p>
    <w:p w14:paraId="40EC21D5" w14:textId="4E63CE13" w:rsidR="002759D1" w:rsidRDefault="002759D1">
      <w:pPr>
        <w:pStyle w:val="TOC1"/>
        <w:rPr>
          <w:rFonts w:asciiTheme="minorHAnsi" w:eastAsiaTheme="minorEastAsia" w:hAnsiTheme="minorHAnsi" w:cstheme="minorBidi"/>
          <w:bCs w:val="0"/>
          <w:noProof/>
          <w:color w:val="auto"/>
          <w:sz w:val="24"/>
          <w:szCs w:val="24"/>
          <w:lang w:eastAsia="en-GB"/>
        </w:rPr>
      </w:pPr>
      <w:r w:rsidRPr="00D45AEB">
        <w:rPr>
          <w:noProof/>
          <w:lang w:val="en-US" w:eastAsia="en-AU"/>
        </w:rPr>
        <w:t>A word on elements</w:t>
      </w:r>
      <w:r>
        <w:rPr>
          <w:noProof/>
        </w:rPr>
        <w:tab/>
      </w:r>
      <w:r>
        <w:rPr>
          <w:noProof/>
        </w:rPr>
        <w:fldChar w:fldCharType="begin"/>
      </w:r>
      <w:r>
        <w:rPr>
          <w:noProof/>
        </w:rPr>
        <w:instrText xml:space="preserve"> PAGEREF _Toc19709827 \h </w:instrText>
      </w:r>
      <w:r>
        <w:rPr>
          <w:noProof/>
        </w:rPr>
      </w:r>
      <w:r>
        <w:rPr>
          <w:noProof/>
        </w:rPr>
        <w:fldChar w:fldCharType="separate"/>
      </w:r>
      <w:r w:rsidR="00593F36">
        <w:rPr>
          <w:noProof/>
        </w:rPr>
        <w:t>6</w:t>
      </w:r>
      <w:r>
        <w:rPr>
          <w:noProof/>
        </w:rPr>
        <w:fldChar w:fldCharType="end"/>
      </w:r>
    </w:p>
    <w:p w14:paraId="3DDAC0F2" w14:textId="33A45CB6"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1 – Information Security Management Framework</w:t>
      </w:r>
      <w:r>
        <w:rPr>
          <w:noProof/>
        </w:rPr>
        <w:tab/>
      </w:r>
      <w:r>
        <w:rPr>
          <w:noProof/>
        </w:rPr>
        <w:fldChar w:fldCharType="begin"/>
      </w:r>
      <w:r>
        <w:rPr>
          <w:noProof/>
        </w:rPr>
        <w:instrText xml:space="preserve"> PAGEREF _Toc19709828 \h </w:instrText>
      </w:r>
      <w:r>
        <w:rPr>
          <w:noProof/>
        </w:rPr>
      </w:r>
      <w:r>
        <w:rPr>
          <w:noProof/>
        </w:rPr>
        <w:fldChar w:fldCharType="separate"/>
      </w:r>
      <w:r w:rsidR="00593F36">
        <w:rPr>
          <w:noProof/>
        </w:rPr>
        <w:t>7</w:t>
      </w:r>
      <w:r>
        <w:rPr>
          <w:noProof/>
        </w:rPr>
        <w:fldChar w:fldCharType="end"/>
      </w:r>
    </w:p>
    <w:p w14:paraId="0C28D238" w14:textId="73C499C7" w:rsidR="002759D1" w:rsidRDefault="002759D1">
      <w:pPr>
        <w:pStyle w:val="TOC2"/>
        <w:rPr>
          <w:rFonts w:eastAsiaTheme="minorEastAsia" w:cstheme="minorBidi"/>
          <w:noProof/>
          <w:color w:val="auto"/>
          <w:sz w:val="24"/>
          <w:szCs w:val="24"/>
          <w:lang w:eastAsia="en-GB"/>
        </w:rPr>
      </w:pPr>
      <w:r w:rsidRPr="00D45AEB">
        <w:rPr>
          <w:rFonts w:cstheme="minorHAnsi"/>
          <w:noProof/>
        </w:rPr>
        <w:t>Standard</w:t>
      </w:r>
      <w:r>
        <w:rPr>
          <w:noProof/>
        </w:rPr>
        <w:tab/>
      </w:r>
      <w:r>
        <w:rPr>
          <w:noProof/>
        </w:rPr>
        <w:fldChar w:fldCharType="begin"/>
      </w:r>
      <w:r>
        <w:rPr>
          <w:noProof/>
        </w:rPr>
        <w:instrText xml:space="preserve"> PAGEREF _Toc19709829 \h </w:instrText>
      </w:r>
      <w:r>
        <w:rPr>
          <w:noProof/>
        </w:rPr>
      </w:r>
      <w:r>
        <w:rPr>
          <w:noProof/>
        </w:rPr>
        <w:fldChar w:fldCharType="separate"/>
      </w:r>
      <w:r w:rsidR="00593F36">
        <w:rPr>
          <w:noProof/>
        </w:rPr>
        <w:t>7</w:t>
      </w:r>
      <w:r>
        <w:rPr>
          <w:noProof/>
        </w:rPr>
        <w:fldChar w:fldCharType="end"/>
      </w:r>
    </w:p>
    <w:p w14:paraId="15155AB4" w14:textId="06538314" w:rsidR="002759D1" w:rsidRDefault="002759D1">
      <w:pPr>
        <w:pStyle w:val="TOC2"/>
        <w:rPr>
          <w:rFonts w:eastAsiaTheme="minorEastAsia" w:cstheme="minorBidi"/>
          <w:noProof/>
          <w:color w:val="auto"/>
          <w:sz w:val="24"/>
          <w:szCs w:val="24"/>
          <w:lang w:eastAsia="en-GB"/>
        </w:rPr>
      </w:pPr>
      <w:r w:rsidRPr="00D45AEB">
        <w:rPr>
          <w:rFonts w:cstheme="minorHAnsi"/>
          <w:noProof/>
        </w:rPr>
        <w:t>Statement of Objective</w:t>
      </w:r>
      <w:r>
        <w:rPr>
          <w:noProof/>
        </w:rPr>
        <w:tab/>
      </w:r>
      <w:r>
        <w:rPr>
          <w:noProof/>
        </w:rPr>
        <w:fldChar w:fldCharType="begin"/>
      </w:r>
      <w:r>
        <w:rPr>
          <w:noProof/>
        </w:rPr>
        <w:instrText xml:space="preserve"> PAGEREF _Toc19709830 \h </w:instrText>
      </w:r>
      <w:r>
        <w:rPr>
          <w:noProof/>
        </w:rPr>
      </w:r>
      <w:r>
        <w:rPr>
          <w:noProof/>
        </w:rPr>
        <w:fldChar w:fldCharType="separate"/>
      </w:r>
      <w:r w:rsidR="00593F36">
        <w:rPr>
          <w:noProof/>
        </w:rPr>
        <w:t>7</w:t>
      </w:r>
      <w:r>
        <w:rPr>
          <w:noProof/>
        </w:rPr>
        <w:fldChar w:fldCharType="end"/>
      </w:r>
    </w:p>
    <w:p w14:paraId="6F45733F" w14:textId="1EA645D0" w:rsidR="002759D1" w:rsidRDefault="002759D1">
      <w:pPr>
        <w:pStyle w:val="TOC2"/>
        <w:rPr>
          <w:rFonts w:eastAsiaTheme="minorEastAsia" w:cstheme="minorBidi"/>
          <w:noProof/>
          <w:color w:val="auto"/>
          <w:sz w:val="24"/>
          <w:szCs w:val="24"/>
          <w:lang w:eastAsia="en-GB"/>
        </w:rPr>
      </w:pPr>
      <w:r w:rsidRPr="00D45AEB">
        <w:rPr>
          <w:rFonts w:cstheme="minorHAnsi"/>
          <w:noProof/>
        </w:rPr>
        <w:t>Elements</w:t>
      </w:r>
      <w:r>
        <w:rPr>
          <w:noProof/>
        </w:rPr>
        <w:tab/>
      </w:r>
      <w:r>
        <w:rPr>
          <w:noProof/>
        </w:rPr>
        <w:fldChar w:fldCharType="begin"/>
      </w:r>
      <w:r>
        <w:rPr>
          <w:noProof/>
        </w:rPr>
        <w:instrText xml:space="preserve"> PAGEREF _Toc19709831 \h </w:instrText>
      </w:r>
      <w:r>
        <w:rPr>
          <w:noProof/>
        </w:rPr>
      </w:r>
      <w:r>
        <w:rPr>
          <w:noProof/>
        </w:rPr>
        <w:fldChar w:fldCharType="separate"/>
      </w:r>
      <w:r w:rsidR="00593F36">
        <w:rPr>
          <w:noProof/>
        </w:rPr>
        <w:t>7</w:t>
      </w:r>
      <w:r>
        <w:rPr>
          <w:noProof/>
        </w:rPr>
        <w:fldChar w:fldCharType="end"/>
      </w:r>
    </w:p>
    <w:p w14:paraId="56631925" w14:textId="4BA389A3"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2 –</w:t>
      </w:r>
      <w:r w:rsidRPr="00D45AEB">
        <w:rPr>
          <w:iCs/>
          <w:noProof/>
        </w:rPr>
        <w:t xml:space="preserve"> Information Security Value</w:t>
      </w:r>
      <w:r>
        <w:rPr>
          <w:noProof/>
        </w:rPr>
        <w:tab/>
      </w:r>
      <w:r>
        <w:rPr>
          <w:noProof/>
        </w:rPr>
        <w:fldChar w:fldCharType="begin"/>
      </w:r>
      <w:r>
        <w:rPr>
          <w:noProof/>
        </w:rPr>
        <w:instrText xml:space="preserve"> PAGEREF _Toc19709832 \h </w:instrText>
      </w:r>
      <w:r>
        <w:rPr>
          <w:noProof/>
        </w:rPr>
      </w:r>
      <w:r>
        <w:rPr>
          <w:noProof/>
        </w:rPr>
        <w:fldChar w:fldCharType="separate"/>
      </w:r>
      <w:r w:rsidR="00593F36">
        <w:rPr>
          <w:noProof/>
        </w:rPr>
        <w:t>9</w:t>
      </w:r>
      <w:r>
        <w:rPr>
          <w:noProof/>
        </w:rPr>
        <w:fldChar w:fldCharType="end"/>
      </w:r>
    </w:p>
    <w:p w14:paraId="32C87197" w14:textId="5897F0C5"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_Toc19709833 \h </w:instrText>
      </w:r>
      <w:r>
        <w:rPr>
          <w:noProof/>
        </w:rPr>
      </w:r>
      <w:r>
        <w:rPr>
          <w:noProof/>
        </w:rPr>
        <w:fldChar w:fldCharType="separate"/>
      </w:r>
      <w:r w:rsidR="00593F36">
        <w:rPr>
          <w:noProof/>
        </w:rPr>
        <w:t>9</w:t>
      </w:r>
      <w:r>
        <w:rPr>
          <w:noProof/>
        </w:rPr>
        <w:fldChar w:fldCharType="end"/>
      </w:r>
    </w:p>
    <w:p w14:paraId="4EBA7CD4" w14:textId="1343AA59"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_Toc19709834 \h </w:instrText>
      </w:r>
      <w:r>
        <w:rPr>
          <w:noProof/>
        </w:rPr>
      </w:r>
      <w:r>
        <w:rPr>
          <w:noProof/>
        </w:rPr>
        <w:fldChar w:fldCharType="separate"/>
      </w:r>
      <w:r w:rsidR="00593F36">
        <w:rPr>
          <w:noProof/>
        </w:rPr>
        <w:t>9</w:t>
      </w:r>
      <w:r>
        <w:rPr>
          <w:noProof/>
        </w:rPr>
        <w:fldChar w:fldCharType="end"/>
      </w:r>
    </w:p>
    <w:p w14:paraId="6353BC16" w14:textId="3BC1D410"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Elements</w:t>
      </w:r>
      <w:r>
        <w:rPr>
          <w:noProof/>
        </w:rPr>
        <w:tab/>
      </w:r>
      <w:r>
        <w:rPr>
          <w:noProof/>
        </w:rPr>
        <w:fldChar w:fldCharType="begin"/>
      </w:r>
      <w:r>
        <w:rPr>
          <w:noProof/>
        </w:rPr>
        <w:instrText xml:space="preserve"> PAGEREF _Toc19709835 \h </w:instrText>
      </w:r>
      <w:r>
        <w:rPr>
          <w:noProof/>
        </w:rPr>
      </w:r>
      <w:r>
        <w:rPr>
          <w:noProof/>
        </w:rPr>
        <w:fldChar w:fldCharType="separate"/>
      </w:r>
      <w:r w:rsidR="00593F36">
        <w:rPr>
          <w:noProof/>
        </w:rPr>
        <w:t>9</w:t>
      </w:r>
      <w:r>
        <w:rPr>
          <w:noProof/>
        </w:rPr>
        <w:fldChar w:fldCharType="end"/>
      </w:r>
    </w:p>
    <w:p w14:paraId="1E63877D" w14:textId="60C6517B" w:rsidR="002759D1" w:rsidRDefault="002759D1">
      <w:pPr>
        <w:pStyle w:val="TOC1"/>
        <w:rPr>
          <w:rFonts w:asciiTheme="minorHAnsi" w:eastAsiaTheme="minorEastAsia" w:hAnsiTheme="minorHAnsi" w:cstheme="minorBidi"/>
          <w:bCs w:val="0"/>
          <w:noProof/>
          <w:color w:val="auto"/>
          <w:sz w:val="24"/>
          <w:szCs w:val="24"/>
          <w:lang w:eastAsia="en-GB"/>
        </w:rPr>
      </w:pPr>
      <w:r>
        <w:rPr>
          <w:noProof/>
        </w:rPr>
        <w:t>Standard 3 – Information Security Risk Management</w:t>
      </w:r>
      <w:r>
        <w:rPr>
          <w:noProof/>
        </w:rPr>
        <w:tab/>
      </w:r>
      <w:r>
        <w:rPr>
          <w:noProof/>
        </w:rPr>
        <w:fldChar w:fldCharType="begin"/>
      </w:r>
      <w:r>
        <w:rPr>
          <w:noProof/>
        </w:rPr>
        <w:instrText xml:space="preserve"> PAGEREF _Toc19709836 \h </w:instrText>
      </w:r>
      <w:r>
        <w:rPr>
          <w:noProof/>
        </w:rPr>
      </w:r>
      <w:r>
        <w:rPr>
          <w:noProof/>
        </w:rPr>
        <w:fldChar w:fldCharType="separate"/>
      </w:r>
      <w:r w:rsidR="00593F36">
        <w:rPr>
          <w:noProof/>
        </w:rPr>
        <w:t>11</w:t>
      </w:r>
      <w:r>
        <w:rPr>
          <w:noProof/>
        </w:rPr>
        <w:fldChar w:fldCharType="end"/>
      </w:r>
    </w:p>
    <w:p w14:paraId="6B5184AC" w14:textId="70B05054" w:rsidR="002759D1" w:rsidRDefault="002759D1">
      <w:pPr>
        <w:pStyle w:val="TOC2"/>
        <w:rPr>
          <w:rFonts w:eastAsiaTheme="minorEastAsia" w:cstheme="minorBidi"/>
          <w:noProof/>
          <w:color w:val="auto"/>
          <w:sz w:val="24"/>
          <w:szCs w:val="24"/>
          <w:lang w:eastAsia="en-GB"/>
        </w:rPr>
      </w:pPr>
      <w:r w:rsidRPr="00D45AEB">
        <w:rPr>
          <w:rFonts w:cstheme="minorHAnsi"/>
          <w:noProof/>
        </w:rPr>
        <w:t>Standard</w:t>
      </w:r>
      <w:r>
        <w:rPr>
          <w:noProof/>
        </w:rPr>
        <w:tab/>
      </w:r>
      <w:r>
        <w:rPr>
          <w:noProof/>
        </w:rPr>
        <w:fldChar w:fldCharType="begin"/>
      </w:r>
      <w:r>
        <w:rPr>
          <w:noProof/>
        </w:rPr>
        <w:instrText xml:space="preserve"> PAGEREF _Toc19709837 \h </w:instrText>
      </w:r>
      <w:r>
        <w:rPr>
          <w:noProof/>
        </w:rPr>
      </w:r>
      <w:r>
        <w:rPr>
          <w:noProof/>
        </w:rPr>
        <w:fldChar w:fldCharType="separate"/>
      </w:r>
      <w:r w:rsidR="00593F36">
        <w:rPr>
          <w:noProof/>
        </w:rPr>
        <w:t>11</w:t>
      </w:r>
      <w:r>
        <w:rPr>
          <w:noProof/>
        </w:rPr>
        <w:fldChar w:fldCharType="end"/>
      </w:r>
    </w:p>
    <w:p w14:paraId="315BB884" w14:textId="14733B63" w:rsidR="002759D1" w:rsidRDefault="002759D1">
      <w:pPr>
        <w:pStyle w:val="TOC2"/>
        <w:rPr>
          <w:rFonts w:eastAsiaTheme="minorEastAsia" w:cstheme="minorBidi"/>
          <w:noProof/>
          <w:color w:val="auto"/>
          <w:sz w:val="24"/>
          <w:szCs w:val="24"/>
          <w:lang w:eastAsia="en-GB"/>
        </w:rPr>
      </w:pPr>
      <w:r w:rsidRPr="00D45AEB">
        <w:rPr>
          <w:rFonts w:cstheme="minorHAnsi"/>
          <w:noProof/>
        </w:rPr>
        <w:t>Statement of Objective</w:t>
      </w:r>
      <w:r>
        <w:rPr>
          <w:noProof/>
        </w:rPr>
        <w:tab/>
      </w:r>
      <w:r>
        <w:rPr>
          <w:noProof/>
        </w:rPr>
        <w:fldChar w:fldCharType="begin"/>
      </w:r>
      <w:r>
        <w:rPr>
          <w:noProof/>
        </w:rPr>
        <w:instrText xml:space="preserve"> PAGEREF _Toc19709838 \h </w:instrText>
      </w:r>
      <w:r>
        <w:rPr>
          <w:noProof/>
        </w:rPr>
      </w:r>
      <w:r>
        <w:rPr>
          <w:noProof/>
        </w:rPr>
        <w:fldChar w:fldCharType="separate"/>
      </w:r>
      <w:r w:rsidR="00593F36">
        <w:rPr>
          <w:noProof/>
        </w:rPr>
        <w:t>11</w:t>
      </w:r>
      <w:r>
        <w:rPr>
          <w:noProof/>
        </w:rPr>
        <w:fldChar w:fldCharType="end"/>
      </w:r>
    </w:p>
    <w:p w14:paraId="26C26783" w14:textId="3337594C" w:rsidR="002759D1" w:rsidRDefault="002759D1">
      <w:pPr>
        <w:pStyle w:val="TOC2"/>
        <w:rPr>
          <w:rFonts w:eastAsiaTheme="minorEastAsia" w:cstheme="minorBidi"/>
          <w:noProof/>
          <w:color w:val="auto"/>
          <w:sz w:val="24"/>
          <w:szCs w:val="24"/>
          <w:lang w:eastAsia="en-GB"/>
        </w:rPr>
      </w:pPr>
      <w:r w:rsidRPr="00D45AEB">
        <w:rPr>
          <w:rFonts w:cstheme="minorHAnsi"/>
          <w:noProof/>
        </w:rPr>
        <w:t>Elements</w:t>
      </w:r>
      <w:r>
        <w:rPr>
          <w:noProof/>
        </w:rPr>
        <w:tab/>
      </w:r>
      <w:r>
        <w:rPr>
          <w:noProof/>
        </w:rPr>
        <w:fldChar w:fldCharType="begin"/>
      </w:r>
      <w:r>
        <w:rPr>
          <w:noProof/>
        </w:rPr>
        <w:instrText xml:space="preserve"> PAGEREF _Toc19709839 \h </w:instrText>
      </w:r>
      <w:r>
        <w:rPr>
          <w:noProof/>
        </w:rPr>
      </w:r>
      <w:r>
        <w:rPr>
          <w:noProof/>
        </w:rPr>
        <w:fldChar w:fldCharType="separate"/>
      </w:r>
      <w:r w:rsidR="00593F36">
        <w:rPr>
          <w:noProof/>
        </w:rPr>
        <w:t>11</w:t>
      </w:r>
      <w:r>
        <w:rPr>
          <w:noProof/>
        </w:rPr>
        <w:fldChar w:fldCharType="end"/>
      </w:r>
    </w:p>
    <w:p w14:paraId="0B09D1FA" w14:textId="057A7F15"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4 – Information Access</w:t>
      </w:r>
      <w:r>
        <w:rPr>
          <w:noProof/>
        </w:rPr>
        <w:tab/>
      </w:r>
      <w:r>
        <w:rPr>
          <w:noProof/>
        </w:rPr>
        <w:fldChar w:fldCharType="begin"/>
      </w:r>
      <w:r>
        <w:rPr>
          <w:noProof/>
        </w:rPr>
        <w:instrText xml:space="preserve"> PAGEREF _Toc19709840 \h </w:instrText>
      </w:r>
      <w:r>
        <w:rPr>
          <w:noProof/>
        </w:rPr>
      </w:r>
      <w:r>
        <w:rPr>
          <w:noProof/>
        </w:rPr>
        <w:fldChar w:fldCharType="separate"/>
      </w:r>
      <w:r w:rsidR="00593F36">
        <w:rPr>
          <w:noProof/>
        </w:rPr>
        <w:t>13</w:t>
      </w:r>
      <w:r>
        <w:rPr>
          <w:noProof/>
        </w:rPr>
        <w:fldChar w:fldCharType="end"/>
      </w:r>
    </w:p>
    <w:p w14:paraId="12C91EF1" w14:textId="49DC53C1"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_Toc19709841 \h </w:instrText>
      </w:r>
      <w:r>
        <w:rPr>
          <w:noProof/>
        </w:rPr>
      </w:r>
      <w:r>
        <w:rPr>
          <w:noProof/>
        </w:rPr>
        <w:fldChar w:fldCharType="separate"/>
      </w:r>
      <w:r w:rsidR="00593F36">
        <w:rPr>
          <w:noProof/>
        </w:rPr>
        <w:t>13</w:t>
      </w:r>
      <w:r>
        <w:rPr>
          <w:noProof/>
        </w:rPr>
        <w:fldChar w:fldCharType="end"/>
      </w:r>
    </w:p>
    <w:p w14:paraId="48B4C317" w14:textId="4089E231"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_Toc19709842 \h </w:instrText>
      </w:r>
      <w:r>
        <w:rPr>
          <w:noProof/>
        </w:rPr>
      </w:r>
      <w:r>
        <w:rPr>
          <w:noProof/>
        </w:rPr>
        <w:fldChar w:fldCharType="separate"/>
      </w:r>
      <w:r w:rsidR="00593F36">
        <w:rPr>
          <w:noProof/>
        </w:rPr>
        <w:t>13</w:t>
      </w:r>
      <w:r>
        <w:rPr>
          <w:noProof/>
        </w:rPr>
        <w:fldChar w:fldCharType="end"/>
      </w:r>
    </w:p>
    <w:p w14:paraId="59AD2464" w14:textId="08141649" w:rsidR="002759D1" w:rsidRDefault="002759D1">
      <w:pPr>
        <w:pStyle w:val="TOC2"/>
        <w:rPr>
          <w:rFonts w:eastAsiaTheme="minorEastAsia" w:cstheme="minorBidi"/>
          <w:noProof/>
          <w:color w:val="auto"/>
          <w:sz w:val="24"/>
          <w:szCs w:val="24"/>
          <w:lang w:eastAsia="en-GB"/>
        </w:rPr>
      </w:pPr>
      <w:r w:rsidRPr="00D45AEB">
        <w:rPr>
          <w:rFonts w:cstheme="minorHAnsi"/>
          <w:noProof/>
        </w:rPr>
        <w:t>Elements</w:t>
      </w:r>
      <w:r>
        <w:rPr>
          <w:noProof/>
        </w:rPr>
        <w:tab/>
      </w:r>
      <w:r>
        <w:rPr>
          <w:noProof/>
        </w:rPr>
        <w:fldChar w:fldCharType="begin"/>
      </w:r>
      <w:r>
        <w:rPr>
          <w:noProof/>
        </w:rPr>
        <w:instrText xml:space="preserve"> PAGEREF _Toc19709843 \h </w:instrText>
      </w:r>
      <w:r>
        <w:rPr>
          <w:noProof/>
        </w:rPr>
      </w:r>
      <w:r>
        <w:rPr>
          <w:noProof/>
        </w:rPr>
        <w:fldChar w:fldCharType="separate"/>
      </w:r>
      <w:r w:rsidR="00593F36">
        <w:rPr>
          <w:noProof/>
        </w:rPr>
        <w:t>13</w:t>
      </w:r>
      <w:r>
        <w:rPr>
          <w:noProof/>
        </w:rPr>
        <w:fldChar w:fldCharType="end"/>
      </w:r>
    </w:p>
    <w:p w14:paraId="625A04C4" w14:textId="0D37ABB5"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5 – Information Security Obligations</w:t>
      </w:r>
      <w:r>
        <w:rPr>
          <w:noProof/>
        </w:rPr>
        <w:tab/>
      </w:r>
      <w:r>
        <w:rPr>
          <w:noProof/>
        </w:rPr>
        <w:fldChar w:fldCharType="begin"/>
      </w:r>
      <w:r>
        <w:rPr>
          <w:noProof/>
        </w:rPr>
        <w:instrText xml:space="preserve"> PAGEREF _Toc19709844 \h </w:instrText>
      </w:r>
      <w:r>
        <w:rPr>
          <w:noProof/>
        </w:rPr>
      </w:r>
      <w:r>
        <w:rPr>
          <w:noProof/>
        </w:rPr>
        <w:fldChar w:fldCharType="separate"/>
      </w:r>
      <w:r w:rsidR="00593F36">
        <w:rPr>
          <w:noProof/>
        </w:rPr>
        <w:t>15</w:t>
      </w:r>
      <w:r>
        <w:rPr>
          <w:noProof/>
        </w:rPr>
        <w:fldChar w:fldCharType="end"/>
      </w:r>
    </w:p>
    <w:p w14:paraId="3275B762" w14:textId="6F35A5BA"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_Toc19709845 \h </w:instrText>
      </w:r>
      <w:r>
        <w:rPr>
          <w:noProof/>
        </w:rPr>
      </w:r>
      <w:r>
        <w:rPr>
          <w:noProof/>
        </w:rPr>
        <w:fldChar w:fldCharType="separate"/>
      </w:r>
      <w:r w:rsidR="00593F36">
        <w:rPr>
          <w:noProof/>
        </w:rPr>
        <w:t>15</w:t>
      </w:r>
      <w:r>
        <w:rPr>
          <w:noProof/>
        </w:rPr>
        <w:fldChar w:fldCharType="end"/>
      </w:r>
    </w:p>
    <w:p w14:paraId="6908FED2" w14:textId="0DEDF1A2"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_Toc19709846 \h </w:instrText>
      </w:r>
      <w:r>
        <w:rPr>
          <w:noProof/>
        </w:rPr>
      </w:r>
      <w:r>
        <w:rPr>
          <w:noProof/>
        </w:rPr>
        <w:fldChar w:fldCharType="separate"/>
      </w:r>
      <w:r w:rsidR="00593F36">
        <w:rPr>
          <w:noProof/>
        </w:rPr>
        <w:t>15</w:t>
      </w:r>
      <w:r>
        <w:rPr>
          <w:noProof/>
        </w:rPr>
        <w:fldChar w:fldCharType="end"/>
      </w:r>
    </w:p>
    <w:p w14:paraId="19249E6D" w14:textId="5E9730DC"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Elements</w:t>
      </w:r>
      <w:r>
        <w:rPr>
          <w:noProof/>
        </w:rPr>
        <w:tab/>
      </w:r>
      <w:r>
        <w:rPr>
          <w:noProof/>
        </w:rPr>
        <w:fldChar w:fldCharType="begin"/>
      </w:r>
      <w:r>
        <w:rPr>
          <w:noProof/>
        </w:rPr>
        <w:instrText xml:space="preserve"> PAGEREF _Toc19709847 \h </w:instrText>
      </w:r>
      <w:r>
        <w:rPr>
          <w:noProof/>
        </w:rPr>
      </w:r>
      <w:r>
        <w:rPr>
          <w:noProof/>
        </w:rPr>
        <w:fldChar w:fldCharType="separate"/>
      </w:r>
      <w:r w:rsidR="00593F36">
        <w:rPr>
          <w:noProof/>
        </w:rPr>
        <w:t>15</w:t>
      </w:r>
      <w:r>
        <w:rPr>
          <w:noProof/>
        </w:rPr>
        <w:fldChar w:fldCharType="end"/>
      </w:r>
    </w:p>
    <w:p w14:paraId="2CDE70CC" w14:textId="7B4A23E3"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6 – Information Security Incident Management</w:t>
      </w:r>
      <w:r>
        <w:rPr>
          <w:noProof/>
        </w:rPr>
        <w:tab/>
      </w:r>
      <w:r>
        <w:rPr>
          <w:noProof/>
        </w:rPr>
        <w:fldChar w:fldCharType="begin"/>
      </w:r>
      <w:r>
        <w:rPr>
          <w:noProof/>
        </w:rPr>
        <w:instrText xml:space="preserve"> PAGEREF _Toc19709848 \h </w:instrText>
      </w:r>
      <w:r>
        <w:rPr>
          <w:noProof/>
        </w:rPr>
      </w:r>
      <w:r>
        <w:rPr>
          <w:noProof/>
        </w:rPr>
        <w:fldChar w:fldCharType="separate"/>
      </w:r>
      <w:r w:rsidR="00593F36">
        <w:rPr>
          <w:noProof/>
        </w:rPr>
        <w:t>17</w:t>
      </w:r>
      <w:r>
        <w:rPr>
          <w:noProof/>
        </w:rPr>
        <w:fldChar w:fldCharType="end"/>
      </w:r>
    </w:p>
    <w:p w14:paraId="6C9A1A99" w14:textId="1BC2A22A"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_Toc19709849 \h </w:instrText>
      </w:r>
      <w:r>
        <w:rPr>
          <w:noProof/>
        </w:rPr>
      </w:r>
      <w:r>
        <w:rPr>
          <w:noProof/>
        </w:rPr>
        <w:fldChar w:fldCharType="separate"/>
      </w:r>
      <w:r w:rsidR="00593F36">
        <w:rPr>
          <w:noProof/>
        </w:rPr>
        <w:t>17</w:t>
      </w:r>
      <w:r>
        <w:rPr>
          <w:noProof/>
        </w:rPr>
        <w:fldChar w:fldCharType="end"/>
      </w:r>
    </w:p>
    <w:p w14:paraId="6EFB4D46" w14:textId="1F95C5CE"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_Toc19709850 \h </w:instrText>
      </w:r>
      <w:r>
        <w:rPr>
          <w:noProof/>
        </w:rPr>
      </w:r>
      <w:r>
        <w:rPr>
          <w:noProof/>
        </w:rPr>
        <w:fldChar w:fldCharType="separate"/>
      </w:r>
      <w:r w:rsidR="00593F36">
        <w:rPr>
          <w:noProof/>
        </w:rPr>
        <w:t>17</w:t>
      </w:r>
      <w:r>
        <w:rPr>
          <w:noProof/>
        </w:rPr>
        <w:fldChar w:fldCharType="end"/>
      </w:r>
    </w:p>
    <w:p w14:paraId="39D073A3" w14:textId="4EDA809E"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Elements</w:t>
      </w:r>
      <w:r>
        <w:rPr>
          <w:noProof/>
        </w:rPr>
        <w:tab/>
      </w:r>
      <w:r>
        <w:rPr>
          <w:noProof/>
        </w:rPr>
        <w:fldChar w:fldCharType="begin"/>
      </w:r>
      <w:r>
        <w:rPr>
          <w:noProof/>
        </w:rPr>
        <w:instrText xml:space="preserve"> PAGEREF _Toc19709851 \h </w:instrText>
      </w:r>
      <w:r>
        <w:rPr>
          <w:noProof/>
        </w:rPr>
      </w:r>
      <w:r>
        <w:rPr>
          <w:noProof/>
        </w:rPr>
        <w:fldChar w:fldCharType="separate"/>
      </w:r>
      <w:r w:rsidR="00593F36">
        <w:rPr>
          <w:noProof/>
        </w:rPr>
        <w:t>17</w:t>
      </w:r>
      <w:r>
        <w:rPr>
          <w:noProof/>
        </w:rPr>
        <w:fldChar w:fldCharType="end"/>
      </w:r>
    </w:p>
    <w:p w14:paraId="0CF0FBC6" w14:textId="1E5C565C"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7 – Information Security Aspects of Business Continuity and Disaster Recovery</w:t>
      </w:r>
      <w:r>
        <w:rPr>
          <w:noProof/>
        </w:rPr>
        <w:tab/>
      </w:r>
      <w:r>
        <w:rPr>
          <w:noProof/>
        </w:rPr>
        <w:fldChar w:fldCharType="begin"/>
      </w:r>
      <w:r>
        <w:rPr>
          <w:noProof/>
        </w:rPr>
        <w:instrText xml:space="preserve"> PAGEREF _Toc19709852 \h </w:instrText>
      </w:r>
      <w:r>
        <w:rPr>
          <w:noProof/>
        </w:rPr>
      </w:r>
      <w:r>
        <w:rPr>
          <w:noProof/>
        </w:rPr>
        <w:fldChar w:fldCharType="separate"/>
      </w:r>
      <w:r w:rsidR="00593F36">
        <w:rPr>
          <w:noProof/>
        </w:rPr>
        <w:t>20</w:t>
      </w:r>
      <w:r>
        <w:rPr>
          <w:noProof/>
        </w:rPr>
        <w:fldChar w:fldCharType="end"/>
      </w:r>
    </w:p>
    <w:p w14:paraId="13F7A051" w14:textId="0FDA6838"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_Toc19709853 \h </w:instrText>
      </w:r>
      <w:r>
        <w:rPr>
          <w:noProof/>
        </w:rPr>
      </w:r>
      <w:r>
        <w:rPr>
          <w:noProof/>
        </w:rPr>
        <w:fldChar w:fldCharType="separate"/>
      </w:r>
      <w:r w:rsidR="00593F36">
        <w:rPr>
          <w:noProof/>
        </w:rPr>
        <w:t>20</w:t>
      </w:r>
      <w:r>
        <w:rPr>
          <w:noProof/>
        </w:rPr>
        <w:fldChar w:fldCharType="end"/>
      </w:r>
    </w:p>
    <w:p w14:paraId="1DCDFE8C" w14:textId="5DA59FE6"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_Toc19709854 \h </w:instrText>
      </w:r>
      <w:r>
        <w:rPr>
          <w:noProof/>
        </w:rPr>
      </w:r>
      <w:r>
        <w:rPr>
          <w:noProof/>
        </w:rPr>
        <w:fldChar w:fldCharType="separate"/>
      </w:r>
      <w:r w:rsidR="00593F36">
        <w:rPr>
          <w:noProof/>
        </w:rPr>
        <w:t>20</w:t>
      </w:r>
      <w:r>
        <w:rPr>
          <w:noProof/>
        </w:rPr>
        <w:fldChar w:fldCharType="end"/>
      </w:r>
    </w:p>
    <w:p w14:paraId="02AB0067" w14:textId="708B4F2E" w:rsidR="002759D1" w:rsidRDefault="002759D1">
      <w:pPr>
        <w:pStyle w:val="TOC2"/>
        <w:rPr>
          <w:rFonts w:eastAsiaTheme="minorEastAsia" w:cstheme="minorBidi"/>
          <w:noProof/>
          <w:color w:val="auto"/>
          <w:sz w:val="24"/>
          <w:szCs w:val="24"/>
          <w:lang w:eastAsia="en-GB"/>
        </w:rPr>
      </w:pPr>
      <w:r w:rsidRPr="00D45AEB">
        <w:rPr>
          <w:rFonts w:cstheme="minorHAnsi"/>
          <w:noProof/>
        </w:rPr>
        <w:t>Elements</w:t>
      </w:r>
      <w:r>
        <w:rPr>
          <w:noProof/>
        </w:rPr>
        <w:tab/>
      </w:r>
      <w:r>
        <w:rPr>
          <w:noProof/>
        </w:rPr>
        <w:fldChar w:fldCharType="begin"/>
      </w:r>
      <w:r>
        <w:rPr>
          <w:noProof/>
        </w:rPr>
        <w:instrText xml:space="preserve"> PAGEREF _Toc19709855 \h </w:instrText>
      </w:r>
      <w:r>
        <w:rPr>
          <w:noProof/>
        </w:rPr>
      </w:r>
      <w:r>
        <w:rPr>
          <w:noProof/>
        </w:rPr>
        <w:fldChar w:fldCharType="separate"/>
      </w:r>
      <w:r w:rsidR="00593F36">
        <w:rPr>
          <w:noProof/>
        </w:rPr>
        <w:t>20</w:t>
      </w:r>
      <w:r>
        <w:rPr>
          <w:noProof/>
        </w:rPr>
        <w:fldChar w:fldCharType="end"/>
      </w:r>
    </w:p>
    <w:p w14:paraId="753B2417" w14:textId="0949C7F9"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8 – Third Party Arrangements</w:t>
      </w:r>
      <w:r>
        <w:rPr>
          <w:noProof/>
        </w:rPr>
        <w:tab/>
      </w:r>
      <w:r>
        <w:rPr>
          <w:noProof/>
        </w:rPr>
        <w:fldChar w:fldCharType="begin"/>
      </w:r>
      <w:r>
        <w:rPr>
          <w:noProof/>
        </w:rPr>
        <w:instrText xml:space="preserve"> PAGEREF _Toc19709856 \h </w:instrText>
      </w:r>
      <w:r>
        <w:rPr>
          <w:noProof/>
        </w:rPr>
      </w:r>
      <w:r>
        <w:rPr>
          <w:noProof/>
        </w:rPr>
        <w:fldChar w:fldCharType="separate"/>
      </w:r>
      <w:r w:rsidR="00593F36">
        <w:rPr>
          <w:noProof/>
        </w:rPr>
        <w:t>21</w:t>
      </w:r>
      <w:r>
        <w:rPr>
          <w:noProof/>
        </w:rPr>
        <w:fldChar w:fldCharType="end"/>
      </w:r>
    </w:p>
    <w:p w14:paraId="78E47ACB" w14:textId="254F90DE"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_Toc19709857 \h </w:instrText>
      </w:r>
      <w:r>
        <w:rPr>
          <w:noProof/>
        </w:rPr>
      </w:r>
      <w:r>
        <w:rPr>
          <w:noProof/>
        </w:rPr>
        <w:fldChar w:fldCharType="separate"/>
      </w:r>
      <w:r w:rsidR="00593F36">
        <w:rPr>
          <w:noProof/>
        </w:rPr>
        <w:t>21</w:t>
      </w:r>
      <w:r>
        <w:rPr>
          <w:noProof/>
        </w:rPr>
        <w:fldChar w:fldCharType="end"/>
      </w:r>
    </w:p>
    <w:p w14:paraId="7047B900" w14:textId="4A1CDA1A"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_Toc19709858 \h </w:instrText>
      </w:r>
      <w:r>
        <w:rPr>
          <w:noProof/>
        </w:rPr>
      </w:r>
      <w:r>
        <w:rPr>
          <w:noProof/>
        </w:rPr>
        <w:fldChar w:fldCharType="separate"/>
      </w:r>
      <w:r w:rsidR="00593F36">
        <w:rPr>
          <w:noProof/>
        </w:rPr>
        <w:t>21</w:t>
      </w:r>
      <w:r>
        <w:rPr>
          <w:noProof/>
        </w:rPr>
        <w:fldChar w:fldCharType="end"/>
      </w:r>
    </w:p>
    <w:p w14:paraId="0A912D90" w14:textId="10C147F4" w:rsidR="002759D1" w:rsidRDefault="002759D1">
      <w:pPr>
        <w:pStyle w:val="TOC2"/>
        <w:rPr>
          <w:rFonts w:eastAsiaTheme="minorEastAsia" w:cstheme="minorBidi"/>
          <w:noProof/>
          <w:color w:val="auto"/>
          <w:sz w:val="24"/>
          <w:szCs w:val="24"/>
          <w:lang w:eastAsia="en-GB"/>
        </w:rPr>
      </w:pPr>
      <w:r w:rsidRPr="00D45AEB">
        <w:rPr>
          <w:rFonts w:cstheme="minorHAnsi"/>
          <w:noProof/>
        </w:rPr>
        <w:lastRenderedPageBreak/>
        <w:t>Elements</w:t>
      </w:r>
      <w:r>
        <w:rPr>
          <w:noProof/>
        </w:rPr>
        <w:tab/>
      </w:r>
      <w:r>
        <w:rPr>
          <w:noProof/>
        </w:rPr>
        <w:fldChar w:fldCharType="begin"/>
      </w:r>
      <w:r>
        <w:rPr>
          <w:noProof/>
        </w:rPr>
        <w:instrText xml:space="preserve"> PAGEREF _Toc19709859 \h </w:instrText>
      </w:r>
      <w:r>
        <w:rPr>
          <w:noProof/>
        </w:rPr>
      </w:r>
      <w:r>
        <w:rPr>
          <w:noProof/>
        </w:rPr>
        <w:fldChar w:fldCharType="separate"/>
      </w:r>
      <w:r w:rsidR="00593F36">
        <w:rPr>
          <w:noProof/>
        </w:rPr>
        <w:t>21</w:t>
      </w:r>
      <w:r>
        <w:rPr>
          <w:noProof/>
        </w:rPr>
        <w:fldChar w:fldCharType="end"/>
      </w:r>
    </w:p>
    <w:p w14:paraId="7E8DAAD3" w14:textId="1E128562"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9 – Information Security Reporting to OVIC</w:t>
      </w:r>
      <w:r>
        <w:rPr>
          <w:noProof/>
        </w:rPr>
        <w:tab/>
      </w:r>
      <w:r>
        <w:rPr>
          <w:noProof/>
        </w:rPr>
        <w:fldChar w:fldCharType="begin"/>
      </w:r>
      <w:r>
        <w:rPr>
          <w:noProof/>
        </w:rPr>
        <w:instrText xml:space="preserve"> PAGEREF _Toc19709860 \h </w:instrText>
      </w:r>
      <w:r>
        <w:rPr>
          <w:noProof/>
        </w:rPr>
      </w:r>
      <w:r>
        <w:rPr>
          <w:noProof/>
        </w:rPr>
        <w:fldChar w:fldCharType="separate"/>
      </w:r>
      <w:r w:rsidR="00593F36">
        <w:rPr>
          <w:noProof/>
        </w:rPr>
        <w:t>23</w:t>
      </w:r>
      <w:r>
        <w:rPr>
          <w:noProof/>
        </w:rPr>
        <w:fldChar w:fldCharType="end"/>
      </w:r>
    </w:p>
    <w:p w14:paraId="1BDF65BA" w14:textId="0B44945A"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_Toc19709861 \h </w:instrText>
      </w:r>
      <w:r>
        <w:rPr>
          <w:noProof/>
        </w:rPr>
      </w:r>
      <w:r>
        <w:rPr>
          <w:noProof/>
        </w:rPr>
        <w:fldChar w:fldCharType="separate"/>
      </w:r>
      <w:r w:rsidR="00593F36">
        <w:rPr>
          <w:noProof/>
        </w:rPr>
        <w:t>23</w:t>
      </w:r>
      <w:r>
        <w:rPr>
          <w:noProof/>
        </w:rPr>
        <w:fldChar w:fldCharType="end"/>
      </w:r>
    </w:p>
    <w:p w14:paraId="644E5AD3" w14:textId="3C5A5317"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_Toc19709862 \h </w:instrText>
      </w:r>
      <w:r>
        <w:rPr>
          <w:noProof/>
        </w:rPr>
      </w:r>
      <w:r>
        <w:rPr>
          <w:noProof/>
        </w:rPr>
        <w:fldChar w:fldCharType="separate"/>
      </w:r>
      <w:r w:rsidR="00593F36">
        <w:rPr>
          <w:noProof/>
        </w:rPr>
        <w:t>23</w:t>
      </w:r>
      <w:r>
        <w:rPr>
          <w:noProof/>
        </w:rPr>
        <w:fldChar w:fldCharType="end"/>
      </w:r>
    </w:p>
    <w:p w14:paraId="2CFF2AB8" w14:textId="579A37F1"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Elements</w:t>
      </w:r>
      <w:r>
        <w:rPr>
          <w:noProof/>
        </w:rPr>
        <w:tab/>
      </w:r>
      <w:r>
        <w:rPr>
          <w:noProof/>
        </w:rPr>
        <w:fldChar w:fldCharType="begin"/>
      </w:r>
      <w:r>
        <w:rPr>
          <w:noProof/>
        </w:rPr>
        <w:instrText xml:space="preserve"> PAGEREF _Toc19709863 \h </w:instrText>
      </w:r>
      <w:r>
        <w:rPr>
          <w:noProof/>
        </w:rPr>
      </w:r>
      <w:r>
        <w:rPr>
          <w:noProof/>
        </w:rPr>
        <w:fldChar w:fldCharType="separate"/>
      </w:r>
      <w:r w:rsidR="00593F36">
        <w:rPr>
          <w:noProof/>
        </w:rPr>
        <w:t>23</w:t>
      </w:r>
      <w:r>
        <w:rPr>
          <w:noProof/>
        </w:rPr>
        <w:fldChar w:fldCharType="end"/>
      </w:r>
    </w:p>
    <w:p w14:paraId="5416950E" w14:textId="6F141768"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10 – Personnel Security</w:t>
      </w:r>
      <w:r>
        <w:rPr>
          <w:noProof/>
        </w:rPr>
        <w:tab/>
      </w:r>
      <w:r>
        <w:rPr>
          <w:noProof/>
        </w:rPr>
        <w:fldChar w:fldCharType="begin"/>
      </w:r>
      <w:r>
        <w:rPr>
          <w:noProof/>
        </w:rPr>
        <w:instrText xml:space="preserve"> PAGEREF _Toc19709864 \h </w:instrText>
      </w:r>
      <w:r>
        <w:rPr>
          <w:noProof/>
        </w:rPr>
      </w:r>
      <w:r>
        <w:rPr>
          <w:noProof/>
        </w:rPr>
        <w:fldChar w:fldCharType="separate"/>
      </w:r>
      <w:r w:rsidR="00593F36">
        <w:rPr>
          <w:noProof/>
        </w:rPr>
        <w:t>24</w:t>
      </w:r>
      <w:r>
        <w:rPr>
          <w:noProof/>
        </w:rPr>
        <w:fldChar w:fldCharType="end"/>
      </w:r>
    </w:p>
    <w:p w14:paraId="01612D7B" w14:textId="66FB0AB9"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_Toc19709865 \h </w:instrText>
      </w:r>
      <w:r>
        <w:rPr>
          <w:noProof/>
        </w:rPr>
      </w:r>
      <w:r>
        <w:rPr>
          <w:noProof/>
        </w:rPr>
        <w:fldChar w:fldCharType="separate"/>
      </w:r>
      <w:r w:rsidR="00593F36">
        <w:rPr>
          <w:noProof/>
        </w:rPr>
        <w:t>24</w:t>
      </w:r>
      <w:r>
        <w:rPr>
          <w:noProof/>
        </w:rPr>
        <w:fldChar w:fldCharType="end"/>
      </w:r>
    </w:p>
    <w:p w14:paraId="081A70AC" w14:textId="2A08F1C5"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_Toc19709866 \h </w:instrText>
      </w:r>
      <w:r>
        <w:rPr>
          <w:noProof/>
        </w:rPr>
      </w:r>
      <w:r>
        <w:rPr>
          <w:noProof/>
        </w:rPr>
        <w:fldChar w:fldCharType="separate"/>
      </w:r>
      <w:r w:rsidR="00593F36">
        <w:rPr>
          <w:noProof/>
        </w:rPr>
        <w:t>24</w:t>
      </w:r>
      <w:r>
        <w:rPr>
          <w:noProof/>
        </w:rPr>
        <w:fldChar w:fldCharType="end"/>
      </w:r>
    </w:p>
    <w:p w14:paraId="796137AC" w14:textId="2A0C4BCE"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Elements</w:t>
      </w:r>
      <w:r>
        <w:rPr>
          <w:noProof/>
        </w:rPr>
        <w:tab/>
      </w:r>
      <w:r>
        <w:rPr>
          <w:noProof/>
        </w:rPr>
        <w:fldChar w:fldCharType="begin"/>
      </w:r>
      <w:r>
        <w:rPr>
          <w:noProof/>
        </w:rPr>
        <w:instrText xml:space="preserve"> PAGEREF _Toc19709867 \h </w:instrText>
      </w:r>
      <w:r>
        <w:rPr>
          <w:noProof/>
        </w:rPr>
      </w:r>
      <w:r>
        <w:rPr>
          <w:noProof/>
        </w:rPr>
        <w:fldChar w:fldCharType="separate"/>
      </w:r>
      <w:r w:rsidR="00593F36">
        <w:rPr>
          <w:noProof/>
        </w:rPr>
        <w:t>24</w:t>
      </w:r>
      <w:r>
        <w:rPr>
          <w:noProof/>
        </w:rPr>
        <w:fldChar w:fldCharType="end"/>
      </w:r>
    </w:p>
    <w:p w14:paraId="21A1A7E0" w14:textId="00845A5F"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11 – Information Communications Technology (ICT) Security</w:t>
      </w:r>
      <w:r>
        <w:rPr>
          <w:noProof/>
        </w:rPr>
        <w:tab/>
      </w:r>
      <w:r>
        <w:rPr>
          <w:noProof/>
        </w:rPr>
        <w:fldChar w:fldCharType="begin"/>
      </w:r>
      <w:r>
        <w:rPr>
          <w:noProof/>
        </w:rPr>
        <w:instrText xml:space="preserve"> PAGEREF _Toc19709868 \h </w:instrText>
      </w:r>
      <w:r>
        <w:rPr>
          <w:noProof/>
        </w:rPr>
      </w:r>
      <w:r>
        <w:rPr>
          <w:noProof/>
        </w:rPr>
        <w:fldChar w:fldCharType="separate"/>
      </w:r>
      <w:r w:rsidR="00593F36">
        <w:rPr>
          <w:noProof/>
        </w:rPr>
        <w:t>26</w:t>
      </w:r>
      <w:r>
        <w:rPr>
          <w:noProof/>
        </w:rPr>
        <w:fldChar w:fldCharType="end"/>
      </w:r>
    </w:p>
    <w:p w14:paraId="51B20B46" w14:textId="3964A67A"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_Toc19709869 \h </w:instrText>
      </w:r>
      <w:r>
        <w:rPr>
          <w:noProof/>
        </w:rPr>
      </w:r>
      <w:r>
        <w:rPr>
          <w:noProof/>
        </w:rPr>
        <w:fldChar w:fldCharType="separate"/>
      </w:r>
      <w:r w:rsidR="00593F36">
        <w:rPr>
          <w:noProof/>
        </w:rPr>
        <w:t>26</w:t>
      </w:r>
      <w:r>
        <w:rPr>
          <w:noProof/>
        </w:rPr>
        <w:fldChar w:fldCharType="end"/>
      </w:r>
    </w:p>
    <w:p w14:paraId="36676089" w14:textId="4E729603"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_Toc19709870 \h </w:instrText>
      </w:r>
      <w:r>
        <w:rPr>
          <w:noProof/>
        </w:rPr>
      </w:r>
      <w:r>
        <w:rPr>
          <w:noProof/>
        </w:rPr>
        <w:fldChar w:fldCharType="separate"/>
      </w:r>
      <w:r w:rsidR="00593F36">
        <w:rPr>
          <w:noProof/>
        </w:rPr>
        <w:t>26</w:t>
      </w:r>
      <w:r>
        <w:rPr>
          <w:noProof/>
        </w:rPr>
        <w:fldChar w:fldCharType="end"/>
      </w:r>
    </w:p>
    <w:p w14:paraId="36EF3505" w14:textId="04618E5C"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Elements</w:t>
      </w:r>
      <w:r>
        <w:rPr>
          <w:noProof/>
        </w:rPr>
        <w:tab/>
      </w:r>
      <w:r>
        <w:rPr>
          <w:noProof/>
        </w:rPr>
        <w:fldChar w:fldCharType="begin"/>
      </w:r>
      <w:r>
        <w:rPr>
          <w:noProof/>
        </w:rPr>
        <w:instrText xml:space="preserve"> PAGEREF _Toc19709871 \h </w:instrText>
      </w:r>
      <w:r>
        <w:rPr>
          <w:noProof/>
        </w:rPr>
      </w:r>
      <w:r>
        <w:rPr>
          <w:noProof/>
        </w:rPr>
        <w:fldChar w:fldCharType="separate"/>
      </w:r>
      <w:r w:rsidR="00593F36">
        <w:rPr>
          <w:noProof/>
        </w:rPr>
        <w:t>26</w:t>
      </w:r>
      <w:r>
        <w:rPr>
          <w:noProof/>
        </w:rPr>
        <w:fldChar w:fldCharType="end"/>
      </w:r>
    </w:p>
    <w:p w14:paraId="11D1E513" w14:textId="49F85AFC" w:rsidR="002759D1" w:rsidRDefault="002759D1">
      <w:pPr>
        <w:pStyle w:val="TOC1"/>
        <w:rPr>
          <w:rFonts w:asciiTheme="minorHAnsi" w:eastAsiaTheme="minorEastAsia" w:hAnsiTheme="minorHAnsi" w:cstheme="minorBidi"/>
          <w:bCs w:val="0"/>
          <w:noProof/>
          <w:color w:val="auto"/>
          <w:sz w:val="24"/>
          <w:szCs w:val="24"/>
          <w:lang w:eastAsia="en-GB"/>
        </w:rPr>
      </w:pPr>
      <w:r w:rsidRPr="00D45AEB">
        <w:rPr>
          <w:rFonts w:asciiTheme="minorHAnsi" w:hAnsiTheme="minorHAnsi" w:cstheme="minorHAnsi"/>
          <w:noProof/>
        </w:rPr>
        <w:t>Standard 12 – Physical Security</w:t>
      </w:r>
      <w:r>
        <w:rPr>
          <w:noProof/>
        </w:rPr>
        <w:tab/>
      </w:r>
      <w:r>
        <w:rPr>
          <w:noProof/>
        </w:rPr>
        <w:fldChar w:fldCharType="begin"/>
      </w:r>
      <w:r>
        <w:rPr>
          <w:noProof/>
        </w:rPr>
        <w:instrText xml:space="preserve"> PAGEREF _Toc19709872 \h </w:instrText>
      </w:r>
      <w:r>
        <w:rPr>
          <w:noProof/>
        </w:rPr>
      </w:r>
      <w:r>
        <w:rPr>
          <w:noProof/>
        </w:rPr>
        <w:fldChar w:fldCharType="separate"/>
      </w:r>
      <w:r w:rsidR="00593F36">
        <w:rPr>
          <w:noProof/>
        </w:rPr>
        <w:t>30</w:t>
      </w:r>
      <w:r>
        <w:rPr>
          <w:noProof/>
        </w:rPr>
        <w:fldChar w:fldCharType="end"/>
      </w:r>
    </w:p>
    <w:p w14:paraId="3C4DBEBA" w14:textId="16BB7DEE"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Standard</w:t>
      </w:r>
      <w:r>
        <w:rPr>
          <w:noProof/>
        </w:rPr>
        <w:tab/>
      </w:r>
      <w:r>
        <w:rPr>
          <w:noProof/>
        </w:rPr>
        <w:fldChar w:fldCharType="begin"/>
      </w:r>
      <w:r>
        <w:rPr>
          <w:noProof/>
        </w:rPr>
        <w:instrText xml:space="preserve"> PAGEREF _Toc19709873 \h </w:instrText>
      </w:r>
      <w:r>
        <w:rPr>
          <w:noProof/>
        </w:rPr>
      </w:r>
      <w:r>
        <w:rPr>
          <w:noProof/>
        </w:rPr>
        <w:fldChar w:fldCharType="separate"/>
      </w:r>
      <w:r w:rsidR="00593F36">
        <w:rPr>
          <w:noProof/>
        </w:rPr>
        <w:t>30</w:t>
      </w:r>
      <w:r>
        <w:rPr>
          <w:noProof/>
        </w:rPr>
        <w:fldChar w:fldCharType="end"/>
      </w:r>
    </w:p>
    <w:p w14:paraId="0D9AC196" w14:textId="31DDAD8D"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Statement of Objective</w:t>
      </w:r>
      <w:r>
        <w:rPr>
          <w:noProof/>
        </w:rPr>
        <w:tab/>
      </w:r>
      <w:r>
        <w:rPr>
          <w:noProof/>
        </w:rPr>
        <w:fldChar w:fldCharType="begin"/>
      </w:r>
      <w:r>
        <w:rPr>
          <w:noProof/>
        </w:rPr>
        <w:instrText xml:space="preserve"> PAGEREF _Toc19709874 \h </w:instrText>
      </w:r>
      <w:r>
        <w:rPr>
          <w:noProof/>
        </w:rPr>
      </w:r>
      <w:r>
        <w:rPr>
          <w:noProof/>
        </w:rPr>
        <w:fldChar w:fldCharType="separate"/>
      </w:r>
      <w:r w:rsidR="00593F36">
        <w:rPr>
          <w:noProof/>
        </w:rPr>
        <w:t>30</w:t>
      </w:r>
      <w:r>
        <w:rPr>
          <w:noProof/>
        </w:rPr>
        <w:fldChar w:fldCharType="end"/>
      </w:r>
    </w:p>
    <w:p w14:paraId="05014D12" w14:textId="60252CE3" w:rsidR="002759D1" w:rsidRDefault="002759D1">
      <w:pPr>
        <w:pStyle w:val="TOC2"/>
        <w:rPr>
          <w:rFonts w:eastAsiaTheme="minorEastAsia" w:cstheme="minorBidi"/>
          <w:noProof/>
          <w:color w:val="auto"/>
          <w:sz w:val="24"/>
          <w:szCs w:val="24"/>
          <w:lang w:eastAsia="en-GB"/>
        </w:rPr>
      </w:pPr>
      <w:r w:rsidRPr="00D45AEB">
        <w:rPr>
          <w:rFonts w:cstheme="minorHAnsi"/>
          <w:noProof/>
          <w:lang w:val="en-US" w:eastAsia="en-AU"/>
        </w:rPr>
        <w:t>Elements</w:t>
      </w:r>
      <w:r>
        <w:rPr>
          <w:noProof/>
        </w:rPr>
        <w:tab/>
      </w:r>
      <w:r>
        <w:rPr>
          <w:noProof/>
        </w:rPr>
        <w:fldChar w:fldCharType="begin"/>
      </w:r>
      <w:r>
        <w:rPr>
          <w:noProof/>
        </w:rPr>
        <w:instrText xml:space="preserve"> PAGEREF _Toc19709875 \h </w:instrText>
      </w:r>
      <w:r>
        <w:rPr>
          <w:noProof/>
        </w:rPr>
      </w:r>
      <w:r>
        <w:rPr>
          <w:noProof/>
        </w:rPr>
        <w:fldChar w:fldCharType="separate"/>
      </w:r>
      <w:r w:rsidR="00593F36">
        <w:rPr>
          <w:noProof/>
        </w:rPr>
        <w:t>30</w:t>
      </w:r>
      <w:r>
        <w:rPr>
          <w:noProof/>
        </w:rPr>
        <w:fldChar w:fldCharType="end"/>
      </w:r>
    </w:p>
    <w:p w14:paraId="1DF65A26" w14:textId="32E13275" w:rsidR="002759D1" w:rsidRDefault="002759D1">
      <w:pPr>
        <w:pStyle w:val="TOC1"/>
        <w:rPr>
          <w:rFonts w:asciiTheme="minorHAnsi" w:eastAsiaTheme="minorEastAsia" w:hAnsiTheme="minorHAnsi" w:cstheme="minorBidi"/>
          <w:bCs w:val="0"/>
          <w:noProof/>
          <w:color w:val="auto"/>
          <w:sz w:val="24"/>
          <w:szCs w:val="24"/>
          <w:lang w:eastAsia="en-GB"/>
        </w:rPr>
      </w:pPr>
      <w:r>
        <w:rPr>
          <w:noProof/>
        </w:rPr>
        <w:t>Appendix A - VPDSS Primary Sources</w:t>
      </w:r>
      <w:r>
        <w:rPr>
          <w:noProof/>
        </w:rPr>
        <w:tab/>
      </w:r>
      <w:r>
        <w:rPr>
          <w:noProof/>
        </w:rPr>
        <w:fldChar w:fldCharType="begin"/>
      </w:r>
      <w:r>
        <w:rPr>
          <w:noProof/>
        </w:rPr>
        <w:instrText xml:space="preserve"> PAGEREF _Toc19709876 \h </w:instrText>
      </w:r>
      <w:r>
        <w:rPr>
          <w:noProof/>
        </w:rPr>
      </w:r>
      <w:r>
        <w:rPr>
          <w:noProof/>
        </w:rPr>
        <w:fldChar w:fldCharType="separate"/>
      </w:r>
      <w:r w:rsidR="00593F36">
        <w:rPr>
          <w:noProof/>
        </w:rPr>
        <w:t>32</w:t>
      </w:r>
      <w:r>
        <w:rPr>
          <w:noProof/>
        </w:rPr>
        <w:fldChar w:fldCharType="end"/>
      </w:r>
    </w:p>
    <w:p w14:paraId="0EED1689" w14:textId="78AF318E" w:rsidR="002759D1" w:rsidRDefault="002759D1">
      <w:pPr>
        <w:pStyle w:val="TOC2"/>
        <w:rPr>
          <w:rFonts w:eastAsiaTheme="minorEastAsia" w:cstheme="minorBidi"/>
          <w:noProof/>
          <w:color w:val="auto"/>
          <w:sz w:val="24"/>
          <w:szCs w:val="24"/>
          <w:lang w:eastAsia="en-GB"/>
        </w:rPr>
      </w:pPr>
      <w:r w:rsidRPr="00D45AEB">
        <w:rPr>
          <w:noProof/>
          <w:shd w:val="clear" w:color="auto" w:fill="FFFFFF"/>
          <w:lang w:eastAsia="en-GB"/>
        </w:rPr>
        <w:t>Victorian Government</w:t>
      </w:r>
      <w:r>
        <w:rPr>
          <w:noProof/>
        </w:rPr>
        <w:tab/>
      </w:r>
      <w:r>
        <w:rPr>
          <w:noProof/>
        </w:rPr>
        <w:fldChar w:fldCharType="begin"/>
      </w:r>
      <w:r>
        <w:rPr>
          <w:noProof/>
        </w:rPr>
        <w:instrText xml:space="preserve"> PAGEREF _Toc19709877 \h </w:instrText>
      </w:r>
      <w:r>
        <w:rPr>
          <w:noProof/>
        </w:rPr>
      </w:r>
      <w:r>
        <w:rPr>
          <w:noProof/>
        </w:rPr>
        <w:fldChar w:fldCharType="separate"/>
      </w:r>
      <w:r w:rsidR="00593F36">
        <w:rPr>
          <w:noProof/>
        </w:rPr>
        <w:t>32</w:t>
      </w:r>
      <w:r>
        <w:rPr>
          <w:noProof/>
        </w:rPr>
        <w:fldChar w:fldCharType="end"/>
      </w:r>
    </w:p>
    <w:p w14:paraId="3886381F" w14:textId="32317A2B" w:rsidR="002759D1" w:rsidRDefault="002759D1">
      <w:pPr>
        <w:pStyle w:val="TOC2"/>
        <w:rPr>
          <w:rFonts w:eastAsiaTheme="minorEastAsia" w:cstheme="minorBidi"/>
          <w:noProof/>
          <w:color w:val="auto"/>
          <w:sz w:val="24"/>
          <w:szCs w:val="24"/>
          <w:lang w:eastAsia="en-GB"/>
        </w:rPr>
      </w:pPr>
      <w:r>
        <w:rPr>
          <w:noProof/>
        </w:rPr>
        <w:t>Federal Government</w:t>
      </w:r>
      <w:r>
        <w:rPr>
          <w:noProof/>
        </w:rPr>
        <w:tab/>
      </w:r>
      <w:r>
        <w:rPr>
          <w:noProof/>
        </w:rPr>
        <w:fldChar w:fldCharType="begin"/>
      </w:r>
      <w:r>
        <w:rPr>
          <w:noProof/>
        </w:rPr>
        <w:instrText xml:space="preserve"> PAGEREF _Toc19709878 \h </w:instrText>
      </w:r>
      <w:r>
        <w:rPr>
          <w:noProof/>
        </w:rPr>
      </w:r>
      <w:r>
        <w:rPr>
          <w:noProof/>
        </w:rPr>
        <w:fldChar w:fldCharType="separate"/>
      </w:r>
      <w:r w:rsidR="00593F36">
        <w:rPr>
          <w:noProof/>
        </w:rPr>
        <w:t>33</w:t>
      </w:r>
      <w:r>
        <w:rPr>
          <w:noProof/>
        </w:rPr>
        <w:fldChar w:fldCharType="end"/>
      </w:r>
    </w:p>
    <w:p w14:paraId="1023D980" w14:textId="43E88CA5" w:rsidR="002759D1" w:rsidRDefault="002759D1">
      <w:pPr>
        <w:pStyle w:val="TOC2"/>
        <w:rPr>
          <w:rFonts w:eastAsiaTheme="minorEastAsia" w:cstheme="minorBidi"/>
          <w:noProof/>
          <w:color w:val="auto"/>
          <w:sz w:val="24"/>
          <w:szCs w:val="24"/>
          <w:lang w:eastAsia="en-GB"/>
        </w:rPr>
      </w:pPr>
      <w:r w:rsidRPr="00D45AEB">
        <w:rPr>
          <w:noProof/>
          <w:shd w:val="clear" w:color="auto" w:fill="FFFFFF"/>
          <w:lang w:eastAsia="en-GB"/>
        </w:rPr>
        <w:t>Australian Standards</w:t>
      </w:r>
      <w:r>
        <w:rPr>
          <w:noProof/>
        </w:rPr>
        <w:tab/>
      </w:r>
      <w:r>
        <w:rPr>
          <w:noProof/>
        </w:rPr>
        <w:fldChar w:fldCharType="begin"/>
      </w:r>
      <w:r>
        <w:rPr>
          <w:noProof/>
        </w:rPr>
        <w:instrText xml:space="preserve"> PAGEREF _Toc19709879 \h </w:instrText>
      </w:r>
      <w:r>
        <w:rPr>
          <w:noProof/>
        </w:rPr>
      </w:r>
      <w:r>
        <w:rPr>
          <w:noProof/>
        </w:rPr>
        <w:fldChar w:fldCharType="separate"/>
      </w:r>
      <w:r w:rsidR="00593F36">
        <w:rPr>
          <w:noProof/>
        </w:rPr>
        <w:t>34</w:t>
      </w:r>
      <w:r>
        <w:rPr>
          <w:noProof/>
        </w:rPr>
        <w:fldChar w:fldCharType="end"/>
      </w:r>
    </w:p>
    <w:p w14:paraId="1720CB1C" w14:textId="3DCAC463" w:rsidR="00B2040D" w:rsidRPr="003A601E" w:rsidRDefault="00F265B5" w:rsidP="00A741A2">
      <w:pPr>
        <w:pStyle w:val="ContentsSection1"/>
        <w:rPr>
          <w:rFonts w:asciiTheme="minorHAnsi" w:hAnsiTheme="minorHAnsi" w:cstheme="minorHAnsi"/>
          <w:b w:val="0"/>
          <w:color w:val="430098"/>
          <w:sz w:val="22"/>
        </w:rPr>
        <w:sectPr w:rsidR="00B2040D" w:rsidRPr="003A601E" w:rsidSect="00C23B72">
          <w:pgSz w:w="11900" w:h="16840"/>
          <w:pgMar w:top="1134" w:right="1134" w:bottom="1134" w:left="1134" w:header="708" w:footer="510" w:gutter="0"/>
          <w:cols w:space="708"/>
          <w:docGrid w:linePitch="360"/>
        </w:sectPr>
      </w:pPr>
      <w:r w:rsidRPr="003A601E">
        <w:rPr>
          <w:rFonts w:asciiTheme="minorHAnsi" w:hAnsiTheme="minorHAnsi" w:cstheme="minorHAnsi"/>
          <w:b w:val="0"/>
          <w:color w:val="430098"/>
          <w:sz w:val="22"/>
        </w:rPr>
        <w:fldChar w:fldCharType="end"/>
      </w:r>
    </w:p>
    <w:p w14:paraId="601CB5F4" w14:textId="77777777" w:rsidR="00F74B67" w:rsidRDefault="00F74B67">
      <w:pPr>
        <w:rPr>
          <w:rFonts w:cstheme="minorHAnsi"/>
        </w:rPr>
      </w:pPr>
      <w:r>
        <w:rPr>
          <w:rFonts w:cstheme="minorHAnsi"/>
        </w:rPr>
        <w:br w:type="page"/>
      </w:r>
    </w:p>
    <w:p w14:paraId="487D481A" w14:textId="77777777" w:rsidR="00F74B67" w:rsidRDefault="00F74B67" w:rsidP="00F74B67">
      <w:pPr>
        <w:pStyle w:val="SectionHeading"/>
        <w:numPr>
          <w:ilvl w:val="0"/>
          <w:numId w:val="0"/>
        </w:numPr>
      </w:pPr>
      <w:bookmarkStart w:id="1" w:name="_Toc19709824"/>
      <w:r>
        <w:lastRenderedPageBreak/>
        <w:t>Document details</w:t>
      </w:r>
      <w:bookmarkEnd w:id="1"/>
    </w:p>
    <w:tbl>
      <w:tblPr>
        <w:tblpPr w:leftFromText="180" w:rightFromText="180" w:vertAnchor="text" w:horzAnchor="page" w:tblpX="1210" w:tblpY="282"/>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456"/>
        <w:gridCol w:w="4044"/>
        <w:gridCol w:w="4042"/>
      </w:tblGrid>
      <w:tr w:rsidR="00F74B67" w:rsidRPr="003A601E" w14:paraId="43E4AA12" w14:textId="77777777" w:rsidTr="00766854">
        <w:tc>
          <w:tcPr>
            <w:tcW w:w="763" w:type="pct"/>
            <w:shd w:val="clear" w:color="auto" w:fill="430098"/>
          </w:tcPr>
          <w:p w14:paraId="0943EDF5" w14:textId="77777777" w:rsidR="00F74B67" w:rsidRPr="00766854" w:rsidRDefault="00F74B67" w:rsidP="00766854">
            <w:pPr>
              <w:pStyle w:val="BodyCopy"/>
              <w:ind w:left="57" w:right="57"/>
              <w:rPr>
                <w:rFonts w:cstheme="minorHAnsi"/>
                <w:b/>
                <w:bCs/>
                <w:color w:val="FFFFFF" w:themeColor="background1"/>
              </w:rPr>
            </w:pPr>
            <w:r w:rsidRPr="00766854">
              <w:rPr>
                <w:rFonts w:cstheme="minorHAnsi"/>
                <w:b/>
                <w:bCs/>
                <w:color w:val="FFFFFF" w:themeColor="background1"/>
              </w:rPr>
              <w:t>Version</w:t>
            </w:r>
          </w:p>
        </w:tc>
        <w:tc>
          <w:tcPr>
            <w:tcW w:w="2119" w:type="pct"/>
            <w:shd w:val="clear" w:color="auto" w:fill="430098"/>
          </w:tcPr>
          <w:p w14:paraId="0E0C81AF" w14:textId="77777777" w:rsidR="00F74B67" w:rsidRPr="00766854" w:rsidRDefault="00F74B67" w:rsidP="00766854">
            <w:pPr>
              <w:pStyle w:val="BodyCopy"/>
              <w:ind w:left="57" w:right="57"/>
              <w:rPr>
                <w:rFonts w:cstheme="minorHAnsi"/>
                <w:color w:val="FFFFFF" w:themeColor="background1"/>
                <w:lang w:eastAsia="en-AU"/>
              </w:rPr>
            </w:pPr>
            <w:r w:rsidRPr="00766854">
              <w:rPr>
                <w:rFonts w:cstheme="minorHAnsi"/>
                <w:color w:val="FFFFFF" w:themeColor="background1"/>
                <w:lang w:eastAsia="en-AU"/>
              </w:rPr>
              <w:t>Publish date</w:t>
            </w:r>
          </w:p>
        </w:tc>
        <w:tc>
          <w:tcPr>
            <w:tcW w:w="2118" w:type="pct"/>
            <w:shd w:val="clear" w:color="auto" w:fill="430098"/>
          </w:tcPr>
          <w:p w14:paraId="10D7DA76" w14:textId="77777777" w:rsidR="00F74B67" w:rsidRPr="00766854" w:rsidRDefault="00F74B67" w:rsidP="00766854">
            <w:pPr>
              <w:pStyle w:val="BodyCopy"/>
              <w:ind w:left="57" w:right="57"/>
              <w:rPr>
                <w:rFonts w:cstheme="minorHAnsi"/>
                <w:color w:val="FFFFFF" w:themeColor="background1"/>
                <w:lang w:eastAsia="en-AU"/>
              </w:rPr>
            </w:pPr>
            <w:r w:rsidRPr="00766854">
              <w:rPr>
                <w:rFonts w:cstheme="minorHAnsi"/>
                <w:color w:val="FFFFFF" w:themeColor="background1"/>
                <w:lang w:eastAsia="en-AU"/>
              </w:rPr>
              <w:t>Amendments in this version</w:t>
            </w:r>
          </w:p>
        </w:tc>
      </w:tr>
      <w:tr w:rsidR="00F74B67" w:rsidRPr="003A601E" w14:paraId="7ED4CB8C" w14:textId="77777777" w:rsidTr="00766854">
        <w:tc>
          <w:tcPr>
            <w:tcW w:w="763" w:type="pct"/>
            <w:shd w:val="clear" w:color="auto" w:fill="E9E5E2"/>
          </w:tcPr>
          <w:p w14:paraId="365D6023" w14:textId="77777777" w:rsidR="00F74B67" w:rsidRPr="003A601E" w:rsidRDefault="00F74B67" w:rsidP="00766854">
            <w:pPr>
              <w:pStyle w:val="BodyCopy"/>
              <w:ind w:left="57" w:right="57"/>
              <w:rPr>
                <w:rFonts w:cstheme="minorHAnsi"/>
                <w:b/>
                <w:bCs/>
              </w:rPr>
            </w:pPr>
            <w:r>
              <w:rPr>
                <w:rFonts w:cstheme="minorHAnsi"/>
                <w:b/>
                <w:bCs/>
              </w:rPr>
              <w:t>1.0</w:t>
            </w:r>
          </w:p>
        </w:tc>
        <w:tc>
          <w:tcPr>
            <w:tcW w:w="2119" w:type="pct"/>
            <w:shd w:val="clear" w:color="auto" w:fill="E9E5E2"/>
          </w:tcPr>
          <w:p w14:paraId="373DF243" w14:textId="77777777" w:rsidR="00F74B67" w:rsidRPr="003A601E" w:rsidRDefault="003D140F" w:rsidP="00766854">
            <w:pPr>
              <w:pStyle w:val="BodyCopy"/>
              <w:ind w:left="57" w:right="57"/>
              <w:rPr>
                <w:rFonts w:cstheme="minorHAnsi"/>
                <w:lang w:eastAsia="en-AU"/>
              </w:rPr>
            </w:pPr>
            <w:r>
              <w:rPr>
                <w:rFonts w:cstheme="minorHAnsi"/>
                <w:lang w:eastAsia="en-AU"/>
              </w:rPr>
              <w:t>June 2016</w:t>
            </w:r>
          </w:p>
        </w:tc>
        <w:tc>
          <w:tcPr>
            <w:tcW w:w="2118" w:type="pct"/>
            <w:shd w:val="clear" w:color="auto" w:fill="E9E5E2"/>
          </w:tcPr>
          <w:p w14:paraId="5E83BC1F" w14:textId="557DB52E" w:rsidR="00F74B67" w:rsidRPr="003A601E" w:rsidRDefault="00663B15" w:rsidP="00766854">
            <w:pPr>
              <w:pStyle w:val="BodyCopy"/>
              <w:ind w:left="57" w:right="57"/>
              <w:rPr>
                <w:rFonts w:cstheme="minorHAnsi"/>
                <w:lang w:eastAsia="en-AU"/>
              </w:rPr>
            </w:pPr>
            <w:r>
              <w:rPr>
                <w:rFonts w:cstheme="minorHAnsi"/>
                <w:lang w:eastAsia="en-AU"/>
              </w:rPr>
              <w:t>N/A</w:t>
            </w:r>
          </w:p>
        </w:tc>
      </w:tr>
      <w:tr w:rsidR="00F74B67" w:rsidRPr="003A601E" w14:paraId="51CAA123" w14:textId="77777777" w:rsidTr="00766854">
        <w:tc>
          <w:tcPr>
            <w:tcW w:w="763" w:type="pct"/>
            <w:shd w:val="clear" w:color="auto" w:fill="E9E5E2"/>
          </w:tcPr>
          <w:p w14:paraId="4491B557" w14:textId="77777777" w:rsidR="00F74B67" w:rsidRPr="003A601E" w:rsidRDefault="00F74B67" w:rsidP="00766854">
            <w:pPr>
              <w:pStyle w:val="BodyCopy"/>
              <w:ind w:left="57" w:right="57"/>
              <w:rPr>
                <w:rFonts w:cstheme="minorHAnsi"/>
                <w:b/>
                <w:bCs/>
              </w:rPr>
            </w:pPr>
            <w:r>
              <w:rPr>
                <w:rFonts w:cstheme="minorHAnsi"/>
                <w:b/>
                <w:bCs/>
              </w:rPr>
              <w:t>1.1</w:t>
            </w:r>
          </w:p>
        </w:tc>
        <w:tc>
          <w:tcPr>
            <w:tcW w:w="2119" w:type="pct"/>
            <w:shd w:val="clear" w:color="auto" w:fill="E9E5E2"/>
          </w:tcPr>
          <w:p w14:paraId="24E6B1A2" w14:textId="77777777" w:rsidR="00F74B67" w:rsidRPr="003A601E" w:rsidRDefault="003D140F" w:rsidP="00766854">
            <w:pPr>
              <w:pStyle w:val="BodyCopy"/>
              <w:ind w:left="57" w:right="57"/>
              <w:rPr>
                <w:rFonts w:cstheme="minorHAnsi"/>
                <w:lang w:eastAsia="en-AU"/>
              </w:rPr>
            </w:pPr>
            <w:r>
              <w:rPr>
                <w:rFonts w:cstheme="minorHAnsi"/>
                <w:lang w:eastAsia="en-AU"/>
              </w:rPr>
              <w:t>March 2018</w:t>
            </w:r>
          </w:p>
        </w:tc>
        <w:tc>
          <w:tcPr>
            <w:tcW w:w="2118" w:type="pct"/>
            <w:shd w:val="clear" w:color="auto" w:fill="E9E5E2"/>
          </w:tcPr>
          <w:p w14:paraId="41396453" w14:textId="77777777" w:rsidR="00F74B67" w:rsidRPr="003A601E" w:rsidRDefault="003D140F" w:rsidP="00766854">
            <w:pPr>
              <w:pStyle w:val="BodyCopy"/>
              <w:numPr>
                <w:ilvl w:val="0"/>
                <w:numId w:val="21"/>
              </w:numPr>
              <w:ind w:left="57" w:right="57"/>
              <w:rPr>
                <w:rFonts w:cstheme="minorHAnsi"/>
                <w:lang w:eastAsia="en-AU"/>
              </w:rPr>
            </w:pPr>
            <w:r>
              <w:rPr>
                <w:rFonts w:cstheme="minorHAnsi"/>
                <w:lang w:eastAsia="en-AU"/>
              </w:rPr>
              <w:t>Updated some control references</w:t>
            </w:r>
          </w:p>
        </w:tc>
      </w:tr>
      <w:tr w:rsidR="00CB278B" w:rsidRPr="003A601E" w14:paraId="032C31CD" w14:textId="77777777" w:rsidTr="00766854">
        <w:tc>
          <w:tcPr>
            <w:tcW w:w="763" w:type="pct"/>
            <w:shd w:val="clear" w:color="auto" w:fill="E9E5E2"/>
          </w:tcPr>
          <w:p w14:paraId="6594A583" w14:textId="77777777" w:rsidR="00CB278B" w:rsidRPr="003A601E" w:rsidRDefault="00CB278B" w:rsidP="00766854">
            <w:pPr>
              <w:pStyle w:val="BodyCopy"/>
              <w:ind w:left="57" w:right="57"/>
              <w:rPr>
                <w:rFonts w:cstheme="minorHAnsi"/>
                <w:b/>
                <w:bCs/>
              </w:rPr>
            </w:pPr>
            <w:r>
              <w:rPr>
                <w:rFonts w:cstheme="minorHAnsi"/>
                <w:b/>
                <w:bCs/>
              </w:rPr>
              <w:t>2.0</w:t>
            </w:r>
          </w:p>
        </w:tc>
        <w:tc>
          <w:tcPr>
            <w:tcW w:w="2119" w:type="pct"/>
            <w:shd w:val="clear" w:color="auto" w:fill="E9E5E2"/>
          </w:tcPr>
          <w:p w14:paraId="129E7EB7" w14:textId="243D94FF" w:rsidR="00CB278B" w:rsidRPr="003A601E" w:rsidRDefault="00DD5B07" w:rsidP="00766854">
            <w:pPr>
              <w:pStyle w:val="BodyCopy"/>
              <w:ind w:left="57" w:right="57"/>
              <w:rPr>
                <w:rFonts w:cstheme="minorHAnsi"/>
                <w:lang w:eastAsia="en-AU"/>
              </w:rPr>
            </w:pPr>
            <w:r>
              <w:rPr>
                <w:rFonts w:cstheme="minorHAnsi"/>
                <w:lang w:eastAsia="en-AU"/>
              </w:rPr>
              <w:t xml:space="preserve">October </w:t>
            </w:r>
            <w:r w:rsidR="00CB278B">
              <w:rPr>
                <w:rFonts w:cstheme="minorHAnsi"/>
                <w:lang w:eastAsia="en-AU"/>
              </w:rPr>
              <w:t>2019</w:t>
            </w:r>
          </w:p>
        </w:tc>
        <w:tc>
          <w:tcPr>
            <w:tcW w:w="2118" w:type="pct"/>
            <w:shd w:val="clear" w:color="auto" w:fill="E9E5E2"/>
          </w:tcPr>
          <w:p w14:paraId="656FEA13" w14:textId="4E526B33" w:rsidR="00CB278B" w:rsidRDefault="00CB278B" w:rsidP="00766854">
            <w:pPr>
              <w:pStyle w:val="BodyCopy"/>
              <w:numPr>
                <w:ilvl w:val="0"/>
                <w:numId w:val="21"/>
              </w:numPr>
              <w:ind w:left="57" w:right="57"/>
              <w:rPr>
                <w:rFonts w:cstheme="minorHAnsi"/>
                <w:lang w:eastAsia="en-AU"/>
              </w:rPr>
            </w:pPr>
            <w:r>
              <w:rPr>
                <w:rFonts w:cstheme="minorHAnsi"/>
                <w:lang w:eastAsia="en-AU"/>
              </w:rPr>
              <w:t xml:space="preserve">Removed </w:t>
            </w:r>
            <w:r w:rsidR="003F1B7B">
              <w:rPr>
                <w:rFonts w:cstheme="minorHAnsi"/>
                <w:lang w:eastAsia="en-AU"/>
              </w:rPr>
              <w:t>p</w:t>
            </w:r>
            <w:r>
              <w:rPr>
                <w:rFonts w:cstheme="minorHAnsi"/>
                <w:lang w:eastAsia="en-AU"/>
              </w:rPr>
              <w:t>rotocols</w:t>
            </w:r>
          </w:p>
          <w:p w14:paraId="3C8205F8" w14:textId="64E45A1D" w:rsidR="00BD590E" w:rsidRDefault="003F1B7B" w:rsidP="00766854">
            <w:pPr>
              <w:pStyle w:val="BodyCopy"/>
              <w:numPr>
                <w:ilvl w:val="0"/>
                <w:numId w:val="21"/>
              </w:numPr>
              <w:ind w:left="57" w:right="57"/>
              <w:rPr>
                <w:rFonts w:cstheme="minorHAnsi"/>
                <w:lang w:eastAsia="en-AU"/>
              </w:rPr>
            </w:pPr>
            <w:r>
              <w:rPr>
                <w:rFonts w:cstheme="minorHAnsi"/>
                <w:lang w:eastAsia="en-AU"/>
              </w:rPr>
              <w:t>Integrated</w:t>
            </w:r>
            <w:r w:rsidR="00CB278B">
              <w:rPr>
                <w:rFonts w:cstheme="minorHAnsi"/>
                <w:lang w:eastAsia="en-AU"/>
              </w:rPr>
              <w:t xml:space="preserve"> </w:t>
            </w:r>
            <w:r>
              <w:rPr>
                <w:rFonts w:cstheme="minorHAnsi"/>
                <w:lang w:eastAsia="en-AU"/>
              </w:rPr>
              <w:t>e</w:t>
            </w:r>
            <w:r w:rsidR="00CB278B">
              <w:rPr>
                <w:rFonts w:cstheme="minorHAnsi"/>
                <w:lang w:eastAsia="en-AU"/>
              </w:rPr>
              <w:t>lements</w:t>
            </w:r>
            <w:r w:rsidR="00214BA3">
              <w:rPr>
                <w:rFonts w:cstheme="minorHAnsi"/>
                <w:lang w:eastAsia="en-AU"/>
              </w:rPr>
              <w:t xml:space="preserve"> </w:t>
            </w:r>
            <w:r w:rsidR="00C118C9">
              <w:rPr>
                <w:rFonts w:cstheme="minorHAnsi"/>
                <w:lang w:eastAsia="en-AU"/>
              </w:rPr>
              <w:t>including</w:t>
            </w:r>
            <w:r w:rsidR="00DD5B07">
              <w:rPr>
                <w:rFonts w:cstheme="minorHAnsi"/>
                <w:lang w:eastAsia="en-AU"/>
              </w:rPr>
              <w:t>:</w:t>
            </w:r>
            <w:r w:rsidR="00214BA3">
              <w:rPr>
                <w:rFonts w:cstheme="minorHAnsi"/>
                <w:lang w:eastAsia="en-AU"/>
              </w:rPr>
              <w:t xml:space="preserve"> </w:t>
            </w:r>
          </w:p>
          <w:p w14:paraId="6F9EE30E" w14:textId="6989BB5F" w:rsidR="00DD5B07" w:rsidRDefault="00214BA3" w:rsidP="00474855">
            <w:pPr>
              <w:pStyle w:val="BodyCopy"/>
              <w:ind w:left="720" w:right="57"/>
              <w:rPr>
                <w:rFonts w:cstheme="minorHAnsi"/>
                <w:lang w:eastAsia="en-AU"/>
              </w:rPr>
            </w:pPr>
            <w:r>
              <w:rPr>
                <w:rFonts w:cstheme="minorHAnsi"/>
                <w:lang w:eastAsia="en-AU"/>
              </w:rPr>
              <w:t xml:space="preserve">a mapping to their </w:t>
            </w:r>
            <w:r w:rsidR="00BD590E">
              <w:rPr>
                <w:rFonts w:cstheme="minorHAnsi"/>
                <w:lang w:eastAsia="en-AU"/>
              </w:rPr>
              <w:t xml:space="preserve">primary </w:t>
            </w:r>
            <w:r>
              <w:rPr>
                <w:rFonts w:cstheme="minorHAnsi"/>
                <w:lang w:eastAsia="en-AU"/>
              </w:rPr>
              <w:t xml:space="preserve">control </w:t>
            </w:r>
            <w:r w:rsidR="00B5272D">
              <w:rPr>
                <w:rFonts w:cstheme="minorHAnsi"/>
                <w:lang w:eastAsia="en-AU"/>
              </w:rPr>
              <w:t>source</w:t>
            </w:r>
            <w:r w:rsidR="00C118C9">
              <w:rPr>
                <w:rFonts w:cstheme="minorHAnsi"/>
                <w:lang w:eastAsia="en-AU"/>
              </w:rPr>
              <w:t xml:space="preserve"> </w:t>
            </w:r>
          </w:p>
          <w:p w14:paraId="6C0BA98C" w14:textId="603BC26E" w:rsidR="00214BA3" w:rsidRPr="00DD5B07" w:rsidRDefault="00BD590E" w:rsidP="00474855">
            <w:pPr>
              <w:pStyle w:val="BodyCopy"/>
              <w:ind w:left="663" w:right="57"/>
              <w:rPr>
                <w:rFonts w:cstheme="minorHAnsi"/>
                <w:lang w:eastAsia="en-AU"/>
              </w:rPr>
            </w:pPr>
            <w:r w:rsidRPr="00DD5B07">
              <w:rPr>
                <w:rFonts w:cstheme="minorHAnsi"/>
                <w:lang w:eastAsia="en-AU"/>
              </w:rPr>
              <w:t xml:space="preserve">providing </w:t>
            </w:r>
            <w:r w:rsidR="00C118C9" w:rsidRPr="00DD5B07">
              <w:rPr>
                <w:rFonts w:cstheme="minorHAnsi"/>
                <w:lang w:eastAsia="en-AU"/>
              </w:rPr>
              <w:t>old and new numbering</w:t>
            </w:r>
          </w:p>
          <w:p w14:paraId="2361BB3A" w14:textId="517094AD" w:rsidR="00CB278B" w:rsidRDefault="00CB278B" w:rsidP="00766854">
            <w:pPr>
              <w:pStyle w:val="BodyCopy"/>
              <w:numPr>
                <w:ilvl w:val="0"/>
                <w:numId w:val="21"/>
              </w:numPr>
              <w:ind w:left="57" w:right="57"/>
              <w:rPr>
                <w:rFonts w:cstheme="minorHAnsi"/>
                <w:lang w:eastAsia="en-AU"/>
              </w:rPr>
            </w:pPr>
            <w:r>
              <w:rPr>
                <w:rFonts w:cstheme="minorHAnsi"/>
                <w:lang w:eastAsia="en-AU"/>
              </w:rPr>
              <w:t>Update</w:t>
            </w:r>
            <w:r w:rsidR="003F1B7B">
              <w:rPr>
                <w:rFonts w:cstheme="minorHAnsi"/>
                <w:lang w:eastAsia="en-AU"/>
              </w:rPr>
              <w:t>d</w:t>
            </w:r>
            <w:r>
              <w:rPr>
                <w:rFonts w:cstheme="minorHAnsi"/>
                <w:lang w:eastAsia="en-AU"/>
              </w:rPr>
              <w:t xml:space="preserve"> </w:t>
            </w:r>
            <w:r w:rsidR="00B5272D">
              <w:rPr>
                <w:rFonts w:cstheme="minorHAnsi"/>
                <w:lang w:eastAsia="en-AU"/>
              </w:rPr>
              <w:t>primary</w:t>
            </w:r>
            <w:r w:rsidR="003F1B7B">
              <w:rPr>
                <w:rFonts w:cstheme="minorHAnsi"/>
                <w:lang w:eastAsia="en-AU"/>
              </w:rPr>
              <w:t xml:space="preserve"> sources where the elements have been derived from</w:t>
            </w:r>
          </w:p>
          <w:p w14:paraId="58E85339" w14:textId="38F15245" w:rsidR="00DB561E" w:rsidRDefault="00DB561E" w:rsidP="00766854">
            <w:pPr>
              <w:pStyle w:val="BodyCopy"/>
              <w:numPr>
                <w:ilvl w:val="0"/>
                <w:numId w:val="21"/>
              </w:numPr>
              <w:ind w:left="57" w:right="57"/>
              <w:rPr>
                <w:rFonts w:cstheme="minorHAnsi"/>
                <w:lang w:eastAsia="en-AU"/>
              </w:rPr>
            </w:pPr>
            <w:r>
              <w:rPr>
                <w:rFonts w:cstheme="minorHAnsi"/>
                <w:lang w:eastAsia="en-AU"/>
              </w:rPr>
              <w:t>Globally replace ‘protective data security’ with ‘information security’</w:t>
            </w:r>
          </w:p>
          <w:p w14:paraId="6DA4240F" w14:textId="722ED40F" w:rsidR="00DB561E" w:rsidRDefault="00DB561E" w:rsidP="00766854">
            <w:pPr>
              <w:pStyle w:val="BodyCopy"/>
              <w:numPr>
                <w:ilvl w:val="0"/>
                <w:numId w:val="21"/>
              </w:numPr>
              <w:ind w:left="57" w:right="57"/>
              <w:rPr>
                <w:rFonts w:cstheme="minorHAnsi"/>
                <w:lang w:eastAsia="en-AU"/>
              </w:rPr>
            </w:pPr>
            <w:r>
              <w:rPr>
                <w:rFonts w:cstheme="minorHAnsi"/>
                <w:lang w:eastAsia="en-AU"/>
              </w:rPr>
              <w:t>Globally replace ‘public sector data’ with ‘</w:t>
            </w:r>
            <w:r w:rsidR="00870F41">
              <w:rPr>
                <w:rFonts w:cstheme="minorHAnsi"/>
                <w:lang w:eastAsia="en-AU"/>
              </w:rPr>
              <w:t>public sector information</w:t>
            </w:r>
            <w:r>
              <w:rPr>
                <w:rFonts w:cstheme="minorHAnsi"/>
                <w:lang w:eastAsia="en-AU"/>
              </w:rPr>
              <w:t>’</w:t>
            </w:r>
          </w:p>
          <w:p w14:paraId="77585C89" w14:textId="5C5C692D" w:rsidR="00CB278B" w:rsidRDefault="00CB278B" w:rsidP="00766854">
            <w:pPr>
              <w:pStyle w:val="BodyCopy"/>
              <w:numPr>
                <w:ilvl w:val="0"/>
                <w:numId w:val="21"/>
              </w:numPr>
              <w:ind w:left="57" w:right="57"/>
              <w:rPr>
                <w:rFonts w:cstheme="minorHAnsi"/>
                <w:lang w:eastAsia="en-AU"/>
              </w:rPr>
            </w:pPr>
            <w:r>
              <w:rPr>
                <w:rFonts w:cstheme="minorHAnsi"/>
                <w:lang w:eastAsia="en-AU"/>
              </w:rPr>
              <w:t>Merged the following standards</w:t>
            </w:r>
            <w:r w:rsidR="00DD5B07">
              <w:rPr>
                <w:rFonts w:cstheme="minorHAnsi"/>
                <w:lang w:eastAsia="en-AU"/>
              </w:rPr>
              <w:t>:</w:t>
            </w:r>
          </w:p>
          <w:p w14:paraId="13E2E404" w14:textId="6E1E9A62" w:rsidR="00CB278B" w:rsidRDefault="00CB278B" w:rsidP="00474855">
            <w:pPr>
              <w:pStyle w:val="BodyCopy"/>
              <w:ind w:left="720" w:right="57"/>
              <w:rPr>
                <w:rFonts w:cstheme="minorHAnsi"/>
                <w:lang w:eastAsia="en-AU"/>
              </w:rPr>
            </w:pPr>
            <w:r>
              <w:rPr>
                <w:rFonts w:cstheme="minorHAnsi"/>
                <w:lang w:eastAsia="en-AU"/>
              </w:rPr>
              <w:t>1</w:t>
            </w:r>
            <w:r w:rsidR="000372BF">
              <w:rPr>
                <w:rFonts w:cstheme="minorHAnsi"/>
                <w:lang w:eastAsia="en-AU"/>
              </w:rPr>
              <w:t>,</w:t>
            </w:r>
            <w:r>
              <w:rPr>
                <w:rFonts w:cstheme="minorHAnsi"/>
                <w:lang w:eastAsia="en-AU"/>
              </w:rPr>
              <w:t xml:space="preserve"> 3</w:t>
            </w:r>
          </w:p>
          <w:p w14:paraId="025224D4" w14:textId="292EBE21" w:rsidR="00CB278B" w:rsidRDefault="00CB278B" w:rsidP="00474855">
            <w:pPr>
              <w:pStyle w:val="BodyCopy"/>
              <w:ind w:left="720" w:right="57"/>
              <w:rPr>
                <w:rFonts w:cstheme="minorHAnsi"/>
                <w:lang w:eastAsia="en-AU"/>
              </w:rPr>
            </w:pPr>
            <w:r>
              <w:rPr>
                <w:rFonts w:cstheme="minorHAnsi"/>
                <w:lang w:eastAsia="en-AU"/>
              </w:rPr>
              <w:t>2, 11</w:t>
            </w:r>
          </w:p>
          <w:p w14:paraId="0140CA44" w14:textId="4AFD426B" w:rsidR="00F50FBF" w:rsidRDefault="00F50FBF" w:rsidP="00474855">
            <w:pPr>
              <w:pStyle w:val="BodyCopy"/>
              <w:ind w:left="720" w:right="57"/>
              <w:rPr>
                <w:rFonts w:cstheme="minorHAnsi"/>
                <w:lang w:eastAsia="en-AU"/>
              </w:rPr>
            </w:pPr>
            <w:r>
              <w:rPr>
                <w:rFonts w:cstheme="minorHAnsi"/>
                <w:lang w:eastAsia="en-AU"/>
              </w:rPr>
              <w:t>5, 6</w:t>
            </w:r>
          </w:p>
          <w:p w14:paraId="245B9569" w14:textId="7983CE36" w:rsidR="00CB278B" w:rsidRDefault="00CB278B" w:rsidP="00474855">
            <w:pPr>
              <w:pStyle w:val="BodyCopy"/>
              <w:ind w:left="720" w:right="57"/>
              <w:rPr>
                <w:rFonts w:cstheme="minorHAnsi"/>
                <w:lang w:eastAsia="en-AU"/>
              </w:rPr>
            </w:pPr>
            <w:r>
              <w:rPr>
                <w:rFonts w:cstheme="minorHAnsi"/>
                <w:lang w:eastAsia="en-AU"/>
              </w:rPr>
              <w:t>9, 10, 15</w:t>
            </w:r>
          </w:p>
          <w:p w14:paraId="508ADF95" w14:textId="314AA7AA" w:rsidR="004B60E8" w:rsidRDefault="004B60E8" w:rsidP="00474855">
            <w:pPr>
              <w:pStyle w:val="BodyCopy"/>
              <w:ind w:left="720" w:right="57"/>
              <w:rPr>
                <w:rFonts w:cstheme="minorHAnsi"/>
                <w:lang w:eastAsia="en-AU"/>
              </w:rPr>
            </w:pPr>
            <w:r>
              <w:rPr>
                <w:rFonts w:cstheme="minorHAnsi"/>
                <w:lang w:eastAsia="en-AU"/>
              </w:rPr>
              <w:t>13, 14</w:t>
            </w:r>
          </w:p>
          <w:p w14:paraId="2944A927" w14:textId="671001C2" w:rsidR="00BD590E" w:rsidRDefault="00BD590E" w:rsidP="00766854">
            <w:pPr>
              <w:pStyle w:val="BodyCopy"/>
              <w:numPr>
                <w:ilvl w:val="0"/>
                <w:numId w:val="21"/>
              </w:numPr>
              <w:ind w:left="57" w:right="57"/>
              <w:rPr>
                <w:rFonts w:cstheme="minorHAnsi"/>
                <w:lang w:eastAsia="en-AU"/>
              </w:rPr>
            </w:pPr>
            <w:r>
              <w:rPr>
                <w:rFonts w:cstheme="minorHAnsi"/>
                <w:lang w:eastAsia="en-AU"/>
              </w:rPr>
              <w:t>Changed ordering of standards by moving ‘Information Security Value’ standard to be Standard 2</w:t>
            </w:r>
          </w:p>
          <w:p w14:paraId="576858A7" w14:textId="0DCA69AC" w:rsidR="00CB278B" w:rsidRDefault="005D16C1" w:rsidP="00766854">
            <w:pPr>
              <w:pStyle w:val="BodyCopy"/>
              <w:numPr>
                <w:ilvl w:val="0"/>
                <w:numId w:val="21"/>
              </w:numPr>
              <w:ind w:left="57" w:right="57"/>
              <w:rPr>
                <w:rFonts w:cstheme="minorHAnsi"/>
                <w:lang w:eastAsia="en-AU"/>
              </w:rPr>
            </w:pPr>
            <w:r>
              <w:rPr>
                <w:rFonts w:cstheme="minorHAnsi"/>
                <w:lang w:eastAsia="en-AU"/>
              </w:rPr>
              <w:t>Replace Standard 12 – Compliance with new standard on reporting</w:t>
            </w:r>
          </w:p>
          <w:p w14:paraId="0B1C99BB" w14:textId="77777777" w:rsidR="00CB5FA1" w:rsidRDefault="00CB5FA1" w:rsidP="00766854">
            <w:pPr>
              <w:pStyle w:val="BodyCopy"/>
              <w:numPr>
                <w:ilvl w:val="0"/>
                <w:numId w:val="21"/>
              </w:numPr>
              <w:ind w:left="57" w:right="57"/>
              <w:rPr>
                <w:rFonts w:cstheme="minorHAnsi"/>
                <w:lang w:eastAsia="en-AU"/>
              </w:rPr>
            </w:pPr>
            <w:r>
              <w:rPr>
                <w:rFonts w:cstheme="minorHAnsi"/>
                <w:lang w:eastAsia="en-AU"/>
              </w:rPr>
              <w:t xml:space="preserve">Globally change </w:t>
            </w:r>
            <w:r w:rsidR="00B32D35">
              <w:rPr>
                <w:rFonts w:cstheme="minorHAnsi"/>
                <w:lang w:eastAsia="en-AU"/>
              </w:rPr>
              <w:t xml:space="preserve">language </w:t>
            </w:r>
            <w:r>
              <w:rPr>
                <w:rFonts w:cstheme="minorHAnsi"/>
                <w:lang w:eastAsia="en-AU"/>
              </w:rPr>
              <w:t>to active voice</w:t>
            </w:r>
          </w:p>
          <w:p w14:paraId="687FA00E" w14:textId="68BA003F" w:rsidR="00BD590E" w:rsidRPr="003A601E" w:rsidRDefault="00BD590E" w:rsidP="00766854">
            <w:pPr>
              <w:pStyle w:val="BodyCopy"/>
              <w:numPr>
                <w:ilvl w:val="0"/>
                <w:numId w:val="21"/>
              </w:numPr>
              <w:ind w:left="57" w:right="57"/>
              <w:rPr>
                <w:rFonts w:cstheme="minorHAnsi"/>
                <w:lang w:eastAsia="en-AU"/>
              </w:rPr>
            </w:pPr>
            <w:r>
              <w:rPr>
                <w:rFonts w:cstheme="minorHAnsi"/>
                <w:lang w:eastAsia="en-AU"/>
              </w:rPr>
              <w:t>Remove ‘must’ statements</w:t>
            </w:r>
          </w:p>
        </w:tc>
      </w:tr>
    </w:tbl>
    <w:p w14:paraId="2938FA7D" w14:textId="77777777" w:rsidR="00EB7D7D" w:rsidRDefault="00EB7D7D" w:rsidP="00AA0428">
      <w:pPr>
        <w:pStyle w:val="DocumentTitle"/>
        <w:rPr>
          <w:rFonts w:asciiTheme="minorHAnsi" w:hAnsiTheme="minorHAnsi" w:cstheme="minorHAnsi"/>
        </w:rPr>
      </w:pPr>
    </w:p>
    <w:p w14:paraId="168DCCEA" w14:textId="56632F8C" w:rsidR="00AA0428" w:rsidRPr="003A601E" w:rsidRDefault="006C3D12" w:rsidP="00AA0428">
      <w:pPr>
        <w:pStyle w:val="DocumentTitle"/>
        <w:rPr>
          <w:rFonts w:asciiTheme="minorHAnsi" w:hAnsiTheme="minorHAnsi" w:cstheme="minorHAnsi"/>
        </w:rPr>
      </w:pPr>
      <w:r>
        <w:rPr>
          <w:rFonts w:asciiTheme="minorHAnsi" w:hAnsiTheme="minorHAnsi" w:cstheme="minorHAnsi"/>
        </w:rPr>
        <w:lastRenderedPageBreak/>
        <w:t>Victorian Protective Data Security Standards</w:t>
      </w:r>
      <w:r w:rsidR="000E09EC" w:rsidRPr="003A601E">
        <w:rPr>
          <w:rFonts w:asciiTheme="minorHAnsi" w:hAnsiTheme="minorHAnsi" w:cstheme="minorHAnsi"/>
        </w:rPr>
        <w:fldChar w:fldCharType="begin"/>
      </w:r>
      <w:r w:rsidR="000E09EC" w:rsidRPr="003A601E">
        <w:rPr>
          <w:rFonts w:asciiTheme="minorHAnsi" w:hAnsiTheme="minorHAnsi" w:cstheme="minorHAnsi"/>
        </w:rPr>
        <w:instrText xml:space="preserve"> STYLEREF "Document Title" \* MERGEFORMAT </w:instrText>
      </w:r>
      <w:r w:rsidR="000E09EC" w:rsidRPr="003A601E">
        <w:rPr>
          <w:rFonts w:asciiTheme="minorHAnsi" w:hAnsiTheme="minorHAnsi" w:cstheme="minorHAnsi"/>
          <w:b w:val="0"/>
          <w:bCs/>
          <w:noProof/>
          <w:lang w:val="en-US"/>
        </w:rPr>
        <w:fldChar w:fldCharType="end"/>
      </w:r>
    </w:p>
    <w:p w14:paraId="58FAECC5" w14:textId="3568CCFF" w:rsidR="00F937E5" w:rsidRPr="003A601E" w:rsidRDefault="00B2040D" w:rsidP="00AA0428">
      <w:pPr>
        <w:spacing w:after="600"/>
        <w:rPr>
          <w:rFonts w:cstheme="minorHAnsi"/>
          <w:color w:val="555559"/>
          <w:sz w:val="32"/>
          <w:szCs w:val="32"/>
        </w:rPr>
      </w:pPr>
      <w:r w:rsidRPr="003A601E">
        <w:rPr>
          <w:rFonts w:cstheme="minorHAnsi"/>
          <w:color w:val="555559"/>
          <w:sz w:val="32"/>
          <w:szCs w:val="32"/>
        </w:rPr>
        <w:fldChar w:fldCharType="begin"/>
      </w:r>
      <w:r w:rsidRPr="003A601E">
        <w:rPr>
          <w:rFonts w:cstheme="minorHAnsi"/>
          <w:color w:val="555559"/>
          <w:sz w:val="32"/>
          <w:szCs w:val="32"/>
        </w:rPr>
        <w:instrText xml:space="preserve"> STYLEREF  "Document Subtitle"  \* MERGEFORMAT </w:instrText>
      </w:r>
      <w:r w:rsidRPr="003A601E">
        <w:rPr>
          <w:rFonts w:cstheme="minorHAnsi"/>
          <w:color w:val="555559"/>
          <w:sz w:val="32"/>
          <w:szCs w:val="32"/>
        </w:rPr>
        <w:fldChar w:fldCharType="separate"/>
      </w:r>
      <w:r w:rsidR="00593F36" w:rsidRPr="00593F36">
        <w:rPr>
          <w:rFonts w:cstheme="minorHAnsi"/>
          <w:b/>
          <w:bCs/>
          <w:noProof/>
          <w:color w:val="555559"/>
          <w:sz w:val="32"/>
          <w:szCs w:val="32"/>
          <w:lang w:val="en-US"/>
        </w:rPr>
        <w:t>Version 2.0</w:t>
      </w:r>
      <w:r w:rsidRPr="003A601E">
        <w:rPr>
          <w:rFonts w:cstheme="minorHAnsi"/>
          <w:color w:val="555559"/>
          <w:sz w:val="32"/>
          <w:szCs w:val="32"/>
        </w:rPr>
        <w:fldChar w:fldCharType="end"/>
      </w:r>
    </w:p>
    <w:p w14:paraId="7F22075F" w14:textId="2EBCBA4F" w:rsidR="00CF7BA7" w:rsidRPr="003A601E" w:rsidRDefault="007922CD" w:rsidP="007922CD">
      <w:pPr>
        <w:pStyle w:val="Intro"/>
        <w:rPr>
          <w:rFonts w:cstheme="minorHAnsi"/>
        </w:rPr>
      </w:pPr>
      <w:r w:rsidRPr="003A601E">
        <w:rPr>
          <w:rFonts w:cstheme="minorHAnsi"/>
        </w:rPr>
        <w:t xml:space="preserve">The purpose of the </w:t>
      </w:r>
      <w:r w:rsidR="004F341A">
        <w:rPr>
          <w:rFonts w:cstheme="minorHAnsi"/>
        </w:rPr>
        <w:t>Victorian Protective Data Security Standards (</w:t>
      </w:r>
      <w:r w:rsidRPr="003A601E">
        <w:rPr>
          <w:rFonts w:cstheme="minorHAnsi"/>
        </w:rPr>
        <w:t>VPDSS</w:t>
      </w:r>
      <w:r w:rsidR="004F341A">
        <w:rPr>
          <w:rFonts w:cstheme="minorHAnsi"/>
        </w:rPr>
        <w:t>)</w:t>
      </w:r>
      <w:r w:rsidRPr="003A601E">
        <w:rPr>
          <w:rFonts w:cstheme="minorHAnsi"/>
        </w:rPr>
        <w:t xml:space="preserve"> is to provide a set of criteria for the consistent application of risk-</w:t>
      </w:r>
      <w:r w:rsidR="003B60AD">
        <w:rPr>
          <w:rFonts w:cstheme="minorHAnsi"/>
        </w:rPr>
        <w:t>based</w:t>
      </w:r>
      <w:r w:rsidR="003B60AD" w:rsidRPr="003A601E">
        <w:rPr>
          <w:rFonts w:cstheme="minorHAnsi"/>
        </w:rPr>
        <w:t xml:space="preserve"> </w:t>
      </w:r>
      <w:r w:rsidR="003B60AD">
        <w:rPr>
          <w:rFonts w:cstheme="minorHAnsi"/>
        </w:rPr>
        <w:t xml:space="preserve">practices to manage the </w:t>
      </w:r>
      <w:r w:rsidRPr="003A601E">
        <w:rPr>
          <w:rFonts w:cstheme="minorHAnsi"/>
        </w:rPr>
        <w:t xml:space="preserve">security </w:t>
      </w:r>
      <w:r w:rsidR="003B60AD">
        <w:rPr>
          <w:rFonts w:cstheme="minorHAnsi"/>
        </w:rPr>
        <w:t>of</w:t>
      </w:r>
      <w:r w:rsidRPr="003A601E">
        <w:rPr>
          <w:rFonts w:cstheme="minorHAnsi"/>
        </w:rPr>
        <w:t xml:space="preserve"> Victorian government information.</w:t>
      </w:r>
      <w:r w:rsidR="00FA4D89">
        <w:rPr>
          <w:rFonts w:cstheme="minorHAnsi"/>
        </w:rPr>
        <w:t xml:space="preserve"> The Standards are issued under Part</w:t>
      </w:r>
      <w:r w:rsidR="002252FC">
        <w:rPr>
          <w:rFonts w:cstheme="minorHAnsi"/>
        </w:rPr>
        <w:t>s</w:t>
      </w:r>
      <w:r w:rsidR="00FA4D89">
        <w:rPr>
          <w:rFonts w:cstheme="minorHAnsi"/>
        </w:rPr>
        <w:t xml:space="preserve"> 4 and 5 of the </w:t>
      </w:r>
      <w:r w:rsidR="00FA4D89" w:rsidRPr="00EF27CE">
        <w:rPr>
          <w:rFonts w:cstheme="minorHAnsi"/>
          <w:i/>
          <w:iCs/>
        </w:rPr>
        <w:t>Privacy and Data Protection Act 2014</w:t>
      </w:r>
      <w:r w:rsidR="00FA4D89">
        <w:rPr>
          <w:rFonts w:cstheme="minorHAnsi"/>
        </w:rPr>
        <w:t>.</w:t>
      </w:r>
    </w:p>
    <w:p w14:paraId="782A304D" w14:textId="77777777" w:rsidR="007922CD" w:rsidRPr="003A601E" w:rsidRDefault="007922CD" w:rsidP="007922CD">
      <w:pPr>
        <w:pStyle w:val="SectionHeading"/>
        <w:numPr>
          <w:ilvl w:val="0"/>
          <w:numId w:val="0"/>
        </w:numPr>
        <w:rPr>
          <w:rFonts w:asciiTheme="minorHAnsi" w:hAnsiTheme="minorHAnsi" w:cstheme="minorHAnsi"/>
        </w:rPr>
      </w:pPr>
      <w:bookmarkStart w:id="2" w:name="_Toc19709825"/>
      <w:r w:rsidRPr="003A601E">
        <w:rPr>
          <w:rFonts w:asciiTheme="minorHAnsi" w:hAnsiTheme="minorHAnsi" w:cstheme="minorHAnsi"/>
        </w:rPr>
        <w:t>Objectives</w:t>
      </w:r>
      <w:bookmarkEnd w:id="2"/>
    </w:p>
    <w:p w14:paraId="058BDF48" w14:textId="77777777" w:rsidR="007922CD" w:rsidRPr="003A601E" w:rsidRDefault="007922CD" w:rsidP="007922CD">
      <w:pPr>
        <w:pStyle w:val="BodyCopy"/>
        <w:rPr>
          <w:rFonts w:cstheme="minorHAnsi"/>
        </w:rPr>
      </w:pPr>
      <w:r w:rsidRPr="003A601E">
        <w:rPr>
          <w:rFonts w:cstheme="minorHAnsi"/>
        </w:rPr>
        <w:t>The VPDSS is developed to help Victorian public sector organisations:</w:t>
      </w:r>
    </w:p>
    <w:p w14:paraId="62017072" w14:textId="529C7A61" w:rsidR="007922CD" w:rsidRPr="003A601E" w:rsidRDefault="007922CD" w:rsidP="007922CD">
      <w:pPr>
        <w:pStyle w:val="BodyCopy"/>
        <w:numPr>
          <w:ilvl w:val="0"/>
          <w:numId w:val="19"/>
        </w:numPr>
        <w:rPr>
          <w:rFonts w:cstheme="minorHAnsi"/>
        </w:rPr>
      </w:pPr>
      <w:r w:rsidRPr="003A601E">
        <w:rPr>
          <w:rFonts w:cstheme="minorHAnsi"/>
        </w:rPr>
        <w:t xml:space="preserve">manage </w:t>
      </w:r>
      <w:r w:rsidR="00474748">
        <w:rPr>
          <w:rFonts w:cstheme="minorHAnsi"/>
        </w:rPr>
        <w:t xml:space="preserve">public sector </w:t>
      </w:r>
      <w:r w:rsidRPr="003A601E">
        <w:rPr>
          <w:rFonts w:cstheme="minorHAnsi"/>
        </w:rPr>
        <w:t>information throughout its lifecycle (creation to disposal)</w:t>
      </w:r>
      <w:r w:rsidR="00EF27CE">
        <w:rPr>
          <w:rFonts w:cstheme="minorHAnsi"/>
        </w:rPr>
        <w:t>;</w:t>
      </w:r>
    </w:p>
    <w:p w14:paraId="6C43B475" w14:textId="580FBED1" w:rsidR="007922CD" w:rsidRPr="003A601E" w:rsidRDefault="007922CD" w:rsidP="007922CD">
      <w:pPr>
        <w:pStyle w:val="BodyCopy"/>
        <w:numPr>
          <w:ilvl w:val="0"/>
          <w:numId w:val="19"/>
        </w:numPr>
        <w:rPr>
          <w:rFonts w:cstheme="minorHAnsi"/>
        </w:rPr>
      </w:pPr>
      <w:r w:rsidRPr="003A601E">
        <w:rPr>
          <w:rFonts w:cstheme="minorHAnsi"/>
        </w:rPr>
        <w:t xml:space="preserve">manage </w:t>
      </w:r>
      <w:r w:rsidR="00474748">
        <w:rPr>
          <w:rFonts w:cstheme="minorHAnsi"/>
        </w:rPr>
        <w:t xml:space="preserve">public sector </w:t>
      </w:r>
      <w:r w:rsidRPr="003A601E">
        <w:rPr>
          <w:rFonts w:cstheme="minorHAnsi"/>
        </w:rPr>
        <w:t xml:space="preserve">information across all the security </w:t>
      </w:r>
      <w:r w:rsidR="00474748">
        <w:rPr>
          <w:rFonts w:cstheme="minorHAnsi"/>
        </w:rPr>
        <w:t>areas</w:t>
      </w:r>
      <w:r w:rsidR="00474748" w:rsidRPr="003A601E">
        <w:rPr>
          <w:rFonts w:cstheme="minorHAnsi"/>
        </w:rPr>
        <w:t xml:space="preserve"> </w:t>
      </w:r>
      <w:r w:rsidRPr="003A601E">
        <w:rPr>
          <w:rFonts w:cstheme="minorHAnsi"/>
        </w:rPr>
        <w:t>(</w:t>
      </w:r>
      <w:r w:rsidR="00BD590E">
        <w:rPr>
          <w:rFonts w:cstheme="minorHAnsi"/>
        </w:rPr>
        <w:t xml:space="preserve">governance, </w:t>
      </w:r>
      <w:r w:rsidRPr="003A601E">
        <w:rPr>
          <w:rFonts w:cstheme="minorHAnsi"/>
        </w:rPr>
        <w:t xml:space="preserve">information, personnel, </w:t>
      </w:r>
      <w:r w:rsidR="00C118C9">
        <w:rPr>
          <w:rFonts w:cstheme="minorHAnsi"/>
        </w:rPr>
        <w:t>Information Communications Technology (</w:t>
      </w:r>
      <w:r w:rsidRPr="003A601E">
        <w:rPr>
          <w:rFonts w:cstheme="minorHAnsi"/>
        </w:rPr>
        <w:t>ICT</w:t>
      </w:r>
      <w:r w:rsidR="00C118C9">
        <w:rPr>
          <w:rFonts w:cstheme="minorHAnsi"/>
        </w:rPr>
        <w:t>)</w:t>
      </w:r>
      <w:r w:rsidRPr="003A601E">
        <w:rPr>
          <w:rFonts w:cstheme="minorHAnsi"/>
        </w:rPr>
        <w:t>, physical)</w:t>
      </w:r>
      <w:r w:rsidR="00EF27CE">
        <w:rPr>
          <w:rFonts w:cstheme="minorHAnsi"/>
        </w:rPr>
        <w:t>;</w:t>
      </w:r>
    </w:p>
    <w:p w14:paraId="7C6ECDAF" w14:textId="6F18411F" w:rsidR="007922CD" w:rsidRPr="003A601E" w:rsidRDefault="007922CD" w:rsidP="007922CD">
      <w:pPr>
        <w:pStyle w:val="BodyCopy"/>
        <w:numPr>
          <w:ilvl w:val="0"/>
          <w:numId w:val="19"/>
        </w:numPr>
        <w:rPr>
          <w:rFonts w:cstheme="minorHAnsi"/>
        </w:rPr>
      </w:pPr>
      <w:r w:rsidRPr="003A601E">
        <w:rPr>
          <w:rFonts w:cstheme="minorHAnsi"/>
        </w:rPr>
        <w:t xml:space="preserve">manage security risks to </w:t>
      </w:r>
      <w:r w:rsidR="00C118C9">
        <w:rPr>
          <w:rFonts w:cstheme="minorHAnsi"/>
        </w:rPr>
        <w:t xml:space="preserve">the confidentiality, integrity and availability (CIA) of </w:t>
      </w:r>
      <w:r w:rsidR="00870F41">
        <w:rPr>
          <w:rFonts w:cstheme="minorHAnsi"/>
        </w:rPr>
        <w:t>public sector information</w:t>
      </w:r>
      <w:r w:rsidR="00EF27CE">
        <w:rPr>
          <w:rFonts w:cstheme="minorHAnsi"/>
        </w:rPr>
        <w:t>;</w:t>
      </w:r>
    </w:p>
    <w:p w14:paraId="41D5A30B" w14:textId="1087435E" w:rsidR="007922CD" w:rsidRPr="003A601E" w:rsidRDefault="007922CD" w:rsidP="007922CD">
      <w:pPr>
        <w:pStyle w:val="BodyCopy"/>
        <w:numPr>
          <w:ilvl w:val="0"/>
          <w:numId w:val="19"/>
        </w:numPr>
        <w:rPr>
          <w:rFonts w:cstheme="minorHAnsi"/>
        </w:rPr>
      </w:pPr>
      <w:r w:rsidRPr="003A601E">
        <w:rPr>
          <w:rFonts w:cstheme="minorHAnsi"/>
        </w:rPr>
        <w:t xml:space="preserve">manage external parties with access to </w:t>
      </w:r>
      <w:r w:rsidR="00474748">
        <w:rPr>
          <w:rFonts w:cstheme="minorHAnsi"/>
        </w:rPr>
        <w:t xml:space="preserve">public sector </w:t>
      </w:r>
      <w:r w:rsidRPr="003A601E">
        <w:rPr>
          <w:rFonts w:cstheme="minorHAnsi"/>
        </w:rPr>
        <w:t>information</w:t>
      </w:r>
      <w:r w:rsidR="00EF27CE">
        <w:rPr>
          <w:rFonts w:cstheme="minorHAnsi"/>
        </w:rPr>
        <w:t>;</w:t>
      </w:r>
    </w:p>
    <w:p w14:paraId="3BDCA933" w14:textId="21B9210E" w:rsidR="007922CD" w:rsidRPr="003A601E" w:rsidRDefault="007922CD" w:rsidP="007922CD">
      <w:pPr>
        <w:pStyle w:val="BodyCopy"/>
        <w:numPr>
          <w:ilvl w:val="0"/>
          <w:numId w:val="19"/>
        </w:numPr>
        <w:rPr>
          <w:rFonts w:cstheme="minorHAnsi"/>
        </w:rPr>
      </w:pPr>
      <w:r w:rsidRPr="003A601E">
        <w:rPr>
          <w:rFonts w:cstheme="minorHAnsi"/>
        </w:rPr>
        <w:t xml:space="preserve">share </w:t>
      </w:r>
      <w:r w:rsidR="00474748">
        <w:rPr>
          <w:rFonts w:cstheme="minorHAnsi"/>
        </w:rPr>
        <w:t xml:space="preserve">public sector </w:t>
      </w:r>
      <w:r w:rsidRPr="003A601E">
        <w:rPr>
          <w:rFonts w:cstheme="minorHAnsi"/>
        </w:rPr>
        <w:t xml:space="preserve">information with other </w:t>
      </w:r>
      <w:r w:rsidR="00474748">
        <w:rPr>
          <w:rFonts w:cstheme="minorHAnsi"/>
        </w:rPr>
        <w:t>organisations</w:t>
      </w:r>
      <w:r w:rsidR="00474748" w:rsidRPr="003A601E">
        <w:rPr>
          <w:rFonts w:cstheme="minorHAnsi"/>
        </w:rPr>
        <w:t xml:space="preserve"> </w:t>
      </w:r>
      <w:r w:rsidRPr="003A601E">
        <w:rPr>
          <w:rFonts w:cstheme="minorHAnsi"/>
        </w:rPr>
        <w:t>with confidence</w:t>
      </w:r>
      <w:r w:rsidR="00E907E7">
        <w:rPr>
          <w:rFonts w:cstheme="minorHAnsi"/>
        </w:rPr>
        <w:t>; and</w:t>
      </w:r>
    </w:p>
    <w:p w14:paraId="6C7C9066" w14:textId="210F0E28" w:rsidR="007922CD" w:rsidRPr="009972BB" w:rsidRDefault="007922CD" w:rsidP="00870F41">
      <w:pPr>
        <w:pStyle w:val="BodyCopy"/>
        <w:numPr>
          <w:ilvl w:val="0"/>
          <w:numId w:val="19"/>
        </w:numPr>
      </w:pPr>
      <w:r w:rsidRPr="003A601E">
        <w:rPr>
          <w:rFonts w:cstheme="minorHAnsi"/>
        </w:rPr>
        <w:t>minimise security incidents</w:t>
      </w:r>
      <w:r w:rsidR="00663B15">
        <w:rPr>
          <w:rFonts w:cstheme="minorHAnsi"/>
        </w:rPr>
        <w:t>.</w:t>
      </w:r>
    </w:p>
    <w:p w14:paraId="3CC68BE3" w14:textId="66EF1FAA" w:rsidR="00063D01" w:rsidRDefault="00C23B72" w:rsidP="008A077C">
      <w:pPr>
        <w:pStyle w:val="SectionHeading"/>
        <w:numPr>
          <w:ilvl w:val="0"/>
          <w:numId w:val="0"/>
        </w:numPr>
        <w:rPr>
          <w:lang w:eastAsia="en-AU"/>
        </w:rPr>
      </w:pPr>
      <w:bookmarkStart w:id="3" w:name="_Toc19709826"/>
      <w:r>
        <w:rPr>
          <w:lang w:eastAsia="en-AU"/>
        </w:rPr>
        <w:t>Structure of</w:t>
      </w:r>
      <w:r w:rsidR="00063D01">
        <w:rPr>
          <w:lang w:eastAsia="en-AU"/>
        </w:rPr>
        <w:t xml:space="preserve"> the VPDSS</w:t>
      </w:r>
      <w:bookmarkEnd w:id="3"/>
    </w:p>
    <w:tbl>
      <w:tblPr>
        <w:tblStyle w:val="GridTable6Colorful-Accent21"/>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1E0" w:firstRow="1" w:lastRow="1" w:firstColumn="1" w:lastColumn="1" w:noHBand="0" w:noVBand="0"/>
      </w:tblPr>
      <w:tblGrid>
        <w:gridCol w:w="1785"/>
        <w:gridCol w:w="5660"/>
        <w:gridCol w:w="2097"/>
      </w:tblGrid>
      <w:tr w:rsidR="00063D01" w:rsidRPr="00063D01" w14:paraId="3758123A" w14:textId="2000BC3A" w:rsidTr="007668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5" w:type="pct"/>
            <w:tcBorders>
              <w:bottom w:val="none" w:sz="0" w:space="0" w:color="auto"/>
            </w:tcBorders>
            <w:shd w:val="clear" w:color="auto" w:fill="430098"/>
          </w:tcPr>
          <w:p w14:paraId="6992504F" w14:textId="68AB97E5" w:rsidR="00063D01" w:rsidRPr="00766854" w:rsidRDefault="00063D01" w:rsidP="00766854">
            <w:pPr>
              <w:pStyle w:val="BodyCopy"/>
              <w:ind w:left="57"/>
              <w:rPr>
                <w:rFonts w:cstheme="minorHAnsi"/>
                <w:bCs w:val="0"/>
                <w:color w:val="FFFFFF" w:themeColor="background1"/>
              </w:rPr>
            </w:pPr>
            <w:r w:rsidRPr="00766854">
              <w:rPr>
                <w:rFonts w:cstheme="minorHAnsi"/>
                <w:bCs w:val="0"/>
                <w:color w:val="FFFFFF" w:themeColor="background1"/>
              </w:rPr>
              <w:t>VPDSS Structure</w:t>
            </w:r>
          </w:p>
        </w:tc>
        <w:tc>
          <w:tcPr>
            <w:cnfStyle w:val="000010000000" w:firstRow="0" w:lastRow="0" w:firstColumn="0" w:lastColumn="0" w:oddVBand="1" w:evenVBand="0" w:oddHBand="0" w:evenHBand="0" w:firstRowFirstColumn="0" w:firstRowLastColumn="0" w:lastRowFirstColumn="0" w:lastRowLastColumn="0"/>
            <w:tcW w:w="2966" w:type="pct"/>
            <w:tcBorders>
              <w:bottom w:val="none" w:sz="0" w:space="0" w:color="auto"/>
            </w:tcBorders>
            <w:shd w:val="clear" w:color="auto" w:fill="430098"/>
          </w:tcPr>
          <w:p w14:paraId="0BC78469" w14:textId="11B430C3" w:rsidR="00063D01" w:rsidRPr="00766854" w:rsidRDefault="00063D01" w:rsidP="00766854">
            <w:pPr>
              <w:pStyle w:val="BodyCopy"/>
              <w:ind w:left="57"/>
              <w:rPr>
                <w:rFonts w:cstheme="minorHAnsi"/>
                <w:bCs w:val="0"/>
                <w:color w:val="FFFFFF" w:themeColor="background1"/>
              </w:rPr>
            </w:pPr>
            <w:r w:rsidRPr="00766854">
              <w:rPr>
                <w:rFonts w:cstheme="minorHAnsi"/>
                <w:bCs w:val="0"/>
                <w:color w:val="FFFFFF" w:themeColor="background1"/>
              </w:rPr>
              <w:t>Description</w:t>
            </w:r>
          </w:p>
        </w:tc>
        <w:tc>
          <w:tcPr>
            <w:cnfStyle w:val="000100000000" w:firstRow="0" w:lastRow="0" w:firstColumn="0" w:lastColumn="1" w:oddVBand="0" w:evenVBand="0" w:oddHBand="0" w:evenHBand="0" w:firstRowFirstColumn="0" w:firstRowLastColumn="0" w:lastRowFirstColumn="0" w:lastRowLastColumn="0"/>
            <w:tcW w:w="1099" w:type="pct"/>
            <w:tcBorders>
              <w:bottom w:val="none" w:sz="0" w:space="0" w:color="auto"/>
            </w:tcBorders>
            <w:shd w:val="clear" w:color="auto" w:fill="430098"/>
          </w:tcPr>
          <w:p w14:paraId="5741C334" w14:textId="50A12808" w:rsidR="00063D01" w:rsidRPr="00766854" w:rsidRDefault="00063D01" w:rsidP="00766854">
            <w:pPr>
              <w:pStyle w:val="BodyCopy"/>
              <w:ind w:left="57"/>
              <w:rPr>
                <w:rFonts w:cstheme="minorHAnsi"/>
                <w:bCs w:val="0"/>
                <w:color w:val="FFFFFF" w:themeColor="background1"/>
              </w:rPr>
            </w:pPr>
            <w:r w:rsidRPr="00766854">
              <w:rPr>
                <w:rFonts w:cstheme="minorHAnsi"/>
                <w:bCs w:val="0"/>
                <w:color w:val="FFFFFF" w:themeColor="background1"/>
              </w:rPr>
              <w:t>Outcome</w:t>
            </w:r>
          </w:p>
        </w:tc>
      </w:tr>
      <w:tr w:rsidR="00063D01" w:rsidRPr="00401605" w14:paraId="3BF05B1B" w14:textId="10EA7C55" w:rsidTr="0076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48C009BF" w14:textId="5757C2A2" w:rsidR="00063D01" w:rsidRPr="00401605" w:rsidRDefault="00063D01" w:rsidP="00766854">
            <w:pPr>
              <w:pStyle w:val="BodyCopy"/>
              <w:ind w:left="57"/>
              <w:rPr>
                <w:rFonts w:cstheme="minorHAnsi"/>
                <w:b w:val="0"/>
              </w:rPr>
            </w:pPr>
            <w:r>
              <w:rPr>
                <w:rFonts w:cstheme="minorHAnsi"/>
                <w:b w:val="0"/>
              </w:rPr>
              <w:t>Title</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344A253B" w14:textId="0C10F23E" w:rsidR="00063D01" w:rsidRPr="00063D01" w:rsidRDefault="00063D01" w:rsidP="00766854">
            <w:pPr>
              <w:pStyle w:val="BodyCopy"/>
              <w:ind w:left="57"/>
              <w:rPr>
                <w:rFonts w:cstheme="minorHAnsi"/>
                <w:bCs/>
              </w:rPr>
            </w:pPr>
            <w:r w:rsidRPr="00063D01">
              <w:rPr>
                <w:rFonts w:cstheme="minorHAnsi"/>
                <w:bCs/>
              </w:rPr>
              <w:t xml:space="preserve">Heading/name of the standard </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3CCE1805" w14:textId="77777777" w:rsidR="00063D01" w:rsidRDefault="00063D01" w:rsidP="00766854">
            <w:pPr>
              <w:pStyle w:val="BodyCopy"/>
              <w:ind w:left="57"/>
              <w:rPr>
                <w:rFonts w:cstheme="minorHAnsi"/>
                <w:bCs w:val="0"/>
              </w:rPr>
            </w:pPr>
            <w:r>
              <w:rPr>
                <w:rFonts w:cstheme="minorHAnsi"/>
                <w:b w:val="0"/>
              </w:rPr>
              <w:t>Key topic area</w:t>
            </w:r>
          </w:p>
          <w:p w14:paraId="0EB08593" w14:textId="1C6D631D" w:rsidR="001D5A11" w:rsidRPr="00063D01" w:rsidRDefault="001D5A11" w:rsidP="00766854">
            <w:pPr>
              <w:pStyle w:val="BodyCopy"/>
              <w:ind w:left="57"/>
              <w:rPr>
                <w:rFonts w:cstheme="minorHAnsi"/>
                <w:b w:val="0"/>
              </w:rPr>
            </w:pPr>
            <w:r>
              <w:rPr>
                <w:rFonts w:cstheme="minorHAnsi"/>
                <w:b w:val="0"/>
              </w:rPr>
              <w:t>(informational)</w:t>
            </w:r>
          </w:p>
        </w:tc>
      </w:tr>
      <w:tr w:rsidR="00063D01" w:rsidRPr="00401605" w14:paraId="02637BA8" w14:textId="250110D3" w:rsidTr="00766854">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0EE3FDF1" w14:textId="3280E76D" w:rsidR="00063D01" w:rsidRPr="00063D01" w:rsidRDefault="00063D01" w:rsidP="00766854">
            <w:pPr>
              <w:pStyle w:val="BodyCopy"/>
              <w:ind w:left="57"/>
              <w:rPr>
                <w:rFonts w:cstheme="minorHAnsi"/>
                <w:b w:val="0"/>
                <w:bCs w:val="0"/>
              </w:rPr>
            </w:pPr>
            <w:r w:rsidRPr="00063D01">
              <w:rPr>
                <w:rFonts w:cstheme="minorHAnsi"/>
                <w:b w:val="0"/>
                <w:bCs w:val="0"/>
              </w:rPr>
              <w:t>Standard</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0CB6264F" w14:textId="187BEFE0" w:rsidR="00063D01" w:rsidRPr="00063D01" w:rsidRDefault="00063D01" w:rsidP="00766854">
            <w:pPr>
              <w:pStyle w:val="BodyCopy"/>
              <w:ind w:left="57"/>
              <w:rPr>
                <w:rFonts w:cstheme="minorHAnsi"/>
                <w:bCs/>
              </w:rPr>
            </w:pPr>
            <w:r>
              <w:rPr>
                <w:rFonts w:cstheme="minorHAnsi"/>
                <w:bCs/>
              </w:rPr>
              <w:t>High-level statement describing what needs to be achieved by the organisation.</w:t>
            </w:r>
            <w:r w:rsidR="008A077C">
              <w:rPr>
                <w:rFonts w:cstheme="minorHAnsi"/>
                <w:bCs/>
              </w:rPr>
              <w:t xml:space="preserve"> </w:t>
            </w:r>
            <w:r w:rsidR="008A077C" w:rsidRPr="009972BB">
              <w:t>There are 12 Victorian Protective Data Standards (</w:t>
            </w:r>
            <w:r w:rsidR="008A077C">
              <w:t>VPDSS</w:t>
            </w:r>
            <w:r w:rsidR="008A077C" w:rsidRPr="009972BB">
              <w:t>).</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6ABB07D8" w14:textId="77777777" w:rsidR="001D5A11" w:rsidRDefault="00063D01" w:rsidP="00766854">
            <w:pPr>
              <w:pStyle w:val="BodyCopy"/>
              <w:ind w:left="57"/>
              <w:rPr>
                <w:rFonts w:cstheme="minorHAnsi"/>
                <w:bCs w:val="0"/>
              </w:rPr>
            </w:pPr>
            <w:r>
              <w:rPr>
                <w:rFonts w:cstheme="minorHAnsi"/>
                <w:b w:val="0"/>
              </w:rPr>
              <w:t xml:space="preserve">What is required </w:t>
            </w:r>
          </w:p>
          <w:p w14:paraId="34EF3FE0" w14:textId="2B800E8D" w:rsidR="00063D01" w:rsidRPr="00063D01" w:rsidRDefault="00063D01" w:rsidP="00766854">
            <w:pPr>
              <w:pStyle w:val="BodyCopy"/>
              <w:ind w:left="57"/>
              <w:rPr>
                <w:rFonts w:cstheme="minorHAnsi"/>
                <w:b w:val="0"/>
              </w:rPr>
            </w:pPr>
            <w:r>
              <w:rPr>
                <w:rFonts w:cstheme="minorHAnsi"/>
                <w:b w:val="0"/>
              </w:rPr>
              <w:t>(mandatory)</w:t>
            </w:r>
          </w:p>
        </w:tc>
      </w:tr>
      <w:tr w:rsidR="00063D01" w:rsidRPr="00401605" w14:paraId="0E6BDA17" w14:textId="59724A51" w:rsidTr="0076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3D8B8BFC" w14:textId="4C23A14F" w:rsidR="00063D01" w:rsidRPr="00401605" w:rsidRDefault="00063D01" w:rsidP="00766854">
            <w:pPr>
              <w:pStyle w:val="BodyCopy"/>
              <w:ind w:left="57"/>
              <w:rPr>
                <w:rFonts w:cstheme="minorHAnsi"/>
                <w:b w:val="0"/>
              </w:rPr>
            </w:pPr>
            <w:r>
              <w:rPr>
                <w:rFonts w:cstheme="minorHAnsi"/>
                <w:b w:val="0"/>
              </w:rPr>
              <w:t>Statement of Objective</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651B9892" w14:textId="4D695353" w:rsidR="00063D01" w:rsidRPr="00063D01" w:rsidRDefault="00375455" w:rsidP="00766854">
            <w:pPr>
              <w:pStyle w:val="BodyCopy"/>
              <w:ind w:left="57"/>
              <w:rPr>
                <w:rFonts w:cstheme="minorHAnsi"/>
                <w:bCs/>
              </w:rPr>
            </w:pPr>
            <w:r>
              <w:rPr>
                <w:rFonts w:cstheme="minorHAnsi"/>
                <w:bCs/>
              </w:rPr>
              <w:t>A statement of the intent of the standard identifying the desired outcome when the standard has been achieved.</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36FC1804" w14:textId="08CF1653" w:rsidR="00063D01" w:rsidRDefault="00375455" w:rsidP="00766854">
            <w:pPr>
              <w:pStyle w:val="BodyCopy"/>
              <w:ind w:left="57"/>
              <w:rPr>
                <w:rFonts w:cstheme="minorHAnsi"/>
                <w:bCs w:val="0"/>
              </w:rPr>
            </w:pPr>
            <w:r>
              <w:rPr>
                <w:rFonts w:cstheme="minorHAnsi"/>
                <w:b w:val="0"/>
              </w:rPr>
              <w:t>Why it</w:t>
            </w:r>
            <w:r w:rsidR="00831DF6">
              <w:rPr>
                <w:rFonts w:cstheme="minorHAnsi"/>
                <w:b w:val="0"/>
              </w:rPr>
              <w:t xml:space="preserve"> i</w:t>
            </w:r>
            <w:r>
              <w:rPr>
                <w:rFonts w:cstheme="minorHAnsi"/>
                <w:b w:val="0"/>
              </w:rPr>
              <w:t>s required</w:t>
            </w:r>
          </w:p>
          <w:p w14:paraId="1099EC61" w14:textId="3E28337C" w:rsidR="00375455" w:rsidRPr="00063D01" w:rsidRDefault="00375455" w:rsidP="00766854">
            <w:pPr>
              <w:pStyle w:val="BodyCopy"/>
              <w:ind w:left="57"/>
              <w:rPr>
                <w:rFonts w:cstheme="minorHAnsi"/>
                <w:b w:val="0"/>
              </w:rPr>
            </w:pPr>
            <w:r>
              <w:rPr>
                <w:rFonts w:cstheme="minorHAnsi"/>
                <w:b w:val="0"/>
              </w:rPr>
              <w:t>(informational)</w:t>
            </w:r>
          </w:p>
        </w:tc>
      </w:tr>
      <w:tr w:rsidR="00063D01" w:rsidRPr="00401605" w14:paraId="0B0D2E02" w14:textId="7C0E0EBD" w:rsidTr="00766854">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5A9A57E8" w14:textId="62D54647" w:rsidR="00063D01" w:rsidRPr="00401605" w:rsidRDefault="00063D01" w:rsidP="00766854">
            <w:pPr>
              <w:pStyle w:val="BodyCopy"/>
              <w:ind w:left="57"/>
              <w:rPr>
                <w:rFonts w:cstheme="minorHAnsi"/>
                <w:b w:val="0"/>
              </w:rPr>
            </w:pPr>
            <w:r>
              <w:rPr>
                <w:rFonts w:cstheme="minorHAnsi"/>
                <w:b w:val="0"/>
              </w:rPr>
              <w:t>Element</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4C890286" w14:textId="70B963B9" w:rsidR="00063D01" w:rsidRPr="00063D01" w:rsidRDefault="00375455" w:rsidP="00766854">
            <w:pPr>
              <w:pStyle w:val="BodyCopy"/>
              <w:ind w:left="57"/>
              <w:rPr>
                <w:rFonts w:cstheme="minorHAnsi"/>
                <w:bCs/>
              </w:rPr>
            </w:pPr>
            <w:r>
              <w:rPr>
                <w:rFonts w:cstheme="minorHAnsi"/>
                <w:bCs/>
              </w:rPr>
              <w:t>A security measure(s) extracted from the source reference</w:t>
            </w:r>
            <w:r w:rsidR="00CF7BA7">
              <w:rPr>
                <w:rFonts w:cstheme="minorHAnsi"/>
                <w:bCs/>
              </w:rPr>
              <w:t xml:space="preserve"> point</w:t>
            </w:r>
            <w:r>
              <w:rPr>
                <w:rFonts w:cstheme="minorHAnsi"/>
                <w:bCs/>
              </w:rPr>
              <w:t xml:space="preserve"> that provide</w:t>
            </w:r>
            <w:r w:rsidR="004B0EA4">
              <w:rPr>
                <w:rFonts w:cstheme="minorHAnsi"/>
                <w:bCs/>
              </w:rPr>
              <w:t>s</w:t>
            </w:r>
            <w:r>
              <w:rPr>
                <w:rFonts w:cstheme="minorHAnsi"/>
                <w:bCs/>
              </w:rPr>
              <w:t xml:space="preserve"> high level guidance</w:t>
            </w:r>
            <w:r w:rsidR="001D5A11">
              <w:rPr>
                <w:rFonts w:cstheme="minorHAnsi"/>
                <w:bCs/>
              </w:rPr>
              <w:t>.</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0FBE4271" w14:textId="0B982F58" w:rsidR="00063D01" w:rsidRDefault="001D5A11" w:rsidP="00766854">
            <w:pPr>
              <w:pStyle w:val="BodyCopy"/>
              <w:ind w:left="57"/>
              <w:rPr>
                <w:rFonts w:cstheme="minorHAnsi"/>
                <w:bCs w:val="0"/>
              </w:rPr>
            </w:pPr>
            <w:r>
              <w:rPr>
                <w:rFonts w:cstheme="minorHAnsi"/>
                <w:b w:val="0"/>
              </w:rPr>
              <w:t>How to</w:t>
            </w:r>
            <w:r w:rsidR="00831DF6">
              <w:rPr>
                <w:rFonts w:cstheme="minorHAnsi"/>
                <w:b w:val="0"/>
              </w:rPr>
              <w:t>?</w:t>
            </w:r>
          </w:p>
          <w:p w14:paraId="42587021" w14:textId="02CC756D" w:rsidR="001D5A11" w:rsidRPr="00063D01" w:rsidRDefault="001D5A11" w:rsidP="00766854">
            <w:pPr>
              <w:pStyle w:val="BodyCopy"/>
              <w:ind w:left="57"/>
              <w:rPr>
                <w:rFonts w:cstheme="minorHAnsi"/>
                <w:b w:val="0"/>
              </w:rPr>
            </w:pPr>
            <w:r>
              <w:rPr>
                <w:rFonts w:cstheme="minorHAnsi"/>
                <w:b w:val="0"/>
              </w:rPr>
              <w:t>(risk-based action)</w:t>
            </w:r>
          </w:p>
        </w:tc>
      </w:tr>
      <w:tr w:rsidR="00063D01" w:rsidRPr="00401605" w14:paraId="0378C7E3" w14:textId="55D28B69" w:rsidTr="00766854">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 w:type="pct"/>
            <w:tcBorders>
              <w:top w:val="none" w:sz="0" w:space="0" w:color="auto"/>
            </w:tcBorders>
            <w:shd w:val="clear" w:color="auto" w:fill="E9E5E2"/>
          </w:tcPr>
          <w:p w14:paraId="13AAAB1E" w14:textId="13339E0E" w:rsidR="00063D01" w:rsidRPr="00401605" w:rsidRDefault="00BD590E" w:rsidP="00766854">
            <w:pPr>
              <w:pStyle w:val="BodyCopy"/>
              <w:ind w:left="57"/>
              <w:rPr>
                <w:rFonts w:cstheme="minorHAnsi"/>
                <w:b w:val="0"/>
              </w:rPr>
            </w:pPr>
            <w:r>
              <w:rPr>
                <w:rFonts w:cstheme="minorHAnsi"/>
                <w:b w:val="0"/>
              </w:rPr>
              <w:lastRenderedPageBreak/>
              <w:t xml:space="preserve">Primary </w:t>
            </w:r>
            <w:r w:rsidR="00182D08">
              <w:rPr>
                <w:rFonts w:cstheme="minorHAnsi"/>
                <w:b w:val="0"/>
              </w:rPr>
              <w:t>Source</w:t>
            </w:r>
          </w:p>
        </w:tc>
        <w:tc>
          <w:tcPr>
            <w:cnfStyle w:val="000010000000" w:firstRow="0" w:lastRow="0" w:firstColumn="0" w:lastColumn="0" w:oddVBand="1" w:evenVBand="0" w:oddHBand="0" w:evenHBand="0" w:firstRowFirstColumn="0" w:firstRowLastColumn="0" w:lastRowFirstColumn="0" w:lastRowLastColumn="0"/>
            <w:tcW w:w="2966" w:type="pct"/>
            <w:tcBorders>
              <w:top w:val="none" w:sz="0" w:space="0" w:color="auto"/>
            </w:tcBorders>
            <w:shd w:val="clear" w:color="auto" w:fill="E9E5E2"/>
          </w:tcPr>
          <w:p w14:paraId="21B91FA7" w14:textId="34A0FCD8" w:rsidR="00063D01" w:rsidRPr="002E0FFF" w:rsidRDefault="00182D08" w:rsidP="00766854">
            <w:pPr>
              <w:pStyle w:val="BodyCopy"/>
              <w:ind w:left="57"/>
              <w:rPr>
                <w:rFonts w:cstheme="minorHAnsi"/>
                <w:b w:val="0"/>
              </w:rPr>
            </w:pPr>
            <w:r>
              <w:rPr>
                <w:rFonts w:cstheme="minorHAnsi"/>
                <w:b w:val="0"/>
              </w:rPr>
              <w:t>R</w:t>
            </w:r>
            <w:r w:rsidR="00831DF6" w:rsidRPr="002E0FFF">
              <w:rPr>
                <w:rFonts w:cstheme="minorHAnsi"/>
                <w:b w:val="0"/>
              </w:rPr>
              <w:t xml:space="preserve">eference point where the element has been </w:t>
            </w:r>
            <w:r w:rsidR="00216BB4">
              <w:rPr>
                <w:rFonts w:cstheme="minorHAnsi"/>
                <w:b w:val="0"/>
              </w:rPr>
              <w:t xml:space="preserve">primarily </w:t>
            </w:r>
            <w:r w:rsidR="00831DF6" w:rsidRPr="002E0FFF">
              <w:rPr>
                <w:rFonts w:cstheme="minorHAnsi"/>
                <w:b w:val="0"/>
              </w:rPr>
              <w:t>derived from for further implementation advice.</w:t>
            </w:r>
          </w:p>
          <w:p w14:paraId="521A02B9" w14:textId="77777777" w:rsidR="00195D2E" w:rsidRDefault="001D5A11" w:rsidP="00766854">
            <w:pPr>
              <w:pStyle w:val="BodyCopy"/>
              <w:ind w:left="57"/>
              <w:rPr>
                <w:rFonts w:cstheme="minorHAnsi"/>
                <w:bCs w:val="0"/>
              </w:rPr>
            </w:pPr>
            <w:r w:rsidRPr="002E0FFF">
              <w:rPr>
                <w:rFonts w:cstheme="minorHAnsi"/>
                <w:b w:val="0"/>
              </w:rPr>
              <w:t>References include Australian and International Standards, Federal and State government guidance and tailored guides developed by OVIC.</w:t>
            </w:r>
            <w:r w:rsidR="006A00C2">
              <w:rPr>
                <w:rFonts w:cstheme="minorHAnsi"/>
                <w:b w:val="0"/>
              </w:rPr>
              <w:t xml:space="preserve"> </w:t>
            </w:r>
          </w:p>
          <w:p w14:paraId="17AB2EA5" w14:textId="25C9E0DE" w:rsidR="001D5A11" w:rsidRPr="002E0FFF" w:rsidRDefault="006A00C2" w:rsidP="00766854">
            <w:pPr>
              <w:pStyle w:val="BodyCopy"/>
              <w:ind w:left="57"/>
              <w:rPr>
                <w:rFonts w:cstheme="minorHAnsi"/>
                <w:b w:val="0"/>
              </w:rPr>
            </w:pPr>
            <w:r>
              <w:rPr>
                <w:rFonts w:cstheme="minorHAnsi"/>
                <w:b w:val="0"/>
              </w:rPr>
              <w:t xml:space="preserve">Australian Standards can be accessed through the Victorian Government Library Service </w:t>
            </w:r>
            <w:r w:rsidR="00216BB4">
              <w:rPr>
                <w:rFonts w:cstheme="minorHAnsi"/>
                <w:b w:val="0"/>
              </w:rPr>
              <w:t xml:space="preserve">(VGLS) </w:t>
            </w:r>
            <w:r>
              <w:rPr>
                <w:rFonts w:cstheme="minorHAnsi"/>
                <w:b w:val="0"/>
              </w:rPr>
              <w:t xml:space="preserve">for eligible Victorian </w:t>
            </w:r>
            <w:r w:rsidR="00EF27CE">
              <w:rPr>
                <w:rFonts w:cstheme="minorHAnsi"/>
                <w:b w:val="0"/>
              </w:rPr>
              <w:t>p</w:t>
            </w:r>
            <w:r>
              <w:rPr>
                <w:rFonts w:cstheme="minorHAnsi"/>
                <w:b w:val="0"/>
              </w:rPr>
              <w:t xml:space="preserve">ublic </w:t>
            </w:r>
            <w:r w:rsidR="00EF27CE">
              <w:rPr>
                <w:rFonts w:cstheme="minorHAnsi"/>
                <w:b w:val="0"/>
              </w:rPr>
              <w:t>s</w:t>
            </w:r>
            <w:r>
              <w:rPr>
                <w:rFonts w:cstheme="minorHAnsi"/>
                <w:b w:val="0"/>
              </w:rPr>
              <w:t>ector organisations.</w:t>
            </w:r>
          </w:p>
        </w:tc>
        <w:tc>
          <w:tcPr>
            <w:cnfStyle w:val="000100000000" w:firstRow="0" w:lastRow="0" w:firstColumn="0" w:lastColumn="1" w:oddVBand="0" w:evenVBand="0" w:oddHBand="0" w:evenHBand="0" w:firstRowFirstColumn="0" w:firstRowLastColumn="0" w:lastRowFirstColumn="0" w:lastRowLastColumn="0"/>
            <w:tcW w:w="1099" w:type="pct"/>
            <w:tcBorders>
              <w:top w:val="none" w:sz="0" w:space="0" w:color="auto"/>
            </w:tcBorders>
            <w:shd w:val="clear" w:color="auto" w:fill="E9E5E2"/>
          </w:tcPr>
          <w:p w14:paraId="29863AB2" w14:textId="77777777" w:rsidR="00063D01" w:rsidRDefault="00831DF6" w:rsidP="00766854">
            <w:pPr>
              <w:pStyle w:val="BodyCopy"/>
              <w:ind w:left="57"/>
              <w:rPr>
                <w:rFonts w:cstheme="minorHAnsi"/>
                <w:bCs w:val="0"/>
              </w:rPr>
            </w:pPr>
            <w:r>
              <w:rPr>
                <w:rFonts w:cstheme="minorHAnsi"/>
                <w:b w:val="0"/>
              </w:rPr>
              <w:t>Need more information?</w:t>
            </w:r>
          </w:p>
          <w:p w14:paraId="093B2ACB" w14:textId="5624D4FD" w:rsidR="00831DF6" w:rsidRPr="00063D01" w:rsidRDefault="00831DF6" w:rsidP="00766854">
            <w:pPr>
              <w:pStyle w:val="BodyCopy"/>
              <w:ind w:left="57"/>
              <w:rPr>
                <w:rFonts w:cstheme="minorHAnsi"/>
                <w:b w:val="0"/>
              </w:rPr>
            </w:pPr>
            <w:r>
              <w:rPr>
                <w:rFonts w:cstheme="minorHAnsi"/>
                <w:b w:val="0"/>
              </w:rPr>
              <w:t>(informational)</w:t>
            </w:r>
          </w:p>
        </w:tc>
      </w:tr>
    </w:tbl>
    <w:p w14:paraId="7EFC250F" w14:textId="77777777" w:rsidR="00063D01" w:rsidRDefault="00063D01" w:rsidP="007922CD">
      <w:pPr>
        <w:autoSpaceDE w:val="0"/>
        <w:autoSpaceDN w:val="0"/>
        <w:adjustRightInd w:val="0"/>
        <w:rPr>
          <w:rFonts w:cstheme="minorHAnsi"/>
          <w:color w:val="1D1D1B"/>
          <w:sz w:val="18"/>
          <w:szCs w:val="18"/>
          <w:lang w:val="en-US" w:eastAsia="en-AU"/>
        </w:rPr>
      </w:pPr>
    </w:p>
    <w:p w14:paraId="087D4300" w14:textId="2778ED89" w:rsidR="007922CD" w:rsidRDefault="007922CD" w:rsidP="00831DF6">
      <w:pPr>
        <w:pStyle w:val="SectionHeading"/>
        <w:numPr>
          <w:ilvl w:val="0"/>
          <w:numId w:val="0"/>
        </w:numPr>
        <w:rPr>
          <w:lang w:val="en-US" w:eastAsia="en-AU"/>
        </w:rPr>
      </w:pPr>
      <w:r w:rsidRPr="003A601E">
        <w:rPr>
          <w:lang w:val="en-US" w:eastAsia="en-AU"/>
        </w:rPr>
        <w:t xml:space="preserve"> </w:t>
      </w:r>
      <w:bookmarkStart w:id="4" w:name="_Toc19709827"/>
      <w:r w:rsidR="00831DF6">
        <w:rPr>
          <w:lang w:val="en-US" w:eastAsia="en-AU"/>
        </w:rPr>
        <w:t>A word on elements</w:t>
      </w:r>
      <w:bookmarkEnd w:id="4"/>
    </w:p>
    <w:p w14:paraId="5BB57E84" w14:textId="0A83A6E4" w:rsidR="00FA4D89" w:rsidRDefault="00831DF6" w:rsidP="00831DF6">
      <w:pPr>
        <w:pStyle w:val="BodyCopy"/>
        <w:rPr>
          <w:lang w:eastAsia="en-AU"/>
        </w:rPr>
      </w:pPr>
      <w:r>
        <w:rPr>
          <w:lang w:eastAsia="en-AU"/>
        </w:rPr>
        <w:t>Elements are security measure</w:t>
      </w:r>
      <w:r w:rsidR="00E907E7">
        <w:rPr>
          <w:lang w:eastAsia="en-AU"/>
        </w:rPr>
        <w:t>s</w:t>
      </w:r>
      <w:r>
        <w:rPr>
          <w:lang w:eastAsia="en-AU"/>
        </w:rPr>
        <w:t xml:space="preserve"> that </w:t>
      </w:r>
      <w:r w:rsidR="000E4920">
        <w:rPr>
          <w:lang w:eastAsia="en-AU"/>
        </w:rPr>
        <w:t>modif</w:t>
      </w:r>
      <w:r w:rsidR="00ED08E0">
        <w:rPr>
          <w:lang w:eastAsia="en-AU"/>
        </w:rPr>
        <w:t>y</w:t>
      </w:r>
      <w:r w:rsidR="000E4920">
        <w:rPr>
          <w:lang w:eastAsia="en-AU"/>
        </w:rPr>
        <w:t xml:space="preserve"> </w:t>
      </w:r>
      <w:r>
        <w:rPr>
          <w:lang w:eastAsia="en-AU"/>
        </w:rPr>
        <w:t>risk. Elements often depend on a supportive control environment to be effective. A control environment can be a set of standards, processes and structures</w:t>
      </w:r>
      <w:r w:rsidR="00870F41">
        <w:rPr>
          <w:lang w:eastAsia="en-AU"/>
        </w:rPr>
        <w:t>,</w:t>
      </w:r>
      <w:r>
        <w:rPr>
          <w:lang w:eastAsia="en-AU"/>
        </w:rPr>
        <w:t xml:space="preserve"> </w:t>
      </w:r>
      <w:r w:rsidR="00870F41" w:rsidRPr="00C35C01">
        <w:rPr>
          <w:lang w:eastAsia="en-AU"/>
        </w:rPr>
        <w:t>authorities, funds and resources</w:t>
      </w:r>
      <w:r w:rsidR="00870F41">
        <w:rPr>
          <w:lang w:eastAsia="en-AU"/>
        </w:rPr>
        <w:t xml:space="preserve"> </w:t>
      </w:r>
      <w:r>
        <w:rPr>
          <w:lang w:eastAsia="en-AU"/>
        </w:rPr>
        <w:t xml:space="preserve">that provide the basis for applying controls across the organisation. The control environment </w:t>
      </w:r>
      <w:r w:rsidR="004F341A">
        <w:rPr>
          <w:lang w:eastAsia="en-AU"/>
        </w:rPr>
        <w:t xml:space="preserve">therefore </w:t>
      </w:r>
      <w:r>
        <w:rPr>
          <w:lang w:eastAsia="en-AU"/>
        </w:rPr>
        <w:t>contributes to modifying risk</w:t>
      </w:r>
      <w:r w:rsidR="004F341A">
        <w:rPr>
          <w:lang w:eastAsia="en-AU"/>
        </w:rPr>
        <w:t xml:space="preserve"> indirectly. </w:t>
      </w:r>
    </w:p>
    <w:p w14:paraId="53DD5130" w14:textId="320EBE3A" w:rsidR="00D2760A" w:rsidRDefault="004F341A" w:rsidP="00831DF6">
      <w:pPr>
        <w:pStyle w:val="BodyCopy"/>
        <w:rPr>
          <w:lang w:eastAsia="en-AU"/>
        </w:rPr>
      </w:pPr>
      <w:r>
        <w:rPr>
          <w:lang w:eastAsia="en-AU"/>
        </w:rPr>
        <w:t>The</w:t>
      </w:r>
      <w:r w:rsidR="00831DF6">
        <w:rPr>
          <w:lang w:eastAsia="en-AU"/>
        </w:rPr>
        <w:t xml:space="preserve"> elements described in the VPDSS </w:t>
      </w:r>
      <w:r>
        <w:rPr>
          <w:lang w:eastAsia="en-AU"/>
        </w:rPr>
        <w:t>include both controls that directly modify risk and supportive controls that are essential to the control environment</w:t>
      </w:r>
      <w:r w:rsidRPr="00A60478">
        <w:rPr>
          <w:lang w:eastAsia="en-AU"/>
        </w:rPr>
        <w:t xml:space="preserve">. </w:t>
      </w:r>
      <w:r w:rsidR="00ED08E0">
        <w:rPr>
          <w:lang w:eastAsia="en-AU"/>
        </w:rPr>
        <w:t>Deciding which</w:t>
      </w:r>
      <w:r w:rsidR="00D2760A" w:rsidRPr="00A60478">
        <w:rPr>
          <w:lang w:eastAsia="en-AU"/>
        </w:rPr>
        <w:t xml:space="preserve"> elements </w:t>
      </w:r>
      <w:r w:rsidR="00ED08E0">
        <w:rPr>
          <w:lang w:eastAsia="en-AU"/>
        </w:rPr>
        <w:t xml:space="preserve">apply </w:t>
      </w:r>
      <w:r w:rsidR="00D2760A" w:rsidRPr="00A60478">
        <w:rPr>
          <w:lang w:eastAsia="en-AU"/>
        </w:rPr>
        <w:t>(statement of applicability)</w:t>
      </w:r>
      <w:r w:rsidR="00ED08E0">
        <w:rPr>
          <w:lang w:eastAsia="en-AU"/>
        </w:rPr>
        <w:t>,</w:t>
      </w:r>
      <w:r w:rsidR="00D2760A" w:rsidRPr="00A60478">
        <w:rPr>
          <w:lang w:eastAsia="en-AU"/>
        </w:rPr>
        <w:t xml:space="preserve"> depend</w:t>
      </w:r>
      <w:r w:rsidR="00ED08E0">
        <w:rPr>
          <w:lang w:eastAsia="en-AU"/>
        </w:rPr>
        <w:t>s</w:t>
      </w:r>
      <w:r w:rsidR="00D2760A" w:rsidRPr="00A60478">
        <w:rPr>
          <w:lang w:eastAsia="en-AU"/>
        </w:rPr>
        <w:t xml:space="preserve"> upon the organisation’s criteria for risk acceptance and risk treatment options. </w:t>
      </w:r>
      <w:r w:rsidR="00CB6CB8">
        <w:rPr>
          <w:lang w:eastAsia="en-AU"/>
        </w:rPr>
        <w:t xml:space="preserve">Determining </w:t>
      </w:r>
      <w:r w:rsidR="00ED08E0">
        <w:rPr>
          <w:lang w:eastAsia="en-AU"/>
        </w:rPr>
        <w:t xml:space="preserve">applicable </w:t>
      </w:r>
      <w:r w:rsidR="00CB6CB8">
        <w:rPr>
          <w:lang w:eastAsia="en-AU"/>
        </w:rPr>
        <w:t>elements</w:t>
      </w:r>
      <w:r w:rsidR="00D2760A" w:rsidRPr="00A60478">
        <w:rPr>
          <w:lang w:eastAsia="en-AU"/>
        </w:rPr>
        <w:t xml:space="preserve"> also depends on the </w:t>
      </w:r>
      <w:r w:rsidR="00CB6CB8">
        <w:rPr>
          <w:lang w:eastAsia="en-AU"/>
        </w:rPr>
        <w:t>way</w:t>
      </w:r>
      <w:r w:rsidR="00D2760A">
        <w:rPr>
          <w:lang w:eastAsia="en-AU"/>
        </w:rPr>
        <w:t xml:space="preserve"> in which elements interact with one another to provide ‘defence in depth’</w:t>
      </w:r>
      <w:r w:rsidR="00E907E7">
        <w:rPr>
          <w:lang w:eastAsia="en-AU"/>
        </w:rPr>
        <w:t>.</w:t>
      </w:r>
      <w:r w:rsidR="00D2760A">
        <w:rPr>
          <w:rStyle w:val="FootnoteReference"/>
          <w:lang w:eastAsia="en-AU"/>
        </w:rPr>
        <w:footnoteReference w:id="1"/>
      </w:r>
      <w:r w:rsidR="00D2760A">
        <w:rPr>
          <w:lang w:eastAsia="en-AU"/>
        </w:rPr>
        <w:t xml:space="preserve"> </w:t>
      </w:r>
      <w:r w:rsidR="00982169" w:rsidRPr="000E4920">
        <w:rPr>
          <w:lang w:eastAsia="en-AU"/>
        </w:rPr>
        <w:t>Where an organisation</w:t>
      </w:r>
      <w:r w:rsidR="00ED08E0">
        <w:rPr>
          <w:lang w:eastAsia="en-AU"/>
        </w:rPr>
        <w:t xml:space="preserve"> believes elements do not apply to them</w:t>
      </w:r>
      <w:r w:rsidR="00982169" w:rsidRPr="000E4920">
        <w:rPr>
          <w:lang w:eastAsia="en-AU"/>
        </w:rPr>
        <w:t>, supporting justification should accompany such decisions.</w:t>
      </w:r>
    </w:p>
    <w:p w14:paraId="115619E8" w14:textId="2A503F1C" w:rsidR="004B0EA4" w:rsidRDefault="004F341A" w:rsidP="00831DF6">
      <w:pPr>
        <w:pStyle w:val="BodyCopy"/>
        <w:rPr>
          <w:lang w:eastAsia="en-AU"/>
        </w:rPr>
      </w:pPr>
      <w:r>
        <w:rPr>
          <w:lang w:eastAsia="en-AU"/>
        </w:rPr>
        <w:t xml:space="preserve">Organisations should </w:t>
      </w:r>
      <w:r w:rsidRPr="00F065E6">
        <w:rPr>
          <w:lang w:eastAsia="en-AU"/>
        </w:rPr>
        <w:t>implement</w:t>
      </w:r>
      <w:r w:rsidRPr="00EF27CE">
        <w:rPr>
          <w:lang w:eastAsia="en-AU"/>
        </w:rPr>
        <w:t xml:space="preserve"> </w:t>
      </w:r>
      <w:r>
        <w:rPr>
          <w:lang w:eastAsia="en-AU"/>
        </w:rPr>
        <w:t>specific controls (which may be the element itself or multiple controls that fall under the element) appropriate to their organisation considering</w:t>
      </w:r>
      <w:r w:rsidR="004B0EA4">
        <w:rPr>
          <w:lang w:eastAsia="en-AU"/>
        </w:rPr>
        <w:t>:</w:t>
      </w:r>
    </w:p>
    <w:p w14:paraId="08A1344E" w14:textId="3BB113BA" w:rsidR="004B0EA4" w:rsidRDefault="004F341A" w:rsidP="004B0EA4">
      <w:pPr>
        <w:pStyle w:val="BodyCopy"/>
        <w:numPr>
          <w:ilvl w:val="0"/>
          <w:numId w:val="36"/>
        </w:numPr>
        <w:rPr>
          <w:lang w:eastAsia="en-AU"/>
        </w:rPr>
      </w:pPr>
      <w:r>
        <w:rPr>
          <w:lang w:eastAsia="en-AU"/>
        </w:rPr>
        <w:t>their internal and external context</w:t>
      </w:r>
      <w:r w:rsidR="00EF27CE">
        <w:rPr>
          <w:lang w:eastAsia="en-AU"/>
        </w:rPr>
        <w:t>;</w:t>
      </w:r>
    </w:p>
    <w:p w14:paraId="1D98BEE2" w14:textId="7B803E46" w:rsidR="004B0EA4" w:rsidRDefault="004B0EA4" w:rsidP="004B0EA4">
      <w:pPr>
        <w:pStyle w:val="BodyCopy"/>
        <w:numPr>
          <w:ilvl w:val="0"/>
          <w:numId w:val="36"/>
        </w:numPr>
        <w:rPr>
          <w:lang w:eastAsia="en-AU"/>
        </w:rPr>
      </w:pPr>
      <w:r>
        <w:rPr>
          <w:lang w:eastAsia="en-AU"/>
        </w:rPr>
        <w:t>the security value of the information</w:t>
      </w:r>
      <w:r w:rsidR="00E907E7">
        <w:rPr>
          <w:lang w:eastAsia="en-AU"/>
        </w:rPr>
        <w:t>;</w:t>
      </w:r>
      <w:r w:rsidR="004F341A">
        <w:rPr>
          <w:lang w:eastAsia="en-AU"/>
        </w:rPr>
        <w:t xml:space="preserve"> and </w:t>
      </w:r>
    </w:p>
    <w:p w14:paraId="653D7AE8" w14:textId="07FD5B00" w:rsidR="00831DF6" w:rsidRDefault="004B0EA4" w:rsidP="004B0EA4">
      <w:pPr>
        <w:pStyle w:val="BodyCopy"/>
        <w:numPr>
          <w:ilvl w:val="0"/>
          <w:numId w:val="36"/>
        </w:numPr>
        <w:rPr>
          <w:lang w:eastAsia="en-AU"/>
        </w:rPr>
      </w:pPr>
      <w:r>
        <w:rPr>
          <w:lang w:eastAsia="en-AU"/>
        </w:rPr>
        <w:t xml:space="preserve">associated </w:t>
      </w:r>
      <w:r w:rsidR="004F341A">
        <w:rPr>
          <w:lang w:eastAsia="en-AU"/>
        </w:rPr>
        <w:t>risks.</w:t>
      </w:r>
      <w:r w:rsidR="00E85357">
        <w:rPr>
          <w:lang w:eastAsia="en-AU"/>
        </w:rPr>
        <w:t xml:space="preserve"> </w:t>
      </w:r>
    </w:p>
    <w:p w14:paraId="6FDD73F0" w14:textId="2D255269" w:rsidR="00E85357" w:rsidRDefault="00E85357" w:rsidP="00831DF6">
      <w:pPr>
        <w:pStyle w:val="BodyCopy"/>
        <w:rPr>
          <w:lang w:eastAsia="en-AU"/>
        </w:rPr>
      </w:pPr>
      <w:r>
        <w:rPr>
          <w:lang w:eastAsia="en-AU"/>
        </w:rPr>
        <w:t>Whilst the elements have been logically grouped under their related topic area</w:t>
      </w:r>
      <w:r w:rsidR="00E907E7">
        <w:rPr>
          <w:lang w:eastAsia="en-AU"/>
        </w:rPr>
        <w:t>,</w:t>
      </w:r>
      <w:r>
        <w:rPr>
          <w:lang w:eastAsia="en-AU"/>
        </w:rPr>
        <w:t xml:space="preserve"> i.e.</w:t>
      </w:r>
      <w:r w:rsidR="00E907E7">
        <w:rPr>
          <w:lang w:eastAsia="en-AU"/>
        </w:rPr>
        <w:t>,</w:t>
      </w:r>
      <w:r>
        <w:rPr>
          <w:lang w:eastAsia="en-AU"/>
        </w:rPr>
        <w:t xml:space="preserve"> elements related to physical security are listed under the physical security </w:t>
      </w:r>
      <w:r w:rsidR="00D2760A">
        <w:rPr>
          <w:lang w:eastAsia="en-AU"/>
        </w:rPr>
        <w:t>s</w:t>
      </w:r>
      <w:r>
        <w:rPr>
          <w:lang w:eastAsia="en-AU"/>
        </w:rPr>
        <w:t xml:space="preserve">tandard, selection of elements to mitigate risks </w:t>
      </w:r>
      <w:r w:rsidR="000E4920">
        <w:rPr>
          <w:lang w:eastAsia="en-AU"/>
        </w:rPr>
        <w:t>may</w:t>
      </w:r>
      <w:r>
        <w:rPr>
          <w:lang w:eastAsia="en-AU"/>
        </w:rPr>
        <w:t xml:space="preserve"> not be isolated to the specific topic area.</w:t>
      </w:r>
    </w:p>
    <w:p w14:paraId="4226140E" w14:textId="046CEDD5" w:rsidR="00CB6CB8" w:rsidRDefault="00955295" w:rsidP="000E4920">
      <w:pPr>
        <w:pStyle w:val="BodyCopy"/>
        <w:rPr>
          <w:lang w:eastAsia="en-AU"/>
        </w:rPr>
      </w:pPr>
      <w:r>
        <w:rPr>
          <w:lang w:eastAsia="en-AU"/>
        </w:rPr>
        <w:t xml:space="preserve">OVIC has </w:t>
      </w:r>
      <w:r w:rsidR="00ED08E0">
        <w:rPr>
          <w:lang w:eastAsia="en-AU"/>
        </w:rPr>
        <w:t>referenced</w:t>
      </w:r>
      <w:r>
        <w:rPr>
          <w:lang w:eastAsia="en-AU"/>
        </w:rPr>
        <w:t xml:space="preserve"> the </w:t>
      </w:r>
      <w:r w:rsidR="00C25DD0">
        <w:rPr>
          <w:lang w:eastAsia="en-AU"/>
        </w:rPr>
        <w:t xml:space="preserve">primary </w:t>
      </w:r>
      <w:r>
        <w:rPr>
          <w:lang w:eastAsia="en-AU"/>
        </w:rPr>
        <w:t xml:space="preserve">source documents </w:t>
      </w:r>
      <w:r w:rsidR="00ED08E0">
        <w:rPr>
          <w:lang w:eastAsia="en-AU"/>
        </w:rPr>
        <w:t>used for</w:t>
      </w:r>
      <w:r>
        <w:rPr>
          <w:lang w:eastAsia="en-AU"/>
        </w:rPr>
        <w:t xml:space="preserve"> </w:t>
      </w:r>
      <w:r w:rsidR="00C77A2A">
        <w:rPr>
          <w:lang w:eastAsia="en-AU"/>
        </w:rPr>
        <w:t xml:space="preserve">each </w:t>
      </w:r>
      <w:r>
        <w:rPr>
          <w:lang w:eastAsia="en-AU"/>
        </w:rPr>
        <w:t xml:space="preserve">element </w:t>
      </w:r>
      <w:r w:rsidR="00ED08E0">
        <w:rPr>
          <w:lang w:eastAsia="en-AU"/>
        </w:rPr>
        <w:t>to give</w:t>
      </w:r>
      <w:r>
        <w:rPr>
          <w:lang w:eastAsia="en-AU"/>
        </w:rPr>
        <w:t xml:space="preserve"> further information regarding implementation.</w:t>
      </w:r>
      <w:r w:rsidR="00C11F94">
        <w:rPr>
          <w:lang w:eastAsia="en-AU"/>
        </w:rPr>
        <w:t xml:space="preserve"> </w:t>
      </w:r>
    </w:p>
    <w:p w14:paraId="0618F45B" w14:textId="5D08C2F4" w:rsidR="00EF27CE" w:rsidRDefault="000E4920" w:rsidP="00766854">
      <w:pPr>
        <w:pStyle w:val="BodyCopy"/>
        <w:rPr>
          <w:rFonts w:cstheme="minorHAnsi"/>
          <w:b/>
          <w:color w:val="5620A9"/>
          <w:szCs w:val="32"/>
        </w:rPr>
      </w:pPr>
      <w:r>
        <w:rPr>
          <w:lang w:eastAsia="en-AU"/>
        </w:rPr>
        <w:t xml:space="preserve">Organisations can design their own controls as required or identify them from any source </w:t>
      </w:r>
      <w:r w:rsidRPr="000E4920">
        <w:rPr>
          <w:rFonts w:ascii="Calibri" w:hAnsi="Calibri" w:cs="Calibri"/>
        </w:rPr>
        <w:t>that ha</w:t>
      </w:r>
      <w:r w:rsidR="00E907E7">
        <w:rPr>
          <w:rFonts w:ascii="Calibri" w:hAnsi="Calibri" w:cs="Calibri"/>
        </w:rPr>
        <w:t>s</w:t>
      </w:r>
      <w:r w:rsidRPr="000E4920">
        <w:rPr>
          <w:rFonts w:ascii="Calibri" w:hAnsi="Calibri" w:cs="Calibri"/>
        </w:rPr>
        <w:t xml:space="preserve"> </w:t>
      </w:r>
      <w:r>
        <w:rPr>
          <w:rFonts w:ascii="Calibri" w:hAnsi="Calibri" w:cs="Calibri"/>
        </w:rPr>
        <w:t xml:space="preserve">at least </w:t>
      </w:r>
      <w:r w:rsidRPr="000E4920">
        <w:rPr>
          <w:rFonts w:ascii="Calibri" w:hAnsi="Calibri" w:cs="Calibri"/>
        </w:rPr>
        <w:t>functional equiveillance</w:t>
      </w:r>
      <w:r>
        <w:rPr>
          <w:rFonts w:ascii="Calibri" w:hAnsi="Calibri" w:cs="Calibri"/>
        </w:rPr>
        <w:t xml:space="preserve"> </w:t>
      </w:r>
      <w:r w:rsidR="00E907E7">
        <w:rPr>
          <w:rFonts w:ascii="Calibri" w:hAnsi="Calibri" w:cs="Calibri"/>
        </w:rPr>
        <w:t xml:space="preserve">to, </w:t>
      </w:r>
      <w:r>
        <w:rPr>
          <w:rFonts w:ascii="Calibri" w:hAnsi="Calibri" w:cs="Calibri"/>
        </w:rPr>
        <w:t xml:space="preserve">or </w:t>
      </w:r>
      <w:r w:rsidR="00E907E7">
        <w:rPr>
          <w:rFonts w:ascii="Calibri" w:hAnsi="Calibri" w:cs="Calibri"/>
        </w:rPr>
        <w:t xml:space="preserve">is </w:t>
      </w:r>
      <w:r>
        <w:rPr>
          <w:rFonts w:ascii="Calibri" w:hAnsi="Calibri" w:cs="Calibri"/>
        </w:rPr>
        <w:t>better</w:t>
      </w:r>
      <w:r w:rsidRPr="000E4920">
        <w:rPr>
          <w:rFonts w:ascii="Calibri" w:hAnsi="Calibri" w:cs="Calibri"/>
        </w:rPr>
        <w:t> </w:t>
      </w:r>
      <w:r w:rsidR="00E907E7">
        <w:rPr>
          <w:rFonts w:ascii="Calibri" w:hAnsi="Calibri" w:cs="Calibri"/>
        </w:rPr>
        <w:t xml:space="preserve">than, </w:t>
      </w:r>
      <w:r>
        <w:rPr>
          <w:rFonts w:ascii="Calibri" w:hAnsi="Calibri" w:cs="Calibri"/>
        </w:rPr>
        <w:t>the element identified by OVIC</w:t>
      </w:r>
      <w:r w:rsidR="00982169">
        <w:rPr>
          <w:rFonts w:ascii="Calibri" w:hAnsi="Calibri" w:cs="Calibri"/>
        </w:rPr>
        <w:t>. These are recorded in an</w:t>
      </w:r>
      <w:r w:rsidR="00D2760A">
        <w:rPr>
          <w:rFonts w:ascii="Calibri" w:hAnsi="Calibri" w:cs="Calibri"/>
        </w:rPr>
        <w:t xml:space="preserve"> </w:t>
      </w:r>
      <w:r w:rsidR="00D2760A">
        <w:rPr>
          <w:lang w:eastAsia="en-AU"/>
        </w:rPr>
        <w:t>internal control library</w:t>
      </w:r>
      <w:r>
        <w:rPr>
          <w:lang w:eastAsia="en-AU"/>
        </w:rPr>
        <w:t xml:space="preserve">. </w:t>
      </w:r>
      <w:r w:rsidR="00EF27CE">
        <w:rPr>
          <w:rFonts w:cstheme="minorHAnsi"/>
        </w:rPr>
        <w:br w:type="page"/>
      </w:r>
    </w:p>
    <w:p w14:paraId="7166EFC7" w14:textId="09FB3B27" w:rsidR="005866CB" w:rsidRPr="003A601E" w:rsidRDefault="005866CB" w:rsidP="005866CB">
      <w:pPr>
        <w:pStyle w:val="SectionHeading"/>
        <w:numPr>
          <w:ilvl w:val="0"/>
          <w:numId w:val="0"/>
        </w:numPr>
        <w:rPr>
          <w:rFonts w:asciiTheme="minorHAnsi" w:hAnsiTheme="minorHAnsi" w:cstheme="minorHAnsi"/>
        </w:rPr>
      </w:pPr>
      <w:bookmarkStart w:id="5" w:name="_Toc19709828"/>
      <w:r w:rsidRPr="003A601E">
        <w:rPr>
          <w:rFonts w:asciiTheme="minorHAnsi" w:hAnsiTheme="minorHAnsi" w:cstheme="minorHAnsi"/>
        </w:rPr>
        <w:lastRenderedPageBreak/>
        <w:t xml:space="preserve">Standard 1 – </w:t>
      </w:r>
      <w:r w:rsidR="00214BA3">
        <w:rPr>
          <w:rFonts w:asciiTheme="minorHAnsi" w:hAnsiTheme="minorHAnsi" w:cstheme="minorHAnsi"/>
        </w:rPr>
        <w:t xml:space="preserve">Information </w:t>
      </w:r>
      <w:r w:rsidRPr="003A601E">
        <w:rPr>
          <w:rFonts w:asciiTheme="minorHAnsi" w:hAnsiTheme="minorHAnsi" w:cstheme="minorHAnsi"/>
        </w:rPr>
        <w:t>Security Management Framework</w:t>
      </w:r>
      <w:bookmarkEnd w:id="5"/>
      <w:r w:rsidR="00043151">
        <w:rPr>
          <w:rFonts w:asciiTheme="minorHAnsi" w:hAnsiTheme="minorHAnsi" w:cstheme="minorHAnsi"/>
        </w:rPr>
        <w:t xml:space="preserve"> </w:t>
      </w:r>
    </w:p>
    <w:p w14:paraId="15098F65" w14:textId="77777777" w:rsidR="005866CB" w:rsidRPr="003A601E" w:rsidRDefault="005866CB" w:rsidP="005866CB">
      <w:pPr>
        <w:pStyle w:val="SectionSubhead"/>
        <w:numPr>
          <w:ilvl w:val="0"/>
          <w:numId w:val="0"/>
        </w:numPr>
        <w:ind w:left="6"/>
        <w:rPr>
          <w:rFonts w:asciiTheme="minorHAnsi" w:hAnsiTheme="minorHAnsi" w:cstheme="minorHAnsi"/>
        </w:rPr>
      </w:pPr>
      <w:bookmarkStart w:id="6" w:name="_Toc19709829"/>
      <w:r w:rsidRPr="003A601E">
        <w:rPr>
          <w:rFonts w:asciiTheme="minorHAnsi" w:hAnsiTheme="minorHAnsi" w:cstheme="minorHAnsi"/>
        </w:rPr>
        <w:t>Standard</w:t>
      </w:r>
      <w:bookmarkEnd w:id="6"/>
    </w:p>
    <w:p w14:paraId="3A4E562E" w14:textId="7F3ED4BA" w:rsidR="00751A49" w:rsidRPr="003A601E" w:rsidRDefault="005B5F24" w:rsidP="005866CB">
      <w:pPr>
        <w:pStyle w:val="BodyCopy"/>
        <w:rPr>
          <w:rFonts w:cstheme="minorHAnsi"/>
        </w:rPr>
      </w:pPr>
      <w:r w:rsidRPr="003A601E">
        <w:rPr>
          <w:rFonts w:cstheme="minorHAnsi"/>
        </w:rPr>
        <w:t>An organisation establish</w:t>
      </w:r>
      <w:r>
        <w:rPr>
          <w:rFonts w:cstheme="minorHAnsi"/>
        </w:rPr>
        <w:t>es</w:t>
      </w:r>
      <w:r w:rsidRPr="003A601E">
        <w:rPr>
          <w:rFonts w:cstheme="minorHAnsi"/>
        </w:rPr>
        <w:t>, implement</w:t>
      </w:r>
      <w:r>
        <w:rPr>
          <w:rFonts w:cstheme="minorHAnsi"/>
        </w:rPr>
        <w:t>s</w:t>
      </w:r>
      <w:r w:rsidRPr="003A601E">
        <w:rPr>
          <w:rFonts w:cstheme="minorHAnsi"/>
        </w:rPr>
        <w:t xml:space="preserve"> and maintain</w:t>
      </w:r>
      <w:r>
        <w:rPr>
          <w:rFonts w:cstheme="minorHAnsi"/>
        </w:rPr>
        <w:t>s</w:t>
      </w:r>
      <w:r w:rsidRPr="003A601E">
        <w:rPr>
          <w:rFonts w:cstheme="minorHAnsi"/>
        </w:rPr>
        <w:t xml:space="preserve"> a</w:t>
      </w:r>
      <w:r>
        <w:rPr>
          <w:rFonts w:cstheme="minorHAnsi"/>
        </w:rPr>
        <w:t>n information</w:t>
      </w:r>
      <w:r w:rsidRPr="003A601E">
        <w:rPr>
          <w:rFonts w:cstheme="minorHAnsi"/>
        </w:rPr>
        <w:t xml:space="preserve"> security management framework </w:t>
      </w:r>
      <w:r>
        <w:rPr>
          <w:rFonts w:cstheme="minorHAnsi"/>
        </w:rPr>
        <w:t>relevant</w:t>
      </w:r>
      <w:r w:rsidRPr="003A601E">
        <w:rPr>
          <w:rFonts w:cstheme="minorHAnsi"/>
        </w:rPr>
        <w:t xml:space="preserve"> to </w:t>
      </w:r>
      <w:r w:rsidR="000D231D">
        <w:rPr>
          <w:rFonts w:cstheme="minorHAnsi"/>
        </w:rPr>
        <w:t>its</w:t>
      </w:r>
      <w:r w:rsidR="000D231D" w:rsidRPr="003A601E">
        <w:rPr>
          <w:rFonts w:cstheme="minorHAnsi"/>
        </w:rPr>
        <w:t xml:space="preserve"> </w:t>
      </w:r>
      <w:r w:rsidRPr="003A601E">
        <w:rPr>
          <w:rFonts w:cstheme="minorHAnsi"/>
        </w:rPr>
        <w:t>size, resources and risk posture</w:t>
      </w:r>
      <w:r w:rsidR="005866CB" w:rsidRPr="003A601E">
        <w:rPr>
          <w:rFonts w:cstheme="minorHAnsi"/>
        </w:rPr>
        <w:t>.</w:t>
      </w:r>
    </w:p>
    <w:p w14:paraId="6A4CF415" w14:textId="77777777" w:rsidR="005866CB" w:rsidRPr="003A601E" w:rsidRDefault="005866CB" w:rsidP="005866CB">
      <w:pPr>
        <w:pStyle w:val="SectionSubhead"/>
        <w:numPr>
          <w:ilvl w:val="0"/>
          <w:numId w:val="0"/>
        </w:numPr>
        <w:ind w:left="6"/>
        <w:rPr>
          <w:rFonts w:asciiTheme="minorHAnsi" w:hAnsiTheme="minorHAnsi" w:cstheme="minorHAnsi"/>
        </w:rPr>
      </w:pPr>
      <w:bookmarkStart w:id="7" w:name="_Toc19709830"/>
      <w:r w:rsidRPr="003A601E">
        <w:rPr>
          <w:rFonts w:asciiTheme="minorHAnsi" w:hAnsiTheme="minorHAnsi" w:cstheme="minorHAnsi"/>
        </w:rPr>
        <w:t>Statement of Objective</w:t>
      </w:r>
      <w:bookmarkEnd w:id="7"/>
    </w:p>
    <w:p w14:paraId="253CAD83" w14:textId="7C18F6DA" w:rsidR="005866CB" w:rsidRPr="00214BA3" w:rsidRDefault="00214BA3" w:rsidP="00214BA3">
      <w:pPr>
        <w:pStyle w:val="BodyCopy"/>
        <w:rPr>
          <w:rFonts w:cs="Times New Roman"/>
        </w:rPr>
      </w:pPr>
      <w:r w:rsidRPr="00214BA3">
        <w:t xml:space="preserve">To clearly establish, articulate, support and promote the security governance arrangements across the organisation and manage security risks to </w:t>
      </w:r>
      <w:r w:rsidR="00870F41">
        <w:t>public sector information</w:t>
      </w:r>
      <w:r w:rsidRPr="00214BA3">
        <w:t>.</w:t>
      </w:r>
    </w:p>
    <w:p w14:paraId="20731BCE" w14:textId="21848624" w:rsidR="005866CB" w:rsidRPr="003A601E" w:rsidRDefault="00BC2DD9" w:rsidP="005866CB">
      <w:pPr>
        <w:pStyle w:val="SectionSubhead"/>
        <w:numPr>
          <w:ilvl w:val="0"/>
          <w:numId w:val="0"/>
        </w:numPr>
        <w:ind w:left="6"/>
        <w:rPr>
          <w:rFonts w:asciiTheme="minorHAnsi" w:hAnsiTheme="minorHAnsi" w:cstheme="minorHAnsi"/>
        </w:rPr>
      </w:pPr>
      <w:bookmarkStart w:id="8" w:name="_Toc19709831"/>
      <w:r>
        <w:rPr>
          <w:rFonts w:asciiTheme="minorHAnsi" w:hAnsiTheme="minorHAnsi" w:cstheme="minorHAnsi"/>
        </w:rPr>
        <w:t>Elements</w:t>
      </w:r>
      <w:bookmarkEnd w:id="8"/>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90"/>
        <w:gridCol w:w="1275"/>
        <w:gridCol w:w="4578"/>
        <w:gridCol w:w="2599"/>
      </w:tblGrid>
      <w:tr w:rsidR="00BC2DD9" w:rsidRPr="003A601E" w14:paraId="3FE78A1C" w14:textId="77777777" w:rsidTr="00474855">
        <w:trPr>
          <w:trHeight w:val="600"/>
          <w:tblHeader/>
        </w:trPr>
        <w:tc>
          <w:tcPr>
            <w:tcW w:w="571" w:type="pct"/>
            <w:shd w:val="clear" w:color="auto" w:fill="430098"/>
            <w:vAlign w:val="center"/>
          </w:tcPr>
          <w:p w14:paraId="421E7BA5" w14:textId="44DE4551" w:rsidR="00BC2DD9" w:rsidRPr="00766854" w:rsidRDefault="00BC2DD9" w:rsidP="00766854">
            <w:pPr>
              <w:pStyle w:val="BodyCopy"/>
              <w:spacing w:before="0" w:after="0"/>
              <w:ind w:left="57" w:right="57"/>
              <w:rPr>
                <w:rFonts w:cstheme="minorHAnsi"/>
                <w:color w:val="FFFFFF" w:themeColor="background1"/>
              </w:rPr>
            </w:pPr>
            <w:r w:rsidRPr="00766854">
              <w:rPr>
                <w:rFonts w:cstheme="minorHAnsi"/>
                <w:color w:val="FFFFFF" w:themeColor="background1"/>
              </w:rPr>
              <w:t>V2.0 #</w:t>
            </w:r>
          </w:p>
        </w:tc>
        <w:tc>
          <w:tcPr>
            <w:tcW w:w="668" w:type="pct"/>
            <w:shd w:val="clear" w:color="auto" w:fill="430098"/>
            <w:vAlign w:val="center"/>
          </w:tcPr>
          <w:p w14:paraId="0F18828B" w14:textId="3E22E532" w:rsidR="00BC2DD9" w:rsidRPr="00766854" w:rsidRDefault="00BC2DD9" w:rsidP="00766854">
            <w:pPr>
              <w:pStyle w:val="BodyCopy"/>
              <w:spacing w:before="0" w:after="0"/>
              <w:ind w:left="57" w:right="57"/>
              <w:rPr>
                <w:rFonts w:cstheme="minorHAnsi"/>
                <w:color w:val="FFFFFF" w:themeColor="background1"/>
              </w:rPr>
            </w:pPr>
            <w:r w:rsidRPr="00766854">
              <w:rPr>
                <w:rFonts w:cstheme="minorHAnsi"/>
                <w:color w:val="FFFFFF" w:themeColor="background1"/>
              </w:rPr>
              <w:t>V1.1 #</w:t>
            </w:r>
          </w:p>
        </w:tc>
        <w:tc>
          <w:tcPr>
            <w:tcW w:w="2399" w:type="pct"/>
            <w:shd w:val="clear" w:color="auto" w:fill="430098"/>
            <w:vAlign w:val="center"/>
          </w:tcPr>
          <w:p w14:paraId="3F9270C1" w14:textId="0B2B3657" w:rsidR="00BC2DD9" w:rsidRPr="00766854" w:rsidRDefault="00BC2DD9" w:rsidP="00766854">
            <w:pPr>
              <w:pStyle w:val="BodyCopy"/>
              <w:spacing w:before="0" w:after="0"/>
              <w:ind w:left="57" w:right="57"/>
              <w:rPr>
                <w:rFonts w:cstheme="minorHAnsi"/>
                <w:color w:val="FFFFFF" w:themeColor="background1"/>
              </w:rPr>
            </w:pPr>
            <w:r w:rsidRPr="00766854">
              <w:rPr>
                <w:rFonts w:cstheme="minorHAnsi"/>
                <w:color w:val="FFFFFF" w:themeColor="background1"/>
              </w:rPr>
              <w:t>Element</w:t>
            </w:r>
          </w:p>
        </w:tc>
        <w:tc>
          <w:tcPr>
            <w:tcW w:w="1363" w:type="pct"/>
            <w:shd w:val="clear" w:color="auto" w:fill="430098"/>
            <w:vAlign w:val="center"/>
          </w:tcPr>
          <w:p w14:paraId="6FFC5F79" w14:textId="64C30EB7" w:rsidR="00BC2DD9" w:rsidRPr="00766854" w:rsidRDefault="00C25DD0" w:rsidP="00766854">
            <w:pPr>
              <w:pStyle w:val="BodyCopy"/>
              <w:spacing w:before="0" w:after="0"/>
              <w:ind w:left="57" w:right="57"/>
              <w:rPr>
                <w:rFonts w:cstheme="minorHAnsi"/>
                <w:color w:val="FFFFFF" w:themeColor="background1"/>
              </w:rPr>
            </w:pPr>
            <w:r w:rsidRPr="00766854">
              <w:rPr>
                <w:rFonts w:cstheme="minorHAnsi"/>
                <w:color w:val="FFFFFF" w:themeColor="background1"/>
              </w:rPr>
              <w:t>Primary Source</w:t>
            </w:r>
          </w:p>
        </w:tc>
      </w:tr>
      <w:tr w:rsidR="00BC2DD9" w:rsidRPr="003A601E" w14:paraId="0DCDD5E2" w14:textId="01AD4864" w:rsidTr="00474855">
        <w:trPr>
          <w:trHeight w:val="600"/>
        </w:trPr>
        <w:tc>
          <w:tcPr>
            <w:tcW w:w="571" w:type="pct"/>
            <w:shd w:val="clear" w:color="auto" w:fill="E9E5E2"/>
          </w:tcPr>
          <w:p w14:paraId="38FC7FE0" w14:textId="078E59F1" w:rsidR="00BC2DD9" w:rsidRPr="003A601E" w:rsidRDefault="005F509A" w:rsidP="00766854">
            <w:pPr>
              <w:pStyle w:val="BodyCopy"/>
              <w:spacing w:before="0"/>
              <w:ind w:left="57"/>
              <w:rPr>
                <w:rFonts w:cstheme="minorHAnsi"/>
              </w:rPr>
            </w:pPr>
            <w:r>
              <w:rPr>
                <w:rFonts w:cstheme="minorHAnsi"/>
              </w:rPr>
              <w:t>E1</w:t>
            </w:r>
            <w:r w:rsidR="000D231D">
              <w:rPr>
                <w:rFonts w:cstheme="minorHAnsi"/>
              </w:rPr>
              <w:t>.0</w:t>
            </w:r>
            <w:r w:rsidR="00B560ED">
              <w:rPr>
                <w:rFonts w:cstheme="minorHAnsi"/>
              </w:rPr>
              <w:t>1</w:t>
            </w:r>
            <w:r w:rsidR="000D231D">
              <w:rPr>
                <w:rFonts w:cstheme="minorHAnsi"/>
              </w:rPr>
              <w:t>0</w:t>
            </w:r>
          </w:p>
        </w:tc>
        <w:tc>
          <w:tcPr>
            <w:tcW w:w="668" w:type="pct"/>
            <w:shd w:val="clear" w:color="auto" w:fill="E9E5E2"/>
          </w:tcPr>
          <w:p w14:paraId="63F7F8B8" w14:textId="45161B50" w:rsidR="00BC2DD9" w:rsidRPr="003A601E" w:rsidRDefault="00B32D35" w:rsidP="00766854">
            <w:pPr>
              <w:pStyle w:val="BodyCopy"/>
              <w:spacing w:before="0"/>
              <w:ind w:left="57"/>
              <w:rPr>
                <w:rFonts w:cstheme="minorHAnsi"/>
              </w:rPr>
            </w:pPr>
            <w:r w:rsidRPr="003A601E">
              <w:rPr>
                <w:rFonts w:cstheme="minorHAnsi"/>
              </w:rPr>
              <w:t>SMF-010</w:t>
            </w:r>
          </w:p>
        </w:tc>
        <w:tc>
          <w:tcPr>
            <w:tcW w:w="2399" w:type="pct"/>
            <w:shd w:val="clear" w:color="auto" w:fill="E9E5E2"/>
            <w:hideMark/>
          </w:tcPr>
          <w:p w14:paraId="7AFE6DF9" w14:textId="3EED5A02" w:rsidR="00BC2DD9" w:rsidRPr="003A601E" w:rsidRDefault="00C77A2A" w:rsidP="00766854">
            <w:pPr>
              <w:pStyle w:val="BodyCopy"/>
              <w:spacing w:before="0"/>
              <w:ind w:left="57"/>
              <w:rPr>
                <w:rFonts w:cstheme="minorHAnsi"/>
              </w:rPr>
            </w:pPr>
            <w:r w:rsidRPr="002F05C5">
              <w:rPr>
                <w:rFonts w:cstheme="minorHAnsi"/>
              </w:rPr>
              <w:t>The o</w:t>
            </w:r>
            <w:r w:rsidR="00BC2DD9" w:rsidRPr="002F05C5">
              <w:rPr>
                <w:rFonts w:cstheme="minorHAnsi"/>
              </w:rPr>
              <w:t>rganisation document</w:t>
            </w:r>
            <w:r w:rsidRPr="002F05C5">
              <w:rPr>
                <w:rFonts w:cstheme="minorHAnsi"/>
              </w:rPr>
              <w:t>s</w:t>
            </w:r>
            <w:r w:rsidR="00AC621B" w:rsidRPr="002F05C5">
              <w:rPr>
                <w:rFonts w:cstheme="minorHAnsi"/>
              </w:rPr>
              <w:t xml:space="preserve"> a</w:t>
            </w:r>
            <w:r w:rsidR="00B75C53" w:rsidRPr="002F05C5">
              <w:rPr>
                <w:rFonts w:cstheme="minorHAnsi"/>
              </w:rPr>
              <w:t xml:space="preserve"> contextualised</w:t>
            </w:r>
            <w:r w:rsidR="00AC621B" w:rsidRPr="002F05C5">
              <w:rPr>
                <w:rFonts w:cstheme="minorHAnsi"/>
              </w:rPr>
              <w:t xml:space="preserve"> </w:t>
            </w:r>
            <w:r w:rsidR="00BC2DD9" w:rsidRPr="002F05C5">
              <w:rPr>
                <w:rFonts w:cstheme="minorHAnsi"/>
              </w:rPr>
              <w:t xml:space="preserve">information security management framework </w:t>
            </w:r>
            <w:r w:rsidR="000F221E" w:rsidRPr="001059DB">
              <w:rPr>
                <w:rFonts w:cstheme="minorHAnsi"/>
              </w:rPr>
              <w:t>(e.g.</w:t>
            </w:r>
            <w:r w:rsidR="00663B15">
              <w:rPr>
                <w:rFonts w:cstheme="minorHAnsi"/>
              </w:rPr>
              <w:t>,</w:t>
            </w:r>
            <w:r w:rsidR="000F221E" w:rsidRPr="001059DB">
              <w:rPr>
                <w:rFonts w:cstheme="minorHAnsi"/>
              </w:rPr>
              <w:t xml:space="preserve"> </w:t>
            </w:r>
            <w:r w:rsidR="000F221E">
              <w:rPr>
                <w:rFonts w:cstheme="minorHAnsi"/>
              </w:rPr>
              <w:t xml:space="preserve">strategy, </w:t>
            </w:r>
            <w:r w:rsidR="000F221E" w:rsidRPr="001059DB">
              <w:rPr>
                <w:rFonts w:cstheme="minorHAnsi"/>
              </w:rPr>
              <w:t>policies</w:t>
            </w:r>
            <w:r w:rsidR="005C3E29">
              <w:rPr>
                <w:rFonts w:cstheme="minorHAnsi"/>
              </w:rPr>
              <w:t>,</w:t>
            </w:r>
            <w:r w:rsidR="000F221E" w:rsidRPr="001059DB">
              <w:rPr>
                <w:rFonts w:cstheme="minorHAnsi"/>
              </w:rPr>
              <w:t xml:space="preserve"> procedures)</w:t>
            </w:r>
            <w:r w:rsidR="000F221E">
              <w:rPr>
                <w:rFonts w:cstheme="minorHAnsi"/>
              </w:rPr>
              <w:t xml:space="preserve"> </w:t>
            </w:r>
            <w:r w:rsidR="00BC2DD9" w:rsidRPr="002F05C5">
              <w:rPr>
                <w:rFonts w:cstheme="minorHAnsi"/>
              </w:rPr>
              <w:t xml:space="preserve">covering </w:t>
            </w:r>
            <w:r w:rsidR="00E24BF8" w:rsidRPr="002F05C5">
              <w:rPr>
                <w:rFonts w:cstheme="minorHAnsi"/>
              </w:rPr>
              <w:t>all security areas</w:t>
            </w:r>
            <w:r w:rsidR="00BC2DD9" w:rsidRPr="002F05C5">
              <w:rPr>
                <w:rFonts w:cstheme="minorHAnsi"/>
              </w:rPr>
              <w:t>.</w:t>
            </w:r>
          </w:p>
        </w:tc>
        <w:tc>
          <w:tcPr>
            <w:tcW w:w="1363" w:type="pct"/>
            <w:shd w:val="clear" w:color="auto" w:fill="E9E5E2"/>
          </w:tcPr>
          <w:p w14:paraId="60FF9F56" w14:textId="30848C0D" w:rsidR="000F221E" w:rsidRDefault="00BC2DD9" w:rsidP="00474855">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r w:rsidR="000F221E">
              <w:rPr>
                <w:rFonts w:cstheme="minorHAnsi"/>
                <w:i/>
              </w:rPr>
              <w:t xml:space="preserve">Information security management systems - Requirements </w:t>
            </w:r>
            <w:r w:rsidR="000F221E" w:rsidRPr="003A601E">
              <w:rPr>
                <w:rFonts w:cstheme="minorHAnsi"/>
                <w:i/>
              </w:rPr>
              <w:t xml:space="preserve"> </w:t>
            </w:r>
          </w:p>
          <w:p w14:paraId="62286402" w14:textId="77777777" w:rsidR="00BC2DD9" w:rsidRPr="006077B7" w:rsidRDefault="00BC2DD9" w:rsidP="00766854">
            <w:pPr>
              <w:pStyle w:val="BodyCopy"/>
              <w:spacing w:before="0"/>
              <w:ind w:left="57"/>
              <w:rPr>
                <w:rFonts w:cstheme="minorHAnsi"/>
                <w:iCs/>
              </w:rPr>
            </w:pPr>
            <w:r w:rsidRPr="006077B7">
              <w:rPr>
                <w:rFonts w:cstheme="minorHAnsi"/>
                <w:iCs/>
              </w:rPr>
              <w:t>§ 4</w:t>
            </w:r>
          </w:p>
          <w:p w14:paraId="73181807" w14:textId="77777777" w:rsidR="00BC2DD9" w:rsidRDefault="00BC2DD9" w:rsidP="00766854">
            <w:pPr>
              <w:pStyle w:val="BodyCopy"/>
              <w:spacing w:before="0"/>
              <w:ind w:left="57"/>
              <w:rPr>
                <w:rFonts w:cstheme="minorHAnsi"/>
                <w:iCs/>
              </w:rPr>
            </w:pPr>
            <w:r w:rsidRPr="006077B7">
              <w:rPr>
                <w:rFonts w:cstheme="minorHAnsi"/>
                <w:iCs/>
              </w:rPr>
              <w:t>§ 5.2</w:t>
            </w:r>
          </w:p>
          <w:p w14:paraId="6FBEDA93" w14:textId="21E2AC0E" w:rsidR="000F221E" w:rsidRPr="003A601E" w:rsidRDefault="000F221E" w:rsidP="00766854">
            <w:pPr>
              <w:pStyle w:val="BodyCopy"/>
              <w:spacing w:before="0"/>
              <w:ind w:left="57"/>
              <w:rPr>
                <w:rFonts w:cstheme="minorHAnsi"/>
              </w:rPr>
            </w:pPr>
            <w:r w:rsidRPr="006077B7">
              <w:rPr>
                <w:rFonts w:cstheme="minorHAnsi"/>
                <w:iCs/>
              </w:rPr>
              <w:t>§ 6</w:t>
            </w:r>
            <w:r>
              <w:rPr>
                <w:rFonts w:cstheme="minorHAnsi"/>
                <w:iCs/>
              </w:rPr>
              <w:t>.2</w:t>
            </w:r>
          </w:p>
        </w:tc>
      </w:tr>
      <w:tr w:rsidR="00BC2DD9" w:rsidRPr="003A601E" w14:paraId="1B7F744E" w14:textId="07D426BB" w:rsidTr="00474855">
        <w:trPr>
          <w:trHeight w:val="600"/>
        </w:trPr>
        <w:tc>
          <w:tcPr>
            <w:tcW w:w="571" w:type="pct"/>
            <w:shd w:val="clear" w:color="auto" w:fill="E9E5E2"/>
          </w:tcPr>
          <w:p w14:paraId="47160E51" w14:textId="1192CDFD" w:rsidR="00BC2DD9" w:rsidRPr="003A601E" w:rsidRDefault="005F509A" w:rsidP="00766854">
            <w:pPr>
              <w:pStyle w:val="BodyCopy"/>
              <w:spacing w:before="0"/>
              <w:ind w:left="57"/>
              <w:rPr>
                <w:rFonts w:cstheme="minorHAnsi"/>
              </w:rPr>
            </w:pPr>
            <w:r>
              <w:rPr>
                <w:rFonts w:cstheme="minorHAnsi"/>
              </w:rPr>
              <w:t>E</w:t>
            </w:r>
            <w:r w:rsidR="000D231D">
              <w:rPr>
                <w:rFonts w:cstheme="minorHAnsi"/>
              </w:rPr>
              <w:t>1.0</w:t>
            </w:r>
            <w:r w:rsidR="00B560ED">
              <w:rPr>
                <w:rFonts w:cstheme="minorHAnsi"/>
              </w:rPr>
              <w:t>2</w:t>
            </w:r>
            <w:r w:rsidR="000D231D">
              <w:rPr>
                <w:rFonts w:cstheme="minorHAnsi"/>
              </w:rPr>
              <w:t>0</w:t>
            </w:r>
          </w:p>
        </w:tc>
        <w:tc>
          <w:tcPr>
            <w:tcW w:w="668" w:type="pct"/>
            <w:shd w:val="clear" w:color="auto" w:fill="E9E5E2"/>
          </w:tcPr>
          <w:p w14:paraId="112399B0" w14:textId="5391CAF8" w:rsidR="00BC2DD9" w:rsidRPr="003A601E" w:rsidRDefault="00B32D35" w:rsidP="00766854">
            <w:pPr>
              <w:pStyle w:val="BodyCopy"/>
              <w:spacing w:before="0"/>
              <w:ind w:left="57"/>
              <w:rPr>
                <w:rFonts w:cstheme="minorHAnsi"/>
              </w:rPr>
            </w:pPr>
            <w:r w:rsidRPr="003A601E">
              <w:rPr>
                <w:rFonts w:cstheme="minorHAnsi"/>
              </w:rPr>
              <w:t>SMF-020</w:t>
            </w:r>
          </w:p>
        </w:tc>
        <w:tc>
          <w:tcPr>
            <w:tcW w:w="2399" w:type="pct"/>
            <w:shd w:val="clear" w:color="auto" w:fill="E9E5E2"/>
            <w:hideMark/>
          </w:tcPr>
          <w:p w14:paraId="2C92EC49" w14:textId="3C341B18" w:rsidR="00BC2DD9" w:rsidRPr="003A601E" w:rsidRDefault="00BC2DD9" w:rsidP="00766854">
            <w:pPr>
              <w:pStyle w:val="BodyCopy"/>
              <w:spacing w:before="0"/>
              <w:ind w:left="57"/>
              <w:rPr>
                <w:rFonts w:cstheme="minorHAnsi"/>
              </w:rPr>
            </w:pPr>
            <w:r w:rsidRPr="003A601E">
              <w:rPr>
                <w:rFonts w:cstheme="minorHAnsi"/>
              </w:rPr>
              <w:t xml:space="preserve">The </w:t>
            </w:r>
            <w:r w:rsidR="006077B7">
              <w:rPr>
                <w:rFonts w:cstheme="minorHAnsi"/>
              </w:rPr>
              <w:t xml:space="preserve">organisation’s </w:t>
            </w:r>
            <w:r w:rsidRPr="003A601E">
              <w:rPr>
                <w:rFonts w:cstheme="minorHAnsi"/>
              </w:rPr>
              <w:t>information security management framework contains and references all legislative and regulatory drivers.</w:t>
            </w:r>
          </w:p>
        </w:tc>
        <w:tc>
          <w:tcPr>
            <w:tcW w:w="1363" w:type="pct"/>
            <w:shd w:val="clear" w:color="auto" w:fill="E9E5E2"/>
          </w:tcPr>
          <w:p w14:paraId="66EEC69B" w14:textId="77777777" w:rsidR="00BC2DD9" w:rsidRDefault="00BC2DD9"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70DE7892" w14:textId="71461C98" w:rsidR="00BC2DD9" w:rsidRPr="006077B7" w:rsidRDefault="00BC2DD9" w:rsidP="00766854">
            <w:pPr>
              <w:pStyle w:val="BodyCopy"/>
              <w:spacing w:before="0"/>
              <w:ind w:left="57"/>
              <w:rPr>
                <w:rFonts w:cstheme="minorHAnsi"/>
                <w:iCs/>
              </w:rPr>
            </w:pPr>
            <w:r w:rsidRPr="006077B7">
              <w:rPr>
                <w:rFonts w:cstheme="minorHAnsi"/>
                <w:iCs/>
              </w:rPr>
              <w:t>§ 4.2</w:t>
            </w:r>
          </w:p>
        </w:tc>
      </w:tr>
      <w:tr w:rsidR="003339AF" w:rsidRPr="003A601E" w14:paraId="029A66FC" w14:textId="77777777" w:rsidTr="00474855">
        <w:trPr>
          <w:trHeight w:val="600"/>
        </w:trPr>
        <w:tc>
          <w:tcPr>
            <w:tcW w:w="571" w:type="pct"/>
            <w:shd w:val="clear" w:color="auto" w:fill="E9E5E2"/>
          </w:tcPr>
          <w:p w14:paraId="56940671" w14:textId="6899D35E" w:rsidR="003339AF" w:rsidRPr="003A601E" w:rsidRDefault="003339AF" w:rsidP="00766854">
            <w:pPr>
              <w:pStyle w:val="BodyCopy"/>
              <w:spacing w:before="0"/>
              <w:ind w:left="57"/>
              <w:rPr>
                <w:rFonts w:cstheme="minorHAnsi"/>
              </w:rPr>
            </w:pPr>
            <w:r>
              <w:rPr>
                <w:rFonts w:cstheme="minorHAnsi"/>
              </w:rPr>
              <w:t>E1.0</w:t>
            </w:r>
            <w:r w:rsidR="00B560ED">
              <w:rPr>
                <w:rFonts w:cstheme="minorHAnsi"/>
              </w:rPr>
              <w:t>3</w:t>
            </w:r>
            <w:r>
              <w:rPr>
                <w:rFonts w:cstheme="minorHAnsi"/>
              </w:rPr>
              <w:t>0</w:t>
            </w:r>
          </w:p>
        </w:tc>
        <w:tc>
          <w:tcPr>
            <w:tcW w:w="668" w:type="pct"/>
            <w:shd w:val="clear" w:color="auto" w:fill="E9E5E2"/>
          </w:tcPr>
          <w:p w14:paraId="07C80967" w14:textId="77777777" w:rsidR="003339AF" w:rsidRPr="003A601E" w:rsidRDefault="003339AF" w:rsidP="00766854">
            <w:pPr>
              <w:pStyle w:val="BodyCopy"/>
              <w:spacing w:before="0"/>
              <w:ind w:left="57"/>
              <w:rPr>
                <w:rFonts w:cstheme="minorHAnsi"/>
              </w:rPr>
            </w:pPr>
            <w:r w:rsidRPr="003A601E">
              <w:rPr>
                <w:rFonts w:cstheme="minorHAnsi"/>
              </w:rPr>
              <w:t>SMF-050</w:t>
            </w:r>
          </w:p>
        </w:tc>
        <w:tc>
          <w:tcPr>
            <w:tcW w:w="2399" w:type="pct"/>
            <w:shd w:val="clear" w:color="auto" w:fill="E9E5E2"/>
            <w:hideMark/>
          </w:tcPr>
          <w:p w14:paraId="201D5A8F" w14:textId="77777777" w:rsidR="003339AF" w:rsidRPr="003A601E" w:rsidRDefault="003339AF" w:rsidP="00766854">
            <w:pPr>
              <w:pStyle w:val="BodyCopy"/>
              <w:spacing w:before="0"/>
              <w:ind w:left="57"/>
              <w:rPr>
                <w:rFonts w:cstheme="minorHAnsi"/>
              </w:rPr>
            </w:pPr>
            <w:r>
              <w:rPr>
                <w:rFonts w:cstheme="minorHAnsi"/>
              </w:rPr>
              <w:t>The o</w:t>
            </w:r>
            <w:r w:rsidRPr="003A601E">
              <w:rPr>
                <w:rFonts w:cstheme="minorHAnsi"/>
              </w:rPr>
              <w:t>rganisation</w:t>
            </w:r>
            <w:r>
              <w:rPr>
                <w:rFonts w:cstheme="minorHAnsi"/>
              </w:rPr>
              <w:t>’s</w:t>
            </w:r>
            <w:r w:rsidRPr="003A601E">
              <w:rPr>
                <w:rFonts w:cstheme="minorHAnsi"/>
              </w:rPr>
              <w:t xml:space="preserve"> information security management framework</w:t>
            </w:r>
            <w:r>
              <w:rPr>
                <w:rFonts w:cstheme="minorHAnsi"/>
              </w:rPr>
              <w:t xml:space="preserve"> aligns </w:t>
            </w:r>
            <w:r w:rsidRPr="00E24BF8">
              <w:rPr>
                <w:rFonts w:cstheme="minorHAnsi"/>
              </w:rPr>
              <w:t>with</w:t>
            </w:r>
            <w:r>
              <w:rPr>
                <w:rFonts w:cstheme="minorHAnsi"/>
              </w:rPr>
              <w:t xml:space="preserve"> its risk management framework</w:t>
            </w:r>
            <w:r w:rsidRPr="003A601E">
              <w:rPr>
                <w:rFonts w:cstheme="minorHAnsi"/>
              </w:rPr>
              <w:t>.</w:t>
            </w:r>
          </w:p>
        </w:tc>
        <w:tc>
          <w:tcPr>
            <w:tcW w:w="1363" w:type="pct"/>
            <w:shd w:val="clear" w:color="auto" w:fill="E9E5E2"/>
          </w:tcPr>
          <w:p w14:paraId="68227FD9" w14:textId="77777777" w:rsidR="00E044BB" w:rsidRDefault="00E044BB"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4D45BC7A" w14:textId="77777777" w:rsidR="00E044BB" w:rsidRDefault="00E044BB" w:rsidP="00766854">
            <w:pPr>
              <w:pStyle w:val="BodyCopy"/>
              <w:spacing w:before="0" w:after="120"/>
              <w:ind w:left="57"/>
              <w:rPr>
                <w:rFonts w:cstheme="minorHAnsi"/>
                <w:iCs/>
              </w:rPr>
            </w:pPr>
            <w:r w:rsidRPr="006077B7">
              <w:rPr>
                <w:rFonts w:cstheme="minorHAnsi"/>
                <w:iCs/>
              </w:rPr>
              <w:t xml:space="preserve">§ </w:t>
            </w:r>
            <w:r>
              <w:rPr>
                <w:rFonts w:cstheme="minorHAnsi"/>
                <w:iCs/>
              </w:rPr>
              <w:t>6.1</w:t>
            </w:r>
          </w:p>
          <w:p w14:paraId="160243AB" w14:textId="4855C70D" w:rsidR="00792AFB" w:rsidRPr="00CA7C40" w:rsidRDefault="00792AFB" w:rsidP="00766854">
            <w:pPr>
              <w:pStyle w:val="BodyCopy"/>
              <w:spacing w:before="0" w:after="120"/>
              <w:ind w:left="57"/>
              <w:rPr>
                <w:rFonts w:ascii="Calibri" w:hAnsi="Calibri" w:cs="Calibri"/>
                <w:i/>
              </w:rPr>
            </w:pPr>
            <w:r w:rsidRPr="00CA7C40">
              <w:rPr>
                <w:rFonts w:ascii="Calibri" w:hAnsi="Calibri" w:cs="Calibri"/>
                <w:i/>
              </w:rPr>
              <w:t>AS ISO/IEC 27005:201</w:t>
            </w:r>
            <w:r w:rsidR="00311036">
              <w:rPr>
                <w:rFonts w:ascii="Calibri" w:hAnsi="Calibri" w:cs="Calibri"/>
                <w:i/>
              </w:rPr>
              <w:t>2 Information security risk management</w:t>
            </w:r>
            <w:r w:rsidRPr="00CA7C40">
              <w:rPr>
                <w:rFonts w:ascii="Calibri" w:hAnsi="Calibri" w:cs="Calibri"/>
                <w:i/>
              </w:rPr>
              <w:t xml:space="preserve"> </w:t>
            </w:r>
          </w:p>
          <w:p w14:paraId="12849024" w14:textId="5475B95B" w:rsidR="003339AF" w:rsidRPr="00792AFB" w:rsidRDefault="00792AFB" w:rsidP="00766854">
            <w:pPr>
              <w:pStyle w:val="BodyCopy"/>
              <w:spacing w:before="0" w:after="120"/>
              <w:ind w:left="57"/>
              <w:rPr>
                <w:rFonts w:ascii="Calibri" w:hAnsi="Calibri" w:cs="Calibri"/>
              </w:rPr>
            </w:pPr>
            <w:r w:rsidRPr="00E60D1C">
              <w:t xml:space="preserve">§ </w:t>
            </w:r>
            <w:r w:rsidRPr="00E60D1C">
              <w:rPr>
                <w:rFonts w:ascii="Calibri" w:hAnsi="Calibri" w:cs="Calibri"/>
              </w:rPr>
              <w:t>5</w:t>
            </w:r>
            <w:r w:rsidRPr="00CA7C40">
              <w:rPr>
                <w:rFonts w:ascii="Calibri" w:hAnsi="Calibri" w:cs="Calibri"/>
              </w:rPr>
              <w:t xml:space="preserve"> </w:t>
            </w:r>
          </w:p>
        </w:tc>
      </w:tr>
      <w:tr w:rsidR="006B30CF" w:rsidRPr="003A601E" w14:paraId="50D3A261" w14:textId="77777777" w:rsidTr="00474855">
        <w:trPr>
          <w:trHeight w:val="600"/>
        </w:trPr>
        <w:tc>
          <w:tcPr>
            <w:tcW w:w="571" w:type="pct"/>
            <w:shd w:val="clear" w:color="auto" w:fill="E9E5E2"/>
          </w:tcPr>
          <w:p w14:paraId="5D7FA733" w14:textId="0355DE4C" w:rsidR="006B30CF" w:rsidRPr="003A601E" w:rsidRDefault="006B30CF" w:rsidP="00766854">
            <w:pPr>
              <w:pStyle w:val="BodyCopy"/>
              <w:spacing w:before="0"/>
              <w:ind w:left="57"/>
              <w:rPr>
                <w:rFonts w:cstheme="minorHAnsi"/>
              </w:rPr>
            </w:pPr>
            <w:r>
              <w:rPr>
                <w:rFonts w:cstheme="minorHAnsi"/>
              </w:rPr>
              <w:t>E1.0</w:t>
            </w:r>
            <w:r w:rsidR="00B560ED">
              <w:rPr>
                <w:rFonts w:cstheme="minorHAnsi"/>
              </w:rPr>
              <w:t>4</w:t>
            </w:r>
            <w:r>
              <w:rPr>
                <w:rFonts w:cstheme="minorHAnsi"/>
              </w:rPr>
              <w:t>0</w:t>
            </w:r>
          </w:p>
        </w:tc>
        <w:tc>
          <w:tcPr>
            <w:tcW w:w="668" w:type="pct"/>
            <w:shd w:val="clear" w:color="auto" w:fill="E9E5E2"/>
          </w:tcPr>
          <w:p w14:paraId="053E3CDA" w14:textId="77777777" w:rsidR="006B30CF" w:rsidRPr="003A601E" w:rsidRDefault="006B30CF" w:rsidP="00766854">
            <w:pPr>
              <w:pStyle w:val="BodyCopy"/>
              <w:spacing w:before="0"/>
              <w:ind w:left="57"/>
              <w:rPr>
                <w:rFonts w:cstheme="minorHAnsi"/>
              </w:rPr>
            </w:pPr>
            <w:r w:rsidRPr="003A601E">
              <w:rPr>
                <w:rFonts w:cstheme="minorHAnsi"/>
              </w:rPr>
              <w:t>SMF-040</w:t>
            </w:r>
          </w:p>
        </w:tc>
        <w:tc>
          <w:tcPr>
            <w:tcW w:w="2399" w:type="pct"/>
            <w:shd w:val="clear" w:color="auto" w:fill="E9E5E2"/>
            <w:hideMark/>
          </w:tcPr>
          <w:p w14:paraId="3FB12B32" w14:textId="77777777" w:rsidR="006B30CF" w:rsidRPr="003A601E" w:rsidRDefault="006B30CF" w:rsidP="00766854">
            <w:pPr>
              <w:pStyle w:val="BodyCopy"/>
              <w:spacing w:before="0"/>
              <w:ind w:left="57"/>
              <w:rPr>
                <w:rFonts w:cstheme="minorHAnsi"/>
              </w:rPr>
            </w:pPr>
            <w:r>
              <w:rPr>
                <w:rFonts w:cstheme="minorHAnsi"/>
              </w:rPr>
              <w:t>E</w:t>
            </w:r>
            <w:r w:rsidRPr="003A601E">
              <w:rPr>
                <w:rFonts w:cstheme="minorHAnsi"/>
              </w:rPr>
              <w:t xml:space="preserve">xecutive </w:t>
            </w:r>
            <w:r>
              <w:rPr>
                <w:rFonts w:cstheme="minorHAnsi"/>
              </w:rPr>
              <w:t xml:space="preserve">management </w:t>
            </w:r>
            <w:r w:rsidRPr="003A601E">
              <w:rPr>
                <w:rFonts w:cstheme="minorHAnsi"/>
              </w:rPr>
              <w:t>define</w:t>
            </w:r>
            <w:r>
              <w:rPr>
                <w:rFonts w:cstheme="minorHAnsi"/>
              </w:rPr>
              <w:t>s</w:t>
            </w:r>
            <w:r w:rsidRPr="003A601E">
              <w:rPr>
                <w:rFonts w:cstheme="minorHAnsi"/>
              </w:rPr>
              <w:t xml:space="preserve"> </w:t>
            </w:r>
            <w:r>
              <w:rPr>
                <w:rFonts w:cstheme="minorHAnsi"/>
              </w:rPr>
              <w:t xml:space="preserve">information </w:t>
            </w:r>
            <w:r w:rsidRPr="003A601E">
              <w:rPr>
                <w:rFonts w:cstheme="minorHAnsi"/>
              </w:rPr>
              <w:t>security functions, roles, responsibilities, competencies and authorities.</w:t>
            </w:r>
          </w:p>
        </w:tc>
        <w:tc>
          <w:tcPr>
            <w:tcW w:w="1363" w:type="pct"/>
            <w:shd w:val="clear" w:color="auto" w:fill="E9E5E2"/>
          </w:tcPr>
          <w:p w14:paraId="0AD2F941" w14:textId="77777777" w:rsidR="006B30CF" w:rsidRDefault="006B30CF"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5AB0EF27" w14:textId="77777777" w:rsidR="006B30CF" w:rsidRPr="006077B7" w:rsidRDefault="006B30CF" w:rsidP="00766854">
            <w:pPr>
              <w:pStyle w:val="BodyCopy"/>
              <w:spacing w:before="0"/>
              <w:ind w:left="57"/>
              <w:rPr>
                <w:rFonts w:cstheme="minorHAnsi"/>
                <w:iCs/>
              </w:rPr>
            </w:pPr>
            <w:r w:rsidRPr="006077B7">
              <w:rPr>
                <w:rFonts w:cstheme="minorHAnsi"/>
                <w:iCs/>
              </w:rPr>
              <w:t>§ 5.3</w:t>
            </w:r>
          </w:p>
        </w:tc>
      </w:tr>
      <w:tr w:rsidR="00AA5CBC" w:rsidRPr="003A601E" w14:paraId="2D238DA0" w14:textId="77777777" w:rsidTr="00474855">
        <w:trPr>
          <w:cantSplit/>
          <w:trHeight w:val="600"/>
        </w:trPr>
        <w:tc>
          <w:tcPr>
            <w:tcW w:w="571" w:type="pct"/>
            <w:shd w:val="clear" w:color="auto" w:fill="E9E5E2"/>
          </w:tcPr>
          <w:p w14:paraId="79E51EA4" w14:textId="0064CFF1" w:rsidR="00AA5CBC" w:rsidRDefault="00AA5CBC" w:rsidP="00766854">
            <w:pPr>
              <w:pStyle w:val="BodyCopy"/>
              <w:spacing w:before="0"/>
              <w:ind w:left="57"/>
              <w:rPr>
                <w:rFonts w:cstheme="minorHAnsi"/>
              </w:rPr>
            </w:pPr>
            <w:r>
              <w:rPr>
                <w:rFonts w:cstheme="minorHAnsi"/>
              </w:rPr>
              <w:t>E</w:t>
            </w:r>
            <w:r w:rsidR="008A077C">
              <w:rPr>
                <w:rFonts w:cstheme="minorHAnsi"/>
              </w:rPr>
              <w:t>1.0</w:t>
            </w:r>
            <w:r w:rsidR="00B560ED">
              <w:rPr>
                <w:rFonts w:cstheme="minorHAnsi"/>
              </w:rPr>
              <w:t>5</w:t>
            </w:r>
            <w:r w:rsidR="008A077C">
              <w:rPr>
                <w:rFonts w:cstheme="minorHAnsi"/>
              </w:rPr>
              <w:t>0</w:t>
            </w:r>
          </w:p>
        </w:tc>
        <w:tc>
          <w:tcPr>
            <w:tcW w:w="668" w:type="pct"/>
            <w:shd w:val="clear" w:color="auto" w:fill="E9E5E2"/>
          </w:tcPr>
          <w:p w14:paraId="65D564CC" w14:textId="019530F9" w:rsidR="00AA5CBC" w:rsidRPr="003A601E" w:rsidRDefault="00DD5B07" w:rsidP="00504C2E">
            <w:pPr>
              <w:pStyle w:val="BodyCopy"/>
              <w:spacing w:before="0"/>
              <w:ind w:left="57"/>
              <w:jc w:val="center"/>
              <w:rPr>
                <w:rFonts w:cstheme="minorHAnsi"/>
              </w:rPr>
            </w:pPr>
            <w:r>
              <w:rPr>
                <w:rFonts w:cstheme="minorHAnsi"/>
              </w:rPr>
              <w:sym w:font="Symbol" w:char="F02D"/>
            </w:r>
          </w:p>
        </w:tc>
        <w:tc>
          <w:tcPr>
            <w:tcW w:w="2399" w:type="pct"/>
            <w:shd w:val="clear" w:color="auto" w:fill="E9E5E2"/>
          </w:tcPr>
          <w:p w14:paraId="4688E39D" w14:textId="7215371B" w:rsidR="00AA5CBC" w:rsidRDefault="00AA5CBC" w:rsidP="00766854">
            <w:pPr>
              <w:pStyle w:val="BodyCopy"/>
              <w:spacing w:before="0"/>
              <w:ind w:left="57"/>
              <w:rPr>
                <w:rFonts w:cstheme="minorHAnsi"/>
              </w:rPr>
            </w:pPr>
            <w:r w:rsidRPr="00AA5CBC">
              <w:rPr>
                <w:rFonts w:cstheme="minorHAnsi"/>
              </w:rPr>
              <w:t>Executive management nominates an information security lead and notifies OVIC of any changes</w:t>
            </w:r>
            <w:r>
              <w:rPr>
                <w:rFonts w:cstheme="minorHAnsi"/>
              </w:rPr>
              <w:t xml:space="preserve"> to this point</w:t>
            </w:r>
            <w:r w:rsidR="00B3082A">
              <w:rPr>
                <w:rFonts w:cstheme="minorHAnsi"/>
              </w:rPr>
              <w:t xml:space="preserve"> of contact</w:t>
            </w:r>
            <w:r w:rsidRPr="00AA5CBC">
              <w:rPr>
                <w:rFonts w:cstheme="minorHAnsi"/>
              </w:rPr>
              <w:t>.</w:t>
            </w:r>
          </w:p>
        </w:tc>
        <w:tc>
          <w:tcPr>
            <w:tcW w:w="1363" w:type="pct"/>
            <w:shd w:val="clear" w:color="auto" w:fill="E9E5E2"/>
          </w:tcPr>
          <w:p w14:paraId="663868F9" w14:textId="1FB092BC" w:rsidR="00AA5CBC" w:rsidRDefault="00311036" w:rsidP="00766854">
            <w:pPr>
              <w:pStyle w:val="BodyCopy"/>
              <w:spacing w:before="0"/>
              <w:ind w:left="57"/>
              <w:rPr>
                <w:rFonts w:cstheme="minorHAnsi"/>
                <w:i/>
              </w:rPr>
            </w:pPr>
            <w:r>
              <w:rPr>
                <w:rFonts w:cstheme="minorHAnsi"/>
                <w:i/>
              </w:rPr>
              <w:t>Victorian Protective Data Security Framework (</w:t>
            </w:r>
            <w:r w:rsidR="00AA5CBC">
              <w:rPr>
                <w:rFonts w:cstheme="minorHAnsi"/>
                <w:i/>
              </w:rPr>
              <w:t>VPDSF</w:t>
            </w:r>
            <w:r>
              <w:rPr>
                <w:rFonts w:cstheme="minorHAnsi"/>
                <w:i/>
              </w:rPr>
              <w:t>)</w:t>
            </w:r>
            <w:r w:rsidR="00AA5CBC">
              <w:rPr>
                <w:rFonts w:cstheme="minorHAnsi"/>
                <w:i/>
              </w:rPr>
              <w:t xml:space="preserve"> V2.0</w:t>
            </w:r>
          </w:p>
          <w:p w14:paraId="0C90E165" w14:textId="3628EFB6" w:rsidR="00AA5CBC" w:rsidRDefault="00AA5CBC" w:rsidP="00766854">
            <w:pPr>
              <w:pStyle w:val="BodyCopy"/>
              <w:spacing w:before="0"/>
              <w:ind w:left="57"/>
              <w:rPr>
                <w:rFonts w:cstheme="minorHAnsi"/>
                <w:i/>
              </w:rPr>
            </w:pPr>
            <w:r w:rsidRPr="006077B7">
              <w:rPr>
                <w:rFonts w:cstheme="minorHAnsi"/>
                <w:iCs/>
              </w:rPr>
              <w:t xml:space="preserve">§ </w:t>
            </w:r>
            <w:r w:rsidRPr="00AA5CBC">
              <w:rPr>
                <w:rFonts w:cstheme="minorHAnsi"/>
              </w:rPr>
              <w:t>Nomination of an information security lead</w:t>
            </w:r>
          </w:p>
        </w:tc>
      </w:tr>
      <w:tr w:rsidR="00BC2DD9" w:rsidRPr="003A601E" w14:paraId="4D814775" w14:textId="21C4726D" w:rsidTr="00474855">
        <w:trPr>
          <w:trHeight w:val="600"/>
        </w:trPr>
        <w:tc>
          <w:tcPr>
            <w:tcW w:w="571" w:type="pct"/>
            <w:shd w:val="clear" w:color="auto" w:fill="E9E5E2"/>
          </w:tcPr>
          <w:p w14:paraId="34887F31" w14:textId="0DE0E8B4" w:rsidR="00BC2DD9" w:rsidRPr="003A601E" w:rsidRDefault="005F509A" w:rsidP="00766854">
            <w:pPr>
              <w:pStyle w:val="BodyCopy"/>
              <w:spacing w:before="0"/>
              <w:ind w:left="57"/>
              <w:rPr>
                <w:rFonts w:cstheme="minorHAnsi"/>
              </w:rPr>
            </w:pPr>
            <w:r>
              <w:rPr>
                <w:rFonts w:cstheme="minorHAnsi"/>
              </w:rPr>
              <w:lastRenderedPageBreak/>
              <w:t>E</w:t>
            </w:r>
            <w:r w:rsidR="000D231D">
              <w:rPr>
                <w:rFonts w:cstheme="minorHAnsi"/>
              </w:rPr>
              <w:t>1.0</w:t>
            </w:r>
            <w:r w:rsidR="00B560ED">
              <w:rPr>
                <w:rFonts w:cstheme="minorHAnsi"/>
              </w:rPr>
              <w:t>6</w:t>
            </w:r>
            <w:r w:rsidR="000D231D">
              <w:rPr>
                <w:rFonts w:cstheme="minorHAnsi"/>
              </w:rPr>
              <w:t>0</w:t>
            </w:r>
          </w:p>
        </w:tc>
        <w:tc>
          <w:tcPr>
            <w:tcW w:w="668" w:type="pct"/>
            <w:shd w:val="clear" w:color="auto" w:fill="E9E5E2"/>
          </w:tcPr>
          <w:p w14:paraId="3D6F8BFE" w14:textId="590E5AAC" w:rsidR="00BC2DD9" w:rsidRPr="003A601E" w:rsidRDefault="00B32D35" w:rsidP="00766854">
            <w:pPr>
              <w:pStyle w:val="BodyCopy"/>
              <w:spacing w:before="0"/>
              <w:ind w:left="57"/>
              <w:rPr>
                <w:rFonts w:cstheme="minorHAnsi"/>
              </w:rPr>
            </w:pPr>
            <w:r w:rsidRPr="003A601E">
              <w:rPr>
                <w:rFonts w:cstheme="minorHAnsi"/>
              </w:rPr>
              <w:t>SMF-030</w:t>
            </w:r>
          </w:p>
        </w:tc>
        <w:tc>
          <w:tcPr>
            <w:tcW w:w="2399" w:type="pct"/>
            <w:shd w:val="clear" w:color="auto" w:fill="E9E5E2"/>
            <w:hideMark/>
          </w:tcPr>
          <w:p w14:paraId="039D8844" w14:textId="2802B3DF" w:rsidR="00BC2DD9" w:rsidRPr="003A601E" w:rsidRDefault="0008669C" w:rsidP="00766854">
            <w:pPr>
              <w:pStyle w:val="BodyCopy"/>
              <w:spacing w:before="0"/>
              <w:ind w:left="57"/>
              <w:rPr>
                <w:rFonts w:cstheme="minorHAnsi"/>
              </w:rPr>
            </w:pPr>
            <w:r>
              <w:rPr>
                <w:rFonts w:cstheme="minorHAnsi"/>
              </w:rPr>
              <w:t>E</w:t>
            </w:r>
            <w:r w:rsidR="00BC2DD9" w:rsidRPr="003A601E">
              <w:rPr>
                <w:rFonts w:cstheme="minorHAnsi"/>
              </w:rPr>
              <w:t xml:space="preserve">xecutive </w:t>
            </w:r>
            <w:r>
              <w:rPr>
                <w:rFonts w:cstheme="minorHAnsi"/>
              </w:rPr>
              <w:t xml:space="preserve">management </w:t>
            </w:r>
            <w:r w:rsidR="00B96ADE">
              <w:rPr>
                <w:rFonts w:cstheme="minorHAnsi"/>
              </w:rPr>
              <w:t xml:space="preserve">owns, </w:t>
            </w:r>
            <w:r w:rsidR="00BC2DD9" w:rsidRPr="003A601E">
              <w:rPr>
                <w:rFonts w:cstheme="minorHAnsi"/>
              </w:rPr>
              <w:t>endorse</w:t>
            </w:r>
            <w:r w:rsidR="00F92E26">
              <w:rPr>
                <w:rFonts w:cstheme="minorHAnsi"/>
              </w:rPr>
              <w:t>s</w:t>
            </w:r>
            <w:r w:rsidR="00BC2DD9" w:rsidRPr="003A601E">
              <w:rPr>
                <w:rFonts w:cstheme="minorHAnsi"/>
              </w:rPr>
              <w:t xml:space="preserve"> and sponsor</w:t>
            </w:r>
            <w:r w:rsidR="00F92E26">
              <w:rPr>
                <w:rFonts w:cstheme="minorHAnsi"/>
              </w:rPr>
              <w:t>s</w:t>
            </w:r>
            <w:r w:rsidR="00BC2DD9" w:rsidRPr="003A601E">
              <w:rPr>
                <w:rFonts w:cstheme="minorHAnsi"/>
              </w:rPr>
              <w:t xml:space="preserve"> </w:t>
            </w:r>
            <w:r w:rsidR="00B75C53">
              <w:rPr>
                <w:rFonts w:cstheme="minorHAnsi"/>
              </w:rPr>
              <w:t xml:space="preserve">the organisation’s </w:t>
            </w:r>
            <w:r w:rsidR="003339AF">
              <w:rPr>
                <w:rFonts w:cstheme="minorHAnsi"/>
              </w:rPr>
              <w:t xml:space="preserve">ongoing </w:t>
            </w:r>
            <w:r w:rsidR="00BC2DD9">
              <w:rPr>
                <w:rFonts w:cstheme="minorHAnsi"/>
              </w:rPr>
              <w:t xml:space="preserve">information </w:t>
            </w:r>
            <w:r w:rsidR="00BC2DD9" w:rsidRPr="003A601E">
              <w:rPr>
                <w:rFonts w:cstheme="minorHAnsi"/>
              </w:rPr>
              <w:t>security</w:t>
            </w:r>
            <w:r w:rsidR="00B75C53">
              <w:rPr>
                <w:rFonts w:cstheme="minorHAnsi"/>
              </w:rPr>
              <w:t xml:space="preserve"> program(s)</w:t>
            </w:r>
            <w:r w:rsidR="006B30CF">
              <w:rPr>
                <w:rFonts w:cstheme="minorHAnsi"/>
              </w:rPr>
              <w:t xml:space="preserve"> including</w:t>
            </w:r>
            <w:r w:rsidR="00663B15">
              <w:rPr>
                <w:rFonts w:cstheme="minorHAnsi"/>
              </w:rPr>
              <w:t xml:space="preserve"> the</w:t>
            </w:r>
            <w:r w:rsidR="006B30CF">
              <w:rPr>
                <w:rFonts w:cstheme="minorHAnsi"/>
              </w:rPr>
              <w:t xml:space="preserve"> implementation plan</w:t>
            </w:r>
            <w:r w:rsidR="00BC2DD9" w:rsidRPr="003A601E">
              <w:rPr>
                <w:rFonts w:cstheme="minorHAnsi"/>
              </w:rPr>
              <w:t>.</w:t>
            </w:r>
          </w:p>
        </w:tc>
        <w:tc>
          <w:tcPr>
            <w:tcW w:w="1363" w:type="pct"/>
            <w:shd w:val="clear" w:color="auto" w:fill="E9E5E2"/>
          </w:tcPr>
          <w:p w14:paraId="29C3EFD4" w14:textId="77777777" w:rsidR="00BC2DD9" w:rsidRDefault="00BC2DD9"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08667CF8" w14:textId="5CD44E30" w:rsidR="00BC2DD9" w:rsidRPr="006077B7" w:rsidRDefault="00BC2DD9" w:rsidP="00766854">
            <w:pPr>
              <w:pStyle w:val="BodyCopy"/>
              <w:spacing w:before="0"/>
              <w:ind w:left="57"/>
              <w:rPr>
                <w:rFonts w:cstheme="minorHAnsi"/>
                <w:iCs/>
              </w:rPr>
            </w:pPr>
            <w:r w:rsidRPr="006077B7">
              <w:rPr>
                <w:rFonts w:cstheme="minorHAnsi"/>
                <w:iCs/>
              </w:rPr>
              <w:t>§ 5.1</w:t>
            </w:r>
          </w:p>
        </w:tc>
      </w:tr>
      <w:tr w:rsidR="006B30CF" w:rsidRPr="003A601E" w14:paraId="40D4C638" w14:textId="77777777" w:rsidTr="00474855">
        <w:trPr>
          <w:trHeight w:val="600"/>
        </w:trPr>
        <w:tc>
          <w:tcPr>
            <w:tcW w:w="571" w:type="pct"/>
            <w:shd w:val="clear" w:color="auto" w:fill="E9E5E2"/>
          </w:tcPr>
          <w:p w14:paraId="1087730F" w14:textId="084BED74" w:rsidR="006B30CF" w:rsidRPr="003A601E" w:rsidRDefault="006B30CF" w:rsidP="00766854">
            <w:pPr>
              <w:pStyle w:val="BodyCopy"/>
              <w:spacing w:before="0"/>
              <w:ind w:left="57"/>
              <w:rPr>
                <w:rFonts w:cstheme="minorHAnsi"/>
              </w:rPr>
            </w:pPr>
            <w:r>
              <w:rPr>
                <w:rFonts w:cstheme="minorHAnsi"/>
              </w:rPr>
              <w:t>E1.0</w:t>
            </w:r>
            <w:r w:rsidR="00B560ED">
              <w:rPr>
                <w:rFonts w:cstheme="minorHAnsi"/>
              </w:rPr>
              <w:t>7</w:t>
            </w:r>
            <w:r>
              <w:rPr>
                <w:rFonts w:cstheme="minorHAnsi"/>
              </w:rPr>
              <w:t>0</w:t>
            </w:r>
          </w:p>
        </w:tc>
        <w:tc>
          <w:tcPr>
            <w:tcW w:w="668" w:type="pct"/>
            <w:shd w:val="clear" w:color="auto" w:fill="E9E5E2"/>
          </w:tcPr>
          <w:p w14:paraId="3755C145" w14:textId="77777777" w:rsidR="006B30CF" w:rsidRPr="003A601E" w:rsidRDefault="006B30CF" w:rsidP="00766854">
            <w:pPr>
              <w:pStyle w:val="BodyCopy"/>
              <w:spacing w:before="0"/>
              <w:ind w:left="57"/>
              <w:rPr>
                <w:rFonts w:cstheme="minorHAnsi"/>
              </w:rPr>
            </w:pPr>
            <w:r w:rsidRPr="003A601E">
              <w:rPr>
                <w:rFonts w:cstheme="minorHAnsi"/>
              </w:rPr>
              <w:t>COM-020</w:t>
            </w:r>
          </w:p>
        </w:tc>
        <w:tc>
          <w:tcPr>
            <w:tcW w:w="2399" w:type="pct"/>
            <w:shd w:val="clear" w:color="auto" w:fill="E9E5E2"/>
          </w:tcPr>
          <w:p w14:paraId="6FE43E18" w14:textId="77777777" w:rsidR="006B30CF" w:rsidRPr="003A601E" w:rsidRDefault="006B30CF" w:rsidP="00766854">
            <w:pPr>
              <w:pStyle w:val="BodyCopy"/>
              <w:spacing w:before="0"/>
              <w:ind w:left="57"/>
              <w:rPr>
                <w:rFonts w:cstheme="minorHAnsi"/>
              </w:rPr>
            </w:pPr>
            <w:r>
              <w:rPr>
                <w:rFonts w:cstheme="minorHAnsi"/>
              </w:rPr>
              <w:t>The o</w:t>
            </w:r>
            <w:r w:rsidRPr="003A601E">
              <w:rPr>
                <w:rFonts w:cstheme="minorHAnsi"/>
              </w:rPr>
              <w:t>rganisation identif</w:t>
            </w:r>
            <w:r>
              <w:rPr>
                <w:rFonts w:cstheme="minorHAnsi"/>
              </w:rPr>
              <w:t>ies</w:t>
            </w:r>
            <w:r w:rsidRPr="003A601E">
              <w:rPr>
                <w:rFonts w:cstheme="minorHAnsi"/>
              </w:rPr>
              <w:t xml:space="preserve"> </w:t>
            </w:r>
            <w:r>
              <w:rPr>
                <w:rFonts w:cstheme="minorHAnsi"/>
              </w:rPr>
              <w:t xml:space="preserve">information security </w:t>
            </w:r>
            <w:r w:rsidRPr="003A601E">
              <w:rPr>
                <w:rFonts w:cstheme="minorHAnsi"/>
              </w:rPr>
              <w:t xml:space="preserve">performance indicators </w:t>
            </w:r>
            <w:r>
              <w:rPr>
                <w:rFonts w:cstheme="minorHAnsi"/>
              </w:rPr>
              <w:t xml:space="preserve">and </w:t>
            </w:r>
            <w:r w:rsidRPr="003A601E">
              <w:rPr>
                <w:rFonts w:cstheme="minorHAnsi"/>
              </w:rPr>
              <w:t>monitor</w:t>
            </w:r>
            <w:r>
              <w:rPr>
                <w:rFonts w:cstheme="minorHAnsi"/>
              </w:rPr>
              <w:t>s</w:t>
            </w:r>
            <w:r w:rsidRPr="003A601E">
              <w:rPr>
                <w:rFonts w:cstheme="minorHAnsi"/>
              </w:rPr>
              <w:t xml:space="preserve"> </w:t>
            </w:r>
            <w:r>
              <w:rPr>
                <w:rFonts w:cstheme="minorHAnsi"/>
              </w:rPr>
              <w:t>information</w:t>
            </w:r>
            <w:r w:rsidRPr="003A601E">
              <w:rPr>
                <w:rFonts w:cstheme="minorHAnsi"/>
              </w:rPr>
              <w:t xml:space="preserve"> security obligations</w:t>
            </w:r>
            <w:r>
              <w:rPr>
                <w:rFonts w:cstheme="minorHAnsi"/>
              </w:rPr>
              <w:t xml:space="preserve"> against these</w:t>
            </w:r>
            <w:r w:rsidRPr="003A601E">
              <w:rPr>
                <w:rFonts w:cstheme="minorHAnsi"/>
              </w:rPr>
              <w:t>.</w:t>
            </w:r>
          </w:p>
        </w:tc>
        <w:tc>
          <w:tcPr>
            <w:tcW w:w="1363" w:type="pct"/>
            <w:shd w:val="clear" w:color="auto" w:fill="E9E5E2"/>
          </w:tcPr>
          <w:p w14:paraId="222F0A3E" w14:textId="77777777" w:rsidR="006B30CF" w:rsidRDefault="006B30CF"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01A8B92E" w14:textId="77777777" w:rsidR="006B30CF" w:rsidRPr="00216286" w:rsidRDefault="006B30CF" w:rsidP="00766854">
            <w:pPr>
              <w:pStyle w:val="BodyCopy"/>
              <w:spacing w:before="0"/>
              <w:ind w:left="57"/>
              <w:rPr>
                <w:rFonts w:cstheme="minorHAnsi"/>
              </w:rPr>
            </w:pPr>
            <w:r w:rsidRPr="00BE0CE9">
              <w:rPr>
                <w:rFonts w:cstheme="minorHAnsi"/>
              </w:rPr>
              <w:t xml:space="preserve">§ </w:t>
            </w:r>
            <w:r>
              <w:rPr>
                <w:rFonts w:cstheme="minorHAnsi"/>
              </w:rPr>
              <w:t>9</w:t>
            </w:r>
          </w:p>
        </w:tc>
      </w:tr>
      <w:tr w:rsidR="00BC2DD9" w:rsidRPr="003A601E" w14:paraId="15052E25" w14:textId="77777777" w:rsidTr="00474855">
        <w:trPr>
          <w:trHeight w:val="600"/>
        </w:trPr>
        <w:tc>
          <w:tcPr>
            <w:tcW w:w="571" w:type="pct"/>
            <w:shd w:val="clear" w:color="auto" w:fill="E9E5E2"/>
          </w:tcPr>
          <w:p w14:paraId="3D83E15B" w14:textId="291189A8" w:rsidR="00BC2DD9" w:rsidRPr="003A601E" w:rsidRDefault="005F509A" w:rsidP="00766854">
            <w:pPr>
              <w:pStyle w:val="BodyCopy"/>
              <w:spacing w:before="0"/>
              <w:ind w:left="57"/>
              <w:rPr>
                <w:rFonts w:cstheme="minorHAnsi"/>
              </w:rPr>
            </w:pPr>
            <w:r>
              <w:rPr>
                <w:rFonts w:cstheme="minorHAnsi"/>
              </w:rPr>
              <w:t>E</w:t>
            </w:r>
            <w:r w:rsidR="000D231D">
              <w:rPr>
                <w:rFonts w:cstheme="minorHAnsi"/>
              </w:rPr>
              <w:t>1.0</w:t>
            </w:r>
            <w:r w:rsidR="00B560ED">
              <w:rPr>
                <w:rFonts w:cstheme="minorHAnsi"/>
              </w:rPr>
              <w:t>8</w:t>
            </w:r>
            <w:r w:rsidR="000D231D">
              <w:rPr>
                <w:rFonts w:cstheme="minorHAnsi"/>
              </w:rPr>
              <w:t>0</w:t>
            </w:r>
          </w:p>
        </w:tc>
        <w:tc>
          <w:tcPr>
            <w:tcW w:w="668" w:type="pct"/>
            <w:shd w:val="clear" w:color="auto" w:fill="E9E5E2"/>
          </w:tcPr>
          <w:p w14:paraId="492EC67D" w14:textId="609E82C3" w:rsidR="00BC2DD9" w:rsidRPr="003A601E" w:rsidRDefault="00B32D35" w:rsidP="00766854">
            <w:pPr>
              <w:pStyle w:val="BodyCopy"/>
              <w:spacing w:before="0"/>
              <w:ind w:left="57"/>
              <w:rPr>
                <w:rFonts w:cstheme="minorHAnsi"/>
              </w:rPr>
            </w:pPr>
            <w:r w:rsidRPr="003A601E">
              <w:rPr>
                <w:rFonts w:cstheme="minorHAnsi"/>
              </w:rPr>
              <w:t>SMF-070</w:t>
            </w:r>
          </w:p>
        </w:tc>
        <w:tc>
          <w:tcPr>
            <w:tcW w:w="2399" w:type="pct"/>
            <w:shd w:val="clear" w:color="auto" w:fill="E9E5E2"/>
            <w:hideMark/>
          </w:tcPr>
          <w:p w14:paraId="1D5830AD" w14:textId="5B13C27F" w:rsidR="00BC2DD9" w:rsidRPr="003A601E" w:rsidRDefault="0008669C" w:rsidP="00766854">
            <w:pPr>
              <w:pStyle w:val="BodyCopy"/>
              <w:spacing w:before="0"/>
              <w:ind w:left="57"/>
              <w:rPr>
                <w:rFonts w:cstheme="minorHAnsi"/>
              </w:rPr>
            </w:pPr>
            <w:r>
              <w:rPr>
                <w:rFonts w:cstheme="minorHAnsi"/>
              </w:rPr>
              <w:t>E</w:t>
            </w:r>
            <w:r w:rsidR="00BC2DD9" w:rsidRPr="003A601E">
              <w:rPr>
                <w:rFonts w:cstheme="minorHAnsi"/>
              </w:rPr>
              <w:t>xecutive</w:t>
            </w:r>
            <w:r>
              <w:rPr>
                <w:rFonts w:cstheme="minorHAnsi"/>
              </w:rPr>
              <w:t xml:space="preserve"> management</w:t>
            </w:r>
            <w:r w:rsidR="00BC2DD9" w:rsidRPr="003A601E">
              <w:rPr>
                <w:rFonts w:cstheme="minorHAnsi"/>
              </w:rPr>
              <w:t xml:space="preserve"> commit</w:t>
            </w:r>
            <w:r w:rsidR="00F92E26">
              <w:rPr>
                <w:rFonts w:cstheme="minorHAnsi"/>
              </w:rPr>
              <w:t>s</w:t>
            </w:r>
            <w:r w:rsidR="00BC2DD9" w:rsidRPr="003A601E">
              <w:rPr>
                <w:rFonts w:cstheme="minorHAnsi"/>
              </w:rPr>
              <w:t xml:space="preserve"> to providing sufficient resources to support </w:t>
            </w:r>
            <w:r w:rsidR="003339AF">
              <w:rPr>
                <w:rFonts w:cstheme="minorHAnsi"/>
              </w:rPr>
              <w:t xml:space="preserve">the organisation’s ongoing </w:t>
            </w:r>
            <w:r w:rsidR="00BC2DD9">
              <w:rPr>
                <w:rFonts w:cstheme="minorHAnsi"/>
              </w:rPr>
              <w:t>information</w:t>
            </w:r>
            <w:r w:rsidR="00BC2DD9" w:rsidRPr="003A601E">
              <w:rPr>
                <w:rFonts w:cstheme="minorHAnsi"/>
              </w:rPr>
              <w:t xml:space="preserve"> security</w:t>
            </w:r>
            <w:r w:rsidR="003339AF">
              <w:rPr>
                <w:rFonts w:cstheme="minorHAnsi"/>
              </w:rPr>
              <w:t xml:space="preserve"> program(s)</w:t>
            </w:r>
            <w:r w:rsidR="00BC2DD9" w:rsidRPr="003A601E">
              <w:rPr>
                <w:rFonts w:cstheme="minorHAnsi"/>
              </w:rPr>
              <w:t>.</w:t>
            </w:r>
          </w:p>
        </w:tc>
        <w:tc>
          <w:tcPr>
            <w:tcW w:w="1363" w:type="pct"/>
            <w:shd w:val="clear" w:color="auto" w:fill="E9E5E2"/>
          </w:tcPr>
          <w:p w14:paraId="5B50139E" w14:textId="77777777" w:rsidR="00BC2DD9" w:rsidRDefault="00BC2DD9"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2A0D8C23" w14:textId="77777777" w:rsidR="00BC2DD9" w:rsidRPr="006077B7" w:rsidRDefault="00BC2DD9" w:rsidP="00766854">
            <w:pPr>
              <w:pStyle w:val="BodyCopy"/>
              <w:spacing w:before="0"/>
              <w:ind w:left="57"/>
              <w:rPr>
                <w:rFonts w:cstheme="minorHAnsi"/>
                <w:iCs/>
              </w:rPr>
            </w:pPr>
            <w:r w:rsidRPr="006077B7">
              <w:rPr>
                <w:rFonts w:cstheme="minorHAnsi"/>
                <w:iCs/>
              </w:rPr>
              <w:t>§ 7.1</w:t>
            </w:r>
          </w:p>
          <w:p w14:paraId="64C5D83B" w14:textId="77777777" w:rsidR="00BC2DD9" w:rsidRPr="003A601E" w:rsidRDefault="00BC2DD9" w:rsidP="00766854">
            <w:pPr>
              <w:pStyle w:val="BodyCopy"/>
              <w:spacing w:before="0"/>
              <w:ind w:left="57"/>
              <w:rPr>
                <w:rFonts w:cstheme="minorHAnsi"/>
              </w:rPr>
            </w:pPr>
            <w:r w:rsidRPr="006077B7">
              <w:rPr>
                <w:rFonts w:cstheme="minorHAnsi"/>
                <w:iCs/>
              </w:rPr>
              <w:t>§ 7.2</w:t>
            </w:r>
          </w:p>
        </w:tc>
      </w:tr>
      <w:tr w:rsidR="00BC2DD9" w:rsidRPr="003A601E" w14:paraId="7EEB9336" w14:textId="3F5AF152" w:rsidTr="00474855">
        <w:trPr>
          <w:trHeight w:val="600"/>
        </w:trPr>
        <w:tc>
          <w:tcPr>
            <w:tcW w:w="571" w:type="pct"/>
            <w:shd w:val="clear" w:color="auto" w:fill="E9E5E2"/>
          </w:tcPr>
          <w:p w14:paraId="6A04880E" w14:textId="20DABFF5" w:rsidR="00BC2DD9" w:rsidRPr="003A601E" w:rsidRDefault="005F509A" w:rsidP="00766854">
            <w:pPr>
              <w:pStyle w:val="BodyCopy"/>
              <w:spacing w:before="0"/>
              <w:ind w:left="57"/>
              <w:rPr>
                <w:rFonts w:cstheme="minorHAnsi"/>
              </w:rPr>
            </w:pPr>
            <w:r>
              <w:rPr>
                <w:rFonts w:cstheme="minorHAnsi"/>
              </w:rPr>
              <w:t>E</w:t>
            </w:r>
            <w:r w:rsidR="000D231D">
              <w:rPr>
                <w:rFonts w:cstheme="minorHAnsi"/>
              </w:rPr>
              <w:t>1.</w:t>
            </w:r>
            <w:r w:rsidR="00B560ED">
              <w:rPr>
                <w:rFonts w:cstheme="minorHAnsi"/>
              </w:rPr>
              <w:t>09</w:t>
            </w:r>
            <w:r w:rsidR="000D231D">
              <w:rPr>
                <w:rFonts w:cstheme="minorHAnsi"/>
              </w:rPr>
              <w:t>0</w:t>
            </w:r>
          </w:p>
        </w:tc>
        <w:tc>
          <w:tcPr>
            <w:tcW w:w="668" w:type="pct"/>
            <w:shd w:val="clear" w:color="auto" w:fill="E9E5E2"/>
          </w:tcPr>
          <w:p w14:paraId="5E91F48A" w14:textId="54683C16" w:rsidR="00BC2DD9" w:rsidRPr="003A601E" w:rsidRDefault="00B32D35" w:rsidP="00766854">
            <w:pPr>
              <w:pStyle w:val="BodyCopy"/>
              <w:spacing w:before="0"/>
              <w:ind w:left="57"/>
              <w:rPr>
                <w:rFonts w:cstheme="minorHAnsi"/>
              </w:rPr>
            </w:pPr>
            <w:r w:rsidRPr="003A601E">
              <w:rPr>
                <w:rFonts w:cstheme="minorHAnsi"/>
              </w:rPr>
              <w:t>SMF-080</w:t>
            </w:r>
          </w:p>
        </w:tc>
        <w:tc>
          <w:tcPr>
            <w:tcW w:w="2399" w:type="pct"/>
            <w:shd w:val="clear" w:color="auto" w:fill="E9E5E2"/>
          </w:tcPr>
          <w:p w14:paraId="2DCBCFB1" w14:textId="12AE4AC1" w:rsidR="00BC2DD9" w:rsidRPr="003A601E" w:rsidRDefault="00F92E26" w:rsidP="00766854">
            <w:pPr>
              <w:pStyle w:val="BodyCopy"/>
              <w:spacing w:before="0"/>
              <w:ind w:left="57"/>
              <w:rPr>
                <w:rFonts w:cstheme="minorHAnsi"/>
              </w:rPr>
            </w:pPr>
            <w:r>
              <w:rPr>
                <w:rFonts w:cstheme="minorHAnsi"/>
              </w:rPr>
              <w:t>The o</w:t>
            </w:r>
            <w:r w:rsidR="00AC621B">
              <w:rPr>
                <w:rFonts w:cstheme="minorHAnsi"/>
              </w:rPr>
              <w:t>rganisation sufficiently communicate</w:t>
            </w:r>
            <w:r>
              <w:rPr>
                <w:rFonts w:cstheme="minorHAnsi"/>
              </w:rPr>
              <w:t>s</w:t>
            </w:r>
            <w:r w:rsidR="00AC621B">
              <w:rPr>
                <w:rFonts w:cstheme="minorHAnsi"/>
              </w:rPr>
              <w:t xml:space="preserve"> </w:t>
            </w:r>
            <w:r>
              <w:rPr>
                <w:rFonts w:cstheme="minorHAnsi"/>
              </w:rPr>
              <w:t>its</w:t>
            </w:r>
            <w:r w:rsidRPr="003A601E">
              <w:rPr>
                <w:rFonts w:cstheme="minorHAnsi"/>
              </w:rPr>
              <w:t xml:space="preserve"> </w:t>
            </w:r>
            <w:r w:rsidR="00BC2DD9" w:rsidRPr="003A601E">
              <w:rPr>
                <w:rFonts w:cstheme="minorHAnsi"/>
              </w:rPr>
              <w:t xml:space="preserve">information security management framework and </w:t>
            </w:r>
            <w:r w:rsidR="00AC621B">
              <w:rPr>
                <w:rFonts w:cstheme="minorHAnsi"/>
              </w:rPr>
              <w:t>ensure</w:t>
            </w:r>
            <w:r>
              <w:rPr>
                <w:rFonts w:cstheme="minorHAnsi"/>
              </w:rPr>
              <w:t>s</w:t>
            </w:r>
            <w:r w:rsidR="00AC621B">
              <w:rPr>
                <w:rFonts w:cstheme="minorHAnsi"/>
              </w:rPr>
              <w:t xml:space="preserve"> it is </w:t>
            </w:r>
            <w:r w:rsidR="00BC2DD9" w:rsidRPr="003A601E">
              <w:rPr>
                <w:rFonts w:cstheme="minorHAnsi"/>
              </w:rPr>
              <w:t>accessible.</w:t>
            </w:r>
          </w:p>
        </w:tc>
        <w:tc>
          <w:tcPr>
            <w:tcW w:w="1363" w:type="pct"/>
            <w:shd w:val="clear" w:color="auto" w:fill="E9E5E2"/>
          </w:tcPr>
          <w:p w14:paraId="08392A07" w14:textId="77777777" w:rsidR="00BC2DD9" w:rsidRDefault="00BC2DD9"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1EE8A95D" w14:textId="140E0BB0" w:rsidR="00BC2DD9" w:rsidRPr="006077B7" w:rsidRDefault="00BC2DD9" w:rsidP="00766854">
            <w:pPr>
              <w:pStyle w:val="BodyCopy"/>
              <w:spacing w:before="0"/>
              <w:ind w:left="57"/>
              <w:rPr>
                <w:rFonts w:cstheme="minorHAnsi"/>
                <w:iCs/>
              </w:rPr>
            </w:pPr>
            <w:r w:rsidRPr="006077B7">
              <w:rPr>
                <w:rFonts w:cstheme="minorHAnsi"/>
                <w:iCs/>
              </w:rPr>
              <w:t>§ 7.4</w:t>
            </w:r>
          </w:p>
        </w:tc>
      </w:tr>
      <w:tr w:rsidR="00DD5B07" w:rsidRPr="003A601E" w14:paraId="7E0DAED0" w14:textId="77777777" w:rsidTr="00474855">
        <w:trPr>
          <w:trHeight w:val="600"/>
        </w:trPr>
        <w:tc>
          <w:tcPr>
            <w:tcW w:w="571" w:type="pct"/>
            <w:shd w:val="clear" w:color="auto" w:fill="E9E5E2"/>
          </w:tcPr>
          <w:p w14:paraId="5DD2A46D" w14:textId="6F03D88A" w:rsidR="00DD5B07" w:rsidRDefault="00DD5B07" w:rsidP="00DD5B07">
            <w:pPr>
              <w:pStyle w:val="BodyCopy"/>
              <w:spacing w:before="0"/>
              <w:ind w:left="57"/>
              <w:rPr>
                <w:rFonts w:cstheme="minorHAnsi"/>
              </w:rPr>
            </w:pPr>
            <w:r>
              <w:rPr>
                <w:rFonts w:cstheme="minorHAnsi"/>
              </w:rPr>
              <w:t>E1.100</w:t>
            </w:r>
          </w:p>
        </w:tc>
        <w:tc>
          <w:tcPr>
            <w:tcW w:w="668" w:type="pct"/>
            <w:shd w:val="clear" w:color="auto" w:fill="E9E5E2"/>
          </w:tcPr>
          <w:p w14:paraId="74FAC42F" w14:textId="58AA7899" w:rsidR="00DD5B07" w:rsidRPr="003A601E" w:rsidRDefault="00DD5B07" w:rsidP="00504C2E">
            <w:pPr>
              <w:pStyle w:val="BodyCopy"/>
              <w:spacing w:before="0"/>
              <w:ind w:left="57"/>
              <w:jc w:val="center"/>
              <w:rPr>
                <w:rFonts w:cstheme="minorHAnsi"/>
              </w:rPr>
            </w:pPr>
            <w:r>
              <w:rPr>
                <w:rFonts w:cstheme="minorHAnsi"/>
              </w:rPr>
              <w:sym w:font="Symbol" w:char="F02D"/>
            </w:r>
          </w:p>
        </w:tc>
        <w:tc>
          <w:tcPr>
            <w:tcW w:w="2399" w:type="pct"/>
            <w:shd w:val="clear" w:color="auto" w:fill="E9E5E2"/>
          </w:tcPr>
          <w:p w14:paraId="53453011" w14:textId="0302F040" w:rsidR="00DD5B07" w:rsidRPr="003A601E" w:rsidRDefault="00DD5B07" w:rsidP="00DD5B07">
            <w:pPr>
              <w:pStyle w:val="BodyCopy"/>
              <w:spacing w:before="0"/>
              <w:ind w:left="57"/>
              <w:rPr>
                <w:rFonts w:cstheme="minorHAnsi"/>
              </w:rPr>
            </w:pPr>
            <w:r>
              <w:rPr>
                <w:rFonts w:cstheme="minorHAnsi"/>
              </w:rPr>
              <w:t>The organisation documents its internal control library that addresses its information security risks.</w:t>
            </w:r>
          </w:p>
        </w:tc>
        <w:tc>
          <w:tcPr>
            <w:tcW w:w="1363" w:type="pct"/>
            <w:shd w:val="clear" w:color="auto" w:fill="E9E5E2"/>
          </w:tcPr>
          <w:p w14:paraId="0F111CE3" w14:textId="77777777" w:rsidR="00DD5B07" w:rsidRDefault="00DD5B07" w:rsidP="00DD5B07">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2051D2B8" w14:textId="1E8DEFEE" w:rsidR="00DD5B07" w:rsidRPr="006077B7" w:rsidRDefault="00DD5B07" w:rsidP="00DD5B07">
            <w:pPr>
              <w:pStyle w:val="BodyCopy"/>
              <w:spacing w:before="0"/>
              <w:ind w:left="57"/>
              <w:rPr>
                <w:rFonts w:cstheme="minorHAnsi"/>
                <w:iCs/>
              </w:rPr>
            </w:pPr>
            <w:r w:rsidRPr="006077B7">
              <w:rPr>
                <w:rFonts w:cstheme="minorHAnsi"/>
                <w:iCs/>
              </w:rPr>
              <w:t>§ 6.1</w:t>
            </w:r>
          </w:p>
        </w:tc>
      </w:tr>
      <w:tr w:rsidR="00DD5B07" w:rsidRPr="003A601E" w14:paraId="1ED04025" w14:textId="5A1AB3F1" w:rsidTr="00474855">
        <w:trPr>
          <w:trHeight w:val="600"/>
        </w:trPr>
        <w:tc>
          <w:tcPr>
            <w:tcW w:w="571" w:type="pct"/>
            <w:shd w:val="clear" w:color="auto" w:fill="E9E5E2"/>
          </w:tcPr>
          <w:p w14:paraId="6EC8911D" w14:textId="01971E19" w:rsidR="00DD5B07" w:rsidRPr="003A601E" w:rsidRDefault="00DD5B07" w:rsidP="00DD5B07">
            <w:pPr>
              <w:pStyle w:val="BodyCopy"/>
              <w:spacing w:before="0"/>
              <w:ind w:left="57"/>
              <w:rPr>
                <w:rFonts w:cstheme="minorHAnsi"/>
              </w:rPr>
            </w:pPr>
            <w:r>
              <w:rPr>
                <w:rFonts w:cstheme="minorHAnsi"/>
              </w:rPr>
              <w:t>E1.110</w:t>
            </w:r>
          </w:p>
        </w:tc>
        <w:tc>
          <w:tcPr>
            <w:tcW w:w="668" w:type="pct"/>
            <w:shd w:val="clear" w:color="auto" w:fill="E9E5E2"/>
          </w:tcPr>
          <w:p w14:paraId="552BEF1A" w14:textId="41083D8F" w:rsidR="00DD5B07" w:rsidRPr="003A601E" w:rsidRDefault="00DD5B07" w:rsidP="00DD5B07">
            <w:pPr>
              <w:pStyle w:val="BodyCopy"/>
              <w:spacing w:before="0"/>
              <w:ind w:left="57"/>
              <w:rPr>
                <w:rFonts w:cstheme="minorHAnsi"/>
              </w:rPr>
            </w:pPr>
            <w:r w:rsidRPr="003A601E">
              <w:rPr>
                <w:rFonts w:cstheme="minorHAnsi"/>
              </w:rPr>
              <w:t>SMF-090</w:t>
            </w:r>
          </w:p>
        </w:tc>
        <w:tc>
          <w:tcPr>
            <w:tcW w:w="2399" w:type="pct"/>
            <w:shd w:val="clear" w:color="auto" w:fill="E9E5E2"/>
            <w:hideMark/>
          </w:tcPr>
          <w:p w14:paraId="52DA6136" w14:textId="3263BBA0" w:rsidR="00DD5B07" w:rsidRPr="003A601E" w:rsidRDefault="00DD5B07" w:rsidP="00DD5B07">
            <w:pPr>
              <w:pStyle w:val="BodyCopy"/>
              <w:spacing w:before="0"/>
              <w:ind w:left="57"/>
              <w:rPr>
                <w:rFonts w:cstheme="minorHAnsi"/>
              </w:rPr>
            </w:pPr>
            <w:r>
              <w:rPr>
                <w:rFonts w:cstheme="minorHAnsi"/>
              </w:rPr>
              <w:t>The o</w:t>
            </w:r>
            <w:r w:rsidRPr="003A601E">
              <w:rPr>
                <w:rFonts w:cstheme="minorHAnsi"/>
              </w:rPr>
              <w:t>rganisation monitor</w:t>
            </w:r>
            <w:r>
              <w:rPr>
                <w:rFonts w:cstheme="minorHAnsi"/>
              </w:rPr>
              <w:t>s</w:t>
            </w:r>
            <w:r w:rsidRPr="003A601E">
              <w:rPr>
                <w:rFonts w:cstheme="minorHAnsi"/>
              </w:rPr>
              <w:t>, review</w:t>
            </w:r>
            <w:r>
              <w:rPr>
                <w:rFonts w:cstheme="minorHAnsi"/>
              </w:rPr>
              <w:t>s</w:t>
            </w:r>
            <w:r w:rsidRPr="003A601E">
              <w:rPr>
                <w:rFonts w:cstheme="minorHAnsi"/>
              </w:rPr>
              <w:t>, validate</w:t>
            </w:r>
            <w:r>
              <w:rPr>
                <w:rFonts w:cstheme="minorHAnsi"/>
              </w:rPr>
              <w:t>s</w:t>
            </w:r>
            <w:r w:rsidRPr="003A601E">
              <w:rPr>
                <w:rFonts w:cstheme="minorHAnsi"/>
              </w:rPr>
              <w:t xml:space="preserve"> and update</w:t>
            </w:r>
            <w:r>
              <w:rPr>
                <w:rFonts w:cstheme="minorHAnsi"/>
              </w:rPr>
              <w:t>s</w:t>
            </w:r>
            <w:r w:rsidRPr="003A601E">
              <w:rPr>
                <w:rFonts w:cstheme="minorHAnsi"/>
              </w:rPr>
              <w:t xml:space="preserve"> the information security management framework.</w:t>
            </w:r>
          </w:p>
        </w:tc>
        <w:tc>
          <w:tcPr>
            <w:tcW w:w="1363" w:type="pct"/>
            <w:shd w:val="clear" w:color="auto" w:fill="E9E5E2"/>
          </w:tcPr>
          <w:p w14:paraId="177BBF11" w14:textId="77777777" w:rsidR="00DD5B07" w:rsidRDefault="00DD5B07" w:rsidP="00DD5B07">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135B76AD" w14:textId="77777777" w:rsidR="00DD5B07" w:rsidRDefault="00DD5B07" w:rsidP="00DD5B07">
            <w:pPr>
              <w:pStyle w:val="BodyCopy"/>
              <w:spacing w:before="0"/>
              <w:ind w:left="57"/>
              <w:rPr>
                <w:rFonts w:cstheme="minorHAnsi"/>
                <w:iCs/>
              </w:rPr>
            </w:pPr>
            <w:r w:rsidRPr="006077B7">
              <w:rPr>
                <w:rFonts w:cstheme="minorHAnsi"/>
                <w:iCs/>
              </w:rPr>
              <w:t>§ 9</w:t>
            </w:r>
            <w:r>
              <w:rPr>
                <w:rFonts w:cstheme="minorHAnsi"/>
                <w:iCs/>
              </w:rPr>
              <w:t>.3</w:t>
            </w:r>
          </w:p>
          <w:p w14:paraId="4D76092E" w14:textId="6BED6F5E" w:rsidR="00DD5B07" w:rsidRPr="006077B7" w:rsidRDefault="00DD5B07" w:rsidP="00DD5B07">
            <w:pPr>
              <w:pStyle w:val="BodyCopy"/>
              <w:spacing w:before="0"/>
              <w:ind w:left="57"/>
              <w:rPr>
                <w:rFonts w:cstheme="minorHAnsi"/>
                <w:iCs/>
              </w:rPr>
            </w:pPr>
            <w:r w:rsidRPr="006077B7">
              <w:rPr>
                <w:rFonts w:cstheme="minorHAnsi"/>
                <w:iCs/>
              </w:rPr>
              <w:t xml:space="preserve">§ </w:t>
            </w:r>
            <w:r>
              <w:rPr>
                <w:rFonts w:cstheme="minorHAnsi"/>
                <w:iCs/>
              </w:rPr>
              <w:t>10.2</w:t>
            </w:r>
          </w:p>
        </w:tc>
      </w:tr>
    </w:tbl>
    <w:p w14:paraId="206245FE" w14:textId="0DBD4879" w:rsidR="00A168C1" w:rsidRPr="00AC2B4E" w:rsidRDefault="008D379B" w:rsidP="00AC2B4E">
      <w:pPr>
        <w:rPr>
          <w:rFonts w:cstheme="minorHAnsi"/>
          <w:szCs w:val="22"/>
        </w:rPr>
      </w:pPr>
      <w:r w:rsidRPr="00EA140C">
        <w:rPr>
          <w:rFonts w:cstheme="minorHAnsi"/>
          <w:szCs w:val="22"/>
        </w:rPr>
        <w:t xml:space="preserve"> </w:t>
      </w:r>
    </w:p>
    <w:p w14:paraId="3F6F1198" w14:textId="3FF4D589" w:rsidR="00C23B72" w:rsidRPr="00C23B72" w:rsidRDefault="00C23B72" w:rsidP="00F065E6">
      <w:pPr>
        <w:rPr>
          <w:rFonts w:cstheme="minorHAnsi"/>
          <w:szCs w:val="22"/>
        </w:rPr>
      </w:pPr>
    </w:p>
    <w:p w14:paraId="0D8FF1EA" w14:textId="77777777" w:rsidR="00A168C1" w:rsidRDefault="00A168C1">
      <w:pPr>
        <w:rPr>
          <w:rFonts w:cstheme="minorHAnsi"/>
        </w:rPr>
      </w:pPr>
    </w:p>
    <w:p w14:paraId="6A6940EE" w14:textId="77777777" w:rsidR="005A00AA" w:rsidRDefault="005A00AA">
      <w:pPr>
        <w:rPr>
          <w:rFonts w:cstheme="minorHAnsi"/>
          <w:b/>
          <w:color w:val="5620A9"/>
          <w:szCs w:val="32"/>
        </w:rPr>
      </w:pPr>
      <w:r>
        <w:rPr>
          <w:rFonts w:cstheme="minorHAnsi"/>
        </w:rPr>
        <w:br w:type="page"/>
      </w:r>
    </w:p>
    <w:p w14:paraId="4FE2DB1B" w14:textId="61D2CE25" w:rsidR="005A00AA" w:rsidRPr="000D22FE" w:rsidRDefault="005A00AA" w:rsidP="005A00AA">
      <w:pPr>
        <w:pStyle w:val="SectionHeading"/>
        <w:numPr>
          <w:ilvl w:val="0"/>
          <w:numId w:val="0"/>
        </w:numPr>
        <w:rPr>
          <w:rFonts w:asciiTheme="minorHAnsi" w:hAnsiTheme="minorHAnsi" w:cstheme="minorHAnsi"/>
          <w:color w:val="FF0000"/>
        </w:rPr>
      </w:pPr>
      <w:bookmarkStart w:id="9" w:name="_Toc19709832"/>
      <w:r w:rsidRPr="003A601E">
        <w:rPr>
          <w:rFonts w:asciiTheme="minorHAnsi" w:hAnsiTheme="minorHAnsi" w:cstheme="minorHAnsi"/>
        </w:rPr>
        <w:lastRenderedPageBreak/>
        <w:t xml:space="preserve">Standard </w:t>
      </w:r>
      <w:r>
        <w:rPr>
          <w:rFonts w:asciiTheme="minorHAnsi" w:hAnsiTheme="minorHAnsi" w:cstheme="minorHAnsi"/>
        </w:rPr>
        <w:t>2</w:t>
      </w:r>
      <w:r w:rsidRPr="003A601E">
        <w:rPr>
          <w:rFonts w:asciiTheme="minorHAnsi" w:hAnsiTheme="minorHAnsi" w:cstheme="minorHAnsi"/>
        </w:rPr>
        <w:t xml:space="preserve"> –</w:t>
      </w:r>
      <w:r>
        <w:rPr>
          <w:iCs/>
        </w:rPr>
        <w:t xml:space="preserve"> </w:t>
      </w:r>
      <w:r w:rsidRPr="003167A1">
        <w:rPr>
          <w:iCs/>
        </w:rPr>
        <w:t xml:space="preserve">Information </w:t>
      </w:r>
      <w:r>
        <w:rPr>
          <w:iCs/>
        </w:rPr>
        <w:t>Security Value</w:t>
      </w:r>
      <w:bookmarkEnd w:id="9"/>
      <w:r>
        <w:rPr>
          <w:i/>
        </w:rPr>
        <w:t xml:space="preserve"> </w:t>
      </w:r>
    </w:p>
    <w:p w14:paraId="4CFC8954" w14:textId="77777777" w:rsidR="005A00AA" w:rsidRPr="003A601E" w:rsidRDefault="005A00AA" w:rsidP="005A00AA">
      <w:pPr>
        <w:pStyle w:val="SectionSubhead"/>
        <w:numPr>
          <w:ilvl w:val="0"/>
          <w:numId w:val="0"/>
        </w:numPr>
        <w:ind w:left="6"/>
        <w:rPr>
          <w:rFonts w:asciiTheme="minorHAnsi" w:hAnsiTheme="minorHAnsi" w:cstheme="minorHAnsi"/>
          <w:lang w:val="en-US" w:eastAsia="en-AU"/>
        </w:rPr>
      </w:pPr>
      <w:bookmarkStart w:id="10" w:name="_Toc19709833"/>
      <w:r w:rsidRPr="003A601E">
        <w:rPr>
          <w:rFonts w:asciiTheme="minorHAnsi" w:hAnsiTheme="minorHAnsi" w:cstheme="minorHAnsi"/>
          <w:lang w:val="en-US" w:eastAsia="en-AU"/>
        </w:rPr>
        <w:t>Standard</w:t>
      </w:r>
      <w:bookmarkEnd w:id="10"/>
    </w:p>
    <w:p w14:paraId="0F2D3249" w14:textId="4320E166" w:rsidR="005A00AA" w:rsidRPr="003A601E" w:rsidRDefault="005A00AA" w:rsidP="005A00AA">
      <w:pPr>
        <w:pStyle w:val="BodyCopy"/>
        <w:rPr>
          <w:rFonts w:cstheme="minorHAnsi"/>
          <w:lang w:eastAsia="en-AU"/>
        </w:rPr>
      </w:pPr>
      <w:r w:rsidRPr="003A601E">
        <w:rPr>
          <w:rFonts w:cstheme="minorHAnsi"/>
          <w:lang w:eastAsia="en-AU"/>
        </w:rPr>
        <w:t xml:space="preserve">An organisation </w:t>
      </w:r>
      <w:r>
        <w:rPr>
          <w:rFonts w:cstheme="minorHAnsi"/>
          <w:lang w:eastAsia="en-AU"/>
        </w:rPr>
        <w:t>identifies and assesses the security value of public sector information</w:t>
      </w:r>
      <w:r w:rsidRPr="003A601E">
        <w:rPr>
          <w:rFonts w:cstheme="minorHAnsi"/>
          <w:lang w:eastAsia="en-AU"/>
        </w:rPr>
        <w:t>.</w:t>
      </w:r>
    </w:p>
    <w:p w14:paraId="53EEDB08" w14:textId="77777777" w:rsidR="005A00AA" w:rsidRPr="003A601E" w:rsidRDefault="005A00AA" w:rsidP="005A00AA">
      <w:pPr>
        <w:pStyle w:val="SectionSubhead"/>
        <w:numPr>
          <w:ilvl w:val="0"/>
          <w:numId w:val="0"/>
        </w:numPr>
        <w:ind w:left="6"/>
        <w:rPr>
          <w:rFonts w:asciiTheme="minorHAnsi" w:hAnsiTheme="minorHAnsi" w:cstheme="minorHAnsi"/>
          <w:lang w:val="en-US" w:eastAsia="en-AU"/>
        </w:rPr>
      </w:pPr>
      <w:bookmarkStart w:id="11" w:name="_Toc19709834"/>
      <w:r w:rsidRPr="003A601E">
        <w:rPr>
          <w:rFonts w:asciiTheme="minorHAnsi" w:hAnsiTheme="minorHAnsi" w:cstheme="minorHAnsi"/>
          <w:lang w:val="en-US" w:eastAsia="en-AU"/>
        </w:rPr>
        <w:t>Statement of Objective</w:t>
      </w:r>
      <w:bookmarkEnd w:id="11"/>
    </w:p>
    <w:p w14:paraId="0D55AACF" w14:textId="5F73E836" w:rsidR="005A00AA" w:rsidRPr="003A601E" w:rsidRDefault="005A00AA" w:rsidP="005A00AA">
      <w:pPr>
        <w:pStyle w:val="BodyCopy"/>
        <w:rPr>
          <w:rFonts w:cstheme="minorHAnsi"/>
          <w:lang w:eastAsia="en-AU"/>
        </w:rPr>
      </w:pPr>
      <w:r w:rsidRPr="003A601E">
        <w:rPr>
          <w:rFonts w:cstheme="minorHAnsi"/>
          <w:lang w:eastAsia="en-AU"/>
        </w:rPr>
        <w:t xml:space="preserve">To ensure an organisation uses consistent </w:t>
      </w:r>
      <w:r>
        <w:rPr>
          <w:rFonts w:cstheme="minorHAnsi"/>
          <w:lang w:eastAsia="en-AU"/>
        </w:rPr>
        <w:t>identification and assessment</w:t>
      </w:r>
      <w:r w:rsidRPr="003A601E">
        <w:rPr>
          <w:rFonts w:cstheme="minorHAnsi"/>
          <w:lang w:eastAsia="en-AU"/>
        </w:rPr>
        <w:t xml:space="preserve"> criteria </w:t>
      </w:r>
      <w:r>
        <w:rPr>
          <w:rFonts w:cstheme="minorHAnsi"/>
          <w:lang w:eastAsia="en-AU"/>
        </w:rPr>
        <w:t>for public sector information across its lifecycle to maintain its confidentiality, integrity and availability</w:t>
      </w:r>
      <w:r w:rsidRPr="003A601E">
        <w:rPr>
          <w:rFonts w:cstheme="minorHAnsi"/>
          <w:lang w:eastAsia="en-AU"/>
        </w:rPr>
        <w:t>.</w:t>
      </w:r>
    </w:p>
    <w:p w14:paraId="2A868611" w14:textId="77777777" w:rsidR="005A00AA" w:rsidRPr="00672D4A" w:rsidRDefault="005A00AA" w:rsidP="005A00AA">
      <w:pPr>
        <w:pStyle w:val="SectionSubhead"/>
        <w:numPr>
          <w:ilvl w:val="0"/>
          <w:numId w:val="0"/>
        </w:numPr>
        <w:ind w:left="6"/>
        <w:rPr>
          <w:rFonts w:asciiTheme="minorHAnsi" w:hAnsiTheme="minorHAnsi" w:cstheme="minorHAnsi"/>
          <w:lang w:val="en-US" w:eastAsia="en-AU"/>
        </w:rPr>
      </w:pPr>
      <w:bookmarkStart w:id="12" w:name="_Toc19709835"/>
      <w:r>
        <w:rPr>
          <w:rFonts w:asciiTheme="minorHAnsi" w:hAnsiTheme="minorHAnsi" w:cstheme="minorHAnsi"/>
          <w:lang w:val="en-US" w:eastAsia="en-AU"/>
        </w:rPr>
        <w:t>Elements</w:t>
      </w:r>
      <w:bookmarkEnd w:id="12"/>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ayout w:type="fixed"/>
        <w:tblLook w:val="04A0" w:firstRow="1" w:lastRow="0" w:firstColumn="1" w:lastColumn="0" w:noHBand="0" w:noVBand="1"/>
      </w:tblPr>
      <w:tblGrid>
        <w:gridCol w:w="979"/>
        <w:gridCol w:w="1124"/>
        <w:gridCol w:w="5061"/>
        <w:gridCol w:w="2378"/>
      </w:tblGrid>
      <w:tr w:rsidR="005A00AA" w:rsidRPr="003A601E" w14:paraId="49404CF2" w14:textId="77777777" w:rsidTr="00766854">
        <w:trPr>
          <w:cantSplit/>
          <w:trHeight w:val="567"/>
          <w:tblHeader/>
        </w:trPr>
        <w:tc>
          <w:tcPr>
            <w:tcW w:w="513" w:type="pct"/>
            <w:shd w:val="clear" w:color="auto" w:fill="430098"/>
            <w:vAlign w:val="center"/>
          </w:tcPr>
          <w:p w14:paraId="05D1FCDE" w14:textId="77777777" w:rsidR="005A00AA" w:rsidRPr="00766854" w:rsidRDefault="005A00AA" w:rsidP="00766854">
            <w:pPr>
              <w:pStyle w:val="BodyCopy"/>
              <w:spacing w:before="0" w:after="0"/>
              <w:ind w:left="57"/>
              <w:rPr>
                <w:rFonts w:cstheme="minorHAnsi"/>
                <w:color w:val="FFFFFF" w:themeColor="background1"/>
              </w:rPr>
            </w:pPr>
            <w:r w:rsidRPr="00766854">
              <w:rPr>
                <w:rFonts w:cstheme="minorHAnsi"/>
                <w:color w:val="FFFFFF" w:themeColor="background1"/>
              </w:rPr>
              <w:t>V2.0 #</w:t>
            </w:r>
          </w:p>
        </w:tc>
        <w:tc>
          <w:tcPr>
            <w:tcW w:w="589" w:type="pct"/>
            <w:shd w:val="clear" w:color="auto" w:fill="430098"/>
            <w:vAlign w:val="center"/>
          </w:tcPr>
          <w:p w14:paraId="63DE7716" w14:textId="77777777" w:rsidR="005A00AA" w:rsidRPr="00766854" w:rsidRDefault="005A00AA" w:rsidP="00766854">
            <w:pPr>
              <w:pStyle w:val="BodyCopy"/>
              <w:spacing w:before="0" w:after="0"/>
              <w:ind w:left="57"/>
              <w:rPr>
                <w:rFonts w:cstheme="minorHAnsi"/>
                <w:color w:val="FFFFFF" w:themeColor="background1"/>
              </w:rPr>
            </w:pPr>
            <w:r w:rsidRPr="00766854">
              <w:rPr>
                <w:rFonts w:cstheme="minorHAnsi"/>
                <w:color w:val="FFFFFF" w:themeColor="background1"/>
              </w:rPr>
              <w:t>V1.1 #</w:t>
            </w:r>
          </w:p>
        </w:tc>
        <w:tc>
          <w:tcPr>
            <w:tcW w:w="2652" w:type="pct"/>
            <w:shd w:val="clear" w:color="auto" w:fill="430098"/>
            <w:vAlign w:val="center"/>
          </w:tcPr>
          <w:p w14:paraId="688B67CC" w14:textId="77777777" w:rsidR="005A00AA" w:rsidRPr="00766854" w:rsidRDefault="005A00AA" w:rsidP="00766854">
            <w:pPr>
              <w:pStyle w:val="BodyCopy"/>
              <w:spacing w:before="0" w:after="0"/>
              <w:ind w:left="57"/>
              <w:rPr>
                <w:rFonts w:cstheme="minorHAnsi"/>
                <w:color w:val="FFFFFF" w:themeColor="background1"/>
              </w:rPr>
            </w:pPr>
            <w:r w:rsidRPr="00766854">
              <w:rPr>
                <w:rFonts w:cstheme="minorHAnsi"/>
                <w:color w:val="FFFFFF" w:themeColor="background1"/>
              </w:rPr>
              <w:t>Element</w:t>
            </w:r>
          </w:p>
        </w:tc>
        <w:tc>
          <w:tcPr>
            <w:tcW w:w="1246" w:type="pct"/>
            <w:shd w:val="clear" w:color="auto" w:fill="430098"/>
            <w:vAlign w:val="center"/>
          </w:tcPr>
          <w:p w14:paraId="4719F106" w14:textId="7CA03781" w:rsidR="005A00AA" w:rsidRPr="00766854" w:rsidRDefault="00C25DD0" w:rsidP="00766854">
            <w:pPr>
              <w:pStyle w:val="BodyCopy"/>
              <w:spacing w:after="120" w:line="240" w:lineRule="auto"/>
              <w:ind w:left="57"/>
              <w:rPr>
                <w:rFonts w:cstheme="minorHAnsi"/>
                <w:color w:val="FFFFFF" w:themeColor="background1"/>
              </w:rPr>
            </w:pPr>
            <w:r w:rsidRPr="00766854">
              <w:rPr>
                <w:rFonts w:cstheme="minorHAnsi"/>
                <w:color w:val="FFFFFF" w:themeColor="background1"/>
              </w:rPr>
              <w:t>Primary Source</w:t>
            </w:r>
          </w:p>
        </w:tc>
      </w:tr>
      <w:tr w:rsidR="005A00AA" w:rsidRPr="003A601E" w14:paraId="3BB7AD19" w14:textId="77777777" w:rsidTr="00766854">
        <w:trPr>
          <w:cantSplit/>
          <w:trHeight w:val="600"/>
        </w:trPr>
        <w:tc>
          <w:tcPr>
            <w:tcW w:w="513" w:type="pct"/>
            <w:shd w:val="clear" w:color="auto" w:fill="E9E5E2"/>
          </w:tcPr>
          <w:p w14:paraId="42D4AA9E" w14:textId="297E528A" w:rsidR="005A00AA" w:rsidRPr="003A601E" w:rsidRDefault="005A00AA" w:rsidP="00766854">
            <w:pPr>
              <w:pStyle w:val="BodyCopy"/>
              <w:ind w:left="57"/>
              <w:rPr>
                <w:rFonts w:cstheme="minorHAnsi"/>
              </w:rPr>
            </w:pPr>
            <w:r>
              <w:rPr>
                <w:rFonts w:cstheme="minorHAnsi"/>
              </w:rPr>
              <w:t>E</w:t>
            </w:r>
            <w:r w:rsidR="008A077C">
              <w:rPr>
                <w:rFonts w:cstheme="minorHAnsi"/>
              </w:rPr>
              <w:t>2</w:t>
            </w:r>
            <w:r>
              <w:rPr>
                <w:rFonts w:cstheme="minorHAnsi"/>
              </w:rPr>
              <w:t>.010</w:t>
            </w:r>
          </w:p>
        </w:tc>
        <w:tc>
          <w:tcPr>
            <w:tcW w:w="589" w:type="pct"/>
            <w:shd w:val="clear" w:color="auto" w:fill="E9E5E2"/>
          </w:tcPr>
          <w:p w14:paraId="73A24CE8" w14:textId="77777777" w:rsidR="005A00AA" w:rsidRPr="003A601E" w:rsidRDefault="005A00AA" w:rsidP="00766854">
            <w:pPr>
              <w:pStyle w:val="BodyCopy"/>
              <w:ind w:left="57"/>
              <w:rPr>
                <w:rFonts w:cstheme="minorHAnsi"/>
              </w:rPr>
            </w:pPr>
            <w:r w:rsidRPr="003A601E">
              <w:rPr>
                <w:rFonts w:cstheme="minorHAnsi"/>
              </w:rPr>
              <w:t>INM-010</w:t>
            </w:r>
          </w:p>
        </w:tc>
        <w:tc>
          <w:tcPr>
            <w:tcW w:w="2652" w:type="pct"/>
            <w:shd w:val="clear" w:color="auto" w:fill="E9E5E2"/>
          </w:tcPr>
          <w:p w14:paraId="346D547F" w14:textId="0B0B6AC7" w:rsidR="005A00AA" w:rsidRPr="003A601E" w:rsidRDefault="005A00AA" w:rsidP="00766854">
            <w:pPr>
              <w:pStyle w:val="BodyCopy"/>
              <w:ind w:left="57"/>
              <w:rPr>
                <w:rFonts w:cstheme="minorHAnsi"/>
              </w:rPr>
            </w:pPr>
            <w:r w:rsidRPr="003A601E">
              <w:rPr>
                <w:rFonts w:cstheme="minorHAnsi"/>
              </w:rPr>
              <w:t xml:space="preserve">The organisation's Information Management Framework incorporates all security </w:t>
            </w:r>
            <w:r w:rsidR="00FF7EDF">
              <w:rPr>
                <w:rFonts w:cstheme="minorHAnsi"/>
              </w:rPr>
              <w:t>areas</w:t>
            </w:r>
            <w:r w:rsidRPr="003A601E">
              <w:rPr>
                <w:rFonts w:cstheme="minorHAnsi"/>
              </w:rPr>
              <w:t>.</w:t>
            </w:r>
          </w:p>
        </w:tc>
        <w:tc>
          <w:tcPr>
            <w:tcW w:w="1246" w:type="pct"/>
            <w:shd w:val="clear" w:color="auto" w:fill="E9E5E2"/>
          </w:tcPr>
          <w:p w14:paraId="614F5B7C" w14:textId="77777777" w:rsidR="005A00AA" w:rsidRPr="006E155C" w:rsidRDefault="005A00AA" w:rsidP="00766854">
            <w:pPr>
              <w:pStyle w:val="BodyCopy"/>
              <w:ind w:left="57"/>
              <w:rPr>
                <w:i/>
                <w:iCs/>
              </w:rPr>
            </w:pPr>
            <w:r w:rsidRPr="006E155C">
              <w:rPr>
                <w:i/>
                <w:iCs/>
              </w:rPr>
              <w:t xml:space="preserve">WoVG Information Management Framework </w:t>
            </w:r>
          </w:p>
          <w:p w14:paraId="3C758B99" w14:textId="77777777" w:rsidR="005A00AA" w:rsidRPr="006E155C" w:rsidRDefault="005A00AA" w:rsidP="00766854">
            <w:pPr>
              <w:pStyle w:val="BodyCopy"/>
              <w:ind w:left="57"/>
            </w:pPr>
            <w:r w:rsidRPr="006E155C">
              <w:t>§ Enabler: Security and Privacy</w:t>
            </w:r>
          </w:p>
          <w:p w14:paraId="04794779" w14:textId="77777777" w:rsidR="005A00AA" w:rsidRPr="006E155C" w:rsidRDefault="005A00AA" w:rsidP="00766854">
            <w:pPr>
              <w:pStyle w:val="BodyCopy"/>
              <w:ind w:left="57"/>
            </w:pPr>
            <w:r w:rsidRPr="006E155C">
              <w:t xml:space="preserve">§ Enabler: Lifecycle Management </w:t>
            </w:r>
          </w:p>
        </w:tc>
      </w:tr>
      <w:tr w:rsidR="005A00AA" w:rsidRPr="003A601E" w14:paraId="2FC02715" w14:textId="77777777" w:rsidTr="00766854">
        <w:trPr>
          <w:cantSplit/>
          <w:trHeight w:val="600"/>
        </w:trPr>
        <w:tc>
          <w:tcPr>
            <w:tcW w:w="513" w:type="pct"/>
            <w:shd w:val="clear" w:color="auto" w:fill="E9E5E2"/>
          </w:tcPr>
          <w:p w14:paraId="10785E25" w14:textId="500C0692" w:rsidR="005A00AA" w:rsidRPr="003A601E" w:rsidRDefault="005A00AA" w:rsidP="00766854">
            <w:pPr>
              <w:pStyle w:val="BodyCopy"/>
              <w:ind w:left="57"/>
              <w:rPr>
                <w:rFonts w:cstheme="minorHAnsi"/>
              </w:rPr>
            </w:pPr>
            <w:r>
              <w:rPr>
                <w:rFonts w:cstheme="minorHAnsi"/>
              </w:rPr>
              <w:t>E</w:t>
            </w:r>
            <w:r w:rsidR="008A077C">
              <w:rPr>
                <w:rFonts w:cstheme="minorHAnsi"/>
              </w:rPr>
              <w:t>2</w:t>
            </w:r>
            <w:r>
              <w:rPr>
                <w:rFonts w:cstheme="minorHAnsi"/>
              </w:rPr>
              <w:t>.020</w:t>
            </w:r>
          </w:p>
        </w:tc>
        <w:tc>
          <w:tcPr>
            <w:tcW w:w="589" w:type="pct"/>
            <w:shd w:val="clear" w:color="auto" w:fill="E9E5E2"/>
          </w:tcPr>
          <w:p w14:paraId="74C05E8C" w14:textId="77777777" w:rsidR="005A00AA" w:rsidRPr="003A601E" w:rsidRDefault="005A00AA" w:rsidP="00766854">
            <w:pPr>
              <w:pStyle w:val="BodyCopy"/>
              <w:ind w:left="57"/>
              <w:rPr>
                <w:rFonts w:cstheme="minorHAnsi"/>
              </w:rPr>
            </w:pPr>
            <w:r w:rsidRPr="003A601E">
              <w:rPr>
                <w:rFonts w:cstheme="minorHAnsi"/>
              </w:rPr>
              <w:t>INF-010</w:t>
            </w:r>
          </w:p>
        </w:tc>
        <w:tc>
          <w:tcPr>
            <w:tcW w:w="2652" w:type="pct"/>
            <w:shd w:val="clear" w:color="auto" w:fill="E9E5E2"/>
            <w:hideMark/>
          </w:tcPr>
          <w:p w14:paraId="12F8080A" w14:textId="3A5C537F" w:rsidR="005A00AA" w:rsidRPr="003A601E" w:rsidRDefault="005A00AA" w:rsidP="00766854">
            <w:pPr>
              <w:pStyle w:val="BodyCopy"/>
              <w:ind w:left="57"/>
              <w:rPr>
                <w:rFonts w:cstheme="minorHAnsi"/>
              </w:rPr>
            </w:pPr>
            <w:r>
              <w:rPr>
                <w:rFonts w:cstheme="minorHAnsi"/>
              </w:rPr>
              <w:t>The o</w:t>
            </w:r>
            <w:r w:rsidRPr="003A601E">
              <w:rPr>
                <w:rFonts w:cstheme="minorHAnsi"/>
              </w:rPr>
              <w:t xml:space="preserve">rganisation </w:t>
            </w:r>
            <w:r w:rsidR="00FF7EDF">
              <w:rPr>
                <w:rFonts w:cstheme="minorHAnsi"/>
              </w:rPr>
              <w:t>identifies, documents and maintains</w:t>
            </w:r>
            <w:r w:rsidR="00FF7EDF" w:rsidRPr="003A601E">
              <w:rPr>
                <w:rFonts w:cstheme="minorHAnsi"/>
              </w:rPr>
              <w:t xml:space="preserve"> </w:t>
            </w:r>
            <w:r>
              <w:rPr>
                <w:rFonts w:cstheme="minorHAnsi"/>
              </w:rPr>
              <w:t>its</w:t>
            </w:r>
            <w:r w:rsidRPr="003A601E">
              <w:rPr>
                <w:rFonts w:cstheme="minorHAnsi"/>
              </w:rPr>
              <w:t xml:space="preserve"> information asset</w:t>
            </w:r>
            <w:r w:rsidR="00FF7EDF">
              <w:rPr>
                <w:rFonts w:cstheme="minorHAnsi"/>
              </w:rPr>
              <w:t>s in an information asset register (IAR) in consultation with its stakeholders</w:t>
            </w:r>
            <w:r w:rsidRPr="003A601E">
              <w:rPr>
                <w:rFonts w:cstheme="minorHAnsi"/>
              </w:rPr>
              <w:t>.</w:t>
            </w:r>
          </w:p>
        </w:tc>
        <w:tc>
          <w:tcPr>
            <w:tcW w:w="1246" w:type="pct"/>
            <w:shd w:val="clear" w:color="auto" w:fill="E9E5E2"/>
          </w:tcPr>
          <w:p w14:paraId="4E4859C9" w14:textId="77777777" w:rsidR="00DD5B07" w:rsidRPr="00DD5B07" w:rsidRDefault="00DD5B07" w:rsidP="00DD5B07">
            <w:pPr>
              <w:pStyle w:val="BodyCopy"/>
              <w:rPr>
                <w:i/>
                <w:iCs/>
              </w:rPr>
            </w:pPr>
            <w:r w:rsidRPr="00DD5B07">
              <w:rPr>
                <w:i/>
                <w:iCs/>
              </w:rPr>
              <w:t>VPDSF Practitioner Guide: Identifying and Managing Information Assets</w:t>
            </w:r>
          </w:p>
          <w:p w14:paraId="48A9544D" w14:textId="77777777" w:rsidR="00DD5B07" w:rsidRDefault="00DD5B07" w:rsidP="00DD5B07">
            <w:pPr>
              <w:pStyle w:val="BodyCopy"/>
            </w:pPr>
            <w:r w:rsidRPr="006E155C">
              <w:t>§</w:t>
            </w:r>
            <w:r>
              <w:t xml:space="preserve"> 10</w:t>
            </w:r>
          </w:p>
          <w:p w14:paraId="2313F779" w14:textId="77777777" w:rsidR="00DD5B07" w:rsidRDefault="00DD5B07" w:rsidP="00DD5B07">
            <w:pPr>
              <w:pStyle w:val="BodyCopy"/>
            </w:pPr>
            <w:r w:rsidRPr="006E155C">
              <w:t>§</w:t>
            </w:r>
            <w:r>
              <w:t xml:space="preserve"> 11</w:t>
            </w:r>
          </w:p>
          <w:p w14:paraId="5009AD34" w14:textId="77777777" w:rsidR="00DD5B07" w:rsidRDefault="00DD5B07" w:rsidP="00DD5B07">
            <w:pPr>
              <w:pStyle w:val="BodyCopy"/>
            </w:pPr>
            <w:r w:rsidRPr="006E155C">
              <w:t>§</w:t>
            </w:r>
            <w:r>
              <w:t xml:space="preserve"> 12</w:t>
            </w:r>
          </w:p>
          <w:p w14:paraId="06240AD4" w14:textId="5B1ED3B5" w:rsidR="005A00AA" w:rsidRPr="006E155C" w:rsidRDefault="00DD5B07" w:rsidP="00DD5B07">
            <w:pPr>
              <w:pStyle w:val="BodyCopy"/>
            </w:pPr>
            <w:r w:rsidRPr="006E155C">
              <w:t>§</w:t>
            </w:r>
            <w:r>
              <w:t xml:space="preserve"> 13</w:t>
            </w:r>
          </w:p>
        </w:tc>
      </w:tr>
      <w:tr w:rsidR="005A00AA" w:rsidRPr="003A601E" w14:paraId="5F905143" w14:textId="77777777" w:rsidTr="00766854">
        <w:trPr>
          <w:cantSplit/>
          <w:trHeight w:val="600"/>
        </w:trPr>
        <w:tc>
          <w:tcPr>
            <w:tcW w:w="513" w:type="pct"/>
            <w:shd w:val="clear" w:color="auto" w:fill="E9E5E2"/>
          </w:tcPr>
          <w:p w14:paraId="5B97EB9E" w14:textId="1AA92838" w:rsidR="005A00AA" w:rsidRPr="003A601E" w:rsidRDefault="005A00AA" w:rsidP="00766854">
            <w:pPr>
              <w:pStyle w:val="BodyCopy"/>
              <w:ind w:left="57"/>
              <w:rPr>
                <w:rFonts w:cstheme="minorHAnsi"/>
              </w:rPr>
            </w:pPr>
            <w:r>
              <w:rPr>
                <w:rFonts w:cstheme="minorHAnsi"/>
              </w:rPr>
              <w:t>E</w:t>
            </w:r>
            <w:r w:rsidR="008A077C">
              <w:rPr>
                <w:rFonts w:cstheme="minorHAnsi"/>
              </w:rPr>
              <w:t>2</w:t>
            </w:r>
            <w:r>
              <w:rPr>
                <w:rFonts w:cstheme="minorHAnsi"/>
              </w:rPr>
              <w:t>.0</w:t>
            </w:r>
            <w:r w:rsidR="008A077C">
              <w:rPr>
                <w:rFonts w:cstheme="minorHAnsi"/>
              </w:rPr>
              <w:t>3</w:t>
            </w:r>
            <w:r>
              <w:rPr>
                <w:rFonts w:cstheme="minorHAnsi"/>
              </w:rPr>
              <w:t>0</w:t>
            </w:r>
          </w:p>
        </w:tc>
        <w:tc>
          <w:tcPr>
            <w:tcW w:w="589" w:type="pct"/>
            <w:shd w:val="clear" w:color="auto" w:fill="E9E5E2"/>
          </w:tcPr>
          <w:p w14:paraId="6E36FF69" w14:textId="77777777" w:rsidR="005A00AA" w:rsidRPr="003A601E" w:rsidRDefault="005A00AA" w:rsidP="00766854">
            <w:pPr>
              <w:pStyle w:val="BodyCopy"/>
              <w:ind w:left="57"/>
              <w:rPr>
                <w:rFonts w:cstheme="minorHAnsi"/>
              </w:rPr>
            </w:pPr>
            <w:r w:rsidRPr="003A601E">
              <w:rPr>
                <w:rFonts w:cstheme="minorHAnsi"/>
              </w:rPr>
              <w:t>INF-060</w:t>
            </w:r>
          </w:p>
        </w:tc>
        <w:tc>
          <w:tcPr>
            <w:tcW w:w="2652" w:type="pct"/>
            <w:shd w:val="clear" w:color="auto" w:fill="E9E5E2"/>
            <w:hideMark/>
          </w:tcPr>
          <w:p w14:paraId="4EF15861" w14:textId="14E1A111" w:rsidR="005A00AA" w:rsidRPr="003A601E" w:rsidRDefault="005A00AA" w:rsidP="00766854">
            <w:pPr>
              <w:pStyle w:val="BodyCopy"/>
              <w:ind w:left="57"/>
              <w:rPr>
                <w:rFonts w:cstheme="minorHAnsi"/>
              </w:rPr>
            </w:pPr>
            <w:r>
              <w:rPr>
                <w:rFonts w:cstheme="minorHAnsi"/>
              </w:rPr>
              <w:t>The o</w:t>
            </w:r>
            <w:r w:rsidRPr="003A601E">
              <w:rPr>
                <w:rFonts w:cstheme="minorHAnsi"/>
              </w:rPr>
              <w:t>rganisation use</w:t>
            </w:r>
            <w:r>
              <w:rPr>
                <w:rFonts w:cstheme="minorHAnsi"/>
              </w:rPr>
              <w:t>s</w:t>
            </w:r>
            <w:r w:rsidRPr="003A601E">
              <w:rPr>
                <w:rFonts w:cstheme="minorHAnsi"/>
              </w:rPr>
              <w:t xml:space="preserve"> </w:t>
            </w:r>
            <w:r w:rsidR="00FF7EDF">
              <w:rPr>
                <w:rFonts w:cstheme="minorHAnsi"/>
              </w:rPr>
              <w:t>a contextualised</w:t>
            </w:r>
            <w:r w:rsidR="00FF7EDF" w:rsidRPr="003A601E">
              <w:rPr>
                <w:rFonts w:cstheme="minorHAnsi"/>
              </w:rPr>
              <w:t xml:space="preserve"> </w:t>
            </w:r>
            <w:r w:rsidRPr="003A601E">
              <w:rPr>
                <w:rFonts w:cstheme="minorHAnsi"/>
              </w:rPr>
              <w:t xml:space="preserve">VPDSF business impact level </w:t>
            </w:r>
            <w:r w:rsidR="00EF27CE">
              <w:rPr>
                <w:rFonts w:cstheme="minorHAnsi"/>
              </w:rPr>
              <w:t xml:space="preserve">(BIL) </w:t>
            </w:r>
            <w:r w:rsidRPr="003A601E">
              <w:rPr>
                <w:rFonts w:cstheme="minorHAnsi"/>
              </w:rPr>
              <w:t xml:space="preserve">table to </w:t>
            </w:r>
            <w:r w:rsidR="00FF7EDF">
              <w:rPr>
                <w:rFonts w:cstheme="minorHAnsi"/>
              </w:rPr>
              <w:t xml:space="preserve">assess the security </w:t>
            </w:r>
            <w:r w:rsidRPr="003A601E">
              <w:rPr>
                <w:rFonts w:cstheme="minorHAnsi"/>
              </w:rPr>
              <w:t xml:space="preserve">value </w:t>
            </w:r>
            <w:r w:rsidR="00FF7EDF">
              <w:rPr>
                <w:rFonts w:cstheme="minorHAnsi"/>
              </w:rPr>
              <w:t>of public sector</w:t>
            </w:r>
            <w:r w:rsidR="00FF7EDF" w:rsidRPr="003A601E">
              <w:rPr>
                <w:rFonts w:cstheme="minorHAnsi"/>
              </w:rPr>
              <w:t xml:space="preserve"> </w:t>
            </w:r>
            <w:r w:rsidRPr="003A601E">
              <w:rPr>
                <w:rFonts w:cstheme="minorHAnsi"/>
              </w:rPr>
              <w:t>information.</w:t>
            </w:r>
          </w:p>
        </w:tc>
        <w:tc>
          <w:tcPr>
            <w:tcW w:w="1246" w:type="pct"/>
            <w:shd w:val="clear" w:color="auto" w:fill="E9E5E2"/>
          </w:tcPr>
          <w:p w14:paraId="3D2A2668" w14:textId="25374F40" w:rsidR="00DD5B07" w:rsidRPr="00DD5B07" w:rsidRDefault="00DD5B07" w:rsidP="00DD5B07">
            <w:pPr>
              <w:pStyle w:val="BodyCopy"/>
            </w:pPr>
            <w:r w:rsidRPr="00DD5B07">
              <w:rPr>
                <w:i/>
                <w:iCs/>
              </w:rPr>
              <w:t>VPDSF Practitioner Guide: Assessing the security value of public sector information</w:t>
            </w:r>
            <w:r w:rsidRPr="00DD5B07" w:rsidDel="00DD5B07">
              <w:rPr>
                <w:i/>
                <w:iCs/>
              </w:rPr>
              <w:t xml:space="preserve"> </w:t>
            </w:r>
          </w:p>
          <w:p w14:paraId="559566A9" w14:textId="55E80D03" w:rsidR="005A00AA" w:rsidRPr="00DD5B07" w:rsidRDefault="005A00AA" w:rsidP="00DD5B07">
            <w:pPr>
              <w:pStyle w:val="BodyCopy"/>
            </w:pPr>
            <w:r w:rsidRPr="00DD5B07">
              <w:t>§ 1</w:t>
            </w:r>
            <w:r w:rsidR="00DD5B07" w:rsidRPr="00DD5B07">
              <w:t>1</w:t>
            </w:r>
          </w:p>
        </w:tc>
      </w:tr>
      <w:tr w:rsidR="005A00AA" w:rsidRPr="003A601E" w14:paraId="210A3E84" w14:textId="77777777" w:rsidTr="00766854">
        <w:trPr>
          <w:cantSplit/>
          <w:trHeight w:val="600"/>
        </w:trPr>
        <w:tc>
          <w:tcPr>
            <w:tcW w:w="513" w:type="pct"/>
            <w:shd w:val="clear" w:color="auto" w:fill="E9E5E2"/>
          </w:tcPr>
          <w:p w14:paraId="3E8A5873" w14:textId="595140CB" w:rsidR="005A00AA" w:rsidRPr="003A601E" w:rsidRDefault="005A00AA" w:rsidP="00766854">
            <w:pPr>
              <w:pStyle w:val="BodyCopy"/>
              <w:ind w:left="57"/>
              <w:rPr>
                <w:rFonts w:cstheme="minorHAnsi"/>
              </w:rPr>
            </w:pPr>
            <w:r>
              <w:rPr>
                <w:rFonts w:cstheme="minorHAnsi"/>
              </w:rPr>
              <w:lastRenderedPageBreak/>
              <w:t>E</w:t>
            </w:r>
            <w:r w:rsidR="008A077C">
              <w:rPr>
                <w:rFonts w:cstheme="minorHAnsi"/>
              </w:rPr>
              <w:t>2</w:t>
            </w:r>
            <w:r>
              <w:rPr>
                <w:rFonts w:cstheme="minorHAnsi"/>
              </w:rPr>
              <w:t>.0</w:t>
            </w:r>
            <w:r w:rsidR="008A077C">
              <w:rPr>
                <w:rFonts w:cstheme="minorHAnsi"/>
              </w:rPr>
              <w:t>4</w:t>
            </w:r>
            <w:r>
              <w:rPr>
                <w:rFonts w:cstheme="minorHAnsi"/>
              </w:rPr>
              <w:t>0</w:t>
            </w:r>
          </w:p>
        </w:tc>
        <w:tc>
          <w:tcPr>
            <w:tcW w:w="589" w:type="pct"/>
            <w:shd w:val="clear" w:color="auto" w:fill="E9E5E2"/>
          </w:tcPr>
          <w:p w14:paraId="5C6FF6D6" w14:textId="77777777" w:rsidR="005A00AA" w:rsidRPr="003A601E" w:rsidRDefault="005A00AA" w:rsidP="00766854">
            <w:pPr>
              <w:pStyle w:val="BodyCopy"/>
              <w:ind w:left="57"/>
              <w:rPr>
                <w:rFonts w:cstheme="minorHAnsi"/>
              </w:rPr>
            </w:pPr>
            <w:r w:rsidRPr="003A601E">
              <w:rPr>
                <w:rFonts w:cstheme="minorHAnsi"/>
              </w:rPr>
              <w:t>INF-030</w:t>
            </w:r>
          </w:p>
        </w:tc>
        <w:tc>
          <w:tcPr>
            <w:tcW w:w="2652" w:type="pct"/>
            <w:shd w:val="clear" w:color="auto" w:fill="E9E5E2"/>
            <w:hideMark/>
          </w:tcPr>
          <w:p w14:paraId="4E5D5F63" w14:textId="6EC10E8C" w:rsidR="005A00AA" w:rsidRPr="003A601E" w:rsidRDefault="005A00AA" w:rsidP="00766854">
            <w:pPr>
              <w:pStyle w:val="BodyCopy"/>
              <w:ind w:left="57"/>
              <w:rPr>
                <w:rFonts w:cstheme="minorHAnsi"/>
              </w:rPr>
            </w:pPr>
            <w:r>
              <w:rPr>
                <w:rFonts w:cstheme="minorHAnsi"/>
              </w:rPr>
              <w:t>The o</w:t>
            </w:r>
            <w:r w:rsidRPr="003A601E">
              <w:rPr>
                <w:rFonts w:cstheme="minorHAnsi"/>
              </w:rPr>
              <w:t>rganisation identif</w:t>
            </w:r>
            <w:r>
              <w:rPr>
                <w:rFonts w:cstheme="minorHAnsi"/>
              </w:rPr>
              <w:t>ies</w:t>
            </w:r>
            <w:r w:rsidRPr="003A601E">
              <w:rPr>
                <w:rFonts w:cstheme="minorHAnsi"/>
              </w:rPr>
              <w:t xml:space="preserve"> and document</w:t>
            </w:r>
            <w:r>
              <w:rPr>
                <w:rFonts w:cstheme="minorHAnsi"/>
              </w:rPr>
              <w:t>s</w:t>
            </w:r>
            <w:r w:rsidRPr="003A601E">
              <w:rPr>
                <w:rFonts w:cstheme="minorHAnsi"/>
              </w:rPr>
              <w:t xml:space="preserve"> the security attributes </w:t>
            </w:r>
            <w:r>
              <w:rPr>
                <w:rFonts w:cstheme="minorHAnsi"/>
              </w:rPr>
              <w:t xml:space="preserve">(confidentiality, integrity and availability business impact levels) </w:t>
            </w:r>
            <w:r w:rsidRPr="003A601E">
              <w:rPr>
                <w:rFonts w:cstheme="minorHAnsi"/>
              </w:rPr>
              <w:t xml:space="preserve">of </w:t>
            </w:r>
            <w:r>
              <w:rPr>
                <w:rFonts w:cstheme="minorHAnsi"/>
              </w:rPr>
              <w:t>its</w:t>
            </w:r>
            <w:r w:rsidRPr="003A601E">
              <w:rPr>
                <w:rFonts w:cstheme="minorHAnsi"/>
              </w:rPr>
              <w:t xml:space="preserve"> information assets</w:t>
            </w:r>
            <w:r w:rsidR="00FF7EDF">
              <w:rPr>
                <w:rFonts w:cstheme="minorHAnsi"/>
              </w:rPr>
              <w:t xml:space="preserve"> in its information asset register</w:t>
            </w:r>
            <w:r w:rsidRPr="003A601E">
              <w:rPr>
                <w:rFonts w:cstheme="minorHAnsi"/>
              </w:rPr>
              <w:t>.</w:t>
            </w:r>
          </w:p>
        </w:tc>
        <w:tc>
          <w:tcPr>
            <w:tcW w:w="1246" w:type="pct"/>
            <w:shd w:val="clear" w:color="auto" w:fill="E9E5E2"/>
          </w:tcPr>
          <w:p w14:paraId="38D18FB8" w14:textId="77777777" w:rsidR="00DD5B07" w:rsidRPr="00DD5B07" w:rsidRDefault="00DD5B07" w:rsidP="00DD5B07">
            <w:pPr>
              <w:pStyle w:val="BodyCopy"/>
              <w:rPr>
                <w:i/>
                <w:iCs/>
              </w:rPr>
            </w:pPr>
            <w:r w:rsidRPr="00DD5B07">
              <w:rPr>
                <w:i/>
                <w:iCs/>
              </w:rPr>
              <w:t>VPDSF Practitioner Guide: Assessing the security value of public sector information</w:t>
            </w:r>
          </w:p>
          <w:p w14:paraId="5A83574A" w14:textId="77777777" w:rsidR="00DD5B07" w:rsidRDefault="00DD5B07" w:rsidP="00DD5B07">
            <w:pPr>
              <w:pStyle w:val="BodyCopy"/>
            </w:pPr>
            <w:r w:rsidRPr="006E155C">
              <w:t>§</w:t>
            </w:r>
            <w:r>
              <w:t xml:space="preserve"> 6</w:t>
            </w:r>
          </w:p>
          <w:p w14:paraId="659BB20B" w14:textId="235FC31E" w:rsidR="005A00AA" w:rsidRPr="006E155C" w:rsidRDefault="00DD5B07" w:rsidP="00DD5B07">
            <w:pPr>
              <w:pStyle w:val="BodyCopy"/>
            </w:pPr>
            <w:r w:rsidRPr="006E155C">
              <w:t>§</w:t>
            </w:r>
            <w:r>
              <w:t xml:space="preserve"> 7</w:t>
            </w:r>
          </w:p>
        </w:tc>
      </w:tr>
      <w:tr w:rsidR="005A00AA" w:rsidRPr="003A601E" w14:paraId="1E5F08A6" w14:textId="77777777" w:rsidTr="00766854">
        <w:trPr>
          <w:cantSplit/>
          <w:trHeight w:val="600"/>
        </w:trPr>
        <w:tc>
          <w:tcPr>
            <w:tcW w:w="513" w:type="pct"/>
            <w:shd w:val="clear" w:color="auto" w:fill="E9E5E2"/>
          </w:tcPr>
          <w:p w14:paraId="210D24B9" w14:textId="44E508FD" w:rsidR="005A00AA" w:rsidRPr="003A601E" w:rsidRDefault="005A00AA" w:rsidP="00766854">
            <w:pPr>
              <w:pStyle w:val="BodyCopy"/>
              <w:ind w:left="57"/>
              <w:rPr>
                <w:rFonts w:cstheme="minorHAnsi"/>
              </w:rPr>
            </w:pPr>
            <w:r>
              <w:rPr>
                <w:rFonts w:cstheme="minorHAnsi"/>
              </w:rPr>
              <w:t>E</w:t>
            </w:r>
            <w:r w:rsidR="008A077C">
              <w:rPr>
                <w:rFonts w:cstheme="minorHAnsi"/>
              </w:rPr>
              <w:t>2</w:t>
            </w:r>
            <w:r>
              <w:rPr>
                <w:rFonts w:cstheme="minorHAnsi"/>
              </w:rPr>
              <w:t>.0</w:t>
            </w:r>
            <w:r w:rsidR="008A077C">
              <w:rPr>
                <w:rFonts w:cstheme="minorHAnsi"/>
              </w:rPr>
              <w:t>5</w:t>
            </w:r>
            <w:r>
              <w:rPr>
                <w:rFonts w:cstheme="minorHAnsi"/>
              </w:rPr>
              <w:t>0</w:t>
            </w:r>
          </w:p>
        </w:tc>
        <w:tc>
          <w:tcPr>
            <w:tcW w:w="589" w:type="pct"/>
            <w:shd w:val="clear" w:color="auto" w:fill="E9E5E2"/>
          </w:tcPr>
          <w:p w14:paraId="10468DB9" w14:textId="77777777" w:rsidR="005A00AA" w:rsidRPr="003A601E" w:rsidRDefault="005A00AA" w:rsidP="00766854">
            <w:pPr>
              <w:pStyle w:val="BodyCopy"/>
              <w:ind w:left="57"/>
              <w:rPr>
                <w:rFonts w:cstheme="minorHAnsi"/>
              </w:rPr>
            </w:pPr>
            <w:r w:rsidRPr="003A601E">
              <w:rPr>
                <w:rFonts w:cstheme="minorHAnsi"/>
              </w:rPr>
              <w:t>INM-040</w:t>
            </w:r>
          </w:p>
        </w:tc>
        <w:tc>
          <w:tcPr>
            <w:tcW w:w="2652" w:type="pct"/>
            <w:shd w:val="clear" w:color="auto" w:fill="E9E5E2"/>
          </w:tcPr>
          <w:p w14:paraId="7DB7B4BD" w14:textId="77777777" w:rsidR="005A00AA" w:rsidRPr="003A601E" w:rsidRDefault="005A00AA" w:rsidP="00766854">
            <w:pPr>
              <w:pStyle w:val="BodyCopy"/>
              <w:ind w:left="57"/>
              <w:rPr>
                <w:rFonts w:cstheme="minorHAnsi"/>
              </w:rPr>
            </w:pPr>
            <w:r>
              <w:rPr>
                <w:rFonts w:cstheme="minorHAnsi"/>
              </w:rPr>
              <w:t>The o</w:t>
            </w:r>
            <w:r w:rsidRPr="003A601E">
              <w:rPr>
                <w:rFonts w:cstheme="minorHAnsi"/>
              </w:rPr>
              <w:t>rganisation appl</w:t>
            </w:r>
            <w:r>
              <w:rPr>
                <w:rFonts w:cstheme="minorHAnsi"/>
              </w:rPr>
              <w:t>ies</w:t>
            </w:r>
            <w:r w:rsidRPr="003A601E">
              <w:rPr>
                <w:rFonts w:cstheme="minorHAnsi"/>
              </w:rPr>
              <w:t xml:space="preserve"> appropriate protective markings to information throughout its lifecycle.</w:t>
            </w:r>
          </w:p>
        </w:tc>
        <w:tc>
          <w:tcPr>
            <w:tcW w:w="1246" w:type="pct"/>
            <w:shd w:val="clear" w:color="auto" w:fill="E9E5E2"/>
          </w:tcPr>
          <w:p w14:paraId="3C609B4D" w14:textId="77777777" w:rsidR="00DD5B07" w:rsidRPr="00DD5B07" w:rsidRDefault="00DD5B07" w:rsidP="00DD5B07">
            <w:pPr>
              <w:pStyle w:val="BodyCopy"/>
              <w:rPr>
                <w:i/>
                <w:iCs/>
              </w:rPr>
            </w:pPr>
            <w:r w:rsidRPr="00DD5B07">
              <w:rPr>
                <w:i/>
                <w:iCs/>
              </w:rPr>
              <w:t>VPDSF Practitioner Guide: Protective Markings</w:t>
            </w:r>
          </w:p>
          <w:p w14:paraId="3E31FA60" w14:textId="27FFB740" w:rsidR="005A00AA" w:rsidRPr="007D2BE3" w:rsidRDefault="00DD5B07" w:rsidP="00DD5B07">
            <w:pPr>
              <w:pStyle w:val="BodyCopy"/>
            </w:pPr>
            <w:r w:rsidRPr="006E155C">
              <w:t>§</w:t>
            </w:r>
            <w:r>
              <w:t xml:space="preserve"> 9</w:t>
            </w:r>
          </w:p>
        </w:tc>
      </w:tr>
      <w:tr w:rsidR="005A00AA" w:rsidRPr="003A601E" w14:paraId="66925BAE" w14:textId="77777777" w:rsidTr="00766854">
        <w:trPr>
          <w:cantSplit/>
          <w:trHeight w:val="600"/>
        </w:trPr>
        <w:tc>
          <w:tcPr>
            <w:tcW w:w="513" w:type="pct"/>
            <w:shd w:val="clear" w:color="auto" w:fill="E9E5E2"/>
          </w:tcPr>
          <w:p w14:paraId="3EDB7EA1" w14:textId="2D9AE72A" w:rsidR="005A00AA" w:rsidRPr="003A601E" w:rsidRDefault="005A00AA" w:rsidP="00766854">
            <w:pPr>
              <w:pStyle w:val="BodyCopy"/>
              <w:ind w:left="57"/>
              <w:rPr>
                <w:rFonts w:cstheme="minorHAnsi"/>
              </w:rPr>
            </w:pPr>
            <w:r>
              <w:rPr>
                <w:rFonts w:cstheme="minorHAnsi"/>
              </w:rPr>
              <w:t>E</w:t>
            </w:r>
            <w:r w:rsidR="008A077C">
              <w:rPr>
                <w:rFonts w:cstheme="minorHAnsi"/>
              </w:rPr>
              <w:t>2</w:t>
            </w:r>
            <w:r>
              <w:rPr>
                <w:rFonts w:cstheme="minorHAnsi"/>
              </w:rPr>
              <w:t>.0</w:t>
            </w:r>
            <w:r w:rsidR="008A077C">
              <w:rPr>
                <w:rFonts w:cstheme="minorHAnsi"/>
              </w:rPr>
              <w:t>6</w:t>
            </w:r>
            <w:r>
              <w:rPr>
                <w:rFonts w:cstheme="minorHAnsi"/>
              </w:rPr>
              <w:t>0</w:t>
            </w:r>
          </w:p>
        </w:tc>
        <w:tc>
          <w:tcPr>
            <w:tcW w:w="589" w:type="pct"/>
            <w:shd w:val="clear" w:color="auto" w:fill="E9E5E2"/>
          </w:tcPr>
          <w:p w14:paraId="0595B46B" w14:textId="77777777" w:rsidR="005A00AA" w:rsidRPr="003A601E" w:rsidRDefault="005A00AA" w:rsidP="00766854">
            <w:pPr>
              <w:pStyle w:val="BodyCopy"/>
              <w:ind w:left="57"/>
              <w:rPr>
                <w:rFonts w:cstheme="minorHAnsi"/>
              </w:rPr>
            </w:pPr>
            <w:r w:rsidRPr="003A601E">
              <w:rPr>
                <w:rFonts w:cstheme="minorHAnsi"/>
              </w:rPr>
              <w:t>INF-070</w:t>
            </w:r>
          </w:p>
        </w:tc>
        <w:tc>
          <w:tcPr>
            <w:tcW w:w="2652" w:type="pct"/>
            <w:shd w:val="clear" w:color="auto" w:fill="E9E5E2"/>
            <w:hideMark/>
          </w:tcPr>
          <w:p w14:paraId="5B371CC0" w14:textId="2AA2F5B9" w:rsidR="005A00AA" w:rsidRPr="003A601E" w:rsidRDefault="005A00AA" w:rsidP="00766854">
            <w:pPr>
              <w:pStyle w:val="BodyCopy"/>
              <w:ind w:left="57"/>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the aggregated </w:t>
            </w:r>
            <w:r w:rsidR="00FF7EDF">
              <w:rPr>
                <w:rFonts w:cstheme="minorHAnsi"/>
              </w:rPr>
              <w:t>(combine</w:t>
            </w:r>
            <w:r w:rsidR="00CB6CB8">
              <w:rPr>
                <w:rFonts w:cstheme="minorHAnsi"/>
              </w:rPr>
              <w:t>d</w:t>
            </w:r>
            <w:r w:rsidR="00FF7EDF">
              <w:rPr>
                <w:rFonts w:cstheme="minorHAnsi"/>
              </w:rPr>
              <w:t xml:space="preserve">) security </w:t>
            </w:r>
            <w:r w:rsidRPr="003A601E">
              <w:rPr>
                <w:rFonts w:cstheme="minorHAnsi"/>
              </w:rPr>
              <w:t xml:space="preserve">value of </w:t>
            </w:r>
            <w:r w:rsidR="00FF7EDF">
              <w:rPr>
                <w:rFonts w:cstheme="minorHAnsi"/>
              </w:rPr>
              <w:t>public sector</w:t>
            </w:r>
            <w:r w:rsidR="00FF7EDF" w:rsidRPr="003A601E">
              <w:rPr>
                <w:rFonts w:cstheme="minorHAnsi"/>
              </w:rPr>
              <w:t xml:space="preserve"> </w:t>
            </w:r>
            <w:r w:rsidRPr="003A601E">
              <w:rPr>
                <w:rFonts w:cstheme="minorHAnsi"/>
              </w:rPr>
              <w:t>information.</w:t>
            </w:r>
          </w:p>
        </w:tc>
        <w:tc>
          <w:tcPr>
            <w:tcW w:w="1246" w:type="pct"/>
            <w:shd w:val="clear" w:color="auto" w:fill="E9E5E2"/>
          </w:tcPr>
          <w:p w14:paraId="3C2C7705" w14:textId="77777777" w:rsidR="00DD5B07" w:rsidRPr="00DD5B07" w:rsidRDefault="00DD5B07" w:rsidP="00DD5B07">
            <w:pPr>
              <w:pStyle w:val="BodyCopy"/>
              <w:rPr>
                <w:i/>
                <w:iCs/>
              </w:rPr>
            </w:pPr>
            <w:r w:rsidRPr="00DD5B07">
              <w:rPr>
                <w:i/>
                <w:iCs/>
              </w:rPr>
              <w:t>VPDSF Practitioner Guide: Assessing the security value of public sector information</w:t>
            </w:r>
          </w:p>
          <w:p w14:paraId="5931CD00" w14:textId="2F8759BF" w:rsidR="005A00AA" w:rsidRPr="006E155C" w:rsidRDefault="00DD5B07" w:rsidP="00DD5B07">
            <w:pPr>
              <w:pStyle w:val="BodyCopy"/>
            </w:pPr>
            <w:r w:rsidRPr="006E155C">
              <w:t>§</w:t>
            </w:r>
            <w:r>
              <w:t xml:space="preserve"> 7.4</w:t>
            </w:r>
          </w:p>
        </w:tc>
      </w:tr>
      <w:tr w:rsidR="005A00AA" w:rsidRPr="003A601E" w14:paraId="2CAF6178" w14:textId="77777777" w:rsidTr="00766854">
        <w:trPr>
          <w:cantSplit/>
          <w:trHeight w:val="600"/>
        </w:trPr>
        <w:tc>
          <w:tcPr>
            <w:tcW w:w="513" w:type="pct"/>
            <w:shd w:val="clear" w:color="auto" w:fill="E9E5E2"/>
          </w:tcPr>
          <w:p w14:paraId="17D40485" w14:textId="11940BFE" w:rsidR="005A00AA" w:rsidRPr="003A601E" w:rsidRDefault="005A00AA" w:rsidP="00766854">
            <w:pPr>
              <w:pStyle w:val="BodyCopy"/>
              <w:ind w:left="57"/>
              <w:rPr>
                <w:rFonts w:cstheme="minorHAnsi"/>
              </w:rPr>
            </w:pPr>
            <w:r>
              <w:rPr>
                <w:rFonts w:cstheme="minorHAnsi"/>
              </w:rPr>
              <w:t>E</w:t>
            </w:r>
            <w:r w:rsidR="008A077C">
              <w:rPr>
                <w:rFonts w:cstheme="minorHAnsi"/>
              </w:rPr>
              <w:t>2</w:t>
            </w:r>
            <w:r>
              <w:rPr>
                <w:rFonts w:cstheme="minorHAnsi"/>
              </w:rPr>
              <w:t>.</w:t>
            </w:r>
            <w:r w:rsidR="008A077C">
              <w:rPr>
                <w:rFonts w:cstheme="minorHAnsi"/>
              </w:rPr>
              <w:t>07</w:t>
            </w:r>
            <w:r>
              <w:rPr>
                <w:rFonts w:cstheme="minorHAnsi"/>
              </w:rPr>
              <w:t>0</w:t>
            </w:r>
          </w:p>
        </w:tc>
        <w:tc>
          <w:tcPr>
            <w:tcW w:w="589" w:type="pct"/>
            <w:shd w:val="clear" w:color="auto" w:fill="E9E5E2"/>
          </w:tcPr>
          <w:p w14:paraId="3BBE21C8" w14:textId="77777777" w:rsidR="005A00AA" w:rsidRPr="003A601E" w:rsidRDefault="005A00AA" w:rsidP="00766854">
            <w:pPr>
              <w:pStyle w:val="BodyCopy"/>
              <w:ind w:left="57"/>
              <w:rPr>
                <w:rFonts w:cstheme="minorHAnsi"/>
              </w:rPr>
            </w:pPr>
            <w:r w:rsidRPr="003A601E">
              <w:rPr>
                <w:rFonts w:cstheme="minorHAnsi"/>
              </w:rPr>
              <w:t>INF-080</w:t>
            </w:r>
          </w:p>
        </w:tc>
        <w:tc>
          <w:tcPr>
            <w:tcW w:w="2652" w:type="pct"/>
            <w:shd w:val="clear" w:color="auto" w:fill="E9E5E2"/>
            <w:hideMark/>
          </w:tcPr>
          <w:p w14:paraId="0822C9BB" w14:textId="779CCCB6" w:rsidR="005A00AA" w:rsidRPr="003A601E" w:rsidRDefault="005A00AA" w:rsidP="00766854">
            <w:pPr>
              <w:pStyle w:val="BodyCopy"/>
              <w:ind w:left="57"/>
              <w:rPr>
                <w:rFonts w:cstheme="minorHAnsi"/>
              </w:rPr>
            </w:pPr>
            <w:r>
              <w:rPr>
                <w:rFonts w:cstheme="minorHAnsi"/>
              </w:rPr>
              <w:t>The o</w:t>
            </w:r>
            <w:r w:rsidRPr="003A601E">
              <w:rPr>
                <w:rFonts w:cstheme="minorHAnsi"/>
              </w:rPr>
              <w:t>rganisation continually review</w:t>
            </w:r>
            <w:r>
              <w:rPr>
                <w:rFonts w:cstheme="minorHAnsi"/>
              </w:rPr>
              <w:t>s</w:t>
            </w:r>
            <w:r w:rsidRPr="003A601E">
              <w:rPr>
                <w:rFonts w:cstheme="minorHAnsi"/>
              </w:rPr>
              <w:t xml:space="preserve"> the </w:t>
            </w:r>
            <w:r w:rsidR="00FF7EDF">
              <w:rPr>
                <w:rFonts w:cstheme="minorHAnsi"/>
              </w:rPr>
              <w:t xml:space="preserve">security </w:t>
            </w:r>
            <w:r w:rsidRPr="003A601E">
              <w:rPr>
                <w:rFonts w:cstheme="minorHAnsi"/>
              </w:rPr>
              <w:t xml:space="preserve">value of </w:t>
            </w:r>
            <w:r w:rsidR="00FF7EDF">
              <w:rPr>
                <w:rFonts w:cstheme="minorHAnsi"/>
              </w:rPr>
              <w:t>public sector</w:t>
            </w:r>
            <w:r w:rsidR="00FF7EDF" w:rsidRPr="003A601E">
              <w:rPr>
                <w:rFonts w:cstheme="minorHAnsi"/>
              </w:rPr>
              <w:t xml:space="preserve"> </w:t>
            </w:r>
            <w:r w:rsidRPr="003A601E">
              <w:rPr>
                <w:rFonts w:cstheme="minorHAnsi"/>
              </w:rPr>
              <w:t xml:space="preserve">information across </w:t>
            </w:r>
            <w:r>
              <w:rPr>
                <w:rFonts w:cstheme="minorHAnsi"/>
              </w:rPr>
              <w:t>the information</w:t>
            </w:r>
            <w:r w:rsidRPr="003A601E">
              <w:rPr>
                <w:rFonts w:cstheme="minorHAnsi"/>
              </w:rPr>
              <w:t xml:space="preserve"> lifecycle.</w:t>
            </w:r>
          </w:p>
        </w:tc>
        <w:tc>
          <w:tcPr>
            <w:tcW w:w="1246" w:type="pct"/>
            <w:shd w:val="clear" w:color="auto" w:fill="E9E5E2"/>
          </w:tcPr>
          <w:p w14:paraId="4DB7A023" w14:textId="77777777" w:rsidR="00DD5B07" w:rsidRPr="00DD5B07" w:rsidRDefault="00DD5B07" w:rsidP="00DD5B07">
            <w:pPr>
              <w:pStyle w:val="BodyCopy"/>
              <w:rPr>
                <w:i/>
                <w:iCs/>
              </w:rPr>
            </w:pPr>
            <w:r w:rsidRPr="00DD5B07">
              <w:rPr>
                <w:i/>
                <w:iCs/>
              </w:rPr>
              <w:t>VPDSF Practitioner Guide: Assessing the security value of public sector information</w:t>
            </w:r>
          </w:p>
          <w:p w14:paraId="0BED6103" w14:textId="7E80C13F" w:rsidR="005A00AA" w:rsidRPr="006E155C" w:rsidRDefault="00DD5B07" w:rsidP="00DD5B07">
            <w:pPr>
              <w:pStyle w:val="BodyCopy"/>
            </w:pPr>
            <w:r w:rsidRPr="006E155C">
              <w:t>§</w:t>
            </w:r>
            <w:r>
              <w:t xml:space="preserve"> 13</w:t>
            </w:r>
          </w:p>
        </w:tc>
      </w:tr>
      <w:tr w:rsidR="005A00AA" w:rsidRPr="003A601E" w14:paraId="59E98D14" w14:textId="77777777" w:rsidTr="00766854">
        <w:trPr>
          <w:cantSplit/>
          <w:trHeight w:val="600"/>
        </w:trPr>
        <w:tc>
          <w:tcPr>
            <w:tcW w:w="513" w:type="pct"/>
            <w:shd w:val="clear" w:color="auto" w:fill="E9E5E2"/>
          </w:tcPr>
          <w:p w14:paraId="5F3B06F8" w14:textId="53863928" w:rsidR="005A00AA" w:rsidRPr="003A601E" w:rsidRDefault="005A00AA" w:rsidP="00766854">
            <w:pPr>
              <w:pStyle w:val="BodyCopy"/>
              <w:ind w:left="57"/>
              <w:rPr>
                <w:rFonts w:cstheme="minorHAnsi"/>
              </w:rPr>
            </w:pPr>
            <w:r>
              <w:rPr>
                <w:rFonts w:cstheme="minorHAnsi"/>
              </w:rPr>
              <w:t>E</w:t>
            </w:r>
            <w:r w:rsidR="008A077C">
              <w:rPr>
                <w:rFonts w:cstheme="minorHAnsi"/>
              </w:rPr>
              <w:t>2</w:t>
            </w:r>
            <w:r>
              <w:rPr>
                <w:rFonts w:cstheme="minorHAnsi"/>
              </w:rPr>
              <w:t>.</w:t>
            </w:r>
            <w:r w:rsidR="008A077C">
              <w:rPr>
                <w:rFonts w:cstheme="minorHAnsi"/>
              </w:rPr>
              <w:t>08</w:t>
            </w:r>
            <w:r>
              <w:rPr>
                <w:rFonts w:cstheme="minorHAnsi"/>
              </w:rPr>
              <w:t>0</w:t>
            </w:r>
          </w:p>
        </w:tc>
        <w:tc>
          <w:tcPr>
            <w:tcW w:w="589" w:type="pct"/>
            <w:shd w:val="clear" w:color="auto" w:fill="E9E5E2"/>
          </w:tcPr>
          <w:p w14:paraId="768731C8" w14:textId="565C5EE9" w:rsidR="005A00AA" w:rsidRPr="003A601E" w:rsidRDefault="00365572" w:rsidP="00504C2E">
            <w:pPr>
              <w:pStyle w:val="BodyCopy"/>
              <w:ind w:left="57"/>
              <w:jc w:val="center"/>
              <w:rPr>
                <w:rFonts w:cstheme="minorHAnsi"/>
              </w:rPr>
            </w:pPr>
            <w:r>
              <w:rPr>
                <w:rFonts w:cstheme="minorHAnsi"/>
              </w:rPr>
              <w:sym w:font="Symbol" w:char="F02D"/>
            </w:r>
          </w:p>
        </w:tc>
        <w:tc>
          <w:tcPr>
            <w:tcW w:w="2652" w:type="pct"/>
            <w:shd w:val="clear" w:color="auto" w:fill="E9E5E2"/>
          </w:tcPr>
          <w:p w14:paraId="3B8DAFC1" w14:textId="77777777" w:rsidR="005A00AA" w:rsidRPr="003A601E" w:rsidRDefault="005A00AA" w:rsidP="00766854">
            <w:pPr>
              <w:pStyle w:val="BodyCopy"/>
              <w:ind w:left="57"/>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w:t>
            </w:r>
            <w:r>
              <w:rPr>
                <w:rFonts w:cstheme="minorHAnsi"/>
              </w:rPr>
              <w:t>externally generated</w:t>
            </w:r>
            <w:r w:rsidRPr="003A601E">
              <w:rPr>
                <w:rFonts w:cstheme="minorHAnsi"/>
              </w:rPr>
              <w:t xml:space="preserve"> information </w:t>
            </w:r>
            <w:r>
              <w:rPr>
                <w:rFonts w:cstheme="minorHAnsi"/>
              </w:rPr>
              <w:t>in accordance with the originator’s instructions</w:t>
            </w:r>
            <w:r w:rsidRPr="003A601E">
              <w:rPr>
                <w:rFonts w:cstheme="minorHAnsi"/>
              </w:rPr>
              <w:t>.</w:t>
            </w:r>
          </w:p>
        </w:tc>
        <w:tc>
          <w:tcPr>
            <w:tcW w:w="1246" w:type="pct"/>
            <w:shd w:val="clear" w:color="auto" w:fill="E9E5E2"/>
          </w:tcPr>
          <w:p w14:paraId="5608370B" w14:textId="77777777" w:rsidR="00DD5B07" w:rsidRPr="00DD5B07" w:rsidRDefault="00DD5B07" w:rsidP="00DD5B07">
            <w:pPr>
              <w:pStyle w:val="BodyCopy"/>
              <w:rPr>
                <w:i/>
                <w:iCs/>
              </w:rPr>
            </w:pPr>
            <w:r w:rsidRPr="00DD5B07">
              <w:rPr>
                <w:i/>
                <w:iCs/>
              </w:rPr>
              <w:t>VPDSF Practitioner Guide: Protective Markings</w:t>
            </w:r>
          </w:p>
          <w:p w14:paraId="1B384CDD" w14:textId="57F51F2F" w:rsidR="005A00AA" w:rsidRPr="002C5531" w:rsidRDefault="00DD5B07" w:rsidP="00DD5B07">
            <w:pPr>
              <w:pStyle w:val="BodyCopy"/>
            </w:pPr>
            <w:r w:rsidRPr="006E155C">
              <w:t>§</w:t>
            </w:r>
            <w:r>
              <w:t xml:space="preserve"> 17</w:t>
            </w:r>
          </w:p>
        </w:tc>
      </w:tr>
      <w:tr w:rsidR="00FF7EDF" w:rsidRPr="003A601E" w14:paraId="287C58DF" w14:textId="77777777" w:rsidTr="00766854">
        <w:trPr>
          <w:cantSplit/>
          <w:trHeight w:val="600"/>
        </w:trPr>
        <w:tc>
          <w:tcPr>
            <w:tcW w:w="513" w:type="pct"/>
            <w:shd w:val="clear" w:color="auto" w:fill="E9E5E2"/>
          </w:tcPr>
          <w:p w14:paraId="2C64DB1B" w14:textId="6B676EE1" w:rsidR="00FF7EDF" w:rsidRDefault="00FF7EDF" w:rsidP="00766854">
            <w:pPr>
              <w:pStyle w:val="BodyCopy"/>
              <w:ind w:left="57"/>
              <w:rPr>
                <w:rFonts w:cstheme="minorHAnsi"/>
              </w:rPr>
            </w:pPr>
            <w:r>
              <w:rPr>
                <w:rFonts w:cstheme="minorHAnsi"/>
              </w:rPr>
              <w:t>E</w:t>
            </w:r>
            <w:r w:rsidR="008A077C">
              <w:rPr>
                <w:rFonts w:cstheme="minorHAnsi"/>
              </w:rPr>
              <w:t>2.090</w:t>
            </w:r>
          </w:p>
        </w:tc>
        <w:tc>
          <w:tcPr>
            <w:tcW w:w="589" w:type="pct"/>
            <w:shd w:val="clear" w:color="auto" w:fill="E9E5E2"/>
          </w:tcPr>
          <w:p w14:paraId="34366523" w14:textId="30B1E3E4" w:rsidR="00FF7EDF" w:rsidRPr="003A601E" w:rsidRDefault="00365572" w:rsidP="00504C2E">
            <w:pPr>
              <w:pStyle w:val="BodyCopy"/>
              <w:ind w:left="57"/>
              <w:jc w:val="center"/>
              <w:rPr>
                <w:rFonts w:cstheme="minorHAnsi"/>
              </w:rPr>
            </w:pPr>
            <w:r>
              <w:rPr>
                <w:rFonts w:cstheme="minorHAnsi"/>
              </w:rPr>
              <w:sym w:font="Symbol" w:char="F02D"/>
            </w:r>
          </w:p>
        </w:tc>
        <w:tc>
          <w:tcPr>
            <w:tcW w:w="2652" w:type="pct"/>
            <w:shd w:val="clear" w:color="auto" w:fill="E9E5E2"/>
          </w:tcPr>
          <w:p w14:paraId="25D2D0C0" w14:textId="07901F14" w:rsidR="00FF7EDF" w:rsidRDefault="00FF7EDF" w:rsidP="00766854">
            <w:pPr>
              <w:pStyle w:val="BodyCopy"/>
              <w:ind w:left="57"/>
              <w:rPr>
                <w:rFonts w:cstheme="minorHAnsi"/>
              </w:rPr>
            </w:pPr>
            <w:r>
              <w:rPr>
                <w:rFonts w:cstheme="minorHAnsi"/>
              </w:rPr>
              <w:t>The organisation manages the secure disposal (archiving/destruction) of public sector information in accordance with its security value.</w:t>
            </w:r>
          </w:p>
        </w:tc>
        <w:tc>
          <w:tcPr>
            <w:tcW w:w="1246" w:type="pct"/>
            <w:shd w:val="clear" w:color="auto" w:fill="E9E5E2"/>
          </w:tcPr>
          <w:p w14:paraId="77F47B82" w14:textId="5E1E56A5" w:rsidR="00FF7EDF" w:rsidRDefault="00365572" w:rsidP="00766854">
            <w:pPr>
              <w:pStyle w:val="BodyCopy"/>
              <w:ind w:left="57"/>
              <w:rPr>
                <w:i/>
                <w:iCs/>
              </w:rPr>
            </w:pPr>
            <w:r>
              <w:rPr>
                <w:i/>
                <w:iCs/>
              </w:rPr>
              <w:t>Protective Security Policy Framework (</w:t>
            </w:r>
            <w:r w:rsidR="00FF7EDF" w:rsidRPr="006E155C">
              <w:rPr>
                <w:i/>
                <w:iCs/>
              </w:rPr>
              <w:t>PSPF</w:t>
            </w:r>
            <w:r>
              <w:rPr>
                <w:i/>
                <w:iCs/>
              </w:rPr>
              <w:t>)</w:t>
            </w:r>
            <w:r w:rsidR="00FF7EDF" w:rsidRPr="006E155C">
              <w:rPr>
                <w:i/>
                <w:iCs/>
              </w:rPr>
              <w:t xml:space="preserve"> </w:t>
            </w:r>
            <w:r w:rsidR="00FF7EDF">
              <w:rPr>
                <w:i/>
                <w:iCs/>
              </w:rPr>
              <w:t>INFO</w:t>
            </w:r>
            <w:r w:rsidR="00FF7EDF" w:rsidRPr="006E155C">
              <w:rPr>
                <w:i/>
                <w:iCs/>
              </w:rPr>
              <w:t>SEC-</w:t>
            </w:r>
            <w:r w:rsidR="00FF7EDF">
              <w:rPr>
                <w:i/>
                <w:iCs/>
              </w:rPr>
              <w:t>8</w:t>
            </w:r>
            <w:r w:rsidR="00311036">
              <w:rPr>
                <w:i/>
                <w:iCs/>
              </w:rPr>
              <w:t xml:space="preserve"> Sensitive and Classified Information </w:t>
            </w:r>
          </w:p>
          <w:p w14:paraId="239F11D8" w14:textId="7933203C" w:rsidR="00FF7EDF" w:rsidRPr="006E155C" w:rsidRDefault="00FF7EDF" w:rsidP="00766854">
            <w:pPr>
              <w:pStyle w:val="BodyCopy"/>
              <w:ind w:left="57"/>
              <w:rPr>
                <w:i/>
                <w:iCs/>
              </w:rPr>
            </w:pPr>
            <w:r>
              <w:rPr>
                <w:rFonts w:cstheme="minorHAnsi"/>
              </w:rPr>
              <w:t>§ C.3.6</w:t>
            </w:r>
          </w:p>
        </w:tc>
      </w:tr>
    </w:tbl>
    <w:p w14:paraId="7A0EB25A" w14:textId="19D3F3C4" w:rsidR="00A168C1" w:rsidRPr="005C3E29" w:rsidRDefault="00A168C1" w:rsidP="00F065E6">
      <w:pPr>
        <w:rPr>
          <w:rFonts w:cstheme="minorHAnsi"/>
          <w:b/>
          <w:color w:val="5620A9"/>
          <w:szCs w:val="32"/>
        </w:rPr>
      </w:pPr>
      <w:r w:rsidRPr="005C3E29">
        <w:rPr>
          <w:rFonts w:cstheme="minorHAnsi"/>
        </w:rPr>
        <w:br w:type="page"/>
      </w:r>
    </w:p>
    <w:p w14:paraId="35882412" w14:textId="145D3CE7" w:rsidR="005866CB" w:rsidRPr="000D22FE" w:rsidRDefault="005866CB" w:rsidP="005866CB">
      <w:pPr>
        <w:pStyle w:val="SectionHeading"/>
        <w:numPr>
          <w:ilvl w:val="0"/>
          <w:numId w:val="0"/>
        </w:numPr>
        <w:rPr>
          <w:rFonts w:asciiTheme="minorHAnsi" w:hAnsiTheme="minorHAnsi" w:cstheme="minorHAnsi"/>
          <w:color w:val="FF0000"/>
        </w:rPr>
      </w:pPr>
      <w:bookmarkStart w:id="13" w:name="_Toc19709836"/>
      <w:r w:rsidRPr="00BD1A8F">
        <w:lastRenderedPageBreak/>
        <w:t xml:space="preserve">Standard </w:t>
      </w:r>
      <w:r w:rsidR="00C25DD0">
        <w:t>3</w:t>
      </w:r>
      <w:r w:rsidRPr="00BD1A8F">
        <w:t xml:space="preserve"> – </w:t>
      </w:r>
      <w:r w:rsidR="000372BF">
        <w:t xml:space="preserve">Information </w:t>
      </w:r>
      <w:r w:rsidRPr="00BD1A8F">
        <w:t>Security Risk Management</w:t>
      </w:r>
      <w:bookmarkEnd w:id="13"/>
      <w:r w:rsidR="000D22FE" w:rsidRPr="000D22FE">
        <w:rPr>
          <w:rFonts w:asciiTheme="minorHAnsi" w:hAnsiTheme="minorHAnsi" w:cstheme="minorHAnsi"/>
          <w:color w:val="FF0000"/>
        </w:rPr>
        <w:t xml:space="preserve"> </w:t>
      </w:r>
    </w:p>
    <w:p w14:paraId="42DC9E0E" w14:textId="77777777" w:rsidR="005866CB" w:rsidRPr="003A601E" w:rsidRDefault="005866CB" w:rsidP="005866CB">
      <w:pPr>
        <w:pStyle w:val="SectionSubhead"/>
        <w:numPr>
          <w:ilvl w:val="0"/>
          <w:numId w:val="0"/>
        </w:numPr>
        <w:ind w:left="6"/>
        <w:rPr>
          <w:rFonts w:asciiTheme="minorHAnsi" w:hAnsiTheme="minorHAnsi" w:cstheme="minorHAnsi"/>
        </w:rPr>
      </w:pPr>
      <w:bookmarkStart w:id="14" w:name="_Toc19709837"/>
      <w:r w:rsidRPr="003A601E">
        <w:rPr>
          <w:rFonts w:asciiTheme="minorHAnsi" w:hAnsiTheme="minorHAnsi" w:cstheme="minorHAnsi"/>
        </w:rPr>
        <w:t>Standard</w:t>
      </w:r>
      <w:bookmarkEnd w:id="14"/>
    </w:p>
    <w:p w14:paraId="24A85EEC" w14:textId="7E507FA7" w:rsidR="005866CB" w:rsidRPr="003A601E" w:rsidRDefault="005866CB" w:rsidP="005866CB">
      <w:pPr>
        <w:pStyle w:val="BodyCopy"/>
        <w:rPr>
          <w:rFonts w:cstheme="minorHAnsi"/>
        </w:rPr>
      </w:pPr>
      <w:r w:rsidRPr="003A601E">
        <w:rPr>
          <w:rFonts w:cstheme="minorHAnsi"/>
        </w:rPr>
        <w:t>An organisation utilise</w:t>
      </w:r>
      <w:r w:rsidR="00CB5FA1">
        <w:rPr>
          <w:rFonts w:cstheme="minorHAnsi"/>
        </w:rPr>
        <w:t>s</w:t>
      </w:r>
      <w:r w:rsidRPr="003A601E">
        <w:rPr>
          <w:rFonts w:cstheme="minorHAnsi"/>
        </w:rPr>
        <w:t xml:space="preserve"> </w:t>
      </w:r>
      <w:r w:rsidR="001D63EE">
        <w:rPr>
          <w:rFonts w:cstheme="minorHAnsi"/>
        </w:rPr>
        <w:t>its</w:t>
      </w:r>
      <w:r w:rsidRPr="003A601E">
        <w:rPr>
          <w:rFonts w:cstheme="minorHAnsi"/>
        </w:rPr>
        <w:t xml:space="preserve"> risk management framework to </w:t>
      </w:r>
      <w:r w:rsidR="00F376B6">
        <w:rPr>
          <w:rFonts w:cstheme="minorHAnsi"/>
        </w:rPr>
        <w:t xml:space="preserve">undertake a Security Risk Profile Assessment to </w:t>
      </w:r>
      <w:r w:rsidRPr="003A601E">
        <w:rPr>
          <w:rFonts w:cstheme="minorHAnsi"/>
        </w:rPr>
        <w:t xml:space="preserve">manage </w:t>
      </w:r>
      <w:r w:rsidR="00FF0CF4">
        <w:rPr>
          <w:rFonts w:cstheme="minorHAnsi"/>
        </w:rPr>
        <w:t xml:space="preserve">information </w:t>
      </w:r>
      <w:r w:rsidRPr="003A601E">
        <w:rPr>
          <w:rFonts w:cstheme="minorHAnsi"/>
        </w:rPr>
        <w:t>security risks.</w:t>
      </w:r>
    </w:p>
    <w:p w14:paraId="6A4E436C" w14:textId="77777777" w:rsidR="005866CB" w:rsidRPr="003A601E" w:rsidRDefault="005866CB" w:rsidP="005866CB">
      <w:pPr>
        <w:pStyle w:val="SectionSubhead"/>
        <w:numPr>
          <w:ilvl w:val="0"/>
          <w:numId w:val="0"/>
        </w:numPr>
        <w:ind w:left="6"/>
        <w:rPr>
          <w:rFonts w:asciiTheme="minorHAnsi" w:hAnsiTheme="minorHAnsi" w:cstheme="minorHAnsi"/>
        </w:rPr>
      </w:pPr>
      <w:bookmarkStart w:id="15" w:name="_Toc19709838"/>
      <w:r w:rsidRPr="003A601E">
        <w:rPr>
          <w:rFonts w:asciiTheme="minorHAnsi" w:hAnsiTheme="minorHAnsi" w:cstheme="minorHAnsi"/>
        </w:rPr>
        <w:t>Statement of Objective</w:t>
      </w:r>
      <w:bookmarkEnd w:id="15"/>
    </w:p>
    <w:p w14:paraId="577D6F35" w14:textId="07F1E169" w:rsidR="005866CB" w:rsidRPr="003A601E" w:rsidRDefault="005866CB" w:rsidP="005866CB">
      <w:pPr>
        <w:pStyle w:val="BodyCopy"/>
        <w:rPr>
          <w:rFonts w:cstheme="minorHAnsi"/>
        </w:rPr>
      </w:pPr>
      <w:r w:rsidRPr="003A601E">
        <w:rPr>
          <w:rFonts w:cstheme="minorHAnsi"/>
        </w:rPr>
        <w:t xml:space="preserve">To ensure </w:t>
      </w:r>
      <w:r w:rsidR="00FF0CF4">
        <w:rPr>
          <w:rFonts w:cstheme="minorHAnsi"/>
        </w:rPr>
        <w:t>an organisation manages information</w:t>
      </w:r>
      <w:r w:rsidRPr="003A601E">
        <w:rPr>
          <w:rFonts w:cstheme="minorHAnsi"/>
        </w:rPr>
        <w:t xml:space="preserve"> security risks </w:t>
      </w:r>
      <w:r w:rsidR="00FF0CF4">
        <w:rPr>
          <w:rFonts w:cstheme="minorHAnsi"/>
        </w:rPr>
        <w:t xml:space="preserve">through informed business decisions while applying controls to protect </w:t>
      </w:r>
      <w:r w:rsidR="00870F41">
        <w:rPr>
          <w:rFonts w:cstheme="minorHAnsi"/>
        </w:rPr>
        <w:t>public sector information</w:t>
      </w:r>
      <w:r w:rsidRPr="003A601E">
        <w:rPr>
          <w:rFonts w:cstheme="minorHAnsi"/>
        </w:rPr>
        <w:t>.</w:t>
      </w:r>
    </w:p>
    <w:p w14:paraId="33091DFE" w14:textId="469D089A" w:rsidR="005866CB" w:rsidRPr="003A601E" w:rsidRDefault="002977FE" w:rsidP="00FF0CF4">
      <w:pPr>
        <w:pStyle w:val="SectionSubhead"/>
        <w:numPr>
          <w:ilvl w:val="0"/>
          <w:numId w:val="0"/>
        </w:numPr>
        <w:ind w:left="6"/>
        <w:rPr>
          <w:rFonts w:asciiTheme="minorHAnsi" w:hAnsiTheme="minorHAnsi" w:cstheme="minorHAnsi"/>
        </w:rPr>
      </w:pPr>
      <w:bookmarkStart w:id="16" w:name="_Toc19709839"/>
      <w:r>
        <w:rPr>
          <w:rFonts w:asciiTheme="minorHAnsi" w:hAnsiTheme="minorHAnsi" w:cstheme="minorHAnsi"/>
        </w:rPr>
        <w:t>Elements</w:t>
      </w:r>
      <w:bookmarkEnd w:id="16"/>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40"/>
        <w:gridCol w:w="1065"/>
        <w:gridCol w:w="4637"/>
        <w:gridCol w:w="2800"/>
      </w:tblGrid>
      <w:tr w:rsidR="002977FE" w:rsidRPr="003A601E" w14:paraId="57A8EF2C" w14:textId="77777777" w:rsidTr="00766854">
        <w:trPr>
          <w:cantSplit/>
          <w:trHeight w:val="600"/>
          <w:tblHeader/>
        </w:trPr>
        <w:tc>
          <w:tcPr>
            <w:tcW w:w="545" w:type="pct"/>
            <w:shd w:val="clear" w:color="auto" w:fill="430098"/>
            <w:vAlign w:val="center"/>
          </w:tcPr>
          <w:p w14:paraId="0D3638AF" w14:textId="382B356E" w:rsidR="002977FE" w:rsidRPr="00766854" w:rsidRDefault="002977FE" w:rsidP="00766854">
            <w:pPr>
              <w:pStyle w:val="BodyCopy"/>
              <w:spacing w:before="0" w:after="0"/>
              <w:rPr>
                <w:rFonts w:cstheme="minorHAnsi"/>
                <w:color w:val="FFFFFF" w:themeColor="background1"/>
              </w:rPr>
            </w:pPr>
            <w:r w:rsidRPr="00766854">
              <w:rPr>
                <w:rFonts w:cstheme="minorHAnsi"/>
                <w:color w:val="FFFFFF" w:themeColor="background1"/>
              </w:rPr>
              <w:t>V2.0 #</w:t>
            </w:r>
          </w:p>
        </w:tc>
        <w:tc>
          <w:tcPr>
            <w:tcW w:w="558" w:type="pct"/>
            <w:shd w:val="clear" w:color="auto" w:fill="430098"/>
            <w:vAlign w:val="center"/>
          </w:tcPr>
          <w:p w14:paraId="41D67E2B" w14:textId="6CAD81BE" w:rsidR="002977FE" w:rsidRPr="00766854" w:rsidRDefault="002977FE" w:rsidP="00766854">
            <w:pPr>
              <w:pStyle w:val="BodyCopy"/>
              <w:spacing w:before="0" w:after="0"/>
              <w:rPr>
                <w:rFonts w:cstheme="minorHAnsi"/>
                <w:color w:val="FFFFFF" w:themeColor="background1"/>
              </w:rPr>
            </w:pPr>
            <w:r w:rsidRPr="00766854">
              <w:rPr>
                <w:rFonts w:cstheme="minorHAnsi"/>
                <w:color w:val="FFFFFF" w:themeColor="background1"/>
              </w:rPr>
              <w:t>V1.1 #</w:t>
            </w:r>
          </w:p>
        </w:tc>
        <w:tc>
          <w:tcPr>
            <w:tcW w:w="2430" w:type="pct"/>
            <w:shd w:val="clear" w:color="auto" w:fill="430098"/>
            <w:vAlign w:val="center"/>
          </w:tcPr>
          <w:p w14:paraId="1BC5CC42" w14:textId="7CD0DB05" w:rsidR="002977FE" w:rsidRPr="00766854" w:rsidRDefault="002977FE" w:rsidP="00766854">
            <w:pPr>
              <w:pStyle w:val="BodyCopy"/>
              <w:spacing w:before="0" w:after="0"/>
              <w:rPr>
                <w:rFonts w:cstheme="minorHAnsi"/>
                <w:color w:val="FFFFFF" w:themeColor="background1"/>
              </w:rPr>
            </w:pPr>
            <w:r w:rsidRPr="00766854">
              <w:rPr>
                <w:rFonts w:cstheme="minorHAnsi"/>
                <w:color w:val="FFFFFF" w:themeColor="background1"/>
              </w:rPr>
              <w:t>Element</w:t>
            </w:r>
          </w:p>
        </w:tc>
        <w:tc>
          <w:tcPr>
            <w:tcW w:w="1467" w:type="pct"/>
            <w:shd w:val="clear" w:color="auto" w:fill="430098"/>
            <w:vAlign w:val="center"/>
          </w:tcPr>
          <w:p w14:paraId="0E39BA33" w14:textId="5D9BACA4" w:rsidR="002977FE" w:rsidRPr="00766854" w:rsidRDefault="00C25DD0" w:rsidP="00766854">
            <w:pPr>
              <w:pStyle w:val="BodyCopy"/>
              <w:spacing w:before="0" w:after="0"/>
              <w:rPr>
                <w:color w:val="FFFFFF" w:themeColor="background1"/>
              </w:rPr>
            </w:pPr>
            <w:r w:rsidRPr="00766854">
              <w:rPr>
                <w:color w:val="FFFFFF" w:themeColor="background1"/>
              </w:rPr>
              <w:t>Primary Source</w:t>
            </w:r>
          </w:p>
        </w:tc>
      </w:tr>
      <w:tr w:rsidR="0033325C" w:rsidRPr="003A601E" w14:paraId="480CD363" w14:textId="77777777" w:rsidTr="00766854">
        <w:trPr>
          <w:cantSplit/>
          <w:trHeight w:val="600"/>
        </w:trPr>
        <w:tc>
          <w:tcPr>
            <w:tcW w:w="545" w:type="pct"/>
            <w:shd w:val="clear" w:color="auto" w:fill="E9E5E2"/>
          </w:tcPr>
          <w:p w14:paraId="252AA0E0" w14:textId="4692659F" w:rsidR="0033325C" w:rsidRPr="003A601E" w:rsidRDefault="0033325C" w:rsidP="00766854">
            <w:pPr>
              <w:pStyle w:val="BodyCopy"/>
              <w:rPr>
                <w:rFonts w:cstheme="minorHAnsi"/>
              </w:rPr>
            </w:pPr>
            <w:r>
              <w:rPr>
                <w:rFonts w:cstheme="minorHAnsi"/>
              </w:rPr>
              <w:t>E</w:t>
            </w:r>
            <w:r w:rsidR="008A077C">
              <w:rPr>
                <w:rFonts w:cstheme="minorHAnsi"/>
              </w:rPr>
              <w:t>3</w:t>
            </w:r>
            <w:r w:rsidR="000D231D">
              <w:rPr>
                <w:rFonts w:cstheme="minorHAnsi"/>
              </w:rPr>
              <w:t>.0</w:t>
            </w:r>
            <w:r w:rsidR="008A077C">
              <w:rPr>
                <w:rFonts w:cstheme="minorHAnsi"/>
              </w:rPr>
              <w:t>1</w:t>
            </w:r>
            <w:r w:rsidR="000D231D">
              <w:rPr>
                <w:rFonts w:cstheme="minorHAnsi"/>
              </w:rPr>
              <w:t>0</w:t>
            </w:r>
          </w:p>
        </w:tc>
        <w:tc>
          <w:tcPr>
            <w:tcW w:w="558" w:type="pct"/>
            <w:shd w:val="clear" w:color="auto" w:fill="E9E5E2"/>
          </w:tcPr>
          <w:p w14:paraId="0EA8F454" w14:textId="52B2B40E" w:rsidR="0033325C" w:rsidRPr="003A601E" w:rsidRDefault="0033325C" w:rsidP="00766854">
            <w:pPr>
              <w:pStyle w:val="BodyCopy"/>
              <w:rPr>
                <w:rFonts w:cstheme="minorHAnsi"/>
              </w:rPr>
            </w:pPr>
            <w:r w:rsidRPr="003A601E">
              <w:rPr>
                <w:rFonts w:cstheme="minorHAnsi"/>
              </w:rPr>
              <w:t>SRM-020</w:t>
            </w:r>
          </w:p>
        </w:tc>
        <w:tc>
          <w:tcPr>
            <w:tcW w:w="2430" w:type="pct"/>
            <w:shd w:val="clear" w:color="auto" w:fill="E9E5E2"/>
            <w:hideMark/>
          </w:tcPr>
          <w:p w14:paraId="0EC1B8C2" w14:textId="6548E653" w:rsidR="0033325C" w:rsidRDefault="00D60BF5" w:rsidP="00766854">
            <w:pPr>
              <w:pStyle w:val="BodyCopy"/>
              <w:rPr>
                <w:rFonts w:cstheme="minorHAnsi"/>
              </w:rPr>
            </w:pPr>
            <w:r>
              <w:rPr>
                <w:rFonts w:cstheme="minorHAnsi"/>
              </w:rPr>
              <w:t>The o</w:t>
            </w:r>
            <w:r w:rsidR="0033325C" w:rsidRPr="003A601E">
              <w:rPr>
                <w:rFonts w:cstheme="minorHAnsi"/>
              </w:rPr>
              <w:t>rganisation conduct</w:t>
            </w:r>
            <w:r>
              <w:rPr>
                <w:rFonts w:cstheme="minorHAnsi"/>
              </w:rPr>
              <w:t>s</w:t>
            </w:r>
            <w:r w:rsidR="0033325C" w:rsidRPr="003A601E">
              <w:rPr>
                <w:rFonts w:cstheme="minorHAnsi"/>
              </w:rPr>
              <w:t xml:space="preserve"> security risk assessments </w:t>
            </w:r>
            <w:r w:rsidR="000F1CDB">
              <w:rPr>
                <w:rFonts w:cstheme="minorHAnsi"/>
              </w:rPr>
              <w:t xml:space="preserve">and </w:t>
            </w:r>
            <w:r w:rsidR="005B20DB">
              <w:rPr>
                <w:rFonts w:cstheme="minorHAnsi"/>
              </w:rPr>
              <w:t>determines</w:t>
            </w:r>
            <w:r w:rsidR="000F1CDB">
              <w:rPr>
                <w:rFonts w:cstheme="minorHAnsi"/>
              </w:rPr>
              <w:t xml:space="preserve"> treatment plans </w:t>
            </w:r>
            <w:r w:rsidR="00F376B6">
              <w:rPr>
                <w:rFonts w:cstheme="minorHAnsi"/>
              </w:rPr>
              <w:t xml:space="preserve">in accordance with its risk management framework covering all the </w:t>
            </w:r>
            <w:r w:rsidR="00CD4F79">
              <w:rPr>
                <w:rFonts w:cstheme="minorHAnsi"/>
              </w:rPr>
              <w:t>processes</w:t>
            </w:r>
            <w:r w:rsidR="00F376B6">
              <w:rPr>
                <w:rFonts w:cstheme="minorHAnsi"/>
              </w:rPr>
              <w:t xml:space="preserve"> </w:t>
            </w:r>
            <w:r w:rsidR="0033325C">
              <w:rPr>
                <w:rFonts w:cstheme="minorHAnsi"/>
              </w:rPr>
              <w:t>to manage</w:t>
            </w:r>
            <w:r w:rsidR="0033325C" w:rsidRPr="003A601E">
              <w:rPr>
                <w:rFonts w:cstheme="minorHAnsi"/>
              </w:rPr>
              <w:t xml:space="preserve"> </w:t>
            </w:r>
            <w:r w:rsidR="0033325C">
              <w:rPr>
                <w:rFonts w:cstheme="minorHAnsi"/>
              </w:rPr>
              <w:t xml:space="preserve">information security </w:t>
            </w:r>
            <w:r w:rsidR="0033325C" w:rsidRPr="003A601E">
              <w:rPr>
                <w:rFonts w:cstheme="minorHAnsi"/>
              </w:rPr>
              <w:t>risk</w:t>
            </w:r>
            <w:r w:rsidR="0033325C">
              <w:rPr>
                <w:rFonts w:cstheme="minorHAnsi"/>
              </w:rPr>
              <w:t>s</w:t>
            </w:r>
            <w:r w:rsidR="00F376B6">
              <w:rPr>
                <w:rFonts w:cstheme="minorHAnsi"/>
              </w:rPr>
              <w:t xml:space="preserve"> including:</w:t>
            </w:r>
          </w:p>
          <w:p w14:paraId="392F2759" w14:textId="665FF803" w:rsidR="00F376B6" w:rsidRDefault="00CD4F79" w:rsidP="00474855">
            <w:pPr>
              <w:pStyle w:val="BodyCopy"/>
              <w:ind w:left="720"/>
              <w:rPr>
                <w:rFonts w:cstheme="minorHAnsi"/>
              </w:rPr>
            </w:pPr>
            <w:r>
              <w:rPr>
                <w:rFonts w:cstheme="minorHAnsi"/>
              </w:rPr>
              <w:t>Risk identification</w:t>
            </w:r>
            <w:r w:rsidR="00B10FC3">
              <w:rPr>
                <w:rFonts w:cstheme="minorHAnsi"/>
              </w:rPr>
              <w:t>;</w:t>
            </w:r>
          </w:p>
          <w:p w14:paraId="06D01F62" w14:textId="0ABA7A96" w:rsidR="00CD4F79" w:rsidRDefault="00CD4F79" w:rsidP="00474855">
            <w:pPr>
              <w:pStyle w:val="BodyCopy"/>
              <w:ind w:left="720"/>
              <w:rPr>
                <w:rFonts w:cstheme="minorHAnsi"/>
              </w:rPr>
            </w:pPr>
            <w:r>
              <w:rPr>
                <w:rFonts w:cstheme="minorHAnsi"/>
              </w:rPr>
              <w:t>Risk analysis</w:t>
            </w:r>
            <w:r w:rsidR="00B10FC3">
              <w:rPr>
                <w:rFonts w:cstheme="minorHAnsi"/>
              </w:rPr>
              <w:t>;</w:t>
            </w:r>
          </w:p>
          <w:p w14:paraId="52292276" w14:textId="67FD3118" w:rsidR="00CD4F79" w:rsidRDefault="00CD4F79" w:rsidP="00474855">
            <w:pPr>
              <w:pStyle w:val="BodyCopy"/>
              <w:ind w:left="720"/>
              <w:rPr>
                <w:rFonts w:cstheme="minorHAnsi"/>
              </w:rPr>
            </w:pPr>
            <w:r>
              <w:rPr>
                <w:rFonts w:cstheme="minorHAnsi"/>
              </w:rPr>
              <w:t>Risk evaluation</w:t>
            </w:r>
            <w:r w:rsidR="00663B15">
              <w:rPr>
                <w:rFonts w:cstheme="minorHAnsi"/>
              </w:rPr>
              <w:t>; and</w:t>
            </w:r>
          </w:p>
          <w:p w14:paraId="0FBB4A2F" w14:textId="775162FF" w:rsidR="00CD4F79" w:rsidRPr="00CD4F79" w:rsidRDefault="00CD4F79" w:rsidP="00474855">
            <w:pPr>
              <w:pStyle w:val="BodyCopy"/>
              <w:ind w:left="720"/>
              <w:rPr>
                <w:rFonts w:cstheme="minorHAnsi"/>
              </w:rPr>
            </w:pPr>
            <w:r>
              <w:rPr>
                <w:rFonts w:cstheme="minorHAnsi"/>
              </w:rPr>
              <w:t>Risk treatment</w:t>
            </w:r>
            <w:r w:rsidR="00663B15">
              <w:rPr>
                <w:rFonts w:cstheme="minorHAnsi"/>
              </w:rPr>
              <w:t>.</w:t>
            </w:r>
          </w:p>
        </w:tc>
        <w:tc>
          <w:tcPr>
            <w:tcW w:w="1467" w:type="pct"/>
            <w:shd w:val="clear" w:color="auto" w:fill="E9E5E2"/>
          </w:tcPr>
          <w:p w14:paraId="4ACC0700" w14:textId="77777777" w:rsidR="0033325C" w:rsidRDefault="0033325C" w:rsidP="00766854">
            <w:pPr>
              <w:pStyle w:val="BodyCopy"/>
              <w:spacing w:after="120"/>
              <w:rPr>
                <w:rFonts w:ascii="Calibri" w:hAnsi="Calibri" w:cs="Calibri"/>
                <w:i/>
              </w:rPr>
            </w:pPr>
            <w:r w:rsidRPr="00CA7C40">
              <w:rPr>
                <w:rFonts w:ascii="Calibri" w:hAnsi="Calibri" w:cs="Calibri"/>
                <w:i/>
              </w:rPr>
              <w:t>VPDSF Assurance Collection</w:t>
            </w:r>
          </w:p>
          <w:p w14:paraId="1F19B71B" w14:textId="29B2C8BF" w:rsidR="0033325C" w:rsidRPr="00CA7C40" w:rsidRDefault="0033325C" w:rsidP="00766854">
            <w:pPr>
              <w:pStyle w:val="BodyCopy"/>
              <w:spacing w:after="120"/>
              <w:rPr>
                <w:rFonts w:ascii="Calibri" w:hAnsi="Calibri" w:cs="Calibri"/>
              </w:rPr>
            </w:pPr>
            <w:r w:rsidRPr="00E60D1C">
              <w:t>§</w:t>
            </w:r>
            <w:r>
              <w:t xml:space="preserve"> </w:t>
            </w:r>
            <w:r w:rsidRPr="00CA7C40">
              <w:rPr>
                <w:rFonts w:ascii="Calibri" w:hAnsi="Calibri" w:cs="Calibri"/>
              </w:rPr>
              <w:t>Chapter 1 PDSRPA</w:t>
            </w:r>
          </w:p>
          <w:p w14:paraId="38924BF8" w14:textId="38B8E900" w:rsidR="0033325C" w:rsidRPr="00CA7C40" w:rsidRDefault="0033325C" w:rsidP="00766854">
            <w:pPr>
              <w:pStyle w:val="BodyCopy"/>
              <w:spacing w:after="120"/>
              <w:rPr>
                <w:rFonts w:ascii="Calibri" w:hAnsi="Calibri" w:cs="Calibri"/>
              </w:rPr>
            </w:pPr>
            <w:r w:rsidRPr="00CA7C40">
              <w:rPr>
                <w:i/>
              </w:rPr>
              <w:t>AS ISO/IEC 2700</w:t>
            </w:r>
            <w:r w:rsidR="00E044BB">
              <w:rPr>
                <w:i/>
              </w:rPr>
              <w:t>5</w:t>
            </w:r>
            <w:r w:rsidRPr="00CA7C40">
              <w:rPr>
                <w:i/>
              </w:rPr>
              <w:t>:201</w:t>
            </w:r>
            <w:r w:rsidR="00551976">
              <w:rPr>
                <w:i/>
              </w:rPr>
              <w:t>2</w:t>
            </w:r>
            <w:r w:rsidR="00F70623">
              <w:rPr>
                <w:i/>
              </w:rPr>
              <w:t xml:space="preserve"> </w:t>
            </w:r>
            <w:r w:rsidR="00F70623">
              <w:rPr>
                <w:rFonts w:ascii="Calibri" w:hAnsi="Calibri" w:cs="Calibri"/>
                <w:i/>
              </w:rPr>
              <w:t>Information security risk management</w:t>
            </w:r>
          </w:p>
          <w:p w14:paraId="1E41B722" w14:textId="28CF7F97" w:rsidR="0033325C" w:rsidRDefault="0033325C" w:rsidP="00766854">
            <w:pPr>
              <w:pStyle w:val="BodyCopy"/>
              <w:spacing w:after="120"/>
            </w:pPr>
            <w:r w:rsidRPr="00E60D1C">
              <w:t xml:space="preserve">§ </w:t>
            </w:r>
            <w:r w:rsidR="00E044BB">
              <w:t>8</w:t>
            </w:r>
          </w:p>
          <w:p w14:paraId="5F7935AB" w14:textId="4820509F" w:rsidR="00E044BB" w:rsidRPr="00E60D1C" w:rsidRDefault="00E044BB" w:rsidP="00766854">
            <w:pPr>
              <w:pStyle w:val="BodyCopy"/>
              <w:spacing w:after="120"/>
              <w:rPr>
                <w:rFonts w:ascii="Calibri" w:hAnsi="Calibri" w:cs="Calibri"/>
              </w:rPr>
            </w:pPr>
            <w:r w:rsidRPr="00E60D1C">
              <w:t xml:space="preserve">§ </w:t>
            </w:r>
            <w:r>
              <w:t>9</w:t>
            </w:r>
          </w:p>
        </w:tc>
      </w:tr>
      <w:tr w:rsidR="0033325C" w:rsidRPr="003A601E" w14:paraId="25DEE640" w14:textId="77777777" w:rsidTr="00766854">
        <w:trPr>
          <w:cantSplit/>
          <w:trHeight w:val="600"/>
        </w:trPr>
        <w:tc>
          <w:tcPr>
            <w:tcW w:w="545" w:type="pct"/>
            <w:shd w:val="clear" w:color="auto" w:fill="E9E5E2"/>
          </w:tcPr>
          <w:p w14:paraId="7A1E8712" w14:textId="358D0197" w:rsidR="0033325C" w:rsidRPr="003A601E" w:rsidRDefault="0033325C" w:rsidP="00766854">
            <w:pPr>
              <w:pStyle w:val="BodyCopy"/>
              <w:rPr>
                <w:rFonts w:cstheme="minorHAnsi"/>
              </w:rPr>
            </w:pPr>
            <w:r>
              <w:rPr>
                <w:rFonts w:cstheme="minorHAnsi"/>
              </w:rPr>
              <w:t>E</w:t>
            </w:r>
            <w:r w:rsidR="008A077C">
              <w:rPr>
                <w:rFonts w:cstheme="minorHAnsi"/>
              </w:rPr>
              <w:t>3</w:t>
            </w:r>
            <w:r w:rsidR="000D231D">
              <w:rPr>
                <w:rFonts w:cstheme="minorHAnsi"/>
              </w:rPr>
              <w:t>.0</w:t>
            </w:r>
            <w:r w:rsidR="008A077C">
              <w:rPr>
                <w:rFonts w:cstheme="minorHAnsi"/>
              </w:rPr>
              <w:t>2</w:t>
            </w:r>
            <w:r w:rsidR="000D231D">
              <w:rPr>
                <w:rFonts w:cstheme="minorHAnsi"/>
              </w:rPr>
              <w:t>0</w:t>
            </w:r>
          </w:p>
        </w:tc>
        <w:tc>
          <w:tcPr>
            <w:tcW w:w="558" w:type="pct"/>
            <w:shd w:val="clear" w:color="auto" w:fill="E9E5E2"/>
          </w:tcPr>
          <w:p w14:paraId="0A37E8F3" w14:textId="5BE3D394" w:rsidR="0033325C" w:rsidRPr="003A601E" w:rsidRDefault="0033325C" w:rsidP="00766854">
            <w:pPr>
              <w:pStyle w:val="BodyCopy"/>
              <w:rPr>
                <w:rFonts w:cstheme="minorHAnsi"/>
              </w:rPr>
            </w:pPr>
            <w:r w:rsidRPr="003A601E">
              <w:rPr>
                <w:rFonts w:cstheme="minorHAnsi"/>
              </w:rPr>
              <w:t>SRM-030</w:t>
            </w:r>
          </w:p>
        </w:tc>
        <w:tc>
          <w:tcPr>
            <w:tcW w:w="2430" w:type="pct"/>
            <w:shd w:val="clear" w:color="auto" w:fill="E9E5E2"/>
            <w:hideMark/>
          </w:tcPr>
          <w:p w14:paraId="2F1656E1" w14:textId="7D82CFD3" w:rsidR="0033325C" w:rsidRPr="003A601E" w:rsidRDefault="0033325C" w:rsidP="00766854">
            <w:pPr>
              <w:pStyle w:val="BodyCopy"/>
              <w:rPr>
                <w:rFonts w:cstheme="minorHAnsi"/>
              </w:rPr>
            </w:pPr>
            <w:r w:rsidRPr="003A601E">
              <w:rPr>
                <w:rFonts w:cstheme="minorHAnsi"/>
              </w:rPr>
              <w:t xml:space="preserve">The organisation </w:t>
            </w:r>
            <w:r w:rsidR="00D60BF5">
              <w:rPr>
                <w:rFonts w:cstheme="minorHAnsi"/>
              </w:rPr>
              <w:t xml:space="preserve">records </w:t>
            </w:r>
            <w:r w:rsidR="0057021B">
              <w:rPr>
                <w:rFonts w:cstheme="minorHAnsi"/>
              </w:rPr>
              <w:t xml:space="preserve">the results of </w:t>
            </w:r>
            <w:r w:rsidR="00D60BF5">
              <w:rPr>
                <w:rFonts w:cstheme="minorHAnsi"/>
              </w:rPr>
              <w:t>information security risk</w:t>
            </w:r>
            <w:r w:rsidR="0057021B">
              <w:rPr>
                <w:rFonts w:cstheme="minorHAnsi"/>
              </w:rPr>
              <w:t xml:space="preserve"> assessments and treatment plans</w:t>
            </w:r>
            <w:r w:rsidR="00D60BF5">
              <w:rPr>
                <w:rFonts w:cstheme="minorHAnsi"/>
              </w:rPr>
              <w:t xml:space="preserve"> in </w:t>
            </w:r>
            <w:r w:rsidR="000D231D">
              <w:rPr>
                <w:rFonts w:cstheme="minorHAnsi"/>
              </w:rPr>
              <w:t>its</w:t>
            </w:r>
            <w:r w:rsidR="00D60BF5">
              <w:rPr>
                <w:rFonts w:cstheme="minorHAnsi"/>
              </w:rPr>
              <w:t xml:space="preserve"> </w:t>
            </w:r>
            <w:r w:rsidRPr="003A601E">
              <w:rPr>
                <w:rFonts w:cstheme="minorHAnsi"/>
              </w:rPr>
              <w:t>risk register.</w:t>
            </w:r>
          </w:p>
        </w:tc>
        <w:tc>
          <w:tcPr>
            <w:tcW w:w="1467" w:type="pct"/>
            <w:shd w:val="clear" w:color="auto" w:fill="E9E5E2"/>
          </w:tcPr>
          <w:p w14:paraId="070FCE62" w14:textId="3142335E" w:rsidR="0033325C" w:rsidRPr="00CA7C40" w:rsidRDefault="00BA0A7F" w:rsidP="00766854">
            <w:pPr>
              <w:pStyle w:val="BodyCopy"/>
              <w:spacing w:after="120"/>
              <w:rPr>
                <w:rFonts w:ascii="Calibri" w:hAnsi="Calibri" w:cs="Calibri"/>
              </w:rPr>
            </w:pPr>
            <w:r w:rsidRPr="00CA7C40">
              <w:rPr>
                <w:rFonts w:ascii="Calibri" w:hAnsi="Calibri" w:cs="Calibri"/>
                <w:i/>
              </w:rPr>
              <w:t>V</w:t>
            </w:r>
            <w:r>
              <w:rPr>
                <w:rFonts w:ascii="Calibri" w:hAnsi="Calibri" w:cs="Calibri"/>
                <w:i/>
              </w:rPr>
              <w:t>ictorian Government Risk Management Framework (</w:t>
            </w:r>
            <w:r w:rsidR="00551976">
              <w:rPr>
                <w:rFonts w:ascii="Calibri" w:hAnsi="Calibri" w:cs="Calibri"/>
                <w:i/>
              </w:rPr>
              <w:t>VGRMF</w:t>
            </w:r>
            <w:r>
              <w:rPr>
                <w:rFonts w:ascii="Calibri" w:hAnsi="Calibri" w:cs="Calibri"/>
                <w:i/>
              </w:rPr>
              <w:t>)</w:t>
            </w:r>
            <w:r w:rsidR="0033325C" w:rsidRPr="00CA7C40">
              <w:rPr>
                <w:rFonts w:ascii="Calibri" w:hAnsi="Calibri" w:cs="Calibri"/>
                <w:i/>
              </w:rPr>
              <w:t xml:space="preserve"> Practice Guide</w:t>
            </w:r>
            <w:r w:rsidR="0033325C" w:rsidRPr="00CA7C40">
              <w:rPr>
                <w:rFonts w:ascii="Calibri" w:hAnsi="Calibri" w:cs="Calibri"/>
              </w:rPr>
              <w:t xml:space="preserve"> </w:t>
            </w:r>
          </w:p>
          <w:p w14:paraId="2BF422DB" w14:textId="0E470015" w:rsidR="0033325C" w:rsidRDefault="00D0256A" w:rsidP="00766854">
            <w:pPr>
              <w:pStyle w:val="BodyCopy"/>
              <w:spacing w:after="120"/>
              <w:rPr>
                <w:rFonts w:ascii="Calibri" w:hAnsi="Calibri" w:cs="Calibri"/>
              </w:rPr>
            </w:pPr>
            <w:r w:rsidRPr="000C27A6">
              <w:rPr>
                <w:iCs/>
              </w:rPr>
              <w:t>§</w:t>
            </w:r>
            <w:r>
              <w:rPr>
                <w:iCs/>
              </w:rPr>
              <w:t xml:space="preserve"> </w:t>
            </w:r>
            <w:r w:rsidR="0033325C" w:rsidRPr="00CA7C40">
              <w:rPr>
                <w:rFonts w:ascii="Calibri" w:hAnsi="Calibri" w:cs="Calibri"/>
              </w:rPr>
              <w:t>Risk Process - Risk Register</w:t>
            </w:r>
          </w:p>
          <w:p w14:paraId="046D3483" w14:textId="460B7FA8" w:rsidR="0033325C" w:rsidRPr="00E60D1C" w:rsidRDefault="0033325C" w:rsidP="00766854">
            <w:pPr>
              <w:pStyle w:val="BodyCopy"/>
              <w:spacing w:after="120"/>
              <w:rPr>
                <w:rFonts w:ascii="Calibri" w:hAnsi="Calibri" w:cs="Calibri"/>
                <w:i/>
              </w:rPr>
            </w:pPr>
            <w:r w:rsidRPr="00CA7C40">
              <w:rPr>
                <w:rFonts w:ascii="Calibri" w:hAnsi="Calibri" w:cs="Calibri"/>
                <w:i/>
              </w:rPr>
              <w:t>AS ISO 31000:2018</w:t>
            </w:r>
            <w:r w:rsidR="00311036">
              <w:rPr>
                <w:rFonts w:ascii="Calibri" w:hAnsi="Calibri" w:cs="Calibri"/>
                <w:i/>
              </w:rPr>
              <w:t xml:space="preserve"> Risk Management - Guidelines</w:t>
            </w:r>
            <w:r w:rsidRPr="00CA7C40">
              <w:rPr>
                <w:rFonts w:ascii="Calibri" w:hAnsi="Calibri" w:cs="Calibri"/>
              </w:rPr>
              <w:t xml:space="preserve"> </w:t>
            </w:r>
            <w:r w:rsidR="00311036">
              <w:rPr>
                <w:rFonts w:ascii="Calibri" w:hAnsi="Calibri" w:cs="Calibri"/>
              </w:rPr>
              <w:t xml:space="preserve"> </w:t>
            </w:r>
          </w:p>
          <w:p w14:paraId="6C842DD3" w14:textId="77777777" w:rsidR="0033325C" w:rsidRPr="000C27A6" w:rsidRDefault="0033325C" w:rsidP="00766854">
            <w:pPr>
              <w:pStyle w:val="BodyCopy"/>
              <w:spacing w:after="120"/>
              <w:rPr>
                <w:rFonts w:ascii="Calibri" w:hAnsi="Calibri" w:cs="Calibri"/>
                <w:iCs/>
              </w:rPr>
            </w:pPr>
            <w:r w:rsidRPr="000C27A6">
              <w:rPr>
                <w:iCs/>
              </w:rPr>
              <w:t xml:space="preserve">§ </w:t>
            </w:r>
            <w:r w:rsidRPr="000C27A6">
              <w:rPr>
                <w:rFonts w:ascii="Calibri" w:hAnsi="Calibri" w:cs="Calibri"/>
                <w:iCs/>
              </w:rPr>
              <w:t>6.7</w:t>
            </w:r>
          </w:p>
        </w:tc>
      </w:tr>
      <w:tr w:rsidR="0033325C" w:rsidRPr="003A601E" w14:paraId="2353A785" w14:textId="77777777" w:rsidTr="00766854">
        <w:trPr>
          <w:cantSplit/>
          <w:trHeight w:val="600"/>
        </w:trPr>
        <w:tc>
          <w:tcPr>
            <w:tcW w:w="545" w:type="pct"/>
            <w:shd w:val="clear" w:color="auto" w:fill="E9E5E2"/>
          </w:tcPr>
          <w:p w14:paraId="674286E9" w14:textId="27BAE330" w:rsidR="0033325C" w:rsidRPr="003A601E" w:rsidRDefault="0033325C" w:rsidP="00766854">
            <w:pPr>
              <w:pStyle w:val="BodyCopy"/>
              <w:rPr>
                <w:rFonts w:cstheme="minorHAnsi"/>
              </w:rPr>
            </w:pPr>
            <w:r>
              <w:rPr>
                <w:rFonts w:cstheme="minorHAnsi"/>
              </w:rPr>
              <w:t>E</w:t>
            </w:r>
            <w:r w:rsidR="008A077C">
              <w:rPr>
                <w:rFonts w:cstheme="minorHAnsi"/>
              </w:rPr>
              <w:t>3</w:t>
            </w:r>
            <w:r w:rsidR="000D231D">
              <w:rPr>
                <w:rFonts w:cstheme="minorHAnsi"/>
              </w:rPr>
              <w:t>.0</w:t>
            </w:r>
            <w:r w:rsidR="008A077C">
              <w:rPr>
                <w:rFonts w:cstheme="minorHAnsi"/>
              </w:rPr>
              <w:t>3</w:t>
            </w:r>
            <w:r w:rsidR="000D231D">
              <w:rPr>
                <w:rFonts w:cstheme="minorHAnsi"/>
              </w:rPr>
              <w:t>0</w:t>
            </w:r>
          </w:p>
        </w:tc>
        <w:tc>
          <w:tcPr>
            <w:tcW w:w="558" w:type="pct"/>
            <w:shd w:val="clear" w:color="auto" w:fill="E9E5E2"/>
          </w:tcPr>
          <w:p w14:paraId="2A2ED247" w14:textId="18B5510A" w:rsidR="0033325C" w:rsidRPr="003A601E" w:rsidRDefault="0033325C" w:rsidP="00766854">
            <w:pPr>
              <w:pStyle w:val="BodyCopy"/>
              <w:rPr>
                <w:rFonts w:cstheme="minorHAnsi"/>
              </w:rPr>
            </w:pPr>
            <w:r w:rsidRPr="003A601E">
              <w:rPr>
                <w:rFonts w:cstheme="minorHAnsi"/>
              </w:rPr>
              <w:t>SRM-040</w:t>
            </w:r>
          </w:p>
        </w:tc>
        <w:tc>
          <w:tcPr>
            <w:tcW w:w="2430" w:type="pct"/>
            <w:shd w:val="clear" w:color="auto" w:fill="E9E5E2"/>
            <w:hideMark/>
          </w:tcPr>
          <w:p w14:paraId="7333DC9F" w14:textId="443B3BD2" w:rsidR="0033325C" w:rsidRPr="003A601E" w:rsidRDefault="00D60BF5" w:rsidP="00766854">
            <w:pPr>
              <w:pStyle w:val="BodyCopy"/>
              <w:rPr>
                <w:rFonts w:cstheme="minorHAnsi"/>
              </w:rPr>
            </w:pPr>
            <w:r>
              <w:rPr>
                <w:rFonts w:cstheme="minorHAnsi"/>
              </w:rPr>
              <w:t>The o</w:t>
            </w:r>
            <w:r w:rsidR="0033325C">
              <w:rPr>
                <w:rFonts w:cstheme="minorHAnsi"/>
              </w:rPr>
              <w:t xml:space="preserve">rganisation </w:t>
            </w:r>
            <w:r w:rsidR="000C27A6">
              <w:rPr>
                <w:rFonts w:cstheme="minorHAnsi"/>
              </w:rPr>
              <w:t>consider</w:t>
            </w:r>
            <w:r w:rsidR="000F1CDB">
              <w:rPr>
                <w:rFonts w:cstheme="minorHAnsi"/>
              </w:rPr>
              <w:t>s</w:t>
            </w:r>
            <w:r w:rsidR="0033325C">
              <w:rPr>
                <w:rFonts w:cstheme="minorHAnsi"/>
              </w:rPr>
              <w:t xml:space="preserve"> </w:t>
            </w:r>
            <w:r w:rsidR="00474748">
              <w:rPr>
                <w:rFonts w:cstheme="minorHAnsi"/>
              </w:rPr>
              <w:t>i</w:t>
            </w:r>
            <w:r w:rsidR="0033325C">
              <w:rPr>
                <w:rFonts w:cstheme="minorHAnsi"/>
              </w:rPr>
              <w:t>nformation s</w:t>
            </w:r>
            <w:r w:rsidR="0033325C" w:rsidRPr="003A601E">
              <w:rPr>
                <w:rFonts w:cstheme="minorHAnsi"/>
              </w:rPr>
              <w:t>ecurity risks in organisational planning.</w:t>
            </w:r>
          </w:p>
        </w:tc>
        <w:tc>
          <w:tcPr>
            <w:tcW w:w="1467" w:type="pct"/>
            <w:shd w:val="clear" w:color="auto" w:fill="E9E5E2"/>
          </w:tcPr>
          <w:p w14:paraId="27A3A285" w14:textId="70A3FD16" w:rsidR="0033325C" w:rsidRPr="00CA7C40" w:rsidRDefault="00365572" w:rsidP="00766854">
            <w:pPr>
              <w:pStyle w:val="BodyCopy"/>
              <w:spacing w:after="120"/>
              <w:rPr>
                <w:rFonts w:ascii="Calibri" w:hAnsi="Calibri" w:cs="Calibri"/>
              </w:rPr>
            </w:pPr>
            <w:r w:rsidRPr="00CA7C40">
              <w:rPr>
                <w:rFonts w:ascii="Calibri" w:hAnsi="Calibri" w:cs="Calibri"/>
                <w:i/>
              </w:rPr>
              <w:t>V</w:t>
            </w:r>
            <w:r>
              <w:rPr>
                <w:rFonts w:ascii="Calibri" w:hAnsi="Calibri" w:cs="Calibri"/>
                <w:i/>
              </w:rPr>
              <w:t>ictorian Government Risk Management Framework (</w:t>
            </w:r>
            <w:r w:rsidR="00891EAE">
              <w:rPr>
                <w:rFonts w:ascii="Calibri" w:hAnsi="Calibri" w:cs="Calibri"/>
                <w:i/>
              </w:rPr>
              <w:t>V</w:t>
            </w:r>
            <w:r w:rsidR="0033325C" w:rsidRPr="00CA7C40">
              <w:rPr>
                <w:rFonts w:ascii="Calibri" w:hAnsi="Calibri" w:cs="Calibri"/>
                <w:i/>
              </w:rPr>
              <w:t>GRMF</w:t>
            </w:r>
            <w:r>
              <w:rPr>
                <w:rFonts w:ascii="Calibri" w:hAnsi="Calibri" w:cs="Calibri"/>
                <w:i/>
              </w:rPr>
              <w:t>)</w:t>
            </w:r>
            <w:r w:rsidR="0033325C" w:rsidRPr="00CA7C40">
              <w:rPr>
                <w:rFonts w:ascii="Calibri" w:hAnsi="Calibri" w:cs="Calibri"/>
              </w:rPr>
              <w:t xml:space="preserve"> </w:t>
            </w:r>
          </w:p>
          <w:p w14:paraId="6FBA0437" w14:textId="77777777" w:rsidR="0033325C" w:rsidRDefault="0033325C" w:rsidP="00766854">
            <w:pPr>
              <w:pStyle w:val="BodyCopy"/>
              <w:spacing w:after="120"/>
              <w:rPr>
                <w:rFonts w:ascii="Calibri" w:hAnsi="Calibri" w:cs="Calibri"/>
              </w:rPr>
            </w:pPr>
            <w:r w:rsidRPr="00E60D1C">
              <w:t>§</w:t>
            </w:r>
            <w:r>
              <w:t xml:space="preserve"> </w:t>
            </w:r>
            <w:r w:rsidRPr="00CA7C40">
              <w:rPr>
                <w:rFonts w:ascii="Calibri" w:hAnsi="Calibri" w:cs="Calibri"/>
              </w:rPr>
              <w:t>Appendix 1 Risk management concepts</w:t>
            </w:r>
          </w:p>
          <w:p w14:paraId="4B9E8B60" w14:textId="29964CD6" w:rsidR="0033325C" w:rsidRPr="00CA7C40" w:rsidRDefault="00551976" w:rsidP="00766854">
            <w:pPr>
              <w:pStyle w:val="BodyCopy"/>
              <w:spacing w:after="120"/>
              <w:rPr>
                <w:rFonts w:ascii="Calibri" w:hAnsi="Calibri" w:cs="Calibri"/>
              </w:rPr>
            </w:pPr>
            <w:r>
              <w:rPr>
                <w:rFonts w:ascii="Calibri" w:hAnsi="Calibri" w:cs="Calibri"/>
                <w:i/>
              </w:rPr>
              <w:t>VGRMF</w:t>
            </w:r>
            <w:r w:rsidR="0033325C" w:rsidRPr="00CA7C40">
              <w:rPr>
                <w:rFonts w:ascii="Calibri" w:hAnsi="Calibri" w:cs="Calibri"/>
                <w:i/>
              </w:rPr>
              <w:t xml:space="preserve"> Practice Guide</w:t>
            </w:r>
            <w:r w:rsidR="0033325C" w:rsidRPr="00CA7C40">
              <w:rPr>
                <w:rFonts w:ascii="Calibri" w:hAnsi="Calibri" w:cs="Calibri"/>
              </w:rPr>
              <w:t xml:space="preserve"> </w:t>
            </w:r>
          </w:p>
          <w:p w14:paraId="1C55D185" w14:textId="2F76CE21" w:rsidR="0033325C" w:rsidRPr="00CA7C40" w:rsidRDefault="0033325C" w:rsidP="00766854">
            <w:pPr>
              <w:pStyle w:val="BodyCopy"/>
              <w:spacing w:after="120"/>
              <w:rPr>
                <w:rFonts w:ascii="Calibri" w:hAnsi="Calibri" w:cs="Calibri"/>
              </w:rPr>
            </w:pPr>
            <w:r w:rsidRPr="00E60D1C">
              <w:t>§</w:t>
            </w:r>
            <w:r>
              <w:t xml:space="preserve"> </w:t>
            </w:r>
            <w:r w:rsidRPr="00CA7C40">
              <w:rPr>
                <w:rFonts w:ascii="Calibri" w:hAnsi="Calibri" w:cs="Calibri"/>
              </w:rPr>
              <w:t xml:space="preserve">Risk Governance </w:t>
            </w:r>
            <w:r w:rsidR="00F868C1">
              <w:rPr>
                <w:rFonts w:ascii="Calibri" w:hAnsi="Calibri" w:cs="Calibri"/>
              </w:rPr>
              <w:t>–</w:t>
            </w:r>
            <w:r w:rsidRPr="00CA7C40">
              <w:rPr>
                <w:rFonts w:ascii="Calibri" w:hAnsi="Calibri" w:cs="Calibri"/>
              </w:rPr>
              <w:t xml:space="preserve"> Corporate and Business Planning</w:t>
            </w:r>
          </w:p>
        </w:tc>
      </w:tr>
      <w:tr w:rsidR="0033325C" w:rsidRPr="003A601E" w14:paraId="339071AF" w14:textId="77777777" w:rsidTr="00766854">
        <w:trPr>
          <w:cantSplit/>
          <w:trHeight w:val="600"/>
        </w:trPr>
        <w:tc>
          <w:tcPr>
            <w:tcW w:w="545" w:type="pct"/>
            <w:shd w:val="clear" w:color="auto" w:fill="E9E5E2"/>
          </w:tcPr>
          <w:p w14:paraId="3D1F7A94" w14:textId="3EC1AF1B" w:rsidR="0033325C" w:rsidRPr="003A601E" w:rsidRDefault="0033325C" w:rsidP="00766854">
            <w:pPr>
              <w:pStyle w:val="BodyCopy"/>
              <w:rPr>
                <w:rFonts w:cstheme="minorHAnsi"/>
              </w:rPr>
            </w:pPr>
            <w:r>
              <w:rPr>
                <w:rFonts w:cstheme="minorHAnsi"/>
              </w:rPr>
              <w:lastRenderedPageBreak/>
              <w:t>E</w:t>
            </w:r>
            <w:r w:rsidR="008A077C">
              <w:rPr>
                <w:rFonts w:cstheme="minorHAnsi"/>
              </w:rPr>
              <w:t>3</w:t>
            </w:r>
            <w:r w:rsidR="000D231D">
              <w:rPr>
                <w:rFonts w:cstheme="minorHAnsi"/>
              </w:rPr>
              <w:t>.0</w:t>
            </w:r>
            <w:r w:rsidR="008A077C">
              <w:rPr>
                <w:rFonts w:cstheme="minorHAnsi"/>
              </w:rPr>
              <w:t>4</w:t>
            </w:r>
            <w:r w:rsidR="000D231D">
              <w:rPr>
                <w:rFonts w:cstheme="minorHAnsi"/>
              </w:rPr>
              <w:t>0</w:t>
            </w:r>
          </w:p>
        </w:tc>
        <w:tc>
          <w:tcPr>
            <w:tcW w:w="558" w:type="pct"/>
            <w:shd w:val="clear" w:color="auto" w:fill="E9E5E2"/>
          </w:tcPr>
          <w:p w14:paraId="4C648AE5" w14:textId="1BD54331" w:rsidR="0033325C" w:rsidRPr="003A601E" w:rsidRDefault="0033325C" w:rsidP="00766854">
            <w:pPr>
              <w:pStyle w:val="BodyCopy"/>
              <w:rPr>
                <w:rFonts w:cstheme="minorHAnsi"/>
              </w:rPr>
            </w:pPr>
            <w:r w:rsidRPr="003A601E">
              <w:rPr>
                <w:rFonts w:cstheme="minorHAnsi"/>
              </w:rPr>
              <w:t>SRM-050</w:t>
            </w:r>
          </w:p>
        </w:tc>
        <w:tc>
          <w:tcPr>
            <w:tcW w:w="2430" w:type="pct"/>
            <w:shd w:val="clear" w:color="auto" w:fill="E9E5E2"/>
            <w:hideMark/>
          </w:tcPr>
          <w:p w14:paraId="5B4E68BD" w14:textId="3AFD3255" w:rsidR="0033325C" w:rsidRPr="003A601E" w:rsidRDefault="00D60BF5" w:rsidP="00766854">
            <w:pPr>
              <w:pStyle w:val="BodyCopy"/>
              <w:rPr>
                <w:rFonts w:cstheme="minorHAnsi"/>
              </w:rPr>
            </w:pPr>
            <w:r>
              <w:rPr>
                <w:rFonts w:cstheme="minorHAnsi"/>
              </w:rPr>
              <w:t>The o</w:t>
            </w:r>
            <w:r w:rsidR="0033325C" w:rsidRPr="003A601E">
              <w:rPr>
                <w:rFonts w:cstheme="minorHAnsi"/>
              </w:rPr>
              <w:t xml:space="preserve">rganisation </w:t>
            </w:r>
            <w:r w:rsidR="00A10E35">
              <w:rPr>
                <w:rFonts w:cstheme="minorHAnsi"/>
              </w:rPr>
              <w:t>communicates and consults</w:t>
            </w:r>
            <w:r w:rsidR="00A10E35" w:rsidRPr="003A601E">
              <w:rPr>
                <w:rFonts w:cstheme="minorHAnsi"/>
              </w:rPr>
              <w:t xml:space="preserve"> </w:t>
            </w:r>
            <w:r w:rsidR="0033325C" w:rsidRPr="003A601E">
              <w:rPr>
                <w:rFonts w:cstheme="minorHAnsi"/>
              </w:rPr>
              <w:t xml:space="preserve">with internal and external stakeholders during the </w:t>
            </w:r>
            <w:r w:rsidR="0033325C">
              <w:rPr>
                <w:rFonts w:cstheme="minorHAnsi"/>
              </w:rPr>
              <w:t xml:space="preserve">information </w:t>
            </w:r>
            <w:r w:rsidR="0033325C" w:rsidRPr="003A601E">
              <w:rPr>
                <w:rFonts w:cstheme="minorHAnsi"/>
              </w:rPr>
              <w:t>security risk management process.</w:t>
            </w:r>
          </w:p>
        </w:tc>
        <w:tc>
          <w:tcPr>
            <w:tcW w:w="1467" w:type="pct"/>
            <w:shd w:val="clear" w:color="auto" w:fill="E9E5E2"/>
          </w:tcPr>
          <w:p w14:paraId="2F58A931" w14:textId="49108B1F" w:rsidR="0033325C" w:rsidRDefault="0033325C" w:rsidP="00766854">
            <w:pPr>
              <w:pStyle w:val="BodyCopy"/>
              <w:spacing w:after="120"/>
              <w:rPr>
                <w:rFonts w:ascii="Calibri" w:hAnsi="Calibri" w:cs="Calibri"/>
              </w:rPr>
            </w:pPr>
            <w:r w:rsidRPr="00CA7C40">
              <w:rPr>
                <w:rFonts w:ascii="Calibri" w:hAnsi="Calibri" w:cs="Calibri"/>
                <w:i/>
              </w:rPr>
              <w:t>VPDSF Assurance Collection</w:t>
            </w:r>
            <w:r>
              <w:rPr>
                <w:rFonts w:ascii="Calibri" w:hAnsi="Calibri" w:cs="Calibri"/>
                <w:i/>
              </w:rPr>
              <w:t xml:space="preserve"> </w:t>
            </w:r>
            <w:r w:rsidRPr="00E60D1C">
              <w:rPr>
                <w:rFonts w:ascii="Calibri" w:hAnsi="Calibri" w:cs="Calibri"/>
                <w:i/>
              </w:rPr>
              <w:t>Chapter 1</w:t>
            </w:r>
            <w:r w:rsidRPr="00CA7C40">
              <w:rPr>
                <w:rFonts w:ascii="Calibri" w:hAnsi="Calibri" w:cs="Calibri"/>
              </w:rPr>
              <w:t xml:space="preserve"> </w:t>
            </w:r>
          </w:p>
          <w:p w14:paraId="3A620264" w14:textId="698088F0" w:rsidR="0033325C" w:rsidRDefault="0033325C" w:rsidP="00766854">
            <w:pPr>
              <w:pStyle w:val="BodyCopy"/>
              <w:spacing w:after="120"/>
              <w:rPr>
                <w:rFonts w:ascii="Calibri" w:hAnsi="Calibri" w:cs="Calibri"/>
              </w:rPr>
            </w:pPr>
            <w:r w:rsidRPr="00E60D1C">
              <w:t>§</w:t>
            </w:r>
            <w:r w:rsidR="00C836F6">
              <w:t xml:space="preserve"> </w:t>
            </w:r>
            <w:r w:rsidR="00A10E35">
              <w:t>8</w:t>
            </w:r>
            <w:r>
              <w:t xml:space="preserve"> </w:t>
            </w:r>
            <w:r w:rsidRPr="00CA7C40">
              <w:rPr>
                <w:rFonts w:ascii="Calibri" w:hAnsi="Calibri" w:cs="Calibri"/>
              </w:rPr>
              <w:t xml:space="preserve">Consultation </w:t>
            </w:r>
          </w:p>
          <w:p w14:paraId="68352F32" w14:textId="21AA8508" w:rsidR="0033325C" w:rsidRPr="00CA7C40" w:rsidRDefault="0033325C" w:rsidP="00766854">
            <w:pPr>
              <w:pStyle w:val="BodyCopy"/>
              <w:spacing w:after="120"/>
              <w:rPr>
                <w:rFonts w:ascii="Calibri" w:hAnsi="Calibri" w:cs="Calibri"/>
                <w:i/>
              </w:rPr>
            </w:pPr>
            <w:r w:rsidRPr="00CA7C40">
              <w:rPr>
                <w:rFonts w:ascii="Calibri" w:hAnsi="Calibri" w:cs="Calibri"/>
                <w:i/>
              </w:rPr>
              <w:t>AS ISO/IEC 27005:201</w:t>
            </w:r>
            <w:r w:rsidR="00551976">
              <w:rPr>
                <w:rFonts w:ascii="Calibri" w:hAnsi="Calibri" w:cs="Calibri"/>
                <w:i/>
              </w:rPr>
              <w:t>2</w:t>
            </w:r>
            <w:r w:rsidRPr="00CA7C40">
              <w:rPr>
                <w:rFonts w:ascii="Calibri" w:hAnsi="Calibri" w:cs="Calibri"/>
                <w:i/>
              </w:rPr>
              <w:t xml:space="preserve"> </w:t>
            </w:r>
            <w:r w:rsidR="00F70623">
              <w:rPr>
                <w:rFonts w:ascii="Calibri" w:hAnsi="Calibri" w:cs="Calibri"/>
                <w:i/>
              </w:rPr>
              <w:t xml:space="preserve"> </w:t>
            </w:r>
          </w:p>
          <w:p w14:paraId="1F379D0B" w14:textId="6246241D" w:rsidR="0033325C" w:rsidRPr="00E60D1C" w:rsidRDefault="0033325C" w:rsidP="00766854">
            <w:pPr>
              <w:pStyle w:val="BodyCopy"/>
              <w:spacing w:after="120"/>
              <w:rPr>
                <w:rFonts w:ascii="Calibri" w:hAnsi="Calibri" w:cs="Calibri"/>
              </w:rPr>
            </w:pPr>
            <w:r w:rsidRPr="00E60D1C">
              <w:t>§</w:t>
            </w:r>
            <w:r w:rsidRPr="00E60D1C">
              <w:rPr>
                <w:rFonts w:ascii="Calibri" w:hAnsi="Calibri" w:cs="Calibri"/>
              </w:rPr>
              <w:t xml:space="preserve"> 11 </w:t>
            </w:r>
          </w:p>
        </w:tc>
      </w:tr>
      <w:tr w:rsidR="0033325C" w:rsidRPr="003A601E" w14:paraId="0700993C" w14:textId="77777777" w:rsidTr="00766854">
        <w:trPr>
          <w:cantSplit/>
          <w:trHeight w:val="600"/>
        </w:trPr>
        <w:tc>
          <w:tcPr>
            <w:tcW w:w="545" w:type="pct"/>
            <w:shd w:val="clear" w:color="auto" w:fill="E9E5E2"/>
          </w:tcPr>
          <w:p w14:paraId="476FFEA7" w14:textId="7451B663" w:rsidR="0033325C" w:rsidRPr="003A601E" w:rsidRDefault="0033325C" w:rsidP="00766854">
            <w:pPr>
              <w:pStyle w:val="BodyCopy"/>
              <w:rPr>
                <w:rFonts w:cstheme="minorHAnsi"/>
              </w:rPr>
            </w:pPr>
            <w:r>
              <w:rPr>
                <w:rFonts w:cstheme="minorHAnsi"/>
              </w:rPr>
              <w:t>E</w:t>
            </w:r>
            <w:r w:rsidR="008A077C">
              <w:rPr>
                <w:rFonts w:cstheme="minorHAnsi"/>
              </w:rPr>
              <w:t>3</w:t>
            </w:r>
            <w:r w:rsidR="000D231D">
              <w:rPr>
                <w:rFonts w:cstheme="minorHAnsi"/>
              </w:rPr>
              <w:t>.0</w:t>
            </w:r>
            <w:r w:rsidR="008A077C">
              <w:rPr>
                <w:rFonts w:cstheme="minorHAnsi"/>
              </w:rPr>
              <w:t>5</w:t>
            </w:r>
            <w:r w:rsidR="000D231D">
              <w:rPr>
                <w:rFonts w:cstheme="minorHAnsi"/>
              </w:rPr>
              <w:t>0</w:t>
            </w:r>
          </w:p>
        </w:tc>
        <w:tc>
          <w:tcPr>
            <w:tcW w:w="558" w:type="pct"/>
            <w:shd w:val="clear" w:color="auto" w:fill="E9E5E2"/>
          </w:tcPr>
          <w:p w14:paraId="5CE7D850" w14:textId="02C453C6" w:rsidR="0033325C" w:rsidRPr="003A601E" w:rsidRDefault="0033325C" w:rsidP="00766854">
            <w:pPr>
              <w:pStyle w:val="BodyCopy"/>
              <w:rPr>
                <w:rFonts w:cstheme="minorHAnsi"/>
              </w:rPr>
            </w:pPr>
            <w:r w:rsidRPr="003A601E">
              <w:rPr>
                <w:rFonts w:cstheme="minorHAnsi"/>
              </w:rPr>
              <w:t>SRM-070</w:t>
            </w:r>
          </w:p>
        </w:tc>
        <w:tc>
          <w:tcPr>
            <w:tcW w:w="2430" w:type="pct"/>
            <w:shd w:val="clear" w:color="auto" w:fill="E9E5E2"/>
            <w:hideMark/>
          </w:tcPr>
          <w:p w14:paraId="51F06D5F" w14:textId="4FFE3EDF" w:rsidR="0033325C" w:rsidRPr="003A601E" w:rsidRDefault="00D60BF5" w:rsidP="00766854">
            <w:pPr>
              <w:pStyle w:val="BodyCopy"/>
              <w:rPr>
                <w:rFonts w:cstheme="minorHAnsi"/>
              </w:rPr>
            </w:pPr>
            <w:r>
              <w:rPr>
                <w:rFonts w:cstheme="minorHAnsi"/>
              </w:rPr>
              <w:t>The o</w:t>
            </w:r>
            <w:r w:rsidR="0033325C" w:rsidRPr="003A601E">
              <w:rPr>
                <w:rFonts w:cstheme="minorHAnsi"/>
              </w:rPr>
              <w:t>rganisation govern</w:t>
            </w:r>
            <w:r>
              <w:rPr>
                <w:rFonts w:cstheme="minorHAnsi"/>
              </w:rPr>
              <w:t>s</w:t>
            </w:r>
            <w:r w:rsidR="0033325C" w:rsidRPr="003A601E">
              <w:rPr>
                <w:rFonts w:cstheme="minorHAnsi"/>
              </w:rPr>
              <w:t>, monitor</w:t>
            </w:r>
            <w:r>
              <w:rPr>
                <w:rFonts w:cstheme="minorHAnsi"/>
              </w:rPr>
              <w:t>s</w:t>
            </w:r>
            <w:r w:rsidR="0033325C" w:rsidRPr="003A601E">
              <w:rPr>
                <w:rFonts w:cstheme="minorHAnsi"/>
              </w:rPr>
              <w:t>, review</w:t>
            </w:r>
            <w:r>
              <w:rPr>
                <w:rFonts w:cstheme="minorHAnsi"/>
              </w:rPr>
              <w:t>s</w:t>
            </w:r>
            <w:r w:rsidR="0033325C" w:rsidRPr="003A601E">
              <w:rPr>
                <w:rFonts w:cstheme="minorHAnsi"/>
              </w:rPr>
              <w:t xml:space="preserve"> and report</w:t>
            </w:r>
            <w:r>
              <w:rPr>
                <w:rFonts w:cstheme="minorHAnsi"/>
              </w:rPr>
              <w:t>s</w:t>
            </w:r>
            <w:r w:rsidR="0033325C" w:rsidRPr="003A601E">
              <w:rPr>
                <w:rFonts w:cstheme="minorHAnsi"/>
              </w:rPr>
              <w:t xml:space="preserve"> on </w:t>
            </w:r>
            <w:r w:rsidR="0033325C">
              <w:rPr>
                <w:rFonts w:cstheme="minorHAnsi"/>
              </w:rPr>
              <w:t xml:space="preserve">information </w:t>
            </w:r>
            <w:r w:rsidR="0033325C" w:rsidRPr="003A601E">
              <w:rPr>
                <w:rFonts w:cstheme="minorHAnsi"/>
              </w:rPr>
              <w:t xml:space="preserve">security risk </w:t>
            </w:r>
            <w:r w:rsidR="00F868C1">
              <w:rPr>
                <w:rFonts w:cstheme="minorHAnsi"/>
              </w:rPr>
              <w:t>(e.g.</w:t>
            </w:r>
            <w:r w:rsidR="00E907E7">
              <w:rPr>
                <w:rFonts w:cstheme="minorHAnsi"/>
              </w:rPr>
              <w:t>,</w:t>
            </w:r>
            <w:r w:rsidR="00F868C1">
              <w:rPr>
                <w:rFonts w:cstheme="minorHAnsi"/>
              </w:rPr>
              <w:t xml:space="preserve"> operational, tactical and strategic </w:t>
            </w:r>
            <w:r w:rsidR="0033325C" w:rsidRPr="003A601E">
              <w:rPr>
                <w:rFonts w:cstheme="minorHAnsi"/>
              </w:rPr>
              <w:t>through a</w:t>
            </w:r>
            <w:r w:rsidR="00694938">
              <w:rPr>
                <w:rFonts w:cstheme="minorHAnsi"/>
              </w:rPr>
              <w:t xml:space="preserve"> risk</w:t>
            </w:r>
            <w:r w:rsidR="0033325C" w:rsidRPr="003A601E">
              <w:rPr>
                <w:rFonts w:cstheme="minorHAnsi"/>
              </w:rPr>
              <w:t xml:space="preserve"> committee</w:t>
            </w:r>
            <w:r w:rsidR="0033325C">
              <w:rPr>
                <w:rFonts w:cstheme="minorHAnsi"/>
              </w:rPr>
              <w:t xml:space="preserve"> (or equivalent</w:t>
            </w:r>
            <w:r w:rsidR="00E907E7">
              <w:rPr>
                <w:rFonts w:cstheme="minorHAnsi"/>
              </w:rPr>
              <w:t>,</w:t>
            </w:r>
            <w:r w:rsidR="00CB6CB8">
              <w:rPr>
                <w:rFonts w:cstheme="minorHAnsi"/>
              </w:rPr>
              <w:t xml:space="preserve"> e.g.</w:t>
            </w:r>
            <w:r w:rsidR="00E907E7">
              <w:rPr>
                <w:rFonts w:cstheme="minorHAnsi"/>
              </w:rPr>
              <w:t>,</w:t>
            </w:r>
            <w:r w:rsidR="00CB6CB8">
              <w:rPr>
                <w:rFonts w:cstheme="minorHAnsi"/>
              </w:rPr>
              <w:t xml:space="preserve"> audit, finance, board, corporate governance</w:t>
            </w:r>
            <w:r w:rsidR="0033325C">
              <w:rPr>
                <w:rFonts w:cstheme="minorHAnsi"/>
              </w:rPr>
              <w:t>)</w:t>
            </w:r>
            <w:r w:rsidR="00F868C1">
              <w:rPr>
                <w:rFonts w:cstheme="minorHAnsi"/>
              </w:rPr>
              <w:t>)</w:t>
            </w:r>
            <w:r w:rsidR="0033325C" w:rsidRPr="003A601E">
              <w:rPr>
                <w:rFonts w:cstheme="minorHAnsi"/>
              </w:rPr>
              <w:t>.</w:t>
            </w:r>
          </w:p>
        </w:tc>
        <w:tc>
          <w:tcPr>
            <w:tcW w:w="1467" w:type="pct"/>
            <w:shd w:val="clear" w:color="auto" w:fill="E9E5E2"/>
          </w:tcPr>
          <w:p w14:paraId="0FA0B679" w14:textId="77777777" w:rsidR="0033325C" w:rsidRPr="00CA7C40" w:rsidRDefault="0033325C" w:rsidP="00766854">
            <w:pPr>
              <w:pStyle w:val="BodyCopy"/>
              <w:spacing w:after="120"/>
              <w:rPr>
                <w:rFonts w:ascii="Calibri" w:hAnsi="Calibri" w:cs="Calibri"/>
                <w:i/>
              </w:rPr>
            </w:pPr>
            <w:r w:rsidRPr="00CA7C40">
              <w:rPr>
                <w:rFonts w:ascii="Calibri" w:hAnsi="Calibri" w:cs="Calibri"/>
                <w:i/>
              </w:rPr>
              <w:t xml:space="preserve">VGRMF </w:t>
            </w:r>
          </w:p>
          <w:p w14:paraId="01193978" w14:textId="77777777" w:rsidR="0033325C" w:rsidRDefault="0033325C" w:rsidP="00766854">
            <w:pPr>
              <w:pStyle w:val="BodyCopy"/>
              <w:spacing w:after="120"/>
              <w:rPr>
                <w:rFonts w:ascii="Calibri" w:hAnsi="Calibri" w:cs="Calibri"/>
              </w:rPr>
            </w:pPr>
            <w:r w:rsidRPr="00E60D1C">
              <w:t>§</w:t>
            </w:r>
            <w:r w:rsidRPr="00E60D1C">
              <w:rPr>
                <w:rFonts w:ascii="Calibri" w:hAnsi="Calibri" w:cs="Calibri"/>
              </w:rPr>
              <w:t xml:space="preserve"> 2.</w:t>
            </w:r>
            <w:r w:rsidRPr="00CA7C40">
              <w:rPr>
                <w:rFonts w:ascii="Calibri" w:hAnsi="Calibri" w:cs="Calibri"/>
              </w:rPr>
              <w:t>2.2</w:t>
            </w:r>
          </w:p>
          <w:p w14:paraId="2EAFB2E1" w14:textId="63F7D6CA" w:rsidR="006056F8" w:rsidRPr="006056F8" w:rsidRDefault="00551976" w:rsidP="00766854">
            <w:pPr>
              <w:pStyle w:val="BodyCopy"/>
              <w:spacing w:after="120"/>
              <w:rPr>
                <w:rFonts w:ascii="Calibri" w:hAnsi="Calibri" w:cs="Calibri"/>
              </w:rPr>
            </w:pPr>
            <w:r>
              <w:rPr>
                <w:rFonts w:ascii="Calibri" w:hAnsi="Calibri" w:cs="Calibri"/>
                <w:i/>
              </w:rPr>
              <w:t>VGRMF</w:t>
            </w:r>
            <w:r w:rsidR="006056F8" w:rsidRPr="006056F8">
              <w:rPr>
                <w:rFonts w:ascii="Calibri" w:hAnsi="Calibri" w:cs="Calibri"/>
                <w:i/>
              </w:rPr>
              <w:t xml:space="preserve"> Practice Guide</w:t>
            </w:r>
            <w:r w:rsidR="006056F8" w:rsidRPr="006056F8">
              <w:rPr>
                <w:rFonts w:ascii="Calibri" w:hAnsi="Calibri" w:cs="Calibri"/>
              </w:rPr>
              <w:t xml:space="preserve"> </w:t>
            </w:r>
          </w:p>
          <w:p w14:paraId="256E2BFF" w14:textId="77777777" w:rsidR="006056F8" w:rsidRPr="006056F8" w:rsidRDefault="006056F8" w:rsidP="00766854">
            <w:pPr>
              <w:pStyle w:val="BodyCopy"/>
              <w:spacing w:after="120"/>
              <w:rPr>
                <w:rFonts w:ascii="Calibri" w:hAnsi="Calibri" w:cs="Calibri"/>
              </w:rPr>
            </w:pPr>
            <w:r w:rsidRPr="006056F8">
              <w:t xml:space="preserve">§ </w:t>
            </w:r>
            <w:r w:rsidRPr="006056F8">
              <w:rPr>
                <w:rFonts w:ascii="Calibri" w:hAnsi="Calibri" w:cs="Calibri"/>
              </w:rPr>
              <w:t>Risk Management - Risk Profile Review</w:t>
            </w:r>
          </w:p>
          <w:p w14:paraId="0E9A8957" w14:textId="77777777" w:rsidR="006056F8" w:rsidRPr="006056F8" w:rsidRDefault="006056F8" w:rsidP="00766854">
            <w:pPr>
              <w:pStyle w:val="BodyCopy"/>
              <w:spacing w:after="120"/>
              <w:rPr>
                <w:rFonts w:ascii="Calibri" w:hAnsi="Calibri" w:cs="Calibri"/>
              </w:rPr>
            </w:pPr>
            <w:r w:rsidRPr="006056F8">
              <w:t xml:space="preserve">§ </w:t>
            </w:r>
            <w:r w:rsidRPr="006056F8">
              <w:rPr>
                <w:rFonts w:ascii="Calibri" w:hAnsi="Calibri" w:cs="Calibri"/>
              </w:rPr>
              <w:t xml:space="preserve">Risk Process </w:t>
            </w:r>
          </w:p>
          <w:p w14:paraId="59938ED1" w14:textId="2C92FA9E" w:rsidR="006056F8" w:rsidRPr="006056F8" w:rsidRDefault="006056F8" w:rsidP="00766854">
            <w:pPr>
              <w:pStyle w:val="BodyCopy"/>
              <w:spacing w:after="120"/>
              <w:rPr>
                <w:rFonts w:ascii="Calibri" w:hAnsi="Calibri" w:cs="Calibri"/>
                <w:i/>
              </w:rPr>
            </w:pPr>
            <w:r w:rsidRPr="006056F8">
              <w:rPr>
                <w:rFonts w:ascii="Calibri" w:hAnsi="Calibri" w:cs="Calibri"/>
                <w:i/>
              </w:rPr>
              <w:t>AS ISO/IEC 27005:201</w:t>
            </w:r>
            <w:r w:rsidR="00551976">
              <w:rPr>
                <w:rFonts w:ascii="Calibri" w:hAnsi="Calibri" w:cs="Calibri"/>
                <w:i/>
              </w:rPr>
              <w:t>2</w:t>
            </w:r>
            <w:r w:rsidRPr="006056F8">
              <w:rPr>
                <w:rFonts w:ascii="Calibri" w:hAnsi="Calibri" w:cs="Calibri"/>
                <w:i/>
              </w:rPr>
              <w:t xml:space="preserve"> </w:t>
            </w:r>
          </w:p>
          <w:p w14:paraId="7F79349B" w14:textId="3EF53474" w:rsidR="006056F8" w:rsidRDefault="006056F8" w:rsidP="00766854">
            <w:pPr>
              <w:pStyle w:val="BodyCopy"/>
              <w:spacing w:after="120"/>
              <w:rPr>
                <w:rFonts w:ascii="Calibri" w:hAnsi="Calibri" w:cs="Calibri"/>
                <w:i/>
              </w:rPr>
            </w:pPr>
            <w:r w:rsidRPr="006056F8">
              <w:t>§</w:t>
            </w:r>
            <w:r w:rsidRPr="006056F8">
              <w:rPr>
                <w:rFonts w:ascii="Calibri" w:hAnsi="Calibri" w:cs="Calibri"/>
              </w:rPr>
              <w:t xml:space="preserve"> 12.1</w:t>
            </w:r>
          </w:p>
          <w:p w14:paraId="3EBAF827" w14:textId="032A0E74" w:rsidR="0033325C" w:rsidRPr="00CA7C40" w:rsidRDefault="0033325C" w:rsidP="00766854">
            <w:pPr>
              <w:pStyle w:val="BodyCopy"/>
              <w:spacing w:after="120"/>
              <w:rPr>
                <w:rFonts w:ascii="Calibri" w:hAnsi="Calibri" w:cs="Calibri"/>
              </w:rPr>
            </w:pPr>
            <w:r w:rsidRPr="00CA7C40">
              <w:rPr>
                <w:rFonts w:ascii="Calibri" w:hAnsi="Calibri" w:cs="Calibri"/>
                <w:i/>
              </w:rPr>
              <w:t>AS ISO 31000:2018</w:t>
            </w:r>
            <w:r w:rsidRPr="00CA7C40">
              <w:rPr>
                <w:rFonts w:ascii="Calibri" w:hAnsi="Calibri" w:cs="Calibri"/>
              </w:rPr>
              <w:t xml:space="preserve"> </w:t>
            </w:r>
          </w:p>
          <w:p w14:paraId="25CEBB9F" w14:textId="77777777" w:rsidR="0033325C" w:rsidRPr="00E60D1C" w:rsidRDefault="0033325C" w:rsidP="00766854">
            <w:pPr>
              <w:pStyle w:val="BodyCopy"/>
              <w:spacing w:after="120"/>
              <w:rPr>
                <w:rFonts w:ascii="Calibri" w:hAnsi="Calibri" w:cs="Calibri"/>
              </w:rPr>
            </w:pPr>
            <w:r w:rsidRPr="00E60D1C">
              <w:t>§</w:t>
            </w:r>
            <w:r w:rsidRPr="00E60D1C">
              <w:rPr>
                <w:rFonts w:ascii="Calibri" w:hAnsi="Calibri" w:cs="Calibri"/>
              </w:rPr>
              <w:t xml:space="preserve"> 6.7 </w:t>
            </w:r>
          </w:p>
        </w:tc>
      </w:tr>
    </w:tbl>
    <w:p w14:paraId="6FE1272E" w14:textId="77777777" w:rsidR="001B6B0D" w:rsidRPr="003A601E" w:rsidRDefault="001B6B0D">
      <w:pPr>
        <w:rPr>
          <w:rFonts w:cstheme="minorHAnsi"/>
          <w:b/>
          <w:color w:val="5620A9"/>
          <w:szCs w:val="32"/>
        </w:rPr>
      </w:pPr>
      <w:r w:rsidRPr="003A601E">
        <w:rPr>
          <w:rFonts w:cstheme="minorHAnsi"/>
        </w:rPr>
        <w:br w:type="page"/>
      </w:r>
    </w:p>
    <w:p w14:paraId="717AE20A" w14:textId="1529265C" w:rsidR="005866CB" w:rsidRPr="003A601E" w:rsidRDefault="00D245FB" w:rsidP="005866CB">
      <w:pPr>
        <w:pStyle w:val="SectionHeading"/>
        <w:numPr>
          <w:ilvl w:val="0"/>
          <w:numId w:val="0"/>
        </w:numPr>
        <w:rPr>
          <w:rFonts w:asciiTheme="minorHAnsi" w:hAnsiTheme="minorHAnsi" w:cstheme="minorHAnsi"/>
        </w:rPr>
      </w:pPr>
      <w:bookmarkStart w:id="17" w:name="_Toc19709840"/>
      <w:r w:rsidRPr="003A601E">
        <w:rPr>
          <w:rFonts w:asciiTheme="minorHAnsi" w:hAnsiTheme="minorHAnsi" w:cstheme="minorHAnsi"/>
        </w:rPr>
        <w:lastRenderedPageBreak/>
        <w:t xml:space="preserve">Standard </w:t>
      </w:r>
      <w:r w:rsidR="006056F8">
        <w:rPr>
          <w:rFonts w:asciiTheme="minorHAnsi" w:hAnsiTheme="minorHAnsi" w:cstheme="minorHAnsi"/>
        </w:rPr>
        <w:t>4</w:t>
      </w:r>
      <w:r w:rsidRPr="003A601E">
        <w:rPr>
          <w:rFonts w:asciiTheme="minorHAnsi" w:hAnsiTheme="minorHAnsi" w:cstheme="minorHAnsi"/>
        </w:rPr>
        <w:t xml:space="preserve"> – </w:t>
      </w:r>
      <w:r w:rsidR="00B507D9">
        <w:rPr>
          <w:rFonts w:asciiTheme="minorHAnsi" w:hAnsiTheme="minorHAnsi" w:cstheme="minorHAnsi"/>
        </w:rPr>
        <w:t xml:space="preserve">Information </w:t>
      </w:r>
      <w:r w:rsidRPr="003A601E">
        <w:rPr>
          <w:rFonts w:asciiTheme="minorHAnsi" w:hAnsiTheme="minorHAnsi" w:cstheme="minorHAnsi"/>
        </w:rPr>
        <w:t>Access</w:t>
      </w:r>
      <w:bookmarkEnd w:id="17"/>
      <w:r w:rsidR="003D2936">
        <w:rPr>
          <w:rFonts w:asciiTheme="minorHAnsi" w:hAnsiTheme="minorHAnsi" w:cstheme="minorHAnsi"/>
        </w:rPr>
        <w:t xml:space="preserve"> </w:t>
      </w:r>
    </w:p>
    <w:p w14:paraId="123E9D6F" w14:textId="77777777" w:rsidR="00D245FB" w:rsidRPr="003A601E" w:rsidRDefault="00D245FB" w:rsidP="00D245FB">
      <w:pPr>
        <w:pStyle w:val="SectionSubhead"/>
        <w:numPr>
          <w:ilvl w:val="0"/>
          <w:numId w:val="0"/>
        </w:numPr>
        <w:ind w:left="6"/>
        <w:rPr>
          <w:rFonts w:asciiTheme="minorHAnsi" w:hAnsiTheme="minorHAnsi" w:cstheme="minorHAnsi"/>
          <w:lang w:val="en-US" w:eastAsia="en-AU"/>
        </w:rPr>
      </w:pPr>
      <w:bookmarkStart w:id="18" w:name="_Toc19709841"/>
      <w:r w:rsidRPr="003A601E">
        <w:rPr>
          <w:rFonts w:asciiTheme="minorHAnsi" w:hAnsiTheme="minorHAnsi" w:cstheme="minorHAnsi"/>
          <w:lang w:val="en-US" w:eastAsia="en-AU"/>
        </w:rPr>
        <w:t>Standard</w:t>
      </w:r>
      <w:bookmarkEnd w:id="18"/>
    </w:p>
    <w:p w14:paraId="072A7249" w14:textId="590FC7E7" w:rsidR="00D245FB" w:rsidRPr="003A601E" w:rsidRDefault="00D245FB" w:rsidP="00D245FB">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implement</w:t>
      </w:r>
      <w:r w:rsidR="00CB5FA1">
        <w:rPr>
          <w:rFonts w:cstheme="minorHAnsi"/>
          <w:lang w:eastAsia="en-AU"/>
        </w:rPr>
        <w:t>s</w:t>
      </w:r>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an access management </w:t>
      </w:r>
      <w:r w:rsidR="006077B7">
        <w:rPr>
          <w:rFonts w:cstheme="minorHAnsi"/>
          <w:lang w:eastAsia="en-AU"/>
        </w:rPr>
        <w:t>process</w:t>
      </w:r>
      <w:r w:rsidR="006077B7" w:rsidRPr="003A601E">
        <w:rPr>
          <w:rFonts w:cstheme="minorHAnsi"/>
          <w:lang w:eastAsia="en-AU"/>
        </w:rPr>
        <w:t xml:space="preserve"> </w:t>
      </w:r>
      <w:r w:rsidRPr="003A601E">
        <w:rPr>
          <w:rFonts w:cstheme="minorHAnsi"/>
          <w:lang w:eastAsia="en-AU"/>
        </w:rPr>
        <w:t xml:space="preserve">for </w:t>
      </w:r>
      <w:r w:rsidR="00CF7BA7">
        <w:rPr>
          <w:rFonts w:cstheme="minorHAnsi"/>
          <w:lang w:eastAsia="en-AU"/>
        </w:rPr>
        <w:t xml:space="preserve">controlling </w:t>
      </w:r>
      <w:r w:rsidRPr="003A601E">
        <w:rPr>
          <w:rFonts w:cstheme="minorHAnsi"/>
          <w:lang w:eastAsia="en-AU"/>
        </w:rPr>
        <w:t xml:space="preserve">access to </w:t>
      </w:r>
      <w:r w:rsidR="00870F41">
        <w:rPr>
          <w:rFonts w:cstheme="minorHAnsi"/>
          <w:lang w:eastAsia="en-AU"/>
        </w:rPr>
        <w:t>public sector information</w:t>
      </w:r>
      <w:r w:rsidRPr="003A601E">
        <w:rPr>
          <w:rFonts w:cstheme="minorHAnsi"/>
          <w:lang w:eastAsia="en-AU"/>
        </w:rPr>
        <w:t>.</w:t>
      </w:r>
    </w:p>
    <w:p w14:paraId="026F0E86" w14:textId="77777777" w:rsidR="00D245FB" w:rsidRPr="003A601E" w:rsidRDefault="00D245FB" w:rsidP="00D245FB">
      <w:pPr>
        <w:pStyle w:val="SectionSubhead"/>
        <w:numPr>
          <w:ilvl w:val="0"/>
          <w:numId w:val="0"/>
        </w:numPr>
        <w:ind w:left="6"/>
        <w:rPr>
          <w:rFonts w:asciiTheme="minorHAnsi" w:hAnsiTheme="minorHAnsi" w:cstheme="minorHAnsi"/>
          <w:lang w:val="en-US" w:eastAsia="en-AU"/>
        </w:rPr>
      </w:pPr>
      <w:bookmarkStart w:id="19" w:name="_Toc19709842"/>
      <w:r w:rsidRPr="003A601E">
        <w:rPr>
          <w:rFonts w:asciiTheme="minorHAnsi" w:hAnsiTheme="minorHAnsi" w:cstheme="minorHAnsi"/>
          <w:lang w:val="en-US" w:eastAsia="en-AU"/>
        </w:rPr>
        <w:t>Statement of Objective</w:t>
      </w:r>
      <w:bookmarkEnd w:id="19"/>
    </w:p>
    <w:p w14:paraId="2C89B254" w14:textId="4D74D903" w:rsidR="00D245FB" w:rsidRPr="00BD1A8F" w:rsidRDefault="00BD1A8F" w:rsidP="00BD1A8F">
      <w:pPr>
        <w:pStyle w:val="BodyCopy"/>
      </w:pPr>
      <w:r w:rsidRPr="00BD1A8F">
        <w:t xml:space="preserve">To formally authorise and manage the physical and logical access to </w:t>
      </w:r>
      <w:r w:rsidR="00870F41">
        <w:t>public sector information</w:t>
      </w:r>
      <w:r w:rsidRPr="00BD1A8F">
        <w:t>.</w:t>
      </w:r>
      <w:r w:rsidR="00D245FB" w:rsidRPr="00BD1A8F">
        <w:t xml:space="preserve"> </w:t>
      </w:r>
    </w:p>
    <w:p w14:paraId="72E755AE" w14:textId="78C5EA2E" w:rsidR="00D245FB" w:rsidRPr="003A601E" w:rsidRDefault="002977FE" w:rsidP="00D245FB">
      <w:pPr>
        <w:pStyle w:val="SectionSubhead"/>
        <w:numPr>
          <w:ilvl w:val="0"/>
          <w:numId w:val="0"/>
        </w:numPr>
        <w:ind w:left="6"/>
        <w:rPr>
          <w:rFonts w:asciiTheme="minorHAnsi" w:hAnsiTheme="minorHAnsi" w:cstheme="minorHAnsi"/>
        </w:rPr>
      </w:pPr>
      <w:bookmarkStart w:id="20" w:name="_Toc19709843"/>
      <w:r>
        <w:rPr>
          <w:rFonts w:asciiTheme="minorHAnsi" w:hAnsiTheme="minorHAnsi" w:cstheme="minorHAnsi"/>
        </w:rPr>
        <w:t>Elements</w:t>
      </w:r>
      <w:bookmarkEnd w:id="20"/>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40"/>
        <w:gridCol w:w="1065"/>
        <w:gridCol w:w="4779"/>
        <w:gridCol w:w="2658"/>
      </w:tblGrid>
      <w:tr w:rsidR="002977FE" w:rsidRPr="003A601E" w14:paraId="07327167" w14:textId="77777777" w:rsidTr="00520600">
        <w:trPr>
          <w:cantSplit/>
          <w:trHeight w:val="600"/>
          <w:tblHeader/>
        </w:trPr>
        <w:tc>
          <w:tcPr>
            <w:tcW w:w="545" w:type="pct"/>
            <w:shd w:val="clear" w:color="auto" w:fill="430098"/>
            <w:vAlign w:val="center"/>
          </w:tcPr>
          <w:p w14:paraId="06F1C316" w14:textId="30E61891"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558" w:type="pct"/>
            <w:shd w:val="clear" w:color="auto" w:fill="430098"/>
            <w:vAlign w:val="center"/>
          </w:tcPr>
          <w:p w14:paraId="5A772BCB" w14:textId="06493D29"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504" w:type="pct"/>
            <w:shd w:val="clear" w:color="auto" w:fill="430098"/>
            <w:vAlign w:val="center"/>
            <w:hideMark/>
          </w:tcPr>
          <w:p w14:paraId="08EED21F" w14:textId="7D950F41"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393" w:type="pct"/>
            <w:shd w:val="clear" w:color="auto" w:fill="430098"/>
            <w:vAlign w:val="center"/>
          </w:tcPr>
          <w:p w14:paraId="4CFFAA3B" w14:textId="16B617BE" w:rsidR="002977FE" w:rsidRPr="00520600" w:rsidRDefault="006056F8"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33325C" w:rsidRPr="003A601E" w14:paraId="42F08C9F" w14:textId="77777777" w:rsidTr="00520600">
        <w:trPr>
          <w:cantSplit/>
          <w:trHeight w:val="600"/>
        </w:trPr>
        <w:tc>
          <w:tcPr>
            <w:tcW w:w="545" w:type="pct"/>
            <w:shd w:val="clear" w:color="auto" w:fill="E9E5E2"/>
          </w:tcPr>
          <w:p w14:paraId="3FA55357" w14:textId="62B98AB8" w:rsidR="0033325C" w:rsidRPr="003A601E" w:rsidRDefault="0033325C" w:rsidP="0033325C">
            <w:pPr>
              <w:pStyle w:val="BodyCopy"/>
              <w:rPr>
                <w:rFonts w:cstheme="minorHAnsi"/>
              </w:rPr>
            </w:pPr>
            <w:r>
              <w:rPr>
                <w:rFonts w:cstheme="minorHAnsi"/>
              </w:rPr>
              <w:t>E</w:t>
            </w:r>
            <w:r w:rsidR="008A077C">
              <w:rPr>
                <w:rFonts w:cstheme="minorHAnsi"/>
              </w:rPr>
              <w:t>4</w:t>
            </w:r>
            <w:r w:rsidR="000D231D">
              <w:rPr>
                <w:rFonts w:cstheme="minorHAnsi"/>
              </w:rPr>
              <w:t>.010</w:t>
            </w:r>
          </w:p>
        </w:tc>
        <w:tc>
          <w:tcPr>
            <w:tcW w:w="558" w:type="pct"/>
            <w:shd w:val="clear" w:color="auto" w:fill="E9E5E2"/>
          </w:tcPr>
          <w:p w14:paraId="00F5774D" w14:textId="780E414F" w:rsidR="0033325C" w:rsidRPr="003A601E" w:rsidRDefault="0033325C" w:rsidP="0033325C">
            <w:pPr>
              <w:pStyle w:val="BodyCopy"/>
              <w:rPr>
                <w:rFonts w:cstheme="minorHAnsi"/>
              </w:rPr>
            </w:pPr>
            <w:r w:rsidRPr="003A601E">
              <w:rPr>
                <w:rFonts w:cstheme="minorHAnsi"/>
              </w:rPr>
              <w:t>IAM-010</w:t>
            </w:r>
          </w:p>
        </w:tc>
        <w:tc>
          <w:tcPr>
            <w:tcW w:w="2504" w:type="pct"/>
            <w:shd w:val="clear" w:color="auto" w:fill="E9E5E2"/>
          </w:tcPr>
          <w:p w14:paraId="35353956" w14:textId="69FF2587" w:rsidR="0033325C" w:rsidRPr="003A601E" w:rsidRDefault="00D60BF5" w:rsidP="0033325C">
            <w:pPr>
              <w:pStyle w:val="BodyCopy"/>
              <w:rPr>
                <w:rFonts w:cstheme="minorHAnsi"/>
              </w:rPr>
            </w:pPr>
            <w:r>
              <w:rPr>
                <w:rFonts w:cstheme="minorHAnsi"/>
              </w:rPr>
              <w:t>The o</w:t>
            </w:r>
            <w:r w:rsidR="0033325C" w:rsidRPr="003A601E">
              <w:rPr>
                <w:rFonts w:cstheme="minorHAnsi"/>
              </w:rPr>
              <w:t xml:space="preserve">rganisation </w:t>
            </w:r>
            <w:r w:rsidR="008E66BA">
              <w:rPr>
                <w:rFonts w:cstheme="minorHAnsi"/>
              </w:rPr>
              <w:t>documents</w:t>
            </w:r>
            <w:r w:rsidR="008E66BA" w:rsidRPr="003A601E">
              <w:rPr>
                <w:rFonts w:cstheme="minorHAnsi"/>
              </w:rPr>
              <w:t xml:space="preserve"> </w:t>
            </w:r>
            <w:r w:rsidR="0033325C" w:rsidRPr="003A601E">
              <w:rPr>
                <w:rFonts w:cstheme="minorHAnsi"/>
              </w:rPr>
              <w:t>an identity and access management policy</w:t>
            </w:r>
            <w:r w:rsidR="0033325C">
              <w:rPr>
                <w:rFonts w:cstheme="minorHAnsi"/>
              </w:rPr>
              <w:t xml:space="preserve"> covering physical and logical access to </w:t>
            </w:r>
            <w:r w:rsidR="00870F41">
              <w:rPr>
                <w:rFonts w:cstheme="minorHAnsi"/>
              </w:rPr>
              <w:t>public sector information</w:t>
            </w:r>
            <w:r w:rsidR="00EE7AE2">
              <w:rPr>
                <w:rFonts w:cstheme="minorHAnsi"/>
              </w:rPr>
              <w:t xml:space="preserve"> </w:t>
            </w:r>
            <w:r w:rsidR="00EE7AE2" w:rsidRPr="005B6AFC">
              <w:rPr>
                <w:rFonts w:cstheme="minorHAnsi"/>
              </w:rPr>
              <w:t xml:space="preserve">based on </w:t>
            </w:r>
            <w:r w:rsidR="00EE7AE2">
              <w:rPr>
                <w:rFonts w:cstheme="minorHAnsi"/>
              </w:rPr>
              <w:t xml:space="preserve">the principles of </w:t>
            </w:r>
            <w:r w:rsidR="00EE7AE2" w:rsidRPr="005B6AFC">
              <w:rPr>
                <w:rFonts w:cstheme="minorHAnsi"/>
              </w:rPr>
              <w:t>least-privilege and need-to-know</w:t>
            </w:r>
            <w:r w:rsidR="00663B15">
              <w:rPr>
                <w:rFonts w:cstheme="minorHAnsi"/>
              </w:rPr>
              <w:t>.</w:t>
            </w:r>
            <w:r w:rsidR="00CB6CB8">
              <w:rPr>
                <w:rStyle w:val="FootnoteReference"/>
                <w:rFonts w:cstheme="minorHAnsi"/>
              </w:rPr>
              <w:footnoteReference w:id="2"/>
            </w:r>
            <w:r w:rsidR="0033325C" w:rsidRPr="003A601E">
              <w:rPr>
                <w:rFonts w:cstheme="minorHAnsi"/>
              </w:rPr>
              <w:t xml:space="preserve">  </w:t>
            </w:r>
          </w:p>
        </w:tc>
        <w:tc>
          <w:tcPr>
            <w:tcW w:w="1393" w:type="pct"/>
            <w:shd w:val="clear" w:color="auto" w:fill="E9E5E2"/>
          </w:tcPr>
          <w:p w14:paraId="55E56591" w14:textId="44FDEC24" w:rsidR="0033325C" w:rsidRDefault="0033325C"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r w:rsidR="00891EAE">
              <w:rPr>
                <w:rFonts w:cstheme="minorHAnsi"/>
                <w:i/>
                <w:lang w:eastAsia="en-AU"/>
              </w:rPr>
              <w:t xml:space="preserve"> Code of practice for information security controls</w:t>
            </w:r>
          </w:p>
          <w:p w14:paraId="690BD52A" w14:textId="77777777" w:rsidR="0033325C" w:rsidRDefault="0033325C" w:rsidP="0033325C">
            <w:pPr>
              <w:pStyle w:val="BodyCopy"/>
              <w:rPr>
                <w:rFonts w:cstheme="minorHAnsi"/>
              </w:rPr>
            </w:pPr>
            <w:r>
              <w:rPr>
                <w:rFonts w:cstheme="minorHAnsi"/>
              </w:rPr>
              <w:t>§</w:t>
            </w:r>
            <w:r w:rsidRPr="00F74433">
              <w:rPr>
                <w:rFonts w:cstheme="minorHAnsi"/>
              </w:rPr>
              <w:t xml:space="preserve"> 9.1.1</w:t>
            </w:r>
          </w:p>
          <w:p w14:paraId="34D14D10" w14:textId="77A9FFD1" w:rsidR="0033325C" w:rsidRPr="007D0401" w:rsidRDefault="0033325C" w:rsidP="0033325C">
            <w:pPr>
              <w:pStyle w:val="BodyCopy"/>
              <w:rPr>
                <w:i/>
                <w:iCs/>
                <w:sz w:val="24"/>
                <w:szCs w:val="24"/>
              </w:rPr>
            </w:pPr>
            <w:r w:rsidRPr="00F065E6">
              <w:t>SOD IDAM 01 – Workforce Identity and Access Management</w:t>
            </w:r>
            <w:r>
              <w:rPr>
                <w:rStyle w:val="FootnoteReference"/>
                <w:rFonts w:ascii="Calibri" w:hAnsi="Calibri" w:cs="Calibri"/>
                <w:i/>
                <w:iCs/>
                <w:color w:val="333333"/>
                <w:sz w:val="21"/>
                <w:szCs w:val="21"/>
                <w:bdr w:val="none" w:sz="0" w:space="0" w:color="auto" w:frame="1"/>
              </w:rPr>
              <w:footnoteReference w:id="3"/>
            </w:r>
          </w:p>
          <w:p w14:paraId="5C7656E6" w14:textId="74F48946" w:rsidR="0033325C" w:rsidRPr="00F74433" w:rsidRDefault="0033325C" w:rsidP="0033325C">
            <w:pPr>
              <w:pStyle w:val="BodyCopy"/>
              <w:rPr>
                <w:rFonts w:cstheme="minorHAnsi"/>
              </w:rPr>
            </w:pPr>
            <w:r>
              <w:rPr>
                <w:rFonts w:cstheme="minorHAnsi"/>
              </w:rPr>
              <w:t>§</w:t>
            </w:r>
            <w:r w:rsidRPr="00F74433">
              <w:rPr>
                <w:rFonts w:cstheme="minorHAnsi"/>
              </w:rPr>
              <w:t xml:space="preserve"> </w:t>
            </w:r>
            <w:proofErr w:type="spellStart"/>
            <w:r>
              <w:rPr>
                <w:rFonts w:cstheme="minorHAnsi"/>
              </w:rPr>
              <w:t>IdAM</w:t>
            </w:r>
            <w:proofErr w:type="spellEnd"/>
            <w:r>
              <w:rPr>
                <w:rFonts w:cstheme="minorHAnsi"/>
              </w:rPr>
              <w:t xml:space="preserve"> Governance</w:t>
            </w:r>
          </w:p>
        </w:tc>
      </w:tr>
      <w:tr w:rsidR="0033325C" w:rsidRPr="003A601E" w14:paraId="324BE281" w14:textId="77777777" w:rsidTr="00520600">
        <w:trPr>
          <w:cantSplit/>
          <w:trHeight w:val="600"/>
        </w:trPr>
        <w:tc>
          <w:tcPr>
            <w:tcW w:w="545" w:type="pct"/>
            <w:shd w:val="clear" w:color="auto" w:fill="E9E5E2"/>
          </w:tcPr>
          <w:p w14:paraId="3FF62175" w14:textId="2C54B212" w:rsidR="0033325C" w:rsidRPr="003A601E" w:rsidRDefault="0033325C" w:rsidP="0033325C">
            <w:pPr>
              <w:pStyle w:val="BodyCopy"/>
              <w:rPr>
                <w:rFonts w:cstheme="minorHAnsi"/>
              </w:rPr>
            </w:pPr>
            <w:r>
              <w:rPr>
                <w:rFonts w:cstheme="minorHAnsi"/>
              </w:rPr>
              <w:t>E</w:t>
            </w:r>
            <w:r w:rsidR="008A077C">
              <w:rPr>
                <w:rFonts w:cstheme="minorHAnsi"/>
              </w:rPr>
              <w:t>4</w:t>
            </w:r>
            <w:r w:rsidR="000D231D">
              <w:rPr>
                <w:rFonts w:cstheme="minorHAnsi"/>
              </w:rPr>
              <w:t>.020</w:t>
            </w:r>
          </w:p>
        </w:tc>
        <w:tc>
          <w:tcPr>
            <w:tcW w:w="558" w:type="pct"/>
            <w:shd w:val="clear" w:color="auto" w:fill="E9E5E2"/>
          </w:tcPr>
          <w:p w14:paraId="4ECEE29B" w14:textId="609AD73B" w:rsidR="0033325C" w:rsidRPr="003A601E" w:rsidRDefault="0033325C" w:rsidP="0033325C">
            <w:pPr>
              <w:pStyle w:val="BodyCopy"/>
              <w:rPr>
                <w:rFonts w:cstheme="minorHAnsi"/>
              </w:rPr>
            </w:pPr>
            <w:r w:rsidRPr="003A601E">
              <w:rPr>
                <w:rFonts w:cstheme="minorHAnsi"/>
              </w:rPr>
              <w:t>IAM-020</w:t>
            </w:r>
          </w:p>
        </w:tc>
        <w:tc>
          <w:tcPr>
            <w:tcW w:w="2504" w:type="pct"/>
            <w:shd w:val="clear" w:color="auto" w:fill="E9E5E2"/>
            <w:hideMark/>
          </w:tcPr>
          <w:p w14:paraId="214F8C27" w14:textId="6E81F75E" w:rsidR="0033325C" w:rsidRPr="003A601E" w:rsidRDefault="006479F8" w:rsidP="0033325C">
            <w:pPr>
              <w:pStyle w:val="BodyCopy"/>
              <w:rPr>
                <w:rFonts w:cstheme="minorHAnsi"/>
              </w:rPr>
            </w:pPr>
            <w:r>
              <w:rPr>
                <w:rFonts w:cstheme="minorHAnsi"/>
              </w:rPr>
              <w:t>The o</w:t>
            </w:r>
            <w:r w:rsidR="0033325C" w:rsidRPr="003A601E">
              <w:rPr>
                <w:rFonts w:cstheme="minorHAnsi"/>
              </w:rPr>
              <w:t xml:space="preserve">rganisation </w:t>
            </w:r>
            <w:r w:rsidR="008E66BA">
              <w:rPr>
                <w:rFonts w:cstheme="minorHAnsi"/>
              </w:rPr>
              <w:t>documents</w:t>
            </w:r>
            <w:r w:rsidR="008E66BA" w:rsidRPr="003A601E">
              <w:rPr>
                <w:rFonts w:cstheme="minorHAnsi"/>
              </w:rPr>
              <w:t xml:space="preserve"> </w:t>
            </w:r>
            <w:r w:rsidR="0033325C" w:rsidRPr="003A601E">
              <w:rPr>
                <w:rFonts w:cstheme="minorHAnsi"/>
              </w:rPr>
              <w:t xml:space="preserve">a process for managing identities and </w:t>
            </w:r>
            <w:r w:rsidR="00ED08E0">
              <w:rPr>
                <w:rFonts w:cstheme="minorHAnsi"/>
              </w:rPr>
              <w:t>issuing</w:t>
            </w:r>
            <w:r w:rsidR="0033325C" w:rsidRPr="003A601E">
              <w:rPr>
                <w:rFonts w:cstheme="minorHAnsi"/>
              </w:rPr>
              <w:t xml:space="preserve"> secure credentials </w:t>
            </w:r>
            <w:r w:rsidR="0033325C">
              <w:rPr>
                <w:rFonts w:cstheme="minorHAnsi"/>
              </w:rPr>
              <w:t>(</w:t>
            </w:r>
            <w:r w:rsidR="0033325C" w:rsidRPr="003A601E">
              <w:rPr>
                <w:rFonts w:cstheme="minorHAnsi"/>
              </w:rPr>
              <w:t>registration and de-registration</w:t>
            </w:r>
            <w:r w:rsidR="0033325C">
              <w:rPr>
                <w:rFonts w:cstheme="minorHAnsi"/>
              </w:rPr>
              <w:t>)</w:t>
            </w:r>
            <w:r w:rsidR="0033325C" w:rsidRPr="003A601E">
              <w:rPr>
                <w:rFonts w:cstheme="minorHAnsi"/>
              </w:rPr>
              <w:t xml:space="preserve"> for physical and logical access</w:t>
            </w:r>
            <w:r w:rsidR="0033325C">
              <w:rPr>
                <w:rFonts w:cstheme="minorHAnsi"/>
              </w:rPr>
              <w:t xml:space="preserve"> to </w:t>
            </w:r>
            <w:r w:rsidR="00870F41">
              <w:rPr>
                <w:rFonts w:cstheme="minorHAnsi"/>
              </w:rPr>
              <w:t>public sector information</w:t>
            </w:r>
            <w:r w:rsidR="0033325C" w:rsidRPr="003A601E">
              <w:rPr>
                <w:rFonts w:cstheme="minorHAnsi"/>
              </w:rPr>
              <w:t>.</w:t>
            </w:r>
          </w:p>
        </w:tc>
        <w:tc>
          <w:tcPr>
            <w:tcW w:w="1393" w:type="pct"/>
            <w:shd w:val="clear" w:color="auto" w:fill="E9E5E2"/>
          </w:tcPr>
          <w:p w14:paraId="03C06639" w14:textId="77777777" w:rsidR="0033325C" w:rsidRDefault="0033325C"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72F6C587" w14:textId="77777777" w:rsidR="0033325C" w:rsidRDefault="0033325C" w:rsidP="0033325C">
            <w:pPr>
              <w:pStyle w:val="BodyCopy"/>
              <w:rPr>
                <w:rFonts w:cstheme="minorHAnsi"/>
              </w:rPr>
            </w:pPr>
            <w:r>
              <w:rPr>
                <w:rFonts w:cstheme="minorHAnsi"/>
              </w:rPr>
              <w:t>§ 9.2</w:t>
            </w:r>
          </w:p>
          <w:p w14:paraId="0004B2A0" w14:textId="5F7053CA" w:rsidR="0033325C" w:rsidRPr="00F065E6" w:rsidRDefault="0033325C" w:rsidP="00B10FC3">
            <w:pPr>
              <w:pStyle w:val="BodyCopy"/>
              <w:rPr>
                <w:i/>
                <w:iCs/>
              </w:rPr>
            </w:pPr>
            <w:r w:rsidRPr="00F065E6">
              <w:rPr>
                <w:rStyle w:val="Strong"/>
                <w:b w:val="0"/>
                <w:bCs w:val="0"/>
                <w:i/>
                <w:iCs/>
              </w:rPr>
              <w:t>SOD IDAM 01 – Workforce Identity and Access Management</w:t>
            </w:r>
          </w:p>
          <w:p w14:paraId="071E5913" w14:textId="47BEB9C7" w:rsidR="0033325C" w:rsidRPr="003A601E" w:rsidRDefault="0033325C" w:rsidP="0033325C">
            <w:pPr>
              <w:pStyle w:val="BodyCopy"/>
              <w:rPr>
                <w:rFonts w:cstheme="minorHAnsi"/>
              </w:rPr>
            </w:pPr>
            <w:r>
              <w:rPr>
                <w:rFonts w:cstheme="minorHAnsi"/>
              </w:rPr>
              <w:t>§</w:t>
            </w:r>
            <w:r w:rsidRPr="00F74433">
              <w:rPr>
                <w:rFonts w:cstheme="minorHAnsi"/>
              </w:rPr>
              <w:t xml:space="preserve"> </w:t>
            </w:r>
            <w:r>
              <w:rPr>
                <w:rFonts w:cstheme="minorHAnsi"/>
              </w:rPr>
              <w:t>Enrolment</w:t>
            </w:r>
          </w:p>
        </w:tc>
      </w:tr>
      <w:tr w:rsidR="0033325C" w:rsidRPr="003A601E" w14:paraId="74840D20" w14:textId="77777777" w:rsidTr="00520600">
        <w:trPr>
          <w:cantSplit/>
          <w:trHeight w:val="600"/>
        </w:trPr>
        <w:tc>
          <w:tcPr>
            <w:tcW w:w="545" w:type="pct"/>
            <w:shd w:val="clear" w:color="auto" w:fill="E9E5E2"/>
          </w:tcPr>
          <w:p w14:paraId="59FDC406" w14:textId="5CD7EA6A" w:rsidR="0033325C" w:rsidRPr="003A601E" w:rsidRDefault="0033325C" w:rsidP="0033325C">
            <w:pPr>
              <w:pStyle w:val="BodyCopy"/>
              <w:rPr>
                <w:rFonts w:cstheme="minorHAnsi"/>
              </w:rPr>
            </w:pPr>
            <w:r>
              <w:rPr>
                <w:rFonts w:cstheme="minorHAnsi"/>
              </w:rPr>
              <w:t>E</w:t>
            </w:r>
            <w:r w:rsidR="008A077C">
              <w:rPr>
                <w:rFonts w:cstheme="minorHAnsi"/>
              </w:rPr>
              <w:t>4</w:t>
            </w:r>
            <w:r w:rsidR="000D231D">
              <w:rPr>
                <w:rFonts w:cstheme="minorHAnsi"/>
              </w:rPr>
              <w:t>.0</w:t>
            </w:r>
            <w:r w:rsidR="008A077C">
              <w:rPr>
                <w:rFonts w:cstheme="minorHAnsi"/>
              </w:rPr>
              <w:t>3</w:t>
            </w:r>
            <w:r w:rsidR="000D231D">
              <w:rPr>
                <w:rFonts w:cstheme="minorHAnsi"/>
              </w:rPr>
              <w:t>0</w:t>
            </w:r>
          </w:p>
        </w:tc>
        <w:tc>
          <w:tcPr>
            <w:tcW w:w="558" w:type="pct"/>
            <w:shd w:val="clear" w:color="auto" w:fill="E9E5E2"/>
          </w:tcPr>
          <w:p w14:paraId="44287A4E" w14:textId="3D8C9242" w:rsidR="0033325C" w:rsidRPr="003A601E" w:rsidRDefault="0033325C" w:rsidP="0033325C">
            <w:pPr>
              <w:pStyle w:val="BodyCopy"/>
              <w:rPr>
                <w:rFonts w:cstheme="minorHAnsi"/>
              </w:rPr>
            </w:pPr>
            <w:r w:rsidRPr="003A601E">
              <w:rPr>
                <w:rFonts w:cstheme="minorHAnsi"/>
              </w:rPr>
              <w:t>IAM-040</w:t>
            </w:r>
          </w:p>
        </w:tc>
        <w:tc>
          <w:tcPr>
            <w:tcW w:w="2504" w:type="pct"/>
            <w:shd w:val="clear" w:color="auto" w:fill="E9E5E2"/>
            <w:hideMark/>
          </w:tcPr>
          <w:p w14:paraId="0421BB37" w14:textId="67BECA66" w:rsidR="0033325C" w:rsidRPr="00973A16" w:rsidRDefault="006479F8" w:rsidP="0033325C">
            <w:pPr>
              <w:pStyle w:val="BodyCopy"/>
              <w:rPr>
                <w:rFonts w:cstheme="minorHAnsi"/>
              </w:rPr>
            </w:pPr>
            <w:r w:rsidRPr="00973A16">
              <w:rPr>
                <w:rFonts w:cstheme="minorHAnsi"/>
              </w:rPr>
              <w:t>The o</w:t>
            </w:r>
            <w:r w:rsidR="0033325C" w:rsidRPr="00973A16">
              <w:rPr>
                <w:rFonts w:cstheme="minorHAnsi"/>
              </w:rPr>
              <w:t xml:space="preserve">rganisation </w:t>
            </w:r>
            <w:r w:rsidR="00F868C1" w:rsidRPr="00D0256A">
              <w:rPr>
                <w:rFonts w:cstheme="minorHAnsi"/>
              </w:rPr>
              <w:t xml:space="preserve">implements </w:t>
            </w:r>
            <w:r w:rsidR="0033325C" w:rsidRPr="00973A16">
              <w:rPr>
                <w:rFonts w:cstheme="minorHAnsi"/>
              </w:rPr>
              <w:t>physical access controls</w:t>
            </w:r>
            <w:r w:rsidR="005B6AFC" w:rsidRPr="00973A16">
              <w:rPr>
                <w:rFonts w:cstheme="minorHAnsi"/>
              </w:rPr>
              <w:t xml:space="preserve"> </w:t>
            </w:r>
            <w:r w:rsidR="001857D3" w:rsidRPr="00973A16">
              <w:rPr>
                <w:rFonts w:cstheme="minorHAnsi"/>
              </w:rPr>
              <w:t>(e.g.</w:t>
            </w:r>
            <w:r w:rsidR="00E907E7">
              <w:rPr>
                <w:rFonts w:cstheme="minorHAnsi"/>
              </w:rPr>
              <w:t>,</w:t>
            </w:r>
            <w:r w:rsidR="001857D3" w:rsidRPr="00973A16">
              <w:rPr>
                <w:rFonts w:cstheme="minorHAnsi"/>
              </w:rPr>
              <w:t xml:space="preserve"> key management, swipe card access, visitor passes) </w:t>
            </w:r>
            <w:r w:rsidR="005B6AFC" w:rsidRPr="00973A16">
              <w:rPr>
                <w:rFonts w:cstheme="minorHAnsi"/>
              </w:rPr>
              <w:t>based on the principles of least-privilege and need-to-know</w:t>
            </w:r>
            <w:r w:rsidR="0033325C" w:rsidRPr="00973A16">
              <w:rPr>
                <w:rFonts w:cstheme="minorHAnsi"/>
              </w:rPr>
              <w:t>.</w:t>
            </w:r>
          </w:p>
        </w:tc>
        <w:tc>
          <w:tcPr>
            <w:tcW w:w="1393" w:type="pct"/>
            <w:shd w:val="clear" w:color="auto" w:fill="E9E5E2"/>
          </w:tcPr>
          <w:p w14:paraId="1D17D166" w14:textId="77777777" w:rsidR="0033325C" w:rsidRDefault="0033325C"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35C8F42C" w14:textId="4F624FB5" w:rsidR="0033325C" w:rsidRDefault="0033325C" w:rsidP="0033325C">
            <w:pPr>
              <w:pStyle w:val="BodyCopy"/>
              <w:rPr>
                <w:rFonts w:cstheme="minorHAnsi"/>
              </w:rPr>
            </w:pPr>
            <w:r>
              <w:rPr>
                <w:rFonts w:cstheme="minorHAnsi"/>
              </w:rPr>
              <w:t>§</w:t>
            </w:r>
            <w:r w:rsidRPr="004534C2">
              <w:rPr>
                <w:rFonts w:cstheme="minorHAnsi"/>
              </w:rPr>
              <w:t xml:space="preserve"> 11.1.1 </w:t>
            </w:r>
          </w:p>
          <w:p w14:paraId="794C05B6" w14:textId="0E69B6BE" w:rsidR="0033325C" w:rsidRPr="003A601E" w:rsidRDefault="0033325C" w:rsidP="0033325C">
            <w:pPr>
              <w:pStyle w:val="BodyCopy"/>
              <w:rPr>
                <w:rFonts w:cstheme="minorHAnsi"/>
              </w:rPr>
            </w:pPr>
            <w:r>
              <w:rPr>
                <w:rFonts w:cstheme="minorHAnsi"/>
              </w:rPr>
              <w:t xml:space="preserve">§ </w:t>
            </w:r>
            <w:r w:rsidRPr="004534C2">
              <w:rPr>
                <w:rFonts w:cstheme="minorHAnsi"/>
              </w:rPr>
              <w:t>11.1.2</w:t>
            </w:r>
          </w:p>
        </w:tc>
      </w:tr>
      <w:tr w:rsidR="0033325C" w:rsidRPr="003A601E" w14:paraId="056AC3AD" w14:textId="77777777" w:rsidTr="00520600">
        <w:trPr>
          <w:cantSplit/>
          <w:trHeight w:val="600"/>
        </w:trPr>
        <w:tc>
          <w:tcPr>
            <w:tcW w:w="545" w:type="pct"/>
            <w:shd w:val="clear" w:color="auto" w:fill="E9E5E2"/>
          </w:tcPr>
          <w:p w14:paraId="3B508985" w14:textId="48893F8E" w:rsidR="0033325C" w:rsidRPr="003A601E" w:rsidRDefault="0033325C" w:rsidP="0033325C">
            <w:pPr>
              <w:pStyle w:val="BodyCopy"/>
              <w:rPr>
                <w:rFonts w:cstheme="minorHAnsi"/>
              </w:rPr>
            </w:pPr>
            <w:r>
              <w:rPr>
                <w:rFonts w:cstheme="minorHAnsi"/>
              </w:rPr>
              <w:lastRenderedPageBreak/>
              <w:t>E</w:t>
            </w:r>
            <w:r w:rsidR="008A077C">
              <w:rPr>
                <w:rFonts w:cstheme="minorHAnsi"/>
              </w:rPr>
              <w:t>4</w:t>
            </w:r>
            <w:r w:rsidR="000D231D">
              <w:rPr>
                <w:rFonts w:cstheme="minorHAnsi"/>
              </w:rPr>
              <w:t>.0</w:t>
            </w:r>
            <w:r w:rsidR="008A077C">
              <w:rPr>
                <w:rFonts w:cstheme="minorHAnsi"/>
              </w:rPr>
              <w:t>4</w:t>
            </w:r>
            <w:r w:rsidR="000D231D">
              <w:rPr>
                <w:rFonts w:cstheme="minorHAnsi"/>
              </w:rPr>
              <w:t>0</w:t>
            </w:r>
          </w:p>
        </w:tc>
        <w:tc>
          <w:tcPr>
            <w:tcW w:w="558" w:type="pct"/>
            <w:shd w:val="clear" w:color="auto" w:fill="E9E5E2"/>
          </w:tcPr>
          <w:p w14:paraId="03EEB50A" w14:textId="711A1329" w:rsidR="0033325C" w:rsidRPr="003A601E" w:rsidRDefault="0033325C" w:rsidP="0033325C">
            <w:pPr>
              <w:pStyle w:val="BodyCopy"/>
              <w:rPr>
                <w:rFonts w:cstheme="minorHAnsi"/>
              </w:rPr>
            </w:pPr>
            <w:r w:rsidRPr="003A601E">
              <w:rPr>
                <w:rFonts w:cstheme="minorHAnsi"/>
              </w:rPr>
              <w:t>IAM-050</w:t>
            </w:r>
          </w:p>
        </w:tc>
        <w:tc>
          <w:tcPr>
            <w:tcW w:w="2504" w:type="pct"/>
            <w:shd w:val="clear" w:color="auto" w:fill="E9E5E2"/>
            <w:hideMark/>
          </w:tcPr>
          <w:p w14:paraId="14EDA68E" w14:textId="1D679FA5" w:rsidR="0033325C" w:rsidRPr="00D0256A" w:rsidRDefault="006479F8" w:rsidP="0033325C">
            <w:pPr>
              <w:pStyle w:val="BodyCopy"/>
              <w:rPr>
                <w:rFonts w:cstheme="minorHAnsi"/>
              </w:rPr>
            </w:pPr>
            <w:r w:rsidRPr="00973A16">
              <w:rPr>
                <w:rFonts w:cstheme="minorHAnsi"/>
              </w:rPr>
              <w:t>The o</w:t>
            </w:r>
            <w:r w:rsidR="0033325C" w:rsidRPr="00973A16">
              <w:rPr>
                <w:rFonts w:cstheme="minorHAnsi"/>
              </w:rPr>
              <w:t xml:space="preserve">rganisation </w:t>
            </w:r>
            <w:r w:rsidR="00F868C1" w:rsidRPr="00973A16">
              <w:rPr>
                <w:rFonts w:cstheme="minorHAnsi"/>
              </w:rPr>
              <w:t xml:space="preserve">implements </w:t>
            </w:r>
            <w:r w:rsidR="0033325C" w:rsidRPr="00973A16">
              <w:rPr>
                <w:rFonts w:cstheme="minorHAnsi"/>
              </w:rPr>
              <w:t>logical access controls</w:t>
            </w:r>
            <w:r w:rsidR="001857D3" w:rsidRPr="00973A16">
              <w:rPr>
                <w:rFonts w:cstheme="minorHAnsi"/>
              </w:rPr>
              <w:t xml:space="preserve"> (e.g.</w:t>
            </w:r>
            <w:r w:rsidR="00E907E7">
              <w:rPr>
                <w:rFonts w:cstheme="minorHAnsi"/>
              </w:rPr>
              <w:t>,</w:t>
            </w:r>
            <w:r w:rsidR="001857D3" w:rsidRPr="00973A16">
              <w:rPr>
                <w:rFonts w:cstheme="minorHAnsi"/>
              </w:rPr>
              <w:t xml:space="preserve"> network account, password, two-factor authentication)</w:t>
            </w:r>
            <w:r w:rsidR="00DD0EFD" w:rsidRPr="00973A16">
              <w:rPr>
                <w:rFonts w:cstheme="minorHAnsi"/>
              </w:rPr>
              <w:t xml:space="preserve"> based on the principles of least-privilege and need-to-know</w:t>
            </w:r>
            <w:r w:rsidR="0033325C" w:rsidRPr="00D0256A">
              <w:rPr>
                <w:rFonts w:cstheme="minorHAnsi"/>
              </w:rPr>
              <w:t>.</w:t>
            </w:r>
          </w:p>
        </w:tc>
        <w:tc>
          <w:tcPr>
            <w:tcW w:w="1393" w:type="pct"/>
            <w:shd w:val="clear" w:color="auto" w:fill="E9E5E2"/>
          </w:tcPr>
          <w:p w14:paraId="7C1B6036" w14:textId="77777777" w:rsidR="0033325C" w:rsidRDefault="0033325C"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630921FD" w14:textId="3B1CB638" w:rsidR="0033325C" w:rsidRDefault="0033325C" w:rsidP="0033325C">
            <w:pPr>
              <w:pStyle w:val="BodyCopy"/>
              <w:rPr>
                <w:rFonts w:cstheme="minorHAnsi"/>
              </w:rPr>
            </w:pPr>
            <w:r>
              <w:rPr>
                <w:rFonts w:cstheme="minorHAnsi"/>
              </w:rPr>
              <w:t>§ 9.1.2</w:t>
            </w:r>
          </w:p>
          <w:p w14:paraId="4146F486" w14:textId="61D8D530" w:rsidR="0033325C" w:rsidRDefault="0033325C" w:rsidP="0033325C">
            <w:pPr>
              <w:pStyle w:val="BodyCopy"/>
              <w:rPr>
                <w:rFonts w:cstheme="minorHAnsi"/>
              </w:rPr>
            </w:pPr>
            <w:r>
              <w:rPr>
                <w:rFonts w:cstheme="minorHAnsi"/>
              </w:rPr>
              <w:t xml:space="preserve">§ </w:t>
            </w:r>
            <w:r w:rsidRPr="00F74433">
              <w:rPr>
                <w:rFonts w:cstheme="minorHAnsi"/>
              </w:rPr>
              <w:t>9.2.1</w:t>
            </w:r>
          </w:p>
          <w:p w14:paraId="66145645" w14:textId="11DC1475" w:rsidR="0033325C" w:rsidRDefault="0033325C" w:rsidP="0033325C">
            <w:pPr>
              <w:pStyle w:val="BodyCopy"/>
              <w:rPr>
                <w:rFonts w:cstheme="minorHAnsi"/>
              </w:rPr>
            </w:pPr>
            <w:r>
              <w:rPr>
                <w:rFonts w:cstheme="minorHAnsi"/>
              </w:rPr>
              <w:t>§</w:t>
            </w:r>
            <w:r w:rsidRPr="00F74433">
              <w:rPr>
                <w:rFonts w:cstheme="minorHAnsi"/>
              </w:rPr>
              <w:t xml:space="preserve"> 9.4</w:t>
            </w:r>
          </w:p>
          <w:p w14:paraId="353E79FF" w14:textId="22640098" w:rsidR="0033325C" w:rsidRPr="000A74B9" w:rsidRDefault="0033325C" w:rsidP="0033325C">
            <w:pPr>
              <w:pStyle w:val="BodyCopy"/>
              <w:rPr>
                <w:rFonts w:cstheme="minorHAnsi"/>
                <w:i/>
              </w:rPr>
            </w:pPr>
            <w:r w:rsidRPr="000A74B9">
              <w:rPr>
                <w:rFonts w:cstheme="minorHAnsi"/>
                <w:i/>
              </w:rPr>
              <w:t xml:space="preserve">Australian Government Information Security Manual </w:t>
            </w:r>
            <w:r>
              <w:rPr>
                <w:rFonts w:cstheme="minorHAnsi"/>
                <w:i/>
              </w:rPr>
              <w:t>(ISM)</w:t>
            </w:r>
          </w:p>
          <w:p w14:paraId="0719D771" w14:textId="053CD785" w:rsidR="0033325C" w:rsidRPr="003A601E" w:rsidRDefault="0033325C" w:rsidP="0033325C">
            <w:pPr>
              <w:pStyle w:val="BodyCopy"/>
              <w:rPr>
                <w:rFonts w:cstheme="minorHAnsi"/>
              </w:rPr>
            </w:pPr>
            <w:r w:rsidRPr="00E60D1C">
              <w:t>§</w:t>
            </w:r>
            <w:r>
              <w:t xml:space="preserve"> </w:t>
            </w:r>
            <w:r>
              <w:rPr>
                <w:rFonts w:cstheme="minorHAnsi"/>
              </w:rPr>
              <w:t>Guidelines for system hardening – System access</w:t>
            </w:r>
          </w:p>
        </w:tc>
      </w:tr>
      <w:tr w:rsidR="0033325C" w:rsidRPr="003A601E" w14:paraId="0CE1717A" w14:textId="77777777" w:rsidTr="00520600">
        <w:trPr>
          <w:cantSplit/>
          <w:trHeight w:val="600"/>
        </w:trPr>
        <w:tc>
          <w:tcPr>
            <w:tcW w:w="545" w:type="pct"/>
            <w:shd w:val="clear" w:color="auto" w:fill="E9E5E2"/>
          </w:tcPr>
          <w:p w14:paraId="0EFE2C62" w14:textId="1030D3E4" w:rsidR="0033325C" w:rsidRPr="003A601E" w:rsidRDefault="0033325C" w:rsidP="0033325C">
            <w:pPr>
              <w:pStyle w:val="BodyCopy"/>
              <w:rPr>
                <w:rFonts w:cstheme="minorHAnsi"/>
              </w:rPr>
            </w:pPr>
            <w:r>
              <w:rPr>
                <w:rFonts w:cstheme="minorHAnsi"/>
              </w:rPr>
              <w:t>E</w:t>
            </w:r>
            <w:r w:rsidR="008A077C">
              <w:rPr>
                <w:rFonts w:cstheme="minorHAnsi"/>
              </w:rPr>
              <w:t>4</w:t>
            </w:r>
            <w:r w:rsidR="000D231D">
              <w:rPr>
                <w:rFonts w:cstheme="minorHAnsi"/>
              </w:rPr>
              <w:t>.0</w:t>
            </w:r>
            <w:r w:rsidR="008A077C">
              <w:rPr>
                <w:rFonts w:cstheme="minorHAnsi"/>
              </w:rPr>
              <w:t>5</w:t>
            </w:r>
            <w:r w:rsidR="000D231D">
              <w:rPr>
                <w:rFonts w:cstheme="minorHAnsi"/>
              </w:rPr>
              <w:t>0</w:t>
            </w:r>
          </w:p>
        </w:tc>
        <w:tc>
          <w:tcPr>
            <w:tcW w:w="558" w:type="pct"/>
            <w:shd w:val="clear" w:color="auto" w:fill="E9E5E2"/>
          </w:tcPr>
          <w:p w14:paraId="68EC9B6D" w14:textId="76A51F82" w:rsidR="0033325C" w:rsidRPr="003A601E" w:rsidRDefault="0033325C" w:rsidP="0033325C">
            <w:pPr>
              <w:pStyle w:val="BodyCopy"/>
              <w:rPr>
                <w:rFonts w:cstheme="minorHAnsi"/>
              </w:rPr>
            </w:pPr>
            <w:r w:rsidRPr="003A601E">
              <w:rPr>
                <w:rFonts w:cstheme="minorHAnsi"/>
              </w:rPr>
              <w:t>IAM-070</w:t>
            </w:r>
          </w:p>
        </w:tc>
        <w:tc>
          <w:tcPr>
            <w:tcW w:w="2504" w:type="pct"/>
            <w:shd w:val="clear" w:color="auto" w:fill="E9E5E2"/>
            <w:hideMark/>
          </w:tcPr>
          <w:p w14:paraId="3AA2370B" w14:textId="31D460A3" w:rsidR="0033325C" w:rsidRPr="003A601E" w:rsidRDefault="006479F8" w:rsidP="0033325C">
            <w:pPr>
              <w:pStyle w:val="BodyCopy"/>
              <w:rPr>
                <w:rFonts w:cstheme="minorHAnsi"/>
              </w:rPr>
            </w:pPr>
            <w:r>
              <w:rPr>
                <w:rFonts w:cstheme="minorHAnsi"/>
              </w:rPr>
              <w:t>The o</w:t>
            </w:r>
            <w:r w:rsidR="0033325C" w:rsidRPr="003A601E">
              <w:rPr>
                <w:rFonts w:cstheme="minorHAnsi"/>
              </w:rPr>
              <w:t xml:space="preserve">rganisation </w:t>
            </w:r>
            <w:r w:rsidR="0033325C">
              <w:rPr>
                <w:rFonts w:cstheme="minorHAnsi"/>
              </w:rPr>
              <w:t>manage</w:t>
            </w:r>
            <w:r>
              <w:rPr>
                <w:rFonts w:cstheme="minorHAnsi"/>
              </w:rPr>
              <w:t>s</w:t>
            </w:r>
            <w:r w:rsidR="0033325C">
              <w:rPr>
                <w:rFonts w:cstheme="minorHAnsi"/>
              </w:rPr>
              <w:t xml:space="preserve"> the end-to-end lifecycle of access by following</w:t>
            </w:r>
            <w:r w:rsidR="0033325C" w:rsidRPr="003A601E">
              <w:rPr>
                <w:rFonts w:cstheme="minorHAnsi"/>
              </w:rPr>
              <w:t xml:space="preserve"> provisioning and de-provisioning processes.</w:t>
            </w:r>
          </w:p>
        </w:tc>
        <w:tc>
          <w:tcPr>
            <w:tcW w:w="1393" w:type="pct"/>
            <w:shd w:val="clear" w:color="auto" w:fill="E9E5E2"/>
          </w:tcPr>
          <w:p w14:paraId="7C26675A" w14:textId="77777777" w:rsidR="0033325C" w:rsidRPr="00D0256A" w:rsidRDefault="0033325C" w:rsidP="00D0256A">
            <w:pPr>
              <w:pStyle w:val="BodyCopy"/>
              <w:rPr>
                <w:i/>
                <w:iCs/>
              </w:rPr>
            </w:pPr>
            <w:r w:rsidRPr="00D0256A">
              <w:rPr>
                <w:i/>
                <w:iCs/>
              </w:rPr>
              <w:t>AS ISO/IEC 27002:2015</w:t>
            </w:r>
          </w:p>
          <w:p w14:paraId="7A829A9B" w14:textId="77777777" w:rsidR="0033325C" w:rsidRPr="00D0256A" w:rsidRDefault="0033325C" w:rsidP="00D0256A">
            <w:pPr>
              <w:pStyle w:val="BodyCopy"/>
            </w:pPr>
            <w:r w:rsidRPr="00D0256A">
              <w:t>§ 9.2.2</w:t>
            </w:r>
          </w:p>
          <w:p w14:paraId="7F722038" w14:textId="7C4F91DE" w:rsidR="0033325C" w:rsidRPr="00D0256A" w:rsidRDefault="0033325C" w:rsidP="00D0256A">
            <w:pPr>
              <w:pStyle w:val="BodyCopy"/>
              <w:rPr>
                <w:i/>
                <w:iCs/>
              </w:rPr>
            </w:pPr>
            <w:r w:rsidRPr="00D0256A">
              <w:rPr>
                <w:rStyle w:val="Strong"/>
                <w:b w:val="0"/>
                <w:bCs w:val="0"/>
                <w:i/>
                <w:iCs/>
              </w:rPr>
              <w:t>SOD IDAM 01 – Workforce Identity and Access Management</w:t>
            </w:r>
          </w:p>
          <w:p w14:paraId="6857D709" w14:textId="20907777" w:rsidR="0033325C" w:rsidRPr="00D0256A" w:rsidRDefault="0033325C" w:rsidP="00D0256A">
            <w:pPr>
              <w:pStyle w:val="BodyCopy"/>
            </w:pPr>
            <w:r w:rsidRPr="00D0256A">
              <w:t>§ Lifecycle Management</w:t>
            </w:r>
          </w:p>
        </w:tc>
      </w:tr>
      <w:tr w:rsidR="0033325C" w:rsidRPr="003A601E" w14:paraId="74BF6DB8" w14:textId="77777777" w:rsidTr="00520600">
        <w:trPr>
          <w:cantSplit/>
          <w:trHeight w:val="600"/>
        </w:trPr>
        <w:tc>
          <w:tcPr>
            <w:tcW w:w="545" w:type="pct"/>
            <w:shd w:val="clear" w:color="auto" w:fill="E9E5E2"/>
          </w:tcPr>
          <w:p w14:paraId="45F2063B" w14:textId="1F8EAEBE" w:rsidR="0033325C" w:rsidRPr="003A601E" w:rsidRDefault="0033325C" w:rsidP="0033325C">
            <w:pPr>
              <w:pStyle w:val="BodyCopy"/>
              <w:rPr>
                <w:rFonts w:cstheme="minorHAnsi"/>
              </w:rPr>
            </w:pPr>
            <w:r>
              <w:rPr>
                <w:rFonts w:cstheme="minorHAnsi"/>
              </w:rPr>
              <w:t>E</w:t>
            </w:r>
            <w:r w:rsidR="008A077C">
              <w:rPr>
                <w:rFonts w:cstheme="minorHAnsi"/>
              </w:rPr>
              <w:t>4</w:t>
            </w:r>
            <w:r w:rsidR="000D231D">
              <w:rPr>
                <w:rFonts w:cstheme="minorHAnsi"/>
              </w:rPr>
              <w:t>.0</w:t>
            </w:r>
            <w:r w:rsidR="008A077C">
              <w:rPr>
                <w:rFonts w:cstheme="minorHAnsi"/>
              </w:rPr>
              <w:t>6</w:t>
            </w:r>
            <w:r w:rsidR="000D231D">
              <w:rPr>
                <w:rFonts w:cstheme="minorHAnsi"/>
              </w:rPr>
              <w:t>0</w:t>
            </w:r>
          </w:p>
        </w:tc>
        <w:tc>
          <w:tcPr>
            <w:tcW w:w="558" w:type="pct"/>
            <w:shd w:val="clear" w:color="auto" w:fill="E9E5E2"/>
          </w:tcPr>
          <w:p w14:paraId="02CEB35C" w14:textId="433D9194" w:rsidR="0033325C" w:rsidRPr="003A601E" w:rsidRDefault="0033325C" w:rsidP="0033325C">
            <w:pPr>
              <w:pStyle w:val="BodyCopy"/>
              <w:rPr>
                <w:rFonts w:cstheme="minorHAnsi"/>
              </w:rPr>
            </w:pPr>
            <w:r w:rsidRPr="003A601E">
              <w:rPr>
                <w:rFonts w:cstheme="minorHAnsi"/>
              </w:rPr>
              <w:t>IAM-080</w:t>
            </w:r>
          </w:p>
        </w:tc>
        <w:tc>
          <w:tcPr>
            <w:tcW w:w="2504" w:type="pct"/>
            <w:shd w:val="clear" w:color="auto" w:fill="E9E5E2"/>
            <w:hideMark/>
          </w:tcPr>
          <w:p w14:paraId="3FCB1CCD" w14:textId="0AFBB7BB" w:rsidR="0033325C" w:rsidRPr="003A601E" w:rsidRDefault="006479F8" w:rsidP="0033325C">
            <w:pPr>
              <w:pStyle w:val="BodyCopy"/>
              <w:rPr>
                <w:rFonts w:cstheme="minorHAnsi"/>
              </w:rPr>
            </w:pPr>
            <w:r>
              <w:rPr>
                <w:rFonts w:cstheme="minorHAnsi"/>
              </w:rPr>
              <w:t>The o</w:t>
            </w:r>
            <w:r w:rsidR="0033325C" w:rsidRPr="003A601E">
              <w:rPr>
                <w:rFonts w:cstheme="minorHAnsi"/>
              </w:rPr>
              <w:t xml:space="preserve">rganisation </w:t>
            </w:r>
            <w:r>
              <w:rPr>
                <w:rFonts w:cstheme="minorHAnsi"/>
              </w:rPr>
              <w:t xml:space="preserve">limits the use of, and </w:t>
            </w:r>
            <w:r w:rsidR="0033325C" w:rsidRPr="003A601E">
              <w:rPr>
                <w:rFonts w:cstheme="minorHAnsi"/>
              </w:rPr>
              <w:t>actively manage</w:t>
            </w:r>
            <w:r>
              <w:rPr>
                <w:rFonts w:cstheme="minorHAnsi"/>
              </w:rPr>
              <w:t>s</w:t>
            </w:r>
            <w:r w:rsidR="00ED08E0">
              <w:rPr>
                <w:rFonts w:cstheme="minorHAnsi"/>
              </w:rPr>
              <w:t>,</w:t>
            </w:r>
            <w:r w:rsidR="0033325C" w:rsidRPr="003A601E">
              <w:rPr>
                <w:rFonts w:cstheme="minorHAnsi"/>
              </w:rPr>
              <w:t xml:space="preserve"> privileged </w:t>
            </w:r>
            <w:r w:rsidR="0033325C">
              <w:rPr>
                <w:rFonts w:cstheme="minorHAnsi"/>
              </w:rPr>
              <w:t xml:space="preserve">physical and logical </w:t>
            </w:r>
            <w:r w:rsidR="0033325C" w:rsidRPr="003A601E">
              <w:rPr>
                <w:rFonts w:cstheme="minorHAnsi"/>
              </w:rPr>
              <w:t xml:space="preserve">access </w:t>
            </w:r>
            <w:r w:rsidR="00D406E9" w:rsidRPr="003A601E">
              <w:rPr>
                <w:rFonts w:cstheme="minorHAnsi"/>
              </w:rPr>
              <w:t>and</w:t>
            </w:r>
            <w:r w:rsidR="0033325C" w:rsidRPr="003A601E">
              <w:rPr>
                <w:rFonts w:cstheme="minorHAnsi"/>
              </w:rPr>
              <w:t xml:space="preserve"> separat</w:t>
            </w:r>
            <w:r w:rsidR="0033325C">
              <w:rPr>
                <w:rFonts w:cstheme="minorHAnsi"/>
              </w:rPr>
              <w:t>e</w:t>
            </w:r>
            <w:r>
              <w:rPr>
                <w:rFonts w:cstheme="minorHAnsi"/>
              </w:rPr>
              <w:t>s</w:t>
            </w:r>
            <w:r w:rsidR="0033325C">
              <w:rPr>
                <w:rFonts w:cstheme="minorHAnsi"/>
              </w:rPr>
              <w:t xml:space="preserve"> these</w:t>
            </w:r>
            <w:r w:rsidR="0033325C" w:rsidRPr="003A601E">
              <w:rPr>
                <w:rFonts w:cstheme="minorHAnsi"/>
              </w:rPr>
              <w:t xml:space="preserve"> from normal access </w:t>
            </w:r>
            <w:r w:rsidR="00FB19C4">
              <w:rPr>
                <w:rFonts w:cstheme="minorHAnsi"/>
              </w:rPr>
              <w:t>(e.g.</w:t>
            </w:r>
            <w:r w:rsidR="00E907E7">
              <w:rPr>
                <w:rFonts w:cstheme="minorHAnsi"/>
              </w:rPr>
              <w:t>,</w:t>
            </w:r>
            <w:r w:rsidR="00FB19C4">
              <w:rPr>
                <w:rFonts w:cstheme="minorHAnsi"/>
              </w:rPr>
              <w:t xml:space="preserve"> </w:t>
            </w:r>
            <w:r w:rsidR="00FB19C4" w:rsidRPr="00DD0EFD">
              <w:rPr>
                <w:rFonts w:cstheme="minorHAnsi"/>
              </w:rPr>
              <w:t>executive office</w:t>
            </w:r>
            <w:r w:rsidR="00FB19C4">
              <w:rPr>
                <w:rFonts w:cstheme="minorHAnsi"/>
              </w:rPr>
              <w:t xml:space="preserve"> access, </w:t>
            </w:r>
            <w:r w:rsidR="00FB19C4" w:rsidRPr="00DD0EFD">
              <w:rPr>
                <w:rFonts w:cstheme="minorHAnsi"/>
              </w:rPr>
              <w:t>server room access</w:t>
            </w:r>
            <w:r w:rsidR="00FB19C4">
              <w:rPr>
                <w:rFonts w:cstheme="minorHAnsi"/>
              </w:rPr>
              <w:t>, administrator access)</w:t>
            </w:r>
            <w:r w:rsidR="0033325C" w:rsidRPr="003A601E">
              <w:rPr>
                <w:rFonts w:cstheme="minorHAnsi"/>
              </w:rPr>
              <w:t xml:space="preserve">. </w:t>
            </w:r>
          </w:p>
        </w:tc>
        <w:tc>
          <w:tcPr>
            <w:tcW w:w="1393" w:type="pct"/>
            <w:shd w:val="clear" w:color="auto" w:fill="E9E5E2"/>
          </w:tcPr>
          <w:p w14:paraId="6E1CC940" w14:textId="77777777" w:rsidR="0033325C" w:rsidRPr="00D0256A" w:rsidRDefault="0033325C" w:rsidP="00D0256A">
            <w:pPr>
              <w:pStyle w:val="BodyCopy"/>
              <w:rPr>
                <w:i/>
                <w:iCs/>
              </w:rPr>
            </w:pPr>
            <w:r w:rsidRPr="00D0256A">
              <w:rPr>
                <w:i/>
                <w:iCs/>
              </w:rPr>
              <w:t>AS ISO/IEC 27002:2015</w:t>
            </w:r>
          </w:p>
          <w:p w14:paraId="00FF79B0" w14:textId="77777777" w:rsidR="0033325C" w:rsidRPr="00D0256A" w:rsidRDefault="0033325C" w:rsidP="00D0256A">
            <w:pPr>
              <w:pStyle w:val="BodyCopy"/>
            </w:pPr>
            <w:r w:rsidRPr="00D0256A">
              <w:t>§ 9.2.3</w:t>
            </w:r>
          </w:p>
          <w:p w14:paraId="63EBFE85" w14:textId="16BC355E" w:rsidR="0033325C" w:rsidRPr="00D0256A" w:rsidRDefault="0033325C" w:rsidP="00D0256A">
            <w:pPr>
              <w:pStyle w:val="BodyCopy"/>
              <w:rPr>
                <w:i/>
                <w:iCs/>
              </w:rPr>
            </w:pPr>
            <w:r w:rsidRPr="00D0256A">
              <w:rPr>
                <w:rStyle w:val="Strong"/>
                <w:b w:val="0"/>
                <w:bCs w:val="0"/>
                <w:i/>
                <w:iCs/>
              </w:rPr>
              <w:t>SOD IDAM 01 – Workforce Identity and Access Management</w:t>
            </w:r>
          </w:p>
          <w:p w14:paraId="616181DA" w14:textId="6E5DE8E4" w:rsidR="0033325C" w:rsidRPr="00D0256A" w:rsidRDefault="0033325C" w:rsidP="00D0256A">
            <w:pPr>
              <w:pStyle w:val="BodyCopy"/>
            </w:pPr>
            <w:r w:rsidRPr="00D0256A">
              <w:t>§ Privileged Access</w:t>
            </w:r>
          </w:p>
        </w:tc>
      </w:tr>
      <w:tr w:rsidR="00365572" w:rsidRPr="003A601E" w14:paraId="5C260A67" w14:textId="77777777" w:rsidTr="00520600">
        <w:trPr>
          <w:cantSplit/>
          <w:trHeight w:val="600"/>
        </w:trPr>
        <w:tc>
          <w:tcPr>
            <w:tcW w:w="545" w:type="pct"/>
            <w:shd w:val="clear" w:color="auto" w:fill="E9E5E2"/>
          </w:tcPr>
          <w:p w14:paraId="3B68EC7C" w14:textId="274D09CF" w:rsidR="00365572" w:rsidRDefault="00365572" w:rsidP="00365572">
            <w:pPr>
              <w:pStyle w:val="BodyCopy"/>
              <w:rPr>
                <w:rFonts w:cstheme="minorHAnsi"/>
              </w:rPr>
            </w:pPr>
            <w:r>
              <w:rPr>
                <w:rFonts w:cstheme="minorHAnsi"/>
              </w:rPr>
              <w:t>E4.070</w:t>
            </w:r>
          </w:p>
        </w:tc>
        <w:tc>
          <w:tcPr>
            <w:tcW w:w="558" w:type="pct"/>
            <w:shd w:val="clear" w:color="auto" w:fill="E9E5E2"/>
          </w:tcPr>
          <w:p w14:paraId="3B633A5A" w14:textId="615BBFB3" w:rsidR="00365572" w:rsidRDefault="00365572" w:rsidP="00504C2E">
            <w:pPr>
              <w:pStyle w:val="BodyCopy"/>
              <w:jc w:val="center"/>
              <w:rPr>
                <w:rFonts w:cstheme="minorHAnsi"/>
              </w:rPr>
            </w:pPr>
            <w:r>
              <w:rPr>
                <w:rFonts w:cstheme="minorHAnsi"/>
              </w:rPr>
              <w:sym w:font="Symbol" w:char="F02D"/>
            </w:r>
          </w:p>
        </w:tc>
        <w:tc>
          <w:tcPr>
            <w:tcW w:w="2504" w:type="pct"/>
            <w:shd w:val="clear" w:color="auto" w:fill="E9E5E2"/>
          </w:tcPr>
          <w:p w14:paraId="260DD0A8" w14:textId="11AC39C1" w:rsidR="00365572" w:rsidRPr="003A601E" w:rsidRDefault="00365572" w:rsidP="00365572">
            <w:pPr>
              <w:pStyle w:val="BodyCopy"/>
              <w:rPr>
                <w:rFonts w:cstheme="minorHAnsi"/>
              </w:rPr>
            </w:pPr>
            <w:r>
              <w:rPr>
                <w:rFonts w:cstheme="minorHAnsi"/>
              </w:rPr>
              <w:t xml:space="preserve">The organisation regularly reviews and adjusts physical and logical access rights </w:t>
            </w:r>
            <w:r w:rsidRPr="003B4ECD">
              <w:rPr>
                <w:rFonts w:cstheme="minorHAnsi"/>
              </w:rPr>
              <w:t>taking into account operational changes</w:t>
            </w:r>
            <w:r>
              <w:rPr>
                <w:rFonts w:cstheme="minorHAnsi"/>
              </w:rPr>
              <w:t>.</w:t>
            </w:r>
          </w:p>
        </w:tc>
        <w:tc>
          <w:tcPr>
            <w:tcW w:w="1393" w:type="pct"/>
            <w:shd w:val="clear" w:color="auto" w:fill="E9E5E2"/>
          </w:tcPr>
          <w:p w14:paraId="67156BE0" w14:textId="77777777" w:rsidR="00365572" w:rsidRDefault="00365572" w:rsidP="00365572">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1926D8F3" w14:textId="77777777" w:rsidR="00365572" w:rsidRDefault="00365572" w:rsidP="00365572">
            <w:pPr>
              <w:pStyle w:val="BodyCopy"/>
              <w:rPr>
                <w:rFonts w:cstheme="minorHAnsi"/>
              </w:rPr>
            </w:pPr>
            <w:r>
              <w:rPr>
                <w:rFonts w:cstheme="minorHAnsi"/>
              </w:rPr>
              <w:t>§ 9.2.5</w:t>
            </w:r>
          </w:p>
          <w:p w14:paraId="7B0A7B38" w14:textId="6232C4C6" w:rsidR="00365572" w:rsidRDefault="00365572" w:rsidP="00365572">
            <w:pPr>
              <w:pStyle w:val="BodyCopy"/>
              <w:rPr>
                <w:rFonts w:cstheme="minorHAnsi"/>
                <w:i/>
                <w:lang w:eastAsia="en-AU"/>
              </w:rPr>
            </w:pPr>
            <w:r>
              <w:rPr>
                <w:rFonts w:cstheme="minorHAnsi"/>
              </w:rPr>
              <w:t>§ 9.2.6</w:t>
            </w:r>
          </w:p>
        </w:tc>
      </w:tr>
    </w:tbl>
    <w:p w14:paraId="103FA657" w14:textId="77777777" w:rsidR="00154821" w:rsidRDefault="00154821" w:rsidP="00154821">
      <w:pPr>
        <w:pStyle w:val="SectionSubhead"/>
        <w:numPr>
          <w:ilvl w:val="0"/>
          <w:numId w:val="0"/>
        </w:numPr>
        <w:ind w:left="6"/>
      </w:pPr>
    </w:p>
    <w:p w14:paraId="710B2978" w14:textId="7787187E" w:rsidR="00C23B72" w:rsidRDefault="00C23B72" w:rsidP="00F065E6">
      <w:pPr>
        <w:rPr>
          <w:rFonts w:cstheme="minorHAnsi"/>
          <w:szCs w:val="22"/>
        </w:rPr>
      </w:pPr>
    </w:p>
    <w:p w14:paraId="4E79737F" w14:textId="20010286" w:rsidR="00874E7E" w:rsidRPr="00DB561E" w:rsidRDefault="005C42E7" w:rsidP="005C42E7">
      <w:pPr>
        <w:pStyle w:val="ListParagraph"/>
        <w:tabs>
          <w:tab w:val="left" w:pos="2096"/>
        </w:tabs>
        <w:rPr>
          <w:rFonts w:cstheme="minorHAnsi"/>
          <w:szCs w:val="22"/>
        </w:rPr>
      </w:pPr>
      <w:r>
        <w:rPr>
          <w:rFonts w:cstheme="minorHAnsi"/>
          <w:szCs w:val="22"/>
        </w:rPr>
        <w:tab/>
      </w:r>
    </w:p>
    <w:p w14:paraId="470B350F" w14:textId="77777777" w:rsidR="00D245FB" w:rsidRPr="003A601E" w:rsidRDefault="00D245FB" w:rsidP="00D245FB">
      <w:pPr>
        <w:pStyle w:val="SectionSubhead"/>
        <w:numPr>
          <w:ilvl w:val="0"/>
          <w:numId w:val="0"/>
        </w:numPr>
        <w:ind w:left="6"/>
        <w:rPr>
          <w:rFonts w:asciiTheme="minorHAnsi" w:hAnsiTheme="minorHAnsi" w:cstheme="minorHAnsi"/>
        </w:rPr>
      </w:pPr>
    </w:p>
    <w:p w14:paraId="13FF5665" w14:textId="77777777" w:rsidR="001B6B0D" w:rsidRPr="003A601E" w:rsidRDefault="001B6B0D">
      <w:pPr>
        <w:rPr>
          <w:rFonts w:cstheme="minorHAnsi"/>
          <w:b/>
          <w:color w:val="5620A9"/>
          <w:szCs w:val="32"/>
        </w:rPr>
      </w:pPr>
      <w:r w:rsidRPr="003A601E">
        <w:rPr>
          <w:rFonts w:cstheme="minorHAnsi"/>
        </w:rPr>
        <w:br w:type="page"/>
      </w:r>
    </w:p>
    <w:p w14:paraId="2D36B60A" w14:textId="28E3F039" w:rsidR="00D245FB" w:rsidRPr="000D22FE" w:rsidRDefault="00D245FB" w:rsidP="00D245FB">
      <w:pPr>
        <w:pStyle w:val="SectionHeading"/>
        <w:numPr>
          <w:ilvl w:val="0"/>
          <w:numId w:val="0"/>
        </w:numPr>
        <w:rPr>
          <w:rFonts w:asciiTheme="minorHAnsi" w:hAnsiTheme="minorHAnsi" w:cstheme="minorHAnsi"/>
          <w:color w:val="FF0000"/>
        </w:rPr>
      </w:pPr>
      <w:bookmarkStart w:id="21" w:name="_Toc19709844"/>
      <w:r w:rsidRPr="003A601E">
        <w:rPr>
          <w:rFonts w:asciiTheme="minorHAnsi" w:hAnsiTheme="minorHAnsi" w:cstheme="minorHAnsi"/>
        </w:rPr>
        <w:lastRenderedPageBreak/>
        <w:t xml:space="preserve">Standard </w:t>
      </w:r>
      <w:r w:rsidR="00D81D69">
        <w:rPr>
          <w:rFonts w:asciiTheme="minorHAnsi" w:hAnsiTheme="minorHAnsi" w:cstheme="minorHAnsi"/>
        </w:rPr>
        <w:t>5</w:t>
      </w:r>
      <w:r w:rsidRPr="003A601E">
        <w:rPr>
          <w:rFonts w:asciiTheme="minorHAnsi" w:hAnsiTheme="minorHAnsi" w:cstheme="minorHAnsi"/>
        </w:rPr>
        <w:t xml:space="preserve"> – </w:t>
      </w:r>
      <w:r w:rsidR="00ED3A70">
        <w:rPr>
          <w:rFonts w:asciiTheme="minorHAnsi" w:hAnsiTheme="minorHAnsi" w:cstheme="minorHAnsi"/>
        </w:rPr>
        <w:t xml:space="preserve">Information </w:t>
      </w:r>
      <w:r w:rsidRPr="003A601E">
        <w:rPr>
          <w:rFonts w:asciiTheme="minorHAnsi" w:hAnsiTheme="minorHAnsi" w:cstheme="minorHAnsi"/>
        </w:rPr>
        <w:t xml:space="preserve">Security </w:t>
      </w:r>
      <w:r w:rsidR="000B2CD7">
        <w:rPr>
          <w:rFonts w:asciiTheme="minorHAnsi" w:hAnsiTheme="minorHAnsi" w:cstheme="minorHAnsi"/>
        </w:rPr>
        <w:t>Obligations</w:t>
      </w:r>
      <w:bookmarkEnd w:id="21"/>
      <w:r w:rsidR="000B2CD7">
        <w:rPr>
          <w:rFonts w:asciiTheme="minorHAnsi" w:hAnsiTheme="minorHAnsi" w:cstheme="minorHAnsi"/>
        </w:rPr>
        <w:t xml:space="preserve"> </w:t>
      </w:r>
    </w:p>
    <w:p w14:paraId="26F26BDC" w14:textId="1C1C811D" w:rsidR="006C2DD4" w:rsidRPr="003A601E" w:rsidRDefault="006C2DD4" w:rsidP="006C2DD4">
      <w:pPr>
        <w:pStyle w:val="SectionSubhead"/>
        <w:numPr>
          <w:ilvl w:val="0"/>
          <w:numId w:val="0"/>
        </w:numPr>
        <w:ind w:left="6"/>
        <w:rPr>
          <w:rFonts w:asciiTheme="minorHAnsi" w:hAnsiTheme="minorHAnsi" w:cstheme="minorHAnsi"/>
          <w:lang w:val="en-US" w:eastAsia="en-AU"/>
        </w:rPr>
      </w:pPr>
      <w:bookmarkStart w:id="22" w:name="_Toc19709845"/>
      <w:r w:rsidRPr="003A601E">
        <w:rPr>
          <w:rFonts w:asciiTheme="minorHAnsi" w:hAnsiTheme="minorHAnsi" w:cstheme="minorHAnsi"/>
          <w:lang w:val="en-US" w:eastAsia="en-AU"/>
        </w:rPr>
        <w:t>Standard</w:t>
      </w:r>
      <w:bookmarkEnd w:id="22"/>
      <w:r w:rsidR="005A3831">
        <w:rPr>
          <w:rFonts w:asciiTheme="minorHAnsi" w:hAnsiTheme="minorHAnsi" w:cstheme="minorHAnsi"/>
          <w:lang w:val="en-US" w:eastAsia="en-AU"/>
        </w:rPr>
        <w:t xml:space="preserve"> </w:t>
      </w:r>
    </w:p>
    <w:p w14:paraId="3D20A2AD" w14:textId="60D1E6B3" w:rsidR="006C2DD4" w:rsidRPr="00ED3A70" w:rsidRDefault="00ED3A70" w:rsidP="006C2DD4">
      <w:pPr>
        <w:pStyle w:val="BodyCopy"/>
        <w:rPr>
          <w:rFonts w:cstheme="minorHAnsi"/>
          <w:lang w:eastAsia="en-AU"/>
        </w:rPr>
      </w:pPr>
      <w:r w:rsidRPr="00ED3A70">
        <w:rPr>
          <w:rFonts w:cstheme="minorHAnsi"/>
          <w:lang w:eastAsia="en-AU"/>
        </w:rPr>
        <w:t>An organisation ensure</w:t>
      </w:r>
      <w:r w:rsidR="00CB5FA1">
        <w:rPr>
          <w:rFonts w:cstheme="minorHAnsi"/>
          <w:lang w:eastAsia="en-AU"/>
        </w:rPr>
        <w:t>s</w:t>
      </w:r>
      <w:r w:rsidRPr="00ED3A70">
        <w:rPr>
          <w:rFonts w:cstheme="minorHAnsi"/>
          <w:lang w:eastAsia="en-AU"/>
        </w:rPr>
        <w:t xml:space="preserve"> all persons understand their </w:t>
      </w:r>
      <w:r w:rsidR="00973A16">
        <w:rPr>
          <w:rFonts w:cstheme="minorHAnsi"/>
          <w:lang w:eastAsia="en-AU"/>
        </w:rPr>
        <w:t xml:space="preserve">responsibilities to </w:t>
      </w:r>
      <w:r w:rsidR="000B2CD7">
        <w:rPr>
          <w:rFonts w:cstheme="minorHAnsi"/>
          <w:lang w:eastAsia="en-AU"/>
        </w:rPr>
        <w:t>protec</w:t>
      </w:r>
      <w:r w:rsidR="00973A16">
        <w:rPr>
          <w:rFonts w:cstheme="minorHAnsi"/>
          <w:lang w:eastAsia="en-AU"/>
        </w:rPr>
        <w:t>t</w:t>
      </w:r>
      <w:r w:rsidR="000B2CD7">
        <w:rPr>
          <w:rFonts w:cstheme="minorHAnsi"/>
          <w:lang w:eastAsia="en-AU"/>
        </w:rPr>
        <w:t xml:space="preserve"> public sector information</w:t>
      </w:r>
      <w:r w:rsidR="006C2DD4" w:rsidRPr="00ED3A70">
        <w:rPr>
          <w:rFonts w:cstheme="minorHAnsi"/>
          <w:lang w:eastAsia="en-AU"/>
        </w:rPr>
        <w:t>.</w:t>
      </w:r>
    </w:p>
    <w:p w14:paraId="280D92D4" w14:textId="77777777" w:rsidR="006C2DD4" w:rsidRPr="003A601E" w:rsidRDefault="006C2DD4" w:rsidP="006C2DD4">
      <w:pPr>
        <w:pStyle w:val="SectionSubhead"/>
        <w:numPr>
          <w:ilvl w:val="0"/>
          <w:numId w:val="0"/>
        </w:numPr>
        <w:ind w:left="6"/>
        <w:rPr>
          <w:rFonts w:asciiTheme="minorHAnsi" w:hAnsiTheme="minorHAnsi" w:cstheme="minorHAnsi"/>
          <w:lang w:val="en-US" w:eastAsia="en-AU"/>
        </w:rPr>
      </w:pPr>
      <w:bookmarkStart w:id="23" w:name="_Toc19709846"/>
      <w:r w:rsidRPr="003A601E">
        <w:rPr>
          <w:rFonts w:asciiTheme="minorHAnsi" w:hAnsiTheme="minorHAnsi" w:cstheme="minorHAnsi"/>
          <w:lang w:val="en-US" w:eastAsia="en-AU"/>
        </w:rPr>
        <w:t>Statement of Objective</w:t>
      </w:r>
      <w:bookmarkEnd w:id="23"/>
    </w:p>
    <w:p w14:paraId="2BC68989" w14:textId="2B7E1C86" w:rsidR="006C2DD4" w:rsidRPr="003A601E" w:rsidRDefault="00BA0A7F" w:rsidP="006C2DD4">
      <w:pPr>
        <w:pStyle w:val="BodyCopy"/>
        <w:rPr>
          <w:rFonts w:cstheme="minorHAnsi"/>
          <w:lang w:eastAsia="en-AU"/>
        </w:rPr>
      </w:pPr>
      <w:r>
        <w:rPr>
          <w:rFonts w:cstheme="minorHAnsi"/>
          <w:lang w:eastAsia="en-AU"/>
        </w:rPr>
        <w:t>To c</w:t>
      </w:r>
      <w:r w:rsidR="00E21912" w:rsidRPr="003A601E">
        <w:rPr>
          <w:rFonts w:cstheme="minorHAnsi"/>
          <w:lang w:eastAsia="en-AU"/>
        </w:rPr>
        <w:t>reat</w:t>
      </w:r>
      <w:r>
        <w:rPr>
          <w:rFonts w:cstheme="minorHAnsi"/>
          <w:lang w:eastAsia="en-AU"/>
        </w:rPr>
        <w:t>e</w:t>
      </w:r>
      <w:r w:rsidR="00E21912" w:rsidRPr="003A601E">
        <w:rPr>
          <w:rFonts w:cstheme="minorHAnsi"/>
          <w:lang w:eastAsia="en-AU"/>
        </w:rPr>
        <w:t xml:space="preserve"> and maintain a strong security culture </w:t>
      </w:r>
      <w:r w:rsidR="00E21912">
        <w:rPr>
          <w:rFonts w:cstheme="minorHAnsi"/>
          <w:lang w:eastAsia="en-AU"/>
        </w:rPr>
        <w:t>by</w:t>
      </w:r>
      <w:r w:rsidR="00E21912" w:rsidRPr="003A601E">
        <w:rPr>
          <w:rFonts w:cstheme="minorHAnsi"/>
          <w:lang w:eastAsia="en-AU"/>
        </w:rPr>
        <w:t xml:space="preserve"> ensur</w:t>
      </w:r>
      <w:r w:rsidR="00E21912">
        <w:rPr>
          <w:rFonts w:cstheme="minorHAnsi"/>
          <w:lang w:eastAsia="en-AU"/>
        </w:rPr>
        <w:t>ing</w:t>
      </w:r>
      <w:r w:rsidR="00E21912" w:rsidRPr="003A601E">
        <w:rPr>
          <w:rFonts w:cstheme="minorHAnsi"/>
          <w:lang w:eastAsia="en-AU"/>
        </w:rPr>
        <w:t xml:space="preserve"> that all persons understand the importance of </w:t>
      </w:r>
      <w:r w:rsidR="00E21912">
        <w:rPr>
          <w:rFonts w:cstheme="minorHAnsi"/>
          <w:lang w:eastAsia="en-AU"/>
        </w:rPr>
        <w:t xml:space="preserve">information </w:t>
      </w:r>
      <w:r w:rsidR="00E21912" w:rsidRPr="003A601E">
        <w:rPr>
          <w:rFonts w:cstheme="minorHAnsi"/>
          <w:lang w:eastAsia="en-AU"/>
        </w:rPr>
        <w:t xml:space="preserve">security </w:t>
      </w:r>
      <w:r w:rsidR="00E21912" w:rsidRPr="00E21912">
        <w:rPr>
          <w:rFonts w:cstheme="minorHAnsi"/>
          <w:lang w:eastAsia="en-AU"/>
        </w:rPr>
        <w:t xml:space="preserve">across </w:t>
      </w:r>
      <w:r w:rsidR="00622823">
        <w:rPr>
          <w:rFonts w:cstheme="minorHAnsi"/>
          <w:lang w:eastAsia="en-AU"/>
        </w:rPr>
        <w:t xml:space="preserve">all </w:t>
      </w:r>
      <w:r w:rsidR="00E21912" w:rsidRPr="00E21912">
        <w:rPr>
          <w:rFonts w:cstheme="minorHAnsi"/>
          <w:lang w:eastAsia="en-AU"/>
        </w:rPr>
        <w:t xml:space="preserve">the security </w:t>
      </w:r>
      <w:r w:rsidR="00622823">
        <w:rPr>
          <w:rFonts w:cstheme="minorHAnsi"/>
          <w:lang w:eastAsia="en-AU"/>
        </w:rPr>
        <w:t>area</w:t>
      </w:r>
      <w:r w:rsidR="00622823" w:rsidRPr="00E21912">
        <w:rPr>
          <w:rFonts w:cstheme="minorHAnsi"/>
          <w:lang w:eastAsia="en-AU"/>
        </w:rPr>
        <w:t>s</w:t>
      </w:r>
      <w:r w:rsidR="00622823" w:rsidRPr="003A601E">
        <w:rPr>
          <w:rFonts w:cstheme="minorHAnsi"/>
          <w:lang w:eastAsia="en-AU"/>
        </w:rPr>
        <w:t xml:space="preserve"> </w:t>
      </w:r>
      <w:r w:rsidR="00E21912" w:rsidRPr="003A601E">
        <w:rPr>
          <w:rFonts w:cstheme="minorHAnsi"/>
          <w:lang w:eastAsia="en-AU"/>
        </w:rPr>
        <w:t xml:space="preserve">and their obligations </w:t>
      </w:r>
      <w:r w:rsidR="00E21912">
        <w:rPr>
          <w:rFonts w:cstheme="minorHAnsi"/>
          <w:lang w:eastAsia="en-AU"/>
        </w:rPr>
        <w:t>for</w:t>
      </w:r>
      <w:r w:rsidR="00E21912" w:rsidRPr="003A601E">
        <w:rPr>
          <w:rFonts w:cstheme="minorHAnsi"/>
          <w:lang w:eastAsia="en-AU"/>
        </w:rPr>
        <w:t xml:space="preserve"> protect</w:t>
      </w:r>
      <w:r w:rsidR="00E21912">
        <w:rPr>
          <w:rFonts w:cstheme="minorHAnsi"/>
          <w:lang w:eastAsia="en-AU"/>
        </w:rPr>
        <w:t>ing</w:t>
      </w:r>
      <w:r w:rsidR="00E21912" w:rsidRPr="003A601E">
        <w:rPr>
          <w:rFonts w:cstheme="minorHAnsi"/>
          <w:lang w:eastAsia="en-AU"/>
        </w:rPr>
        <w:t xml:space="preserve"> </w:t>
      </w:r>
      <w:r w:rsidR="00870F41">
        <w:rPr>
          <w:rFonts w:cstheme="minorHAnsi"/>
          <w:lang w:eastAsia="en-AU"/>
        </w:rPr>
        <w:t>public sector information</w:t>
      </w:r>
      <w:r w:rsidR="006C2DD4" w:rsidRPr="003A601E">
        <w:rPr>
          <w:rFonts w:cstheme="minorHAnsi"/>
          <w:lang w:eastAsia="en-AU"/>
        </w:rPr>
        <w:t>.</w:t>
      </w:r>
    </w:p>
    <w:p w14:paraId="5F6E46E6" w14:textId="1F0053AC" w:rsidR="00317CD9" w:rsidRPr="00E21912" w:rsidRDefault="002977FE" w:rsidP="00E21912">
      <w:pPr>
        <w:pStyle w:val="SectionSubhead"/>
        <w:numPr>
          <w:ilvl w:val="0"/>
          <w:numId w:val="0"/>
        </w:numPr>
        <w:ind w:left="6"/>
        <w:rPr>
          <w:rFonts w:asciiTheme="minorHAnsi" w:hAnsiTheme="minorHAnsi" w:cstheme="minorHAnsi"/>
          <w:lang w:val="en-US" w:eastAsia="en-AU"/>
        </w:rPr>
      </w:pPr>
      <w:bookmarkStart w:id="24" w:name="_Toc19709847"/>
      <w:r>
        <w:rPr>
          <w:rFonts w:asciiTheme="minorHAnsi" w:hAnsiTheme="minorHAnsi" w:cstheme="minorHAnsi"/>
          <w:lang w:val="en-US" w:eastAsia="en-AU"/>
        </w:rPr>
        <w:t>Elements</w:t>
      </w:r>
      <w:bookmarkEnd w:id="24"/>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40"/>
        <w:gridCol w:w="1065"/>
        <w:gridCol w:w="4779"/>
        <w:gridCol w:w="2658"/>
      </w:tblGrid>
      <w:tr w:rsidR="002977FE" w:rsidRPr="003A601E" w14:paraId="2B794321" w14:textId="77777777" w:rsidTr="00520600">
        <w:trPr>
          <w:cantSplit/>
          <w:trHeight w:val="600"/>
          <w:tblHeader/>
        </w:trPr>
        <w:tc>
          <w:tcPr>
            <w:tcW w:w="545" w:type="pct"/>
            <w:shd w:val="clear" w:color="auto" w:fill="430098"/>
            <w:vAlign w:val="center"/>
          </w:tcPr>
          <w:p w14:paraId="4C4CE7D2" w14:textId="13E2BCF6"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558" w:type="pct"/>
            <w:shd w:val="clear" w:color="auto" w:fill="430098"/>
            <w:vAlign w:val="center"/>
          </w:tcPr>
          <w:p w14:paraId="441D8B1B" w14:textId="7C77D413"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504" w:type="pct"/>
            <w:shd w:val="clear" w:color="auto" w:fill="430098"/>
            <w:vAlign w:val="center"/>
          </w:tcPr>
          <w:p w14:paraId="2B3125B4" w14:textId="45BB78FE"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393" w:type="pct"/>
            <w:shd w:val="clear" w:color="auto" w:fill="430098"/>
            <w:vAlign w:val="center"/>
          </w:tcPr>
          <w:p w14:paraId="17802E34" w14:textId="20190AB6" w:rsidR="002977FE" w:rsidRPr="00520600" w:rsidRDefault="00D81D69" w:rsidP="00520600">
            <w:pPr>
              <w:pStyle w:val="BodyCopy"/>
              <w:spacing w:before="0" w:after="0" w:line="240" w:lineRule="auto"/>
              <w:rPr>
                <w:rFonts w:cstheme="minorHAnsi"/>
                <w:color w:val="FFFFFF" w:themeColor="background1"/>
              </w:rPr>
            </w:pPr>
            <w:r w:rsidRPr="00520600">
              <w:rPr>
                <w:rFonts w:cstheme="minorHAnsi"/>
                <w:color w:val="FFFFFF" w:themeColor="background1"/>
              </w:rPr>
              <w:t>Primary Source</w:t>
            </w:r>
          </w:p>
        </w:tc>
      </w:tr>
      <w:tr w:rsidR="0033325C" w:rsidRPr="003A601E" w14:paraId="170264B1" w14:textId="77777777" w:rsidTr="00520600">
        <w:trPr>
          <w:cantSplit/>
          <w:trHeight w:val="600"/>
        </w:trPr>
        <w:tc>
          <w:tcPr>
            <w:tcW w:w="545" w:type="pct"/>
            <w:shd w:val="clear" w:color="auto" w:fill="E9E5E2"/>
          </w:tcPr>
          <w:p w14:paraId="5128CCBF" w14:textId="7BBCAD46" w:rsidR="0033325C" w:rsidRPr="003A601E" w:rsidRDefault="0033325C" w:rsidP="0033325C">
            <w:pPr>
              <w:pStyle w:val="BodyCopy"/>
              <w:rPr>
                <w:rFonts w:cstheme="minorHAnsi"/>
              </w:rPr>
            </w:pPr>
            <w:r>
              <w:rPr>
                <w:rFonts w:cstheme="minorHAnsi"/>
              </w:rPr>
              <w:t>E</w:t>
            </w:r>
            <w:r w:rsidR="008A077C">
              <w:rPr>
                <w:rFonts w:cstheme="minorHAnsi"/>
              </w:rPr>
              <w:t>5</w:t>
            </w:r>
            <w:r w:rsidR="000D231D">
              <w:rPr>
                <w:rFonts w:cstheme="minorHAnsi"/>
              </w:rPr>
              <w:t>.010</w:t>
            </w:r>
          </w:p>
        </w:tc>
        <w:tc>
          <w:tcPr>
            <w:tcW w:w="558" w:type="pct"/>
            <w:shd w:val="clear" w:color="auto" w:fill="E9E5E2"/>
          </w:tcPr>
          <w:p w14:paraId="414A27A7" w14:textId="0C42403A" w:rsidR="0033325C" w:rsidRPr="003A601E" w:rsidRDefault="0033325C" w:rsidP="0033325C">
            <w:pPr>
              <w:pStyle w:val="BodyCopy"/>
              <w:rPr>
                <w:rFonts w:cstheme="minorHAnsi"/>
              </w:rPr>
            </w:pPr>
            <w:r w:rsidRPr="003A601E">
              <w:rPr>
                <w:rFonts w:cstheme="minorHAnsi"/>
              </w:rPr>
              <w:t>SOP-010</w:t>
            </w:r>
          </w:p>
        </w:tc>
        <w:tc>
          <w:tcPr>
            <w:tcW w:w="2504" w:type="pct"/>
            <w:shd w:val="clear" w:color="auto" w:fill="E9E5E2"/>
          </w:tcPr>
          <w:p w14:paraId="1B643682" w14:textId="47052E75" w:rsidR="0033325C" w:rsidRPr="003A601E" w:rsidRDefault="006479F8" w:rsidP="0033325C">
            <w:pPr>
              <w:pStyle w:val="BodyCopy"/>
              <w:rPr>
                <w:rFonts w:cstheme="minorHAnsi"/>
              </w:rPr>
            </w:pPr>
            <w:r>
              <w:rPr>
                <w:rFonts w:cstheme="minorHAnsi"/>
              </w:rPr>
              <w:t>The o</w:t>
            </w:r>
            <w:r w:rsidR="0033325C" w:rsidRPr="003A601E">
              <w:rPr>
                <w:rFonts w:cstheme="minorHAnsi"/>
              </w:rPr>
              <w:t>rganisation document</w:t>
            </w:r>
            <w:r>
              <w:rPr>
                <w:rFonts w:cstheme="minorHAnsi"/>
              </w:rPr>
              <w:t>s</w:t>
            </w:r>
            <w:r w:rsidR="0033325C" w:rsidRPr="003A601E">
              <w:rPr>
                <w:rFonts w:cstheme="minorHAnsi"/>
              </w:rPr>
              <w:t xml:space="preserve"> </w:t>
            </w:r>
            <w:r w:rsidR="00BF2F8E">
              <w:rPr>
                <w:rFonts w:cstheme="minorHAnsi"/>
              </w:rPr>
              <w:t xml:space="preserve">its information security obligations </w:t>
            </w:r>
            <w:r w:rsidR="00427F72">
              <w:rPr>
                <w:rFonts w:cstheme="minorHAnsi"/>
              </w:rPr>
              <w:t>and communicates the</w:t>
            </w:r>
            <w:r w:rsidR="00BF2F8E">
              <w:rPr>
                <w:rFonts w:cstheme="minorHAnsi"/>
              </w:rPr>
              <w:t>se to</w:t>
            </w:r>
            <w:r w:rsidR="00427F72">
              <w:rPr>
                <w:rFonts w:cstheme="minorHAnsi"/>
              </w:rPr>
              <w:t xml:space="preserve"> </w:t>
            </w:r>
            <w:r w:rsidR="0033325C">
              <w:rPr>
                <w:rFonts w:cstheme="minorHAnsi"/>
              </w:rPr>
              <w:t>all persons</w:t>
            </w:r>
            <w:r w:rsidR="009C0A83">
              <w:rPr>
                <w:rFonts w:cstheme="minorHAnsi"/>
              </w:rPr>
              <w:t xml:space="preserve"> with access to public sector information</w:t>
            </w:r>
            <w:r w:rsidR="008E66BA">
              <w:rPr>
                <w:rFonts w:cstheme="minorHAnsi"/>
              </w:rPr>
              <w:t xml:space="preserve"> (e.g.</w:t>
            </w:r>
            <w:r w:rsidR="00E907E7">
              <w:rPr>
                <w:rFonts w:cstheme="minorHAnsi"/>
              </w:rPr>
              <w:t>,</w:t>
            </w:r>
            <w:r w:rsidR="008E66BA">
              <w:rPr>
                <w:rFonts w:cstheme="minorHAnsi"/>
              </w:rPr>
              <w:t xml:space="preserve"> policies, position descriptions)</w:t>
            </w:r>
            <w:r w:rsidR="0033325C" w:rsidRPr="003A601E">
              <w:rPr>
                <w:rFonts w:cstheme="minorHAnsi"/>
              </w:rPr>
              <w:t>.</w:t>
            </w:r>
            <w:r w:rsidR="0033325C">
              <w:rPr>
                <w:rFonts w:cstheme="minorHAnsi"/>
              </w:rPr>
              <w:t xml:space="preserve"> </w:t>
            </w:r>
          </w:p>
        </w:tc>
        <w:tc>
          <w:tcPr>
            <w:tcW w:w="1393" w:type="pct"/>
            <w:shd w:val="clear" w:color="auto" w:fill="E9E5E2"/>
          </w:tcPr>
          <w:p w14:paraId="6E8BD8EA" w14:textId="4D9ED8C7" w:rsidR="0033325C" w:rsidRPr="00F50FBF" w:rsidRDefault="0033325C" w:rsidP="0033325C">
            <w:pPr>
              <w:pStyle w:val="BodyCopy"/>
              <w:rPr>
                <w:rFonts w:ascii="Calibri" w:hAnsi="Calibri" w:cs="Calibri"/>
                <w:i/>
                <w:iCs/>
              </w:rPr>
            </w:pPr>
            <w:r w:rsidRPr="00F50FBF">
              <w:rPr>
                <w:rFonts w:ascii="Calibri" w:hAnsi="Calibri" w:cs="Calibri"/>
                <w:i/>
                <w:iCs/>
              </w:rPr>
              <w:t xml:space="preserve">PSPF GOVSEC-2 Management structures and responsibilities </w:t>
            </w:r>
          </w:p>
          <w:p w14:paraId="060D71FC" w14:textId="77777777" w:rsidR="0033325C" w:rsidRDefault="0033325C" w:rsidP="0033325C">
            <w:pPr>
              <w:pStyle w:val="BodyCopy"/>
              <w:rPr>
                <w:rFonts w:ascii="Calibri" w:hAnsi="Calibri" w:cs="Calibri"/>
              </w:rPr>
            </w:pPr>
            <w:r w:rsidRPr="000468A9">
              <w:t xml:space="preserve">§ </w:t>
            </w:r>
            <w:r w:rsidRPr="000468A9">
              <w:rPr>
                <w:rFonts w:ascii="Calibri" w:hAnsi="Calibri" w:cs="Calibri"/>
              </w:rPr>
              <w:t xml:space="preserve">C.8 </w:t>
            </w:r>
          </w:p>
          <w:p w14:paraId="4CDA9674" w14:textId="7F4573A3" w:rsidR="0033325C" w:rsidRPr="00F50FBF" w:rsidRDefault="0033325C" w:rsidP="0033325C">
            <w:pPr>
              <w:pStyle w:val="BodyCopy"/>
              <w:rPr>
                <w:i/>
                <w:iCs/>
                <w:lang w:eastAsia="en-AU"/>
              </w:rPr>
            </w:pPr>
            <w:r w:rsidRPr="00F50FBF">
              <w:rPr>
                <w:i/>
                <w:iCs/>
                <w:lang w:eastAsia="en-AU"/>
              </w:rPr>
              <w:t>AS ISO/IEC 27002:2015</w:t>
            </w:r>
            <w:r w:rsidR="00F70623">
              <w:rPr>
                <w:i/>
                <w:iCs/>
                <w:lang w:eastAsia="en-AU"/>
              </w:rPr>
              <w:t xml:space="preserve"> </w:t>
            </w:r>
            <w:r w:rsidR="00F70623">
              <w:rPr>
                <w:rFonts w:cstheme="minorHAnsi"/>
                <w:i/>
                <w:lang w:eastAsia="en-AU"/>
              </w:rPr>
              <w:t>Code of practice for information security controls</w:t>
            </w:r>
          </w:p>
          <w:p w14:paraId="4FBDF214" w14:textId="256A60C5" w:rsidR="0029420B" w:rsidRDefault="0029420B" w:rsidP="0033325C">
            <w:pPr>
              <w:pStyle w:val="BodyCopy"/>
              <w:rPr>
                <w:rFonts w:ascii="Calibri" w:hAnsi="Calibri" w:cs="Calibri"/>
              </w:rPr>
            </w:pPr>
            <w:r w:rsidRPr="000468A9">
              <w:t xml:space="preserve">§ </w:t>
            </w:r>
            <w:r w:rsidRPr="000468A9">
              <w:rPr>
                <w:rFonts w:ascii="Calibri" w:hAnsi="Calibri" w:cs="Calibri"/>
              </w:rPr>
              <w:t>7.1</w:t>
            </w:r>
            <w:r>
              <w:rPr>
                <w:rFonts w:ascii="Calibri" w:hAnsi="Calibri" w:cs="Calibri"/>
              </w:rPr>
              <w:t>.2</w:t>
            </w:r>
          </w:p>
          <w:p w14:paraId="78CACC09" w14:textId="7B859BFB" w:rsidR="0033325C" w:rsidRPr="000468A9" w:rsidRDefault="0033325C" w:rsidP="0033325C">
            <w:pPr>
              <w:pStyle w:val="BodyCopy"/>
              <w:rPr>
                <w:rFonts w:ascii="Calibri" w:hAnsi="Calibri" w:cs="Calibri"/>
              </w:rPr>
            </w:pPr>
            <w:r w:rsidRPr="000468A9">
              <w:t xml:space="preserve">§ </w:t>
            </w:r>
            <w:r w:rsidRPr="000468A9">
              <w:rPr>
                <w:rFonts w:ascii="Calibri" w:hAnsi="Calibri" w:cs="Calibri"/>
              </w:rPr>
              <w:t xml:space="preserve">7.2.1 </w:t>
            </w:r>
          </w:p>
        </w:tc>
      </w:tr>
      <w:tr w:rsidR="0033325C" w:rsidRPr="003A601E" w14:paraId="463066C0" w14:textId="77777777" w:rsidTr="00520600">
        <w:trPr>
          <w:cantSplit/>
          <w:trHeight w:val="600"/>
        </w:trPr>
        <w:tc>
          <w:tcPr>
            <w:tcW w:w="545" w:type="pct"/>
            <w:shd w:val="clear" w:color="auto" w:fill="E9E5E2"/>
          </w:tcPr>
          <w:p w14:paraId="2E1C7418" w14:textId="1050495F" w:rsidR="0033325C" w:rsidRPr="002412CA" w:rsidRDefault="0033325C" w:rsidP="0033325C">
            <w:pPr>
              <w:pStyle w:val="BodyCopy"/>
              <w:rPr>
                <w:rFonts w:cstheme="minorHAnsi"/>
              </w:rPr>
            </w:pPr>
            <w:r>
              <w:rPr>
                <w:rFonts w:cstheme="minorHAnsi"/>
              </w:rPr>
              <w:t>E</w:t>
            </w:r>
            <w:r w:rsidR="008A077C">
              <w:rPr>
                <w:rFonts w:cstheme="minorHAnsi"/>
              </w:rPr>
              <w:t>5</w:t>
            </w:r>
            <w:r w:rsidR="000D231D">
              <w:rPr>
                <w:rFonts w:cstheme="minorHAnsi"/>
              </w:rPr>
              <w:t>.020</w:t>
            </w:r>
          </w:p>
        </w:tc>
        <w:tc>
          <w:tcPr>
            <w:tcW w:w="558" w:type="pct"/>
            <w:shd w:val="clear" w:color="auto" w:fill="E9E5E2"/>
          </w:tcPr>
          <w:p w14:paraId="33375F9D" w14:textId="06410F26" w:rsidR="0033325C" w:rsidRPr="002412CA" w:rsidRDefault="0033325C" w:rsidP="0033325C">
            <w:pPr>
              <w:pStyle w:val="BodyCopy"/>
              <w:rPr>
                <w:rFonts w:cstheme="minorHAnsi"/>
              </w:rPr>
            </w:pPr>
            <w:r w:rsidRPr="002412CA">
              <w:rPr>
                <w:rFonts w:cstheme="minorHAnsi"/>
              </w:rPr>
              <w:t>STA-030</w:t>
            </w:r>
          </w:p>
        </w:tc>
        <w:tc>
          <w:tcPr>
            <w:tcW w:w="2504" w:type="pct"/>
            <w:shd w:val="clear" w:color="auto" w:fill="E9E5E2"/>
            <w:hideMark/>
          </w:tcPr>
          <w:p w14:paraId="1674256D" w14:textId="731B8D90" w:rsidR="0033325C" w:rsidRDefault="0033325C" w:rsidP="0033325C">
            <w:pPr>
              <w:pStyle w:val="BodyCopy"/>
              <w:rPr>
                <w:rFonts w:cstheme="minorHAnsi"/>
              </w:rPr>
            </w:pPr>
            <w:r w:rsidRPr="002412CA">
              <w:rPr>
                <w:rFonts w:cstheme="minorHAnsi"/>
              </w:rPr>
              <w:t>The</w:t>
            </w:r>
            <w:r>
              <w:rPr>
                <w:rFonts w:cstheme="minorHAnsi"/>
              </w:rPr>
              <w:t xml:space="preserve"> organisation’s information s</w:t>
            </w:r>
            <w:r w:rsidRPr="003A601E">
              <w:rPr>
                <w:rFonts w:cstheme="minorHAnsi"/>
              </w:rPr>
              <w:t xml:space="preserve">ecurity training and awareness </w:t>
            </w:r>
            <w:r>
              <w:rPr>
                <w:rFonts w:cstheme="minorHAnsi"/>
              </w:rPr>
              <w:t xml:space="preserve">content </w:t>
            </w:r>
            <w:r w:rsidRPr="003A601E">
              <w:rPr>
                <w:rFonts w:cstheme="minorHAnsi"/>
              </w:rPr>
              <w:t xml:space="preserve">covers all security </w:t>
            </w:r>
            <w:r w:rsidR="00622823">
              <w:rPr>
                <w:rFonts w:cstheme="minorHAnsi"/>
              </w:rPr>
              <w:t>area</w:t>
            </w:r>
            <w:r w:rsidR="00622823" w:rsidRPr="003A601E">
              <w:rPr>
                <w:rFonts w:cstheme="minorHAnsi"/>
              </w:rPr>
              <w:t>s</w:t>
            </w:r>
            <w:r w:rsidRPr="003A601E">
              <w:rPr>
                <w:rFonts w:cstheme="minorHAnsi"/>
              </w:rPr>
              <w:t>.</w:t>
            </w:r>
          </w:p>
          <w:p w14:paraId="00CC8A30" w14:textId="77777777" w:rsidR="0033325C" w:rsidRDefault="0033325C" w:rsidP="0033325C">
            <w:pPr>
              <w:pStyle w:val="BodyCopy"/>
              <w:rPr>
                <w:rFonts w:cstheme="minorHAnsi"/>
              </w:rPr>
            </w:pPr>
          </w:p>
          <w:p w14:paraId="41DE00C5" w14:textId="77777777" w:rsidR="0033325C" w:rsidRPr="003A601E" w:rsidRDefault="0033325C" w:rsidP="0033325C">
            <w:pPr>
              <w:pStyle w:val="BodyCopy"/>
              <w:rPr>
                <w:rFonts w:cstheme="minorHAnsi"/>
              </w:rPr>
            </w:pPr>
          </w:p>
        </w:tc>
        <w:tc>
          <w:tcPr>
            <w:tcW w:w="1393" w:type="pct"/>
            <w:shd w:val="clear" w:color="auto" w:fill="E9E5E2"/>
          </w:tcPr>
          <w:p w14:paraId="7CD05B48" w14:textId="0312B52B" w:rsidR="0033325C" w:rsidRPr="00F50FBF" w:rsidRDefault="0033325C" w:rsidP="0033325C">
            <w:pPr>
              <w:pStyle w:val="BodyCopy"/>
              <w:rPr>
                <w:i/>
                <w:iCs/>
              </w:rPr>
            </w:pPr>
            <w:r w:rsidRPr="00F50FBF">
              <w:rPr>
                <w:i/>
                <w:iCs/>
              </w:rPr>
              <w:t xml:space="preserve">PSPF GOVSEC-2 </w:t>
            </w:r>
          </w:p>
          <w:p w14:paraId="330E49C2" w14:textId="77777777" w:rsidR="0033325C" w:rsidRPr="000468A9" w:rsidRDefault="0033325C" w:rsidP="0033325C">
            <w:pPr>
              <w:pStyle w:val="BodyCopy"/>
            </w:pPr>
            <w:r w:rsidRPr="000468A9">
              <w:t xml:space="preserve">§ C.9.2 </w:t>
            </w:r>
          </w:p>
        </w:tc>
      </w:tr>
      <w:tr w:rsidR="0033325C" w:rsidRPr="003A601E" w14:paraId="5F9ED9B6" w14:textId="77777777" w:rsidTr="00520600">
        <w:trPr>
          <w:cantSplit/>
          <w:trHeight w:val="600"/>
        </w:trPr>
        <w:tc>
          <w:tcPr>
            <w:tcW w:w="545" w:type="pct"/>
            <w:shd w:val="clear" w:color="auto" w:fill="E9E5E2"/>
          </w:tcPr>
          <w:p w14:paraId="22F45E45" w14:textId="0B6FAECC" w:rsidR="0033325C" w:rsidRPr="002412CA" w:rsidRDefault="0033325C" w:rsidP="0033325C">
            <w:pPr>
              <w:pStyle w:val="BodyCopy"/>
              <w:rPr>
                <w:rFonts w:cstheme="minorHAnsi"/>
              </w:rPr>
            </w:pPr>
            <w:r>
              <w:rPr>
                <w:rFonts w:cstheme="minorHAnsi"/>
              </w:rPr>
              <w:t>E</w:t>
            </w:r>
            <w:r w:rsidR="008A077C">
              <w:rPr>
                <w:rFonts w:cstheme="minorHAnsi"/>
              </w:rPr>
              <w:t>5</w:t>
            </w:r>
            <w:r w:rsidR="000D231D">
              <w:rPr>
                <w:rFonts w:cstheme="minorHAnsi"/>
              </w:rPr>
              <w:t>.030</w:t>
            </w:r>
          </w:p>
        </w:tc>
        <w:tc>
          <w:tcPr>
            <w:tcW w:w="558" w:type="pct"/>
            <w:shd w:val="clear" w:color="auto" w:fill="E9E5E2"/>
          </w:tcPr>
          <w:p w14:paraId="5502C867" w14:textId="06EB28E6" w:rsidR="0033325C" w:rsidRPr="002412CA" w:rsidRDefault="0033325C" w:rsidP="0033325C">
            <w:pPr>
              <w:pStyle w:val="BodyCopy"/>
              <w:rPr>
                <w:rFonts w:cstheme="minorHAnsi"/>
              </w:rPr>
            </w:pPr>
            <w:r w:rsidRPr="002412CA">
              <w:rPr>
                <w:rFonts w:cstheme="minorHAnsi"/>
              </w:rPr>
              <w:t>STA-020</w:t>
            </w:r>
          </w:p>
        </w:tc>
        <w:tc>
          <w:tcPr>
            <w:tcW w:w="2504" w:type="pct"/>
            <w:shd w:val="clear" w:color="auto" w:fill="E9E5E2"/>
            <w:hideMark/>
          </w:tcPr>
          <w:p w14:paraId="06DF9D23" w14:textId="09101306" w:rsidR="0033325C" w:rsidRPr="003A601E" w:rsidRDefault="006479F8" w:rsidP="0033325C">
            <w:pPr>
              <w:pStyle w:val="BodyCopy"/>
              <w:rPr>
                <w:rFonts w:cstheme="minorHAnsi"/>
              </w:rPr>
            </w:pPr>
            <w:r>
              <w:rPr>
                <w:rFonts w:cstheme="minorHAnsi"/>
              </w:rPr>
              <w:t>The o</w:t>
            </w:r>
            <w:r w:rsidR="0033325C">
              <w:rPr>
                <w:rFonts w:cstheme="minorHAnsi"/>
              </w:rPr>
              <w:t>rganisation deliver</w:t>
            </w:r>
            <w:r>
              <w:rPr>
                <w:rFonts w:cstheme="minorHAnsi"/>
              </w:rPr>
              <w:t>s</w:t>
            </w:r>
            <w:r w:rsidR="0033325C">
              <w:rPr>
                <w:rFonts w:cstheme="minorHAnsi"/>
              </w:rPr>
              <w:t xml:space="preserve"> information s</w:t>
            </w:r>
            <w:r w:rsidR="0033325C" w:rsidRPr="003A601E">
              <w:rPr>
                <w:rFonts w:cstheme="minorHAnsi"/>
              </w:rPr>
              <w:t>ecurity training and awareness</w:t>
            </w:r>
            <w:r w:rsidR="0033325C">
              <w:rPr>
                <w:rFonts w:cstheme="minorHAnsi"/>
              </w:rPr>
              <w:t xml:space="preserve"> </w:t>
            </w:r>
            <w:r w:rsidR="0033325C" w:rsidRPr="003A601E">
              <w:rPr>
                <w:rFonts w:cstheme="minorHAnsi"/>
              </w:rPr>
              <w:t>to all persons</w:t>
            </w:r>
            <w:r w:rsidR="00427F72">
              <w:rPr>
                <w:rFonts w:cstheme="minorHAnsi"/>
              </w:rPr>
              <w:t xml:space="preserve"> </w:t>
            </w:r>
            <w:r w:rsidR="00427F72" w:rsidRPr="00427F72">
              <w:rPr>
                <w:rFonts w:cstheme="minorHAnsi"/>
              </w:rPr>
              <w:t>with access to public sector information</w:t>
            </w:r>
            <w:r w:rsidR="0033325C" w:rsidRPr="003A601E">
              <w:rPr>
                <w:rFonts w:cstheme="minorHAnsi"/>
              </w:rPr>
              <w:t>, upon engagement and</w:t>
            </w:r>
            <w:r w:rsidR="00663B15">
              <w:rPr>
                <w:rFonts w:cstheme="minorHAnsi"/>
              </w:rPr>
              <w:t xml:space="preserve"> at</w:t>
            </w:r>
            <w:r w:rsidR="0033325C" w:rsidRPr="003A601E">
              <w:rPr>
                <w:rFonts w:cstheme="minorHAnsi"/>
              </w:rPr>
              <w:t xml:space="preserve"> regular intervals thereafter</w:t>
            </w:r>
            <w:r w:rsidR="00854AAE">
              <w:rPr>
                <w:rFonts w:cstheme="minorHAnsi"/>
              </w:rPr>
              <w:t xml:space="preserve"> in accordance with its training and awareness program and schedule.</w:t>
            </w:r>
          </w:p>
        </w:tc>
        <w:tc>
          <w:tcPr>
            <w:tcW w:w="1393" w:type="pct"/>
            <w:shd w:val="clear" w:color="auto" w:fill="E9E5E2"/>
          </w:tcPr>
          <w:p w14:paraId="4B9BF499" w14:textId="56917823" w:rsidR="0033325C" w:rsidRPr="00F50FBF" w:rsidRDefault="0033325C" w:rsidP="0033325C">
            <w:pPr>
              <w:pStyle w:val="BodyCopy"/>
              <w:rPr>
                <w:i/>
                <w:iCs/>
              </w:rPr>
            </w:pPr>
            <w:r w:rsidRPr="00F50FBF">
              <w:rPr>
                <w:i/>
                <w:iCs/>
              </w:rPr>
              <w:t xml:space="preserve">PSPF GOVSEC-2 </w:t>
            </w:r>
          </w:p>
          <w:p w14:paraId="390363DB" w14:textId="77777777" w:rsidR="0033325C" w:rsidRPr="000468A9" w:rsidRDefault="0033325C" w:rsidP="0033325C">
            <w:pPr>
              <w:pStyle w:val="BodyCopy"/>
            </w:pPr>
            <w:r w:rsidRPr="000468A9">
              <w:t xml:space="preserve">§ C.9 </w:t>
            </w:r>
          </w:p>
          <w:p w14:paraId="4E114FC1" w14:textId="77777777" w:rsidR="0033325C" w:rsidRDefault="0033325C" w:rsidP="0033325C">
            <w:pPr>
              <w:pStyle w:val="BodyCopy"/>
            </w:pPr>
            <w:r w:rsidRPr="000468A9">
              <w:t>§ C.9.3</w:t>
            </w:r>
          </w:p>
          <w:p w14:paraId="7FA712D6" w14:textId="77777777" w:rsidR="00854AAE" w:rsidRPr="00F50FBF" w:rsidRDefault="00854AAE" w:rsidP="00854AAE">
            <w:pPr>
              <w:pStyle w:val="BodyCopy"/>
              <w:rPr>
                <w:i/>
                <w:iCs/>
                <w:lang w:eastAsia="en-AU"/>
              </w:rPr>
            </w:pPr>
            <w:r w:rsidRPr="00F50FBF">
              <w:rPr>
                <w:i/>
                <w:iCs/>
                <w:lang w:eastAsia="en-AU"/>
              </w:rPr>
              <w:t>AS ISO/IEC 27002:2015</w:t>
            </w:r>
          </w:p>
          <w:p w14:paraId="521A8CF8" w14:textId="478AA755" w:rsidR="00854AAE" w:rsidRPr="000468A9" w:rsidRDefault="00854AAE" w:rsidP="00854AAE">
            <w:pPr>
              <w:pStyle w:val="BodyCopy"/>
            </w:pPr>
            <w:r w:rsidRPr="000468A9">
              <w:t>§ 7.2.2</w:t>
            </w:r>
          </w:p>
        </w:tc>
      </w:tr>
      <w:tr w:rsidR="0033325C" w:rsidRPr="003A601E" w14:paraId="0EB78073" w14:textId="77777777" w:rsidTr="00520600">
        <w:trPr>
          <w:cantSplit/>
          <w:trHeight w:val="600"/>
        </w:trPr>
        <w:tc>
          <w:tcPr>
            <w:tcW w:w="545" w:type="pct"/>
            <w:shd w:val="clear" w:color="auto" w:fill="E9E5E2"/>
          </w:tcPr>
          <w:p w14:paraId="5E455361" w14:textId="25BAC11D" w:rsidR="0033325C" w:rsidRPr="003A601E" w:rsidRDefault="0033325C" w:rsidP="0033325C">
            <w:pPr>
              <w:pStyle w:val="BodyCopy"/>
              <w:rPr>
                <w:rFonts w:cstheme="minorHAnsi"/>
              </w:rPr>
            </w:pPr>
            <w:r>
              <w:rPr>
                <w:rFonts w:cstheme="minorHAnsi"/>
              </w:rPr>
              <w:lastRenderedPageBreak/>
              <w:t>E</w:t>
            </w:r>
            <w:r w:rsidR="008A077C">
              <w:rPr>
                <w:rFonts w:cstheme="minorHAnsi"/>
              </w:rPr>
              <w:t>5</w:t>
            </w:r>
            <w:r w:rsidR="000D231D">
              <w:rPr>
                <w:rFonts w:cstheme="minorHAnsi"/>
              </w:rPr>
              <w:t>.040</w:t>
            </w:r>
          </w:p>
        </w:tc>
        <w:tc>
          <w:tcPr>
            <w:tcW w:w="558" w:type="pct"/>
            <w:shd w:val="clear" w:color="auto" w:fill="E9E5E2"/>
          </w:tcPr>
          <w:p w14:paraId="2B8BC857" w14:textId="5C1CB2B3" w:rsidR="0033325C" w:rsidRPr="003A601E" w:rsidRDefault="0033325C" w:rsidP="0033325C">
            <w:pPr>
              <w:pStyle w:val="BodyCopy"/>
              <w:rPr>
                <w:rFonts w:cstheme="minorHAnsi"/>
              </w:rPr>
            </w:pPr>
            <w:r w:rsidRPr="003A601E">
              <w:rPr>
                <w:rFonts w:cstheme="minorHAnsi"/>
              </w:rPr>
              <w:t>STA-040</w:t>
            </w:r>
          </w:p>
        </w:tc>
        <w:tc>
          <w:tcPr>
            <w:tcW w:w="2504" w:type="pct"/>
            <w:shd w:val="clear" w:color="auto" w:fill="E9E5E2"/>
            <w:hideMark/>
          </w:tcPr>
          <w:p w14:paraId="13AC4655" w14:textId="27309476" w:rsidR="0033325C" w:rsidRPr="003A601E" w:rsidRDefault="006479F8" w:rsidP="0033325C">
            <w:pPr>
              <w:pStyle w:val="BodyCopy"/>
              <w:rPr>
                <w:rFonts w:cstheme="minorHAnsi"/>
              </w:rPr>
            </w:pPr>
            <w:r>
              <w:rPr>
                <w:rFonts w:cstheme="minorHAnsi"/>
              </w:rPr>
              <w:t>The o</w:t>
            </w:r>
            <w:r w:rsidR="0033325C" w:rsidRPr="003A601E">
              <w:rPr>
                <w:rFonts w:cstheme="minorHAnsi"/>
              </w:rPr>
              <w:t>rganisation provide</w:t>
            </w:r>
            <w:r>
              <w:rPr>
                <w:rFonts w:cstheme="minorHAnsi"/>
              </w:rPr>
              <w:t>s</w:t>
            </w:r>
            <w:r w:rsidR="0033325C" w:rsidRPr="003A601E">
              <w:rPr>
                <w:rFonts w:cstheme="minorHAnsi"/>
              </w:rPr>
              <w:t xml:space="preserve"> targeted </w:t>
            </w:r>
            <w:r w:rsidR="0033325C">
              <w:rPr>
                <w:rFonts w:cstheme="minorHAnsi"/>
              </w:rPr>
              <w:t xml:space="preserve">information security </w:t>
            </w:r>
            <w:r w:rsidR="0033325C" w:rsidRPr="003A601E">
              <w:rPr>
                <w:rFonts w:cstheme="minorHAnsi"/>
              </w:rPr>
              <w:t xml:space="preserve">training </w:t>
            </w:r>
            <w:r w:rsidR="0033325C">
              <w:rPr>
                <w:rFonts w:cstheme="minorHAnsi"/>
              </w:rPr>
              <w:t xml:space="preserve">and awareness </w:t>
            </w:r>
            <w:r w:rsidR="0033325C" w:rsidRPr="003A601E">
              <w:rPr>
                <w:rFonts w:cstheme="minorHAnsi"/>
              </w:rPr>
              <w:t xml:space="preserve">to </w:t>
            </w:r>
            <w:r w:rsidR="0033325C">
              <w:rPr>
                <w:rFonts w:cstheme="minorHAnsi"/>
              </w:rPr>
              <w:t>persons</w:t>
            </w:r>
            <w:r w:rsidR="0033325C" w:rsidRPr="003A601E">
              <w:rPr>
                <w:rFonts w:cstheme="minorHAnsi"/>
              </w:rPr>
              <w:t xml:space="preserve"> in high risk </w:t>
            </w:r>
            <w:r w:rsidR="0033325C">
              <w:rPr>
                <w:rFonts w:cstheme="minorHAnsi"/>
              </w:rPr>
              <w:t>functions</w:t>
            </w:r>
            <w:r w:rsidR="0033325C" w:rsidRPr="003A601E">
              <w:rPr>
                <w:rFonts w:cstheme="minorHAnsi"/>
              </w:rPr>
              <w:t xml:space="preserve"> or who have specific security obligations</w:t>
            </w:r>
            <w:r w:rsidR="00427F72">
              <w:rPr>
                <w:rFonts w:cstheme="minorHAnsi"/>
              </w:rPr>
              <w:t xml:space="preserve"> </w:t>
            </w:r>
            <w:r w:rsidR="008E66BA">
              <w:rPr>
                <w:rFonts w:cstheme="minorHAnsi"/>
              </w:rPr>
              <w:t>(</w:t>
            </w:r>
            <w:r w:rsidR="00427F72">
              <w:rPr>
                <w:rFonts w:cstheme="minorHAnsi"/>
              </w:rPr>
              <w:t>e.g.</w:t>
            </w:r>
            <w:r w:rsidR="00E907E7">
              <w:rPr>
                <w:rFonts w:cstheme="minorHAnsi"/>
              </w:rPr>
              <w:t>,</w:t>
            </w:r>
            <w:r w:rsidR="00427F72">
              <w:rPr>
                <w:rFonts w:cstheme="minorHAnsi"/>
              </w:rPr>
              <w:t xml:space="preserve"> </w:t>
            </w:r>
            <w:r w:rsidR="00427F72" w:rsidRPr="00427F72">
              <w:rPr>
                <w:rFonts w:cstheme="minorHAnsi"/>
              </w:rPr>
              <w:t xml:space="preserve">executives, </w:t>
            </w:r>
            <w:r w:rsidR="001857D3">
              <w:rPr>
                <w:rFonts w:cstheme="minorHAnsi"/>
              </w:rPr>
              <w:t>executive assistants</w:t>
            </w:r>
            <w:r w:rsidR="00427F72" w:rsidRPr="00427F72">
              <w:rPr>
                <w:rFonts w:cstheme="minorHAnsi"/>
              </w:rPr>
              <w:t>, procurement</w:t>
            </w:r>
            <w:r w:rsidR="00427F72">
              <w:rPr>
                <w:rFonts w:cstheme="minorHAnsi"/>
              </w:rPr>
              <w:t xml:space="preserve"> advisors, security practitioners, risk managers</w:t>
            </w:r>
            <w:r w:rsidR="008E66BA">
              <w:rPr>
                <w:rFonts w:cstheme="minorHAnsi"/>
              </w:rPr>
              <w:t>)</w:t>
            </w:r>
            <w:r w:rsidR="0033325C">
              <w:rPr>
                <w:rFonts w:cstheme="minorHAnsi"/>
              </w:rPr>
              <w:t>.</w:t>
            </w:r>
          </w:p>
        </w:tc>
        <w:tc>
          <w:tcPr>
            <w:tcW w:w="1393" w:type="pct"/>
            <w:shd w:val="clear" w:color="auto" w:fill="E9E5E2"/>
          </w:tcPr>
          <w:p w14:paraId="5312E03A" w14:textId="088F4CAE" w:rsidR="0033325C" w:rsidRPr="00F50FBF" w:rsidRDefault="0033325C" w:rsidP="0033325C">
            <w:pPr>
              <w:pStyle w:val="BodyCopy"/>
              <w:rPr>
                <w:i/>
                <w:iCs/>
              </w:rPr>
            </w:pPr>
            <w:r w:rsidRPr="00F50FBF">
              <w:rPr>
                <w:i/>
                <w:iCs/>
              </w:rPr>
              <w:t xml:space="preserve">PSPF GOVSEC-2 </w:t>
            </w:r>
          </w:p>
          <w:p w14:paraId="1630F780" w14:textId="7C7D6C33" w:rsidR="0033325C" w:rsidRDefault="0033325C" w:rsidP="0033325C">
            <w:pPr>
              <w:pStyle w:val="BodyCopy"/>
            </w:pPr>
            <w:r w:rsidRPr="000468A9">
              <w:t xml:space="preserve">§ C.9 </w:t>
            </w:r>
          </w:p>
          <w:p w14:paraId="32F7CCA8" w14:textId="1F8A61FD" w:rsidR="00716BD5" w:rsidRPr="000468A9" w:rsidRDefault="00716BD5" w:rsidP="0033325C">
            <w:pPr>
              <w:pStyle w:val="BodyCopy"/>
            </w:pPr>
            <w:r w:rsidRPr="000468A9">
              <w:t>§</w:t>
            </w:r>
            <w:r>
              <w:t xml:space="preserve"> C</w:t>
            </w:r>
            <w:r w:rsidR="00311036">
              <w:t>.9.1</w:t>
            </w:r>
          </w:p>
          <w:p w14:paraId="6F93A896" w14:textId="77777777" w:rsidR="0033325C" w:rsidRPr="000468A9" w:rsidRDefault="0033325C" w:rsidP="0033325C">
            <w:pPr>
              <w:pStyle w:val="BodyCopy"/>
            </w:pPr>
            <w:r w:rsidRPr="000468A9">
              <w:t xml:space="preserve">§ C.9.2 </w:t>
            </w:r>
          </w:p>
        </w:tc>
      </w:tr>
      <w:tr w:rsidR="00DB1734" w:rsidRPr="003A601E" w14:paraId="336C5073" w14:textId="77777777" w:rsidTr="00520600">
        <w:trPr>
          <w:cantSplit/>
          <w:trHeight w:val="600"/>
        </w:trPr>
        <w:tc>
          <w:tcPr>
            <w:tcW w:w="545" w:type="pct"/>
            <w:shd w:val="clear" w:color="auto" w:fill="E9E5E2"/>
          </w:tcPr>
          <w:p w14:paraId="1FC426A0" w14:textId="405A0B0A" w:rsidR="00DB1734" w:rsidRDefault="00DB1734" w:rsidP="00DB1734">
            <w:pPr>
              <w:pStyle w:val="BodyCopy"/>
              <w:rPr>
                <w:rFonts w:cstheme="minorHAnsi"/>
              </w:rPr>
            </w:pPr>
            <w:r>
              <w:rPr>
                <w:rFonts w:cstheme="minorHAnsi"/>
              </w:rPr>
              <w:t>E5.050</w:t>
            </w:r>
          </w:p>
        </w:tc>
        <w:tc>
          <w:tcPr>
            <w:tcW w:w="558" w:type="pct"/>
            <w:shd w:val="clear" w:color="auto" w:fill="E9E5E2"/>
          </w:tcPr>
          <w:p w14:paraId="430A9D2B" w14:textId="0AD18B22" w:rsidR="00DB1734" w:rsidRPr="003A601E" w:rsidRDefault="00DB1734" w:rsidP="00504C2E">
            <w:pPr>
              <w:pStyle w:val="BodyCopy"/>
              <w:jc w:val="center"/>
              <w:rPr>
                <w:rFonts w:cstheme="minorHAnsi"/>
              </w:rPr>
            </w:pPr>
            <w:r>
              <w:rPr>
                <w:rFonts w:cstheme="minorHAnsi"/>
              </w:rPr>
              <w:sym w:font="Symbol" w:char="F02D"/>
            </w:r>
          </w:p>
        </w:tc>
        <w:tc>
          <w:tcPr>
            <w:tcW w:w="2504" w:type="pct"/>
            <w:shd w:val="clear" w:color="auto" w:fill="E9E5E2"/>
          </w:tcPr>
          <w:p w14:paraId="093C5AAF" w14:textId="79DD89C8" w:rsidR="00DB1734" w:rsidRDefault="00DB1734" w:rsidP="00DB1734">
            <w:pPr>
              <w:pStyle w:val="BodyCopy"/>
              <w:rPr>
                <w:rFonts w:cstheme="minorHAnsi"/>
              </w:rPr>
            </w:pPr>
            <w:r w:rsidRPr="009C0A83">
              <w:rPr>
                <w:rFonts w:cstheme="minorHAnsi"/>
              </w:rPr>
              <w:t>The organisation reviews and updates the information security obligations of all persons</w:t>
            </w:r>
            <w:r>
              <w:rPr>
                <w:rFonts w:cstheme="minorHAnsi"/>
              </w:rPr>
              <w:t xml:space="preserve"> with access to public sector information</w:t>
            </w:r>
            <w:r w:rsidRPr="009C0A83">
              <w:rPr>
                <w:rFonts w:cstheme="minorHAnsi"/>
              </w:rPr>
              <w:t>.</w:t>
            </w:r>
          </w:p>
        </w:tc>
        <w:tc>
          <w:tcPr>
            <w:tcW w:w="1393" w:type="pct"/>
            <w:shd w:val="clear" w:color="auto" w:fill="E9E5E2"/>
          </w:tcPr>
          <w:p w14:paraId="6A2A2B7C" w14:textId="4FCAAED1" w:rsidR="00DB1734" w:rsidRDefault="00DB1734" w:rsidP="00DB1734">
            <w:pPr>
              <w:pStyle w:val="BodyCopy"/>
              <w:rPr>
                <w:rFonts w:cstheme="minorHAnsi"/>
                <w:i/>
              </w:rPr>
            </w:pPr>
            <w:r>
              <w:rPr>
                <w:rFonts w:cstheme="minorHAnsi"/>
                <w:i/>
              </w:rPr>
              <w:t xml:space="preserve">AS </w:t>
            </w:r>
            <w:r w:rsidRPr="003A601E">
              <w:rPr>
                <w:rFonts w:cstheme="minorHAnsi"/>
                <w:i/>
              </w:rPr>
              <w:t>ISO/IEC 27001</w:t>
            </w:r>
            <w:r>
              <w:rPr>
                <w:rFonts w:cstheme="minorHAnsi"/>
                <w:i/>
              </w:rPr>
              <w:t>:2015</w:t>
            </w:r>
            <w:r w:rsidR="005769EE">
              <w:rPr>
                <w:rFonts w:cstheme="minorHAnsi"/>
                <w:i/>
              </w:rPr>
              <w:t xml:space="preserve"> </w:t>
            </w:r>
            <w:r>
              <w:rPr>
                <w:rFonts w:cstheme="minorHAnsi"/>
                <w:i/>
              </w:rPr>
              <w:t>Information security management systems - Requirements</w:t>
            </w:r>
            <w:r w:rsidRPr="003A601E">
              <w:rPr>
                <w:rFonts w:cstheme="minorHAnsi"/>
                <w:i/>
              </w:rPr>
              <w:t xml:space="preserve"> </w:t>
            </w:r>
          </w:p>
          <w:p w14:paraId="6B6F99CD" w14:textId="37490FC5" w:rsidR="00DB1734" w:rsidRPr="00F50FBF" w:rsidRDefault="00DB1734" w:rsidP="00DB1734">
            <w:pPr>
              <w:pStyle w:val="BodyCopy"/>
              <w:rPr>
                <w:i/>
                <w:iCs/>
              </w:rPr>
            </w:pPr>
            <w:r w:rsidRPr="006077B7">
              <w:rPr>
                <w:rFonts w:cstheme="minorHAnsi"/>
                <w:iCs/>
              </w:rPr>
              <w:t xml:space="preserve">§ </w:t>
            </w:r>
            <w:r>
              <w:rPr>
                <w:rFonts w:cstheme="minorHAnsi"/>
                <w:iCs/>
              </w:rPr>
              <w:t>10.2</w:t>
            </w:r>
          </w:p>
        </w:tc>
      </w:tr>
      <w:tr w:rsidR="00DB1734" w:rsidRPr="003A601E" w14:paraId="2D50B719" w14:textId="77777777" w:rsidTr="00520600">
        <w:trPr>
          <w:cantSplit/>
          <w:trHeight w:val="600"/>
        </w:trPr>
        <w:tc>
          <w:tcPr>
            <w:tcW w:w="545" w:type="pct"/>
            <w:shd w:val="clear" w:color="auto" w:fill="E9E5E2"/>
          </w:tcPr>
          <w:p w14:paraId="24F10CDC" w14:textId="6C618140" w:rsidR="00DB1734" w:rsidRPr="003A601E" w:rsidRDefault="00DB1734" w:rsidP="00DB1734">
            <w:pPr>
              <w:pStyle w:val="BodyCopy"/>
              <w:rPr>
                <w:rFonts w:cstheme="minorHAnsi"/>
              </w:rPr>
            </w:pPr>
            <w:r>
              <w:rPr>
                <w:rFonts w:cstheme="minorHAnsi"/>
              </w:rPr>
              <w:t>E5.060</w:t>
            </w:r>
          </w:p>
        </w:tc>
        <w:tc>
          <w:tcPr>
            <w:tcW w:w="558" w:type="pct"/>
            <w:shd w:val="clear" w:color="auto" w:fill="E9E5E2"/>
          </w:tcPr>
          <w:p w14:paraId="64FBB8F7" w14:textId="6116B71D" w:rsidR="00DB1734" w:rsidRPr="003A601E" w:rsidRDefault="00DB1734" w:rsidP="00DB1734">
            <w:pPr>
              <w:pStyle w:val="BodyCopy"/>
              <w:rPr>
                <w:rFonts w:cstheme="minorHAnsi"/>
              </w:rPr>
            </w:pPr>
            <w:r w:rsidRPr="003A601E">
              <w:rPr>
                <w:rFonts w:cstheme="minorHAnsi"/>
              </w:rPr>
              <w:t>SOP-020</w:t>
            </w:r>
          </w:p>
        </w:tc>
        <w:tc>
          <w:tcPr>
            <w:tcW w:w="2504" w:type="pct"/>
            <w:shd w:val="clear" w:color="auto" w:fill="E9E5E2"/>
          </w:tcPr>
          <w:p w14:paraId="47A0BEA1" w14:textId="14C37EB4" w:rsidR="00DB1734" w:rsidRPr="003A601E" w:rsidRDefault="00DB1734" w:rsidP="00DB1734">
            <w:pPr>
              <w:pStyle w:val="BodyCopy"/>
              <w:rPr>
                <w:rFonts w:cstheme="minorHAnsi"/>
              </w:rPr>
            </w:pPr>
            <w:r>
              <w:rPr>
                <w:rFonts w:cstheme="minorHAnsi"/>
              </w:rPr>
              <w:t>All persons with access to public sector information acknowledge their information security obligations at least annually (e.g., during performance development discussions, attending security briefings, completing security training).</w:t>
            </w:r>
          </w:p>
        </w:tc>
        <w:tc>
          <w:tcPr>
            <w:tcW w:w="1393" w:type="pct"/>
            <w:shd w:val="clear" w:color="auto" w:fill="E9E5E2"/>
          </w:tcPr>
          <w:p w14:paraId="7CBDF28A" w14:textId="729E9295" w:rsidR="00DB1734" w:rsidRPr="00F50FBF" w:rsidRDefault="00DB1734" w:rsidP="00DB1734">
            <w:pPr>
              <w:pStyle w:val="BodyCopy"/>
              <w:rPr>
                <w:rFonts w:ascii="Calibri" w:hAnsi="Calibri" w:cs="Calibri"/>
                <w:i/>
                <w:iCs/>
              </w:rPr>
            </w:pPr>
            <w:r w:rsidRPr="00F50FBF">
              <w:rPr>
                <w:rFonts w:ascii="Calibri" w:hAnsi="Calibri" w:cs="Calibri"/>
                <w:i/>
                <w:iCs/>
              </w:rPr>
              <w:t xml:space="preserve">PSPF GOVSEC-2 </w:t>
            </w:r>
          </w:p>
          <w:p w14:paraId="1E0E7FFC" w14:textId="77777777" w:rsidR="00DB1734" w:rsidRPr="000468A9" w:rsidRDefault="00DB1734" w:rsidP="00DB1734">
            <w:pPr>
              <w:pStyle w:val="BodyCopy"/>
              <w:rPr>
                <w:rFonts w:ascii="Calibri" w:hAnsi="Calibri" w:cs="Calibri"/>
              </w:rPr>
            </w:pPr>
            <w:r w:rsidRPr="000468A9">
              <w:t xml:space="preserve">§ </w:t>
            </w:r>
            <w:r w:rsidRPr="000468A9">
              <w:rPr>
                <w:rFonts w:ascii="Calibri" w:hAnsi="Calibri" w:cs="Calibri"/>
              </w:rPr>
              <w:t xml:space="preserve">C.9.3 </w:t>
            </w:r>
          </w:p>
        </w:tc>
      </w:tr>
      <w:tr w:rsidR="00DB1734" w:rsidRPr="003A601E" w14:paraId="12E9A442" w14:textId="77777777" w:rsidTr="00520600">
        <w:trPr>
          <w:cantSplit/>
          <w:trHeight w:val="600"/>
        </w:trPr>
        <w:tc>
          <w:tcPr>
            <w:tcW w:w="545" w:type="pct"/>
            <w:shd w:val="clear" w:color="auto" w:fill="E9E5E2"/>
          </w:tcPr>
          <w:p w14:paraId="329A4786" w14:textId="338F362E" w:rsidR="00DB1734" w:rsidRPr="003A601E" w:rsidRDefault="00DB1734" w:rsidP="00DB1734">
            <w:pPr>
              <w:pStyle w:val="BodyCopy"/>
              <w:rPr>
                <w:rFonts w:cstheme="minorHAnsi"/>
              </w:rPr>
            </w:pPr>
            <w:r>
              <w:rPr>
                <w:rFonts w:cstheme="minorHAnsi"/>
              </w:rPr>
              <w:t>E5.070</w:t>
            </w:r>
          </w:p>
        </w:tc>
        <w:tc>
          <w:tcPr>
            <w:tcW w:w="558" w:type="pct"/>
            <w:shd w:val="clear" w:color="auto" w:fill="E9E5E2"/>
          </w:tcPr>
          <w:p w14:paraId="4F664739" w14:textId="050A4BF0" w:rsidR="00DB1734" w:rsidRPr="003A601E" w:rsidRDefault="00DB1734" w:rsidP="00DB1734">
            <w:pPr>
              <w:pStyle w:val="BodyCopy"/>
              <w:rPr>
                <w:rFonts w:cstheme="minorHAnsi"/>
              </w:rPr>
            </w:pPr>
            <w:r w:rsidRPr="003A601E">
              <w:rPr>
                <w:rFonts w:cstheme="minorHAnsi"/>
              </w:rPr>
              <w:t>STA-060</w:t>
            </w:r>
          </w:p>
        </w:tc>
        <w:tc>
          <w:tcPr>
            <w:tcW w:w="2504" w:type="pct"/>
            <w:shd w:val="clear" w:color="auto" w:fill="E9E5E2"/>
            <w:hideMark/>
          </w:tcPr>
          <w:p w14:paraId="4591942F" w14:textId="2903DDA0" w:rsidR="00DB1734" w:rsidRPr="003A601E" w:rsidRDefault="00DB1734" w:rsidP="00DB1734">
            <w:pPr>
              <w:pStyle w:val="BodyCopy"/>
              <w:rPr>
                <w:rFonts w:cstheme="minorHAnsi"/>
              </w:rPr>
            </w:pPr>
            <w:r>
              <w:rPr>
                <w:rFonts w:cstheme="minorHAnsi"/>
              </w:rPr>
              <w:t>The o</w:t>
            </w:r>
            <w:r w:rsidRPr="003A601E">
              <w:rPr>
                <w:rFonts w:cstheme="minorHAnsi"/>
              </w:rPr>
              <w:t>rganisation monitor</w:t>
            </w:r>
            <w:r>
              <w:rPr>
                <w:rFonts w:cstheme="minorHAnsi"/>
              </w:rPr>
              <w:t>s</w:t>
            </w:r>
            <w:r w:rsidRPr="003A601E">
              <w:rPr>
                <w:rFonts w:cstheme="minorHAnsi"/>
              </w:rPr>
              <w:t>, review</w:t>
            </w:r>
            <w:r>
              <w:rPr>
                <w:rFonts w:cstheme="minorHAnsi"/>
              </w:rPr>
              <w:t>s</w:t>
            </w:r>
            <w:r w:rsidRPr="003A601E">
              <w:rPr>
                <w:rFonts w:cstheme="minorHAnsi"/>
              </w:rPr>
              <w:t>, validate</w:t>
            </w:r>
            <w:r>
              <w:rPr>
                <w:rFonts w:cstheme="minorHAnsi"/>
              </w:rPr>
              <w:t>s</w:t>
            </w:r>
            <w:r w:rsidRPr="003A601E">
              <w:rPr>
                <w:rFonts w:cstheme="minorHAnsi"/>
              </w:rPr>
              <w:t xml:space="preserve"> and update</w:t>
            </w:r>
            <w:r>
              <w:rPr>
                <w:rFonts w:cstheme="minorHAnsi"/>
              </w:rPr>
              <w:t>s</w:t>
            </w:r>
            <w:r w:rsidRPr="003A601E">
              <w:rPr>
                <w:rFonts w:cstheme="minorHAnsi"/>
              </w:rPr>
              <w:t xml:space="preserve"> </w:t>
            </w:r>
            <w:r>
              <w:rPr>
                <w:rFonts w:cstheme="minorHAnsi"/>
              </w:rPr>
              <w:t xml:space="preserve">its information </w:t>
            </w:r>
            <w:r w:rsidRPr="003A601E">
              <w:rPr>
                <w:rFonts w:cstheme="minorHAnsi"/>
              </w:rPr>
              <w:t>security training and awareness program</w:t>
            </w:r>
            <w:r>
              <w:rPr>
                <w:rFonts w:cstheme="minorHAnsi"/>
              </w:rPr>
              <w:t xml:space="preserve"> and schedule</w:t>
            </w:r>
            <w:r w:rsidRPr="003A601E">
              <w:rPr>
                <w:rFonts w:cstheme="minorHAnsi"/>
              </w:rPr>
              <w:t>.</w:t>
            </w:r>
          </w:p>
        </w:tc>
        <w:tc>
          <w:tcPr>
            <w:tcW w:w="1393" w:type="pct"/>
            <w:shd w:val="clear" w:color="auto" w:fill="E9E5E2"/>
          </w:tcPr>
          <w:p w14:paraId="7CEEB01A" w14:textId="77777777" w:rsidR="00DB1734" w:rsidRPr="00F50FBF" w:rsidRDefault="00DB1734" w:rsidP="00DB1734">
            <w:pPr>
              <w:pStyle w:val="BodyCopy"/>
              <w:rPr>
                <w:i/>
                <w:iCs/>
                <w:lang w:eastAsia="en-AU"/>
              </w:rPr>
            </w:pPr>
            <w:r w:rsidRPr="00F50FBF">
              <w:rPr>
                <w:i/>
                <w:iCs/>
                <w:lang w:eastAsia="en-AU"/>
              </w:rPr>
              <w:t>AS ISO/IEC 27002:2015</w:t>
            </w:r>
          </w:p>
          <w:p w14:paraId="6BE6DE43" w14:textId="77777777" w:rsidR="00DB1734" w:rsidRPr="000468A9" w:rsidRDefault="00DB1734" w:rsidP="00DB1734">
            <w:pPr>
              <w:pStyle w:val="BodyCopy"/>
            </w:pPr>
            <w:r w:rsidRPr="000468A9">
              <w:t xml:space="preserve">§ 7.2.2 </w:t>
            </w:r>
          </w:p>
        </w:tc>
      </w:tr>
    </w:tbl>
    <w:p w14:paraId="2111DB28" w14:textId="77777777" w:rsidR="002412CA" w:rsidRDefault="002412CA" w:rsidP="00ED3A70">
      <w:pPr>
        <w:pStyle w:val="SectionSubhead"/>
        <w:numPr>
          <w:ilvl w:val="0"/>
          <w:numId w:val="0"/>
        </w:numPr>
        <w:ind w:left="6"/>
      </w:pPr>
    </w:p>
    <w:p w14:paraId="088A3C42" w14:textId="12B273F5" w:rsidR="006479F8" w:rsidRPr="006479F8" w:rsidRDefault="006479F8" w:rsidP="00F065E6">
      <w:pPr>
        <w:rPr>
          <w:rFonts w:cstheme="minorHAnsi"/>
          <w:szCs w:val="22"/>
        </w:rPr>
      </w:pPr>
    </w:p>
    <w:p w14:paraId="7D3E4D63" w14:textId="77777777" w:rsidR="006479F8" w:rsidRDefault="006479F8">
      <w:pPr>
        <w:rPr>
          <w:rFonts w:cstheme="minorHAnsi"/>
          <w:b/>
          <w:color w:val="5620A9"/>
          <w:szCs w:val="32"/>
        </w:rPr>
      </w:pPr>
      <w:r>
        <w:rPr>
          <w:rFonts w:cstheme="minorHAnsi"/>
        </w:rPr>
        <w:br w:type="page"/>
      </w:r>
    </w:p>
    <w:p w14:paraId="07B4B2AE" w14:textId="568A0C24" w:rsidR="00D245FB" w:rsidRPr="000D22FE" w:rsidRDefault="00D245FB" w:rsidP="00D245FB">
      <w:pPr>
        <w:pStyle w:val="SectionHeading"/>
        <w:numPr>
          <w:ilvl w:val="0"/>
          <w:numId w:val="0"/>
        </w:numPr>
        <w:rPr>
          <w:rFonts w:asciiTheme="minorHAnsi" w:hAnsiTheme="minorHAnsi" w:cstheme="minorHAnsi"/>
          <w:color w:val="FF0000"/>
        </w:rPr>
      </w:pPr>
      <w:bookmarkStart w:id="25" w:name="_Toc19709848"/>
      <w:r w:rsidRPr="003A601E">
        <w:rPr>
          <w:rFonts w:asciiTheme="minorHAnsi" w:hAnsiTheme="minorHAnsi" w:cstheme="minorHAnsi"/>
        </w:rPr>
        <w:lastRenderedPageBreak/>
        <w:t xml:space="preserve">Standard </w:t>
      </w:r>
      <w:r w:rsidR="00D81D69">
        <w:rPr>
          <w:rFonts w:asciiTheme="minorHAnsi" w:hAnsiTheme="minorHAnsi" w:cstheme="minorHAnsi"/>
        </w:rPr>
        <w:t>6</w:t>
      </w:r>
      <w:r w:rsidRPr="003A601E">
        <w:rPr>
          <w:rFonts w:asciiTheme="minorHAnsi" w:hAnsiTheme="minorHAnsi" w:cstheme="minorHAnsi"/>
        </w:rPr>
        <w:t xml:space="preserve"> – </w:t>
      </w:r>
      <w:r w:rsidR="005C3DAC">
        <w:rPr>
          <w:rFonts w:asciiTheme="minorHAnsi" w:hAnsiTheme="minorHAnsi" w:cstheme="minorHAnsi"/>
        </w:rPr>
        <w:t xml:space="preserve">Information </w:t>
      </w:r>
      <w:r w:rsidRPr="003A601E">
        <w:rPr>
          <w:rFonts w:asciiTheme="minorHAnsi" w:hAnsiTheme="minorHAnsi" w:cstheme="minorHAnsi"/>
        </w:rPr>
        <w:t>Security Incident Management</w:t>
      </w:r>
      <w:bookmarkEnd w:id="25"/>
      <w:r w:rsidR="000D22FE">
        <w:rPr>
          <w:rFonts w:asciiTheme="minorHAnsi" w:hAnsiTheme="minorHAnsi" w:cstheme="minorHAnsi"/>
        </w:rPr>
        <w:t xml:space="preserve"> </w:t>
      </w:r>
    </w:p>
    <w:p w14:paraId="3A376D77"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26" w:name="_Toc19709849"/>
      <w:r w:rsidRPr="003A601E">
        <w:rPr>
          <w:rFonts w:asciiTheme="minorHAnsi" w:hAnsiTheme="minorHAnsi" w:cstheme="minorHAnsi"/>
          <w:lang w:val="en-US" w:eastAsia="en-AU"/>
        </w:rPr>
        <w:t>Standard</w:t>
      </w:r>
      <w:bookmarkEnd w:id="26"/>
    </w:p>
    <w:p w14:paraId="7B6F472B" w14:textId="701BA1E4" w:rsidR="00647CDD" w:rsidRPr="003A601E" w:rsidRDefault="00647CDD" w:rsidP="00647CDD">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implement</w:t>
      </w:r>
      <w:r w:rsidR="00CB5FA1">
        <w:rPr>
          <w:rFonts w:cstheme="minorHAnsi"/>
          <w:lang w:eastAsia="en-AU"/>
        </w:rPr>
        <w:t>s</w:t>
      </w:r>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a</w:t>
      </w:r>
      <w:r w:rsidR="00FB41EA">
        <w:rPr>
          <w:rFonts w:cstheme="minorHAnsi"/>
          <w:lang w:eastAsia="en-AU"/>
        </w:rPr>
        <w:t>n information</w:t>
      </w:r>
      <w:r w:rsidRPr="003A601E">
        <w:rPr>
          <w:rFonts w:cstheme="minorHAnsi"/>
          <w:lang w:eastAsia="en-AU"/>
        </w:rPr>
        <w:t xml:space="preserve"> security incident management </w:t>
      </w:r>
      <w:r w:rsidR="005902D8">
        <w:rPr>
          <w:rFonts w:cstheme="minorHAnsi"/>
          <w:lang w:eastAsia="en-AU"/>
        </w:rPr>
        <w:t>process</w:t>
      </w:r>
      <w:r w:rsidR="00FD39C9">
        <w:rPr>
          <w:rFonts w:cstheme="minorHAnsi"/>
          <w:lang w:eastAsia="en-AU"/>
        </w:rPr>
        <w:t xml:space="preserve"> and plan</w:t>
      </w:r>
      <w:r w:rsidR="005902D8">
        <w:rPr>
          <w:rFonts w:cstheme="minorHAnsi"/>
          <w:lang w:eastAsia="en-AU"/>
        </w:rPr>
        <w:t xml:space="preserve"> </w:t>
      </w:r>
      <w:r w:rsidR="00FB41EA">
        <w:rPr>
          <w:rFonts w:cstheme="minorHAnsi"/>
          <w:lang w:eastAsia="en-AU"/>
        </w:rPr>
        <w:t>relevant</w:t>
      </w:r>
      <w:r w:rsidRPr="003A601E">
        <w:rPr>
          <w:rFonts w:cstheme="minorHAnsi"/>
          <w:lang w:eastAsia="en-AU"/>
        </w:rPr>
        <w:t xml:space="preserve"> to </w:t>
      </w:r>
      <w:r w:rsidR="000D231D">
        <w:rPr>
          <w:rFonts w:cstheme="minorHAnsi"/>
          <w:lang w:eastAsia="en-AU"/>
        </w:rPr>
        <w:t>its</w:t>
      </w:r>
      <w:r w:rsidRPr="003A601E">
        <w:rPr>
          <w:rFonts w:cstheme="minorHAnsi"/>
          <w:lang w:eastAsia="en-AU"/>
        </w:rPr>
        <w:t xml:space="preserve"> size, resources and risk posture.</w:t>
      </w:r>
    </w:p>
    <w:p w14:paraId="770A2DC3"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27" w:name="_Toc19709850"/>
      <w:r w:rsidRPr="003A601E">
        <w:rPr>
          <w:rFonts w:asciiTheme="minorHAnsi" w:hAnsiTheme="minorHAnsi" w:cstheme="minorHAnsi"/>
          <w:lang w:val="en-US" w:eastAsia="en-AU"/>
        </w:rPr>
        <w:t>Statement of Objective</w:t>
      </w:r>
      <w:bookmarkEnd w:id="27"/>
    </w:p>
    <w:p w14:paraId="5C8A7678" w14:textId="62F45272" w:rsidR="00647CDD" w:rsidRPr="005902D8" w:rsidRDefault="00647CDD" w:rsidP="00647CDD">
      <w:pPr>
        <w:pStyle w:val="BodyCopy"/>
        <w:rPr>
          <w:rFonts w:cstheme="minorHAnsi"/>
          <w:strike/>
          <w:lang w:eastAsia="en-AU"/>
        </w:rPr>
      </w:pPr>
      <w:r w:rsidRPr="00854AAE">
        <w:rPr>
          <w:rFonts w:cstheme="minorHAnsi"/>
          <w:lang w:eastAsia="en-AU"/>
        </w:rPr>
        <w:t xml:space="preserve">To ensure a consistent approach </w:t>
      </w:r>
      <w:r w:rsidR="004D5EA0" w:rsidRPr="00854AAE">
        <w:rPr>
          <w:rFonts w:cstheme="minorHAnsi"/>
          <w:lang w:eastAsia="en-AU"/>
        </w:rPr>
        <w:t>for</w:t>
      </w:r>
      <w:r w:rsidRPr="00854AAE">
        <w:rPr>
          <w:rFonts w:cstheme="minorHAnsi"/>
          <w:lang w:eastAsia="en-AU"/>
        </w:rPr>
        <w:t xml:space="preserve"> </w:t>
      </w:r>
      <w:r w:rsidR="004D5EA0" w:rsidRPr="00854AAE">
        <w:rPr>
          <w:rFonts w:cstheme="minorHAnsi"/>
          <w:lang w:eastAsia="en-AU"/>
        </w:rPr>
        <w:t>managing</w:t>
      </w:r>
      <w:r w:rsidRPr="00854AAE">
        <w:rPr>
          <w:rFonts w:cstheme="minorHAnsi"/>
          <w:lang w:eastAsia="en-AU"/>
        </w:rPr>
        <w:t xml:space="preserve"> </w:t>
      </w:r>
      <w:r w:rsidR="00DD3162" w:rsidRPr="00854AAE">
        <w:rPr>
          <w:rFonts w:cstheme="minorHAnsi"/>
          <w:lang w:eastAsia="en-AU"/>
        </w:rPr>
        <w:t xml:space="preserve">information </w:t>
      </w:r>
      <w:r w:rsidRPr="00854AAE">
        <w:rPr>
          <w:rFonts w:cstheme="minorHAnsi"/>
          <w:lang w:eastAsia="en-AU"/>
        </w:rPr>
        <w:t>security incidents,</w:t>
      </w:r>
      <w:r w:rsidR="005902D8" w:rsidRPr="005902D8">
        <w:rPr>
          <w:rFonts w:cstheme="minorHAnsi"/>
          <w:lang w:eastAsia="en-AU"/>
        </w:rPr>
        <w:t xml:space="preserve"> </w:t>
      </w:r>
      <w:r w:rsidR="005902D8" w:rsidRPr="00CF7BA7">
        <w:rPr>
          <w:rFonts w:cstheme="minorHAnsi"/>
          <w:lang w:eastAsia="en-AU"/>
        </w:rPr>
        <w:t xml:space="preserve">in order to minimise </w:t>
      </w:r>
      <w:r w:rsidR="008F6764">
        <w:rPr>
          <w:rFonts w:cstheme="minorHAnsi"/>
          <w:lang w:eastAsia="en-AU"/>
        </w:rPr>
        <w:t xml:space="preserve">harm/damage to government operations, </w:t>
      </w:r>
      <w:r w:rsidR="005902D8" w:rsidRPr="00CF7BA7">
        <w:rPr>
          <w:rFonts w:cstheme="minorHAnsi"/>
          <w:lang w:eastAsia="en-AU"/>
        </w:rPr>
        <w:t>organisation</w:t>
      </w:r>
      <w:r w:rsidR="008F6764">
        <w:rPr>
          <w:rFonts w:cstheme="minorHAnsi"/>
          <w:lang w:eastAsia="en-AU"/>
        </w:rPr>
        <w:t>s or individuals</w:t>
      </w:r>
      <w:r w:rsidRPr="00854AAE">
        <w:rPr>
          <w:rFonts w:cstheme="minorHAnsi"/>
          <w:lang w:eastAsia="en-AU"/>
        </w:rPr>
        <w:t>.</w:t>
      </w:r>
    </w:p>
    <w:p w14:paraId="392EAF2B" w14:textId="2CEF0D56" w:rsidR="00317CD9" w:rsidRPr="00E43FC9" w:rsidRDefault="002977FE" w:rsidP="00E43FC9">
      <w:pPr>
        <w:pStyle w:val="SectionSubhead"/>
        <w:numPr>
          <w:ilvl w:val="0"/>
          <w:numId w:val="0"/>
        </w:numPr>
        <w:ind w:left="6"/>
        <w:rPr>
          <w:rFonts w:asciiTheme="minorHAnsi" w:hAnsiTheme="minorHAnsi" w:cstheme="minorHAnsi"/>
          <w:lang w:val="en-US" w:eastAsia="en-AU"/>
        </w:rPr>
      </w:pPr>
      <w:bookmarkStart w:id="28" w:name="_Toc19709851"/>
      <w:r>
        <w:rPr>
          <w:rFonts w:asciiTheme="minorHAnsi" w:hAnsiTheme="minorHAnsi" w:cstheme="minorHAnsi"/>
          <w:lang w:val="en-US" w:eastAsia="en-AU"/>
        </w:rPr>
        <w:t>Elements</w:t>
      </w:r>
      <w:bookmarkEnd w:id="28"/>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929"/>
        <w:gridCol w:w="1034"/>
        <w:gridCol w:w="4779"/>
        <w:gridCol w:w="2800"/>
      </w:tblGrid>
      <w:tr w:rsidR="002977FE" w:rsidRPr="003A601E" w14:paraId="584B0262" w14:textId="77777777" w:rsidTr="00520600">
        <w:trPr>
          <w:cantSplit/>
          <w:trHeight w:val="600"/>
          <w:tblHeader/>
        </w:trPr>
        <w:tc>
          <w:tcPr>
            <w:tcW w:w="487" w:type="pct"/>
            <w:shd w:val="clear" w:color="auto" w:fill="430098"/>
            <w:vAlign w:val="center"/>
          </w:tcPr>
          <w:p w14:paraId="09916724" w14:textId="1AD0E029"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542" w:type="pct"/>
            <w:shd w:val="clear" w:color="auto" w:fill="430098"/>
            <w:vAlign w:val="center"/>
          </w:tcPr>
          <w:p w14:paraId="1B411211" w14:textId="5A343B4B"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504" w:type="pct"/>
            <w:shd w:val="clear" w:color="auto" w:fill="430098"/>
            <w:vAlign w:val="center"/>
          </w:tcPr>
          <w:p w14:paraId="07687B93" w14:textId="3AE26B74"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467" w:type="pct"/>
            <w:shd w:val="clear" w:color="auto" w:fill="430098"/>
            <w:vAlign w:val="center"/>
          </w:tcPr>
          <w:p w14:paraId="4E5970D9" w14:textId="520BC11F" w:rsidR="002977FE" w:rsidRPr="00520600" w:rsidRDefault="00D81D69"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33325C" w:rsidRPr="003A601E" w14:paraId="1D241DDD" w14:textId="77777777" w:rsidTr="00520600">
        <w:trPr>
          <w:cantSplit/>
          <w:trHeight w:val="600"/>
        </w:trPr>
        <w:tc>
          <w:tcPr>
            <w:tcW w:w="487" w:type="pct"/>
            <w:shd w:val="clear" w:color="auto" w:fill="E9E5E2"/>
          </w:tcPr>
          <w:p w14:paraId="557110A5" w14:textId="27FC96B5" w:rsidR="0033325C" w:rsidRPr="003A601E" w:rsidRDefault="0033325C" w:rsidP="0033325C">
            <w:pPr>
              <w:pStyle w:val="BodyCopy"/>
              <w:rPr>
                <w:rFonts w:cstheme="minorHAnsi"/>
              </w:rPr>
            </w:pPr>
            <w:r>
              <w:rPr>
                <w:rFonts w:cstheme="minorHAnsi"/>
              </w:rPr>
              <w:t>E</w:t>
            </w:r>
            <w:r w:rsidR="008A077C">
              <w:rPr>
                <w:rFonts w:cstheme="minorHAnsi"/>
              </w:rPr>
              <w:t>6</w:t>
            </w:r>
            <w:r w:rsidR="00D8368A">
              <w:rPr>
                <w:rFonts w:cstheme="minorHAnsi"/>
              </w:rPr>
              <w:t>.010</w:t>
            </w:r>
          </w:p>
        </w:tc>
        <w:tc>
          <w:tcPr>
            <w:tcW w:w="542" w:type="pct"/>
            <w:shd w:val="clear" w:color="auto" w:fill="E9E5E2"/>
          </w:tcPr>
          <w:p w14:paraId="1267D1F6" w14:textId="4AFA0EE8" w:rsidR="0033325C" w:rsidRPr="003A601E" w:rsidRDefault="0033325C" w:rsidP="0033325C">
            <w:pPr>
              <w:pStyle w:val="BodyCopy"/>
              <w:rPr>
                <w:rFonts w:cstheme="minorHAnsi"/>
              </w:rPr>
            </w:pPr>
            <w:r w:rsidRPr="003A601E">
              <w:rPr>
                <w:rFonts w:cstheme="minorHAnsi"/>
              </w:rPr>
              <w:t>SIM-010</w:t>
            </w:r>
          </w:p>
        </w:tc>
        <w:tc>
          <w:tcPr>
            <w:tcW w:w="2504" w:type="pct"/>
            <w:shd w:val="clear" w:color="auto" w:fill="E9E5E2"/>
            <w:hideMark/>
          </w:tcPr>
          <w:p w14:paraId="50A7435D" w14:textId="3BC4BFE3" w:rsidR="0033325C" w:rsidRPr="003A601E" w:rsidRDefault="006479F8" w:rsidP="0033325C">
            <w:pPr>
              <w:pStyle w:val="BodyCopy"/>
              <w:rPr>
                <w:rFonts w:cstheme="minorHAnsi"/>
              </w:rPr>
            </w:pPr>
            <w:r>
              <w:rPr>
                <w:rFonts w:cstheme="minorHAnsi"/>
              </w:rPr>
              <w:t>The o</w:t>
            </w:r>
            <w:r w:rsidR="0033325C" w:rsidRPr="003A601E">
              <w:rPr>
                <w:rFonts w:cstheme="minorHAnsi"/>
              </w:rPr>
              <w:t xml:space="preserve">rganisation </w:t>
            </w:r>
            <w:r w:rsidR="00FD39C9">
              <w:rPr>
                <w:rFonts w:cstheme="minorHAnsi"/>
              </w:rPr>
              <w:t xml:space="preserve">documents and communicates </w:t>
            </w:r>
            <w:r w:rsidR="008F6764">
              <w:rPr>
                <w:rFonts w:cstheme="minorHAnsi"/>
              </w:rPr>
              <w:t>processes</w:t>
            </w:r>
            <w:r w:rsidR="00FD39C9">
              <w:rPr>
                <w:rFonts w:cstheme="minorHAnsi"/>
              </w:rPr>
              <w:t xml:space="preserve"> and plan(s) for</w:t>
            </w:r>
            <w:r w:rsidR="00FD39C9" w:rsidRPr="003A601E">
              <w:rPr>
                <w:rFonts w:cstheme="minorHAnsi"/>
              </w:rPr>
              <w:t xml:space="preserve"> </w:t>
            </w:r>
            <w:r w:rsidR="0033325C">
              <w:rPr>
                <w:rFonts w:cstheme="minorHAnsi"/>
              </w:rPr>
              <w:t xml:space="preserve">information </w:t>
            </w:r>
            <w:r w:rsidR="0033325C" w:rsidRPr="003A601E">
              <w:rPr>
                <w:rFonts w:cstheme="minorHAnsi"/>
              </w:rPr>
              <w:t xml:space="preserve">security incident management covering </w:t>
            </w:r>
            <w:r w:rsidR="0033325C" w:rsidRPr="00F63137">
              <w:rPr>
                <w:rFonts w:cstheme="minorHAnsi"/>
              </w:rPr>
              <w:t xml:space="preserve">all security </w:t>
            </w:r>
            <w:r w:rsidR="00634D54">
              <w:rPr>
                <w:rFonts w:cstheme="minorHAnsi"/>
              </w:rPr>
              <w:t>areas</w:t>
            </w:r>
            <w:r w:rsidR="0033325C" w:rsidRPr="003A601E">
              <w:rPr>
                <w:rFonts w:cstheme="minorHAnsi"/>
              </w:rPr>
              <w:t>.</w:t>
            </w:r>
          </w:p>
        </w:tc>
        <w:tc>
          <w:tcPr>
            <w:tcW w:w="1467" w:type="pct"/>
            <w:shd w:val="clear" w:color="auto" w:fill="E9E5E2"/>
          </w:tcPr>
          <w:p w14:paraId="3BD037DA" w14:textId="05324B8E" w:rsidR="0033325C" w:rsidRDefault="0033325C"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2:2015</w:t>
            </w:r>
            <w:r w:rsidR="00F70623">
              <w:rPr>
                <w:rFonts w:cstheme="minorHAnsi"/>
                <w:i/>
              </w:rPr>
              <w:t xml:space="preserve"> </w:t>
            </w:r>
            <w:r w:rsidR="00F70623">
              <w:rPr>
                <w:rFonts w:cstheme="minorHAnsi"/>
                <w:i/>
                <w:lang w:eastAsia="en-AU"/>
              </w:rPr>
              <w:t>Code of practice for information security controls</w:t>
            </w:r>
            <w:r>
              <w:rPr>
                <w:rFonts w:cstheme="minorHAnsi"/>
                <w:i/>
              </w:rPr>
              <w:t xml:space="preserve"> </w:t>
            </w:r>
          </w:p>
          <w:p w14:paraId="3DFB83B5" w14:textId="46398147" w:rsidR="0033325C" w:rsidRDefault="0033325C" w:rsidP="0033325C">
            <w:pPr>
              <w:pStyle w:val="BodyCopy"/>
              <w:rPr>
                <w:rFonts w:cstheme="minorHAnsi"/>
              </w:rPr>
            </w:pPr>
            <w:r w:rsidRPr="00EE79CB">
              <w:rPr>
                <w:rFonts w:cstheme="minorHAnsi"/>
              </w:rPr>
              <w:t>§ 16.1.1</w:t>
            </w:r>
          </w:p>
          <w:p w14:paraId="74F8849A" w14:textId="11E37F10" w:rsidR="0033325C" w:rsidRDefault="0033325C" w:rsidP="0033325C">
            <w:pPr>
              <w:pStyle w:val="BodyCopy"/>
              <w:rPr>
                <w:rFonts w:cstheme="minorHAnsi"/>
                <w:i/>
              </w:rPr>
            </w:pPr>
            <w:r>
              <w:rPr>
                <w:rFonts w:cstheme="minorHAnsi"/>
                <w:i/>
              </w:rPr>
              <w:t>PSPF GOVSEC-2</w:t>
            </w:r>
            <w:r w:rsidR="00AB09FE">
              <w:rPr>
                <w:rFonts w:cstheme="minorHAnsi"/>
                <w:i/>
              </w:rPr>
              <w:t xml:space="preserve"> </w:t>
            </w:r>
            <w:r w:rsidR="00AB09FE" w:rsidRPr="00F50FBF">
              <w:rPr>
                <w:rFonts w:ascii="Calibri" w:hAnsi="Calibri" w:cs="Calibri"/>
                <w:i/>
                <w:iCs/>
              </w:rPr>
              <w:t>Management structures and responsibilities</w:t>
            </w:r>
          </w:p>
          <w:p w14:paraId="3CD6845C" w14:textId="77777777" w:rsidR="0033325C" w:rsidRDefault="0033325C" w:rsidP="0033325C">
            <w:pPr>
              <w:pStyle w:val="BodyCopy"/>
              <w:rPr>
                <w:rFonts w:cstheme="minorHAnsi"/>
              </w:rPr>
            </w:pPr>
            <w:r w:rsidRPr="00597793">
              <w:rPr>
                <w:rFonts w:cstheme="minorHAnsi"/>
              </w:rPr>
              <w:t>§ C.7</w:t>
            </w:r>
          </w:p>
          <w:p w14:paraId="7D03FD94" w14:textId="04C41A73" w:rsidR="00973A16" w:rsidRPr="00973A16" w:rsidRDefault="00973A16" w:rsidP="0033325C">
            <w:pPr>
              <w:pStyle w:val="BodyCopy"/>
              <w:rPr>
                <w:rFonts w:cstheme="minorHAnsi"/>
                <w:i/>
                <w:iCs/>
              </w:rPr>
            </w:pPr>
            <w:r w:rsidRPr="00511CB0">
              <w:rPr>
                <w:rFonts w:cstheme="minorHAnsi"/>
                <w:i/>
                <w:iCs/>
              </w:rPr>
              <w:t>Victorian Government cyber incident response plan template</w:t>
            </w:r>
          </w:p>
        </w:tc>
      </w:tr>
      <w:tr w:rsidR="0033325C" w:rsidRPr="003A601E" w14:paraId="70228D64" w14:textId="77777777" w:rsidTr="00520600">
        <w:trPr>
          <w:cantSplit/>
          <w:trHeight w:val="600"/>
        </w:trPr>
        <w:tc>
          <w:tcPr>
            <w:tcW w:w="487" w:type="pct"/>
            <w:shd w:val="clear" w:color="auto" w:fill="E9E5E2"/>
          </w:tcPr>
          <w:p w14:paraId="0C01CCC5" w14:textId="06023B8A" w:rsidR="0033325C" w:rsidRPr="003A601E" w:rsidRDefault="0033325C" w:rsidP="0033325C">
            <w:pPr>
              <w:pStyle w:val="BodyCopy"/>
              <w:rPr>
                <w:rFonts w:cstheme="minorHAnsi"/>
              </w:rPr>
            </w:pPr>
            <w:r>
              <w:rPr>
                <w:rFonts w:cstheme="minorHAnsi"/>
              </w:rPr>
              <w:t>E</w:t>
            </w:r>
            <w:r w:rsidR="008A077C">
              <w:rPr>
                <w:rFonts w:cstheme="minorHAnsi"/>
              </w:rPr>
              <w:t>6</w:t>
            </w:r>
            <w:r w:rsidR="00D8368A">
              <w:rPr>
                <w:rFonts w:cstheme="minorHAnsi"/>
              </w:rPr>
              <w:t>.020</w:t>
            </w:r>
          </w:p>
        </w:tc>
        <w:tc>
          <w:tcPr>
            <w:tcW w:w="542" w:type="pct"/>
            <w:shd w:val="clear" w:color="auto" w:fill="E9E5E2"/>
          </w:tcPr>
          <w:p w14:paraId="627235B4" w14:textId="7EC1D97E" w:rsidR="0033325C" w:rsidRPr="003A601E" w:rsidRDefault="0033325C" w:rsidP="0033325C">
            <w:pPr>
              <w:pStyle w:val="BodyCopy"/>
              <w:rPr>
                <w:rFonts w:cstheme="minorHAnsi"/>
              </w:rPr>
            </w:pPr>
            <w:r w:rsidRPr="003A601E">
              <w:rPr>
                <w:rFonts w:cstheme="minorHAnsi"/>
              </w:rPr>
              <w:t>SIM-020</w:t>
            </w:r>
          </w:p>
        </w:tc>
        <w:tc>
          <w:tcPr>
            <w:tcW w:w="2504" w:type="pct"/>
            <w:shd w:val="clear" w:color="auto" w:fill="E9E5E2"/>
            <w:hideMark/>
          </w:tcPr>
          <w:p w14:paraId="0D9A6DF2" w14:textId="651A8353" w:rsidR="0033325C" w:rsidRPr="003A601E" w:rsidRDefault="006479F8" w:rsidP="0033325C">
            <w:pPr>
              <w:pStyle w:val="BodyCopy"/>
              <w:rPr>
                <w:rFonts w:cstheme="minorHAnsi"/>
              </w:rPr>
            </w:pPr>
            <w:r>
              <w:rPr>
                <w:rFonts w:cstheme="minorHAnsi"/>
              </w:rPr>
              <w:t>The o</w:t>
            </w:r>
            <w:r w:rsidR="0033325C" w:rsidRPr="003A601E">
              <w:rPr>
                <w:rFonts w:cstheme="minorHAnsi"/>
              </w:rPr>
              <w:t>rganisation articulate</w:t>
            </w:r>
            <w:r>
              <w:rPr>
                <w:rFonts w:cstheme="minorHAnsi"/>
              </w:rPr>
              <w:t>s</w:t>
            </w:r>
            <w:r w:rsidR="0033325C" w:rsidRPr="003A601E">
              <w:rPr>
                <w:rFonts w:cstheme="minorHAnsi"/>
              </w:rPr>
              <w:t xml:space="preserve"> roles and </w:t>
            </w:r>
            <w:r w:rsidR="0033325C">
              <w:rPr>
                <w:rFonts w:cstheme="minorHAnsi"/>
              </w:rPr>
              <w:t>responsibilities</w:t>
            </w:r>
            <w:r w:rsidR="0033325C" w:rsidRPr="003A601E">
              <w:rPr>
                <w:rFonts w:cstheme="minorHAnsi"/>
              </w:rPr>
              <w:t xml:space="preserve"> </w:t>
            </w:r>
            <w:r>
              <w:rPr>
                <w:rFonts w:cstheme="minorHAnsi"/>
              </w:rPr>
              <w:t>for</w:t>
            </w:r>
            <w:r w:rsidR="0033325C" w:rsidRPr="003A601E">
              <w:rPr>
                <w:rFonts w:cstheme="minorHAnsi"/>
              </w:rPr>
              <w:t xml:space="preserve"> </w:t>
            </w:r>
            <w:r w:rsidR="0033325C">
              <w:rPr>
                <w:rFonts w:cstheme="minorHAnsi"/>
              </w:rPr>
              <w:t xml:space="preserve">information </w:t>
            </w:r>
            <w:r w:rsidR="0033325C" w:rsidRPr="003A601E">
              <w:rPr>
                <w:rFonts w:cstheme="minorHAnsi"/>
              </w:rPr>
              <w:t>security incident management.</w:t>
            </w:r>
          </w:p>
        </w:tc>
        <w:tc>
          <w:tcPr>
            <w:tcW w:w="1467" w:type="pct"/>
            <w:shd w:val="clear" w:color="auto" w:fill="E9E5E2"/>
          </w:tcPr>
          <w:p w14:paraId="78789B67" w14:textId="77777777" w:rsidR="0033325C" w:rsidRDefault="0033325C"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45EEAAFD" w14:textId="77777777" w:rsidR="0033325C" w:rsidRPr="00EE79CB" w:rsidRDefault="0033325C" w:rsidP="0033325C">
            <w:pPr>
              <w:pStyle w:val="BodyCopy"/>
              <w:rPr>
                <w:rFonts w:cstheme="minorHAnsi"/>
              </w:rPr>
            </w:pPr>
            <w:r w:rsidRPr="00EE79CB">
              <w:rPr>
                <w:rFonts w:cstheme="minorHAnsi"/>
              </w:rPr>
              <w:t>§ 16.1.1</w:t>
            </w:r>
          </w:p>
        </w:tc>
      </w:tr>
      <w:tr w:rsidR="0033325C" w:rsidRPr="003A601E" w14:paraId="342E3443" w14:textId="77777777" w:rsidTr="00520600">
        <w:trPr>
          <w:cantSplit/>
          <w:trHeight w:val="1105"/>
        </w:trPr>
        <w:tc>
          <w:tcPr>
            <w:tcW w:w="487" w:type="pct"/>
            <w:shd w:val="clear" w:color="auto" w:fill="E9E5E2"/>
          </w:tcPr>
          <w:p w14:paraId="325C1E9E" w14:textId="1EB2C8F8" w:rsidR="0033325C" w:rsidRPr="003A601E" w:rsidRDefault="0033325C" w:rsidP="0033325C">
            <w:pPr>
              <w:pStyle w:val="BodyCopy"/>
              <w:rPr>
                <w:rFonts w:cstheme="minorHAnsi"/>
              </w:rPr>
            </w:pPr>
            <w:r>
              <w:rPr>
                <w:rFonts w:cstheme="minorHAnsi"/>
              </w:rPr>
              <w:lastRenderedPageBreak/>
              <w:t>E</w:t>
            </w:r>
            <w:r w:rsidR="008A077C">
              <w:rPr>
                <w:rFonts w:cstheme="minorHAnsi"/>
              </w:rPr>
              <w:t>6</w:t>
            </w:r>
            <w:r w:rsidR="00D8368A">
              <w:rPr>
                <w:rFonts w:cstheme="minorHAnsi"/>
              </w:rPr>
              <w:t>.030</w:t>
            </w:r>
          </w:p>
        </w:tc>
        <w:tc>
          <w:tcPr>
            <w:tcW w:w="542" w:type="pct"/>
            <w:shd w:val="clear" w:color="auto" w:fill="E9E5E2"/>
          </w:tcPr>
          <w:p w14:paraId="0CDC4861" w14:textId="73C51D81" w:rsidR="0033325C" w:rsidRPr="003A601E" w:rsidRDefault="0033325C" w:rsidP="0033325C">
            <w:pPr>
              <w:pStyle w:val="BodyCopy"/>
              <w:rPr>
                <w:rFonts w:cstheme="minorHAnsi"/>
              </w:rPr>
            </w:pPr>
            <w:r w:rsidRPr="003A601E">
              <w:rPr>
                <w:rFonts w:cstheme="minorHAnsi"/>
              </w:rPr>
              <w:t>SIM-040</w:t>
            </w:r>
          </w:p>
        </w:tc>
        <w:tc>
          <w:tcPr>
            <w:tcW w:w="2504" w:type="pct"/>
            <w:shd w:val="clear" w:color="auto" w:fill="E9E5E2"/>
            <w:hideMark/>
          </w:tcPr>
          <w:p w14:paraId="622A308A" w14:textId="63174795" w:rsidR="00B10FC3" w:rsidRDefault="00764EE2" w:rsidP="0033325C">
            <w:pPr>
              <w:pStyle w:val="BodyCopy"/>
              <w:rPr>
                <w:rFonts w:cstheme="minorHAnsi"/>
              </w:rPr>
            </w:pPr>
            <w:r>
              <w:rPr>
                <w:rFonts w:cstheme="minorHAnsi"/>
              </w:rPr>
              <w:t>The organisation’s i</w:t>
            </w:r>
            <w:r w:rsidR="0033325C">
              <w:rPr>
                <w:rFonts w:cstheme="minorHAnsi"/>
              </w:rPr>
              <w:t>nformation s</w:t>
            </w:r>
            <w:r w:rsidR="0033325C" w:rsidRPr="003A601E">
              <w:rPr>
                <w:rFonts w:cstheme="minorHAnsi"/>
              </w:rPr>
              <w:t xml:space="preserve">ecurity incident management </w:t>
            </w:r>
            <w:r w:rsidR="008F6764">
              <w:rPr>
                <w:rFonts w:cstheme="minorHAnsi"/>
              </w:rPr>
              <w:t>processes</w:t>
            </w:r>
            <w:r w:rsidR="00FD39C9">
              <w:rPr>
                <w:rFonts w:cstheme="minorHAnsi"/>
              </w:rPr>
              <w:t xml:space="preserve"> and plan(s)</w:t>
            </w:r>
            <w:r w:rsidR="0033325C" w:rsidRPr="003A601E">
              <w:rPr>
                <w:rFonts w:cstheme="minorHAnsi"/>
              </w:rPr>
              <w:t xml:space="preserve"> contain the five phases of:</w:t>
            </w:r>
          </w:p>
          <w:p w14:paraId="0E544A7B" w14:textId="5605CA72" w:rsidR="00B10FC3" w:rsidRDefault="0033325C" w:rsidP="00474855">
            <w:pPr>
              <w:pStyle w:val="BodyCopy"/>
              <w:ind w:left="720"/>
              <w:rPr>
                <w:rFonts w:cstheme="minorHAnsi"/>
              </w:rPr>
            </w:pPr>
            <w:r w:rsidRPr="003A601E">
              <w:rPr>
                <w:rFonts w:cstheme="minorHAnsi"/>
              </w:rPr>
              <w:t>Plan and prepare</w:t>
            </w:r>
            <w:r w:rsidR="00B10FC3">
              <w:rPr>
                <w:rFonts w:cstheme="minorHAnsi"/>
              </w:rPr>
              <w:t>;</w:t>
            </w:r>
          </w:p>
          <w:p w14:paraId="7D1B2E05" w14:textId="0F220735" w:rsidR="00B10FC3" w:rsidRDefault="0033325C" w:rsidP="00474855">
            <w:pPr>
              <w:pStyle w:val="BodyCopy"/>
              <w:ind w:left="720"/>
              <w:rPr>
                <w:rFonts w:cstheme="minorHAnsi"/>
              </w:rPr>
            </w:pPr>
            <w:r w:rsidRPr="003A601E">
              <w:rPr>
                <w:rFonts w:cstheme="minorHAnsi"/>
              </w:rPr>
              <w:t>Detect and report</w:t>
            </w:r>
            <w:r w:rsidR="00B10FC3">
              <w:rPr>
                <w:rFonts w:cstheme="minorHAnsi"/>
              </w:rPr>
              <w:t>;</w:t>
            </w:r>
          </w:p>
          <w:p w14:paraId="16FBEE04" w14:textId="277B3B32" w:rsidR="00B10FC3" w:rsidRDefault="0033325C" w:rsidP="00474855">
            <w:pPr>
              <w:pStyle w:val="BodyCopy"/>
              <w:ind w:left="720"/>
              <w:rPr>
                <w:rFonts w:cstheme="minorHAnsi"/>
              </w:rPr>
            </w:pPr>
            <w:r w:rsidRPr="003A601E">
              <w:rPr>
                <w:rFonts w:cstheme="minorHAnsi"/>
              </w:rPr>
              <w:t>Assess and decide</w:t>
            </w:r>
            <w:r w:rsidR="00B10FC3">
              <w:rPr>
                <w:rFonts w:cstheme="minorHAnsi"/>
              </w:rPr>
              <w:t>;</w:t>
            </w:r>
          </w:p>
          <w:p w14:paraId="04219E07" w14:textId="3D9AB6D2" w:rsidR="00B10FC3" w:rsidRDefault="0033325C" w:rsidP="00474855">
            <w:pPr>
              <w:pStyle w:val="BodyCopy"/>
              <w:ind w:left="720"/>
              <w:rPr>
                <w:rFonts w:cstheme="minorHAnsi"/>
              </w:rPr>
            </w:pPr>
            <w:r w:rsidRPr="003A601E">
              <w:rPr>
                <w:rFonts w:cstheme="minorHAnsi"/>
              </w:rPr>
              <w:t>Respond</w:t>
            </w:r>
            <w:r w:rsidR="00FD39C9">
              <w:rPr>
                <w:rFonts w:cstheme="minorHAnsi"/>
              </w:rPr>
              <w:t xml:space="preserve"> </w:t>
            </w:r>
            <w:r w:rsidR="00FD39C9" w:rsidRPr="00FD39C9">
              <w:rPr>
                <w:rFonts w:cstheme="minorHAnsi"/>
              </w:rPr>
              <w:t>(contain, eradicate</w:t>
            </w:r>
            <w:r w:rsidR="00973A16">
              <w:rPr>
                <w:rFonts w:cstheme="minorHAnsi"/>
              </w:rPr>
              <w:t>,</w:t>
            </w:r>
            <w:r w:rsidR="00FD39C9" w:rsidRPr="00FD39C9">
              <w:rPr>
                <w:rFonts w:cstheme="minorHAnsi"/>
              </w:rPr>
              <w:t xml:space="preserve"> recover</w:t>
            </w:r>
            <w:r w:rsidR="00973A16">
              <w:rPr>
                <w:rFonts w:cstheme="minorHAnsi"/>
              </w:rPr>
              <w:t>, notify</w:t>
            </w:r>
            <w:r w:rsidR="00FD39C9" w:rsidRPr="00FD39C9">
              <w:rPr>
                <w:rFonts w:cstheme="minorHAnsi"/>
              </w:rPr>
              <w:t>)</w:t>
            </w:r>
            <w:r w:rsidR="00B10FC3">
              <w:rPr>
                <w:rFonts w:cstheme="minorHAnsi"/>
              </w:rPr>
              <w:t>; and</w:t>
            </w:r>
          </w:p>
          <w:p w14:paraId="4C6C6FF5" w14:textId="73645EF7" w:rsidR="0033325C" w:rsidRPr="003A601E" w:rsidRDefault="0033325C" w:rsidP="00474855">
            <w:pPr>
              <w:pStyle w:val="BodyCopy"/>
              <w:ind w:left="720"/>
              <w:rPr>
                <w:rFonts w:cstheme="minorHAnsi"/>
              </w:rPr>
            </w:pPr>
            <w:r w:rsidRPr="003A601E">
              <w:rPr>
                <w:rFonts w:cstheme="minorHAnsi"/>
              </w:rPr>
              <w:t>Lessons learnt</w:t>
            </w:r>
            <w:r w:rsidR="00B10FC3">
              <w:rPr>
                <w:rFonts w:cstheme="minorHAnsi"/>
              </w:rPr>
              <w:t>.</w:t>
            </w:r>
          </w:p>
        </w:tc>
        <w:tc>
          <w:tcPr>
            <w:tcW w:w="1467" w:type="pct"/>
            <w:shd w:val="clear" w:color="auto" w:fill="E9E5E2"/>
          </w:tcPr>
          <w:p w14:paraId="5F57DC40" w14:textId="73D9A1FE" w:rsidR="006E4C4B" w:rsidRDefault="006E4C4B" w:rsidP="006E4C4B">
            <w:pPr>
              <w:pStyle w:val="BodyCopy"/>
              <w:rPr>
                <w:rFonts w:cstheme="minorHAnsi"/>
                <w:i/>
              </w:rPr>
            </w:pPr>
            <w:r>
              <w:rPr>
                <w:rFonts w:cstheme="minorHAnsi"/>
                <w:i/>
              </w:rPr>
              <w:t xml:space="preserve">AS </w:t>
            </w:r>
            <w:r w:rsidRPr="003A601E">
              <w:rPr>
                <w:rFonts w:cstheme="minorHAnsi"/>
                <w:i/>
              </w:rPr>
              <w:t>ISO/IEC</w:t>
            </w:r>
            <w:r w:rsidR="00511CB0">
              <w:rPr>
                <w:rFonts w:cstheme="minorHAnsi"/>
                <w:i/>
              </w:rPr>
              <w:t xml:space="preserve"> </w:t>
            </w:r>
            <w:r w:rsidRPr="003A601E">
              <w:rPr>
                <w:rFonts w:cstheme="minorHAnsi"/>
                <w:i/>
              </w:rPr>
              <w:t>270</w:t>
            </w:r>
            <w:r>
              <w:rPr>
                <w:rFonts w:cstheme="minorHAnsi"/>
                <w:i/>
              </w:rPr>
              <w:t xml:space="preserve">35.1:2017 </w:t>
            </w:r>
            <w:r w:rsidR="003C7520">
              <w:rPr>
                <w:rFonts w:cstheme="minorHAnsi"/>
                <w:i/>
              </w:rPr>
              <w:t>Information security incident management Part 1: Principles of incident management</w:t>
            </w:r>
          </w:p>
          <w:p w14:paraId="48A97331" w14:textId="77777777" w:rsidR="006E4C4B" w:rsidRDefault="006E4C4B" w:rsidP="006E4C4B">
            <w:pPr>
              <w:pStyle w:val="BodyCopy"/>
              <w:rPr>
                <w:rFonts w:cstheme="minorHAnsi"/>
              </w:rPr>
            </w:pPr>
            <w:r w:rsidRPr="00EE79CB">
              <w:rPr>
                <w:rFonts w:cstheme="minorHAnsi"/>
              </w:rPr>
              <w:t>§ 5</w:t>
            </w:r>
          </w:p>
          <w:p w14:paraId="2E6B4659" w14:textId="77777777" w:rsidR="0033325C" w:rsidRDefault="0033325C" w:rsidP="0033325C">
            <w:pPr>
              <w:pStyle w:val="BodyCopy"/>
              <w:rPr>
                <w:rFonts w:cstheme="minorHAnsi"/>
                <w:i/>
              </w:rPr>
            </w:pPr>
            <w:r>
              <w:rPr>
                <w:rFonts w:cstheme="minorHAnsi"/>
                <w:i/>
              </w:rPr>
              <w:t>VPDSF Security Incident Management Framework</w:t>
            </w:r>
          </w:p>
          <w:p w14:paraId="33E712A3" w14:textId="0546F8A6" w:rsidR="0033325C" w:rsidRDefault="0033325C" w:rsidP="0033325C">
            <w:pPr>
              <w:pStyle w:val="BodyCopy"/>
              <w:rPr>
                <w:rFonts w:cstheme="minorHAnsi"/>
              </w:rPr>
            </w:pPr>
            <w:r w:rsidRPr="00EE79CB">
              <w:rPr>
                <w:rFonts w:cstheme="minorHAnsi"/>
              </w:rPr>
              <w:t xml:space="preserve">§ </w:t>
            </w:r>
            <w:r>
              <w:rPr>
                <w:rFonts w:cstheme="minorHAnsi"/>
              </w:rPr>
              <w:t>A Preparation</w:t>
            </w:r>
          </w:p>
          <w:p w14:paraId="0EBDAF4E" w14:textId="2069AD43" w:rsidR="0033325C" w:rsidRPr="00C81F60" w:rsidRDefault="0033325C" w:rsidP="0033325C">
            <w:pPr>
              <w:pStyle w:val="BodyCopy"/>
              <w:rPr>
                <w:rFonts w:cstheme="minorHAnsi"/>
                <w:i/>
                <w:iCs/>
              </w:rPr>
            </w:pPr>
            <w:r w:rsidRPr="00C81F60">
              <w:rPr>
                <w:rFonts w:cstheme="minorHAnsi"/>
                <w:i/>
                <w:iCs/>
              </w:rPr>
              <w:t>WoVG Cyber Incident Management Plan</w:t>
            </w:r>
          </w:p>
          <w:p w14:paraId="11289DF0" w14:textId="2F601EBE" w:rsidR="0033325C" w:rsidRDefault="0033325C" w:rsidP="0033325C">
            <w:pPr>
              <w:pStyle w:val="BodyCopy"/>
              <w:rPr>
                <w:rFonts w:cstheme="minorHAnsi"/>
              </w:rPr>
            </w:pPr>
            <w:r w:rsidRPr="00E755B5">
              <w:rPr>
                <w:rFonts w:cstheme="minorHAnsi"/>
              </w:rPr>
              <w:t>§ Managing</w:t>
            </w:r>
            <w:r>
              <w:rPr>
                <w:rFonts w:cstheme="minorHAnsi"/>
              </w:rPr>
              <w:t xml:space="preserve"> Cyber Incidents</w:t>
            </w:r>
          </w:p>
          <w:p w14:paraId="770FDA19" w14:textId="268A9B0F" w:rsidR="0033325C" w:rsidRDefault="0033325C"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362EF7F4" w14:textId="77777777" w:rsidR="0033325C" w:rsidRPr="00EE79CB" w:rsidRDefault="0033325C" w:rsidP="0033325C">
            <w:pPr>
              <w:pStyle w:val="BodyCopy"/>
              <w:rPr>
                <w:rFonts w:cstheme="minorHAnsi"/>
              </w:rPr>
            </w:pPr>
            <w:r w:rsidRPr="00EE79CB">
              <w:rPr>
                <w:rFonts w:cstheme="minorHAnsi"/>
              </w:rPr>
              <w:t>§ 16.1.1</w:t>
            </w:r>
          </w:p>
          <w:p w14:paraId="024BDC14" w14:textId="3FC785DC" w:rsidR="0033325C" w:rsidRPr="00F63137" w:rsidRDefault="0033325C" w:rsidP="0033325C">
            <w:pPr>
              <w:pStyle w:val="BodyCopy"/>
              <w:rPr>
                <w:rFonts w:cstheme="minorHAnsi"/>
                <w:i/>
              </w:rPr>
            </w:pPr>
            <w:r w:rsidRPr="00F63137">
              <w:rPr>
                <w:rFonts w:cstheme="minorHAnsi"/>
                <w:i/>
              </w:rPr>
              <w:t>PSPF GOVSEC</w:t>
            </w:r>
            <w:r>
              <w:rPr>
                <w:rFonts w:cstheme="minorHAnsi"/>
                <w:i/>
              </w:rPr>
              <w:t>-</w:t>
            </w:r>
            <w:r w:rsidRPr="00F63137">
              <w:rPr>
                <w:rFonts w:cstheme="minorHAnsi"/>
                <w:i/>
              </w:rPr>
              <w:t xml:space="preserve">2 </w:t>
            </w:r>
          </w:p>
          <w:p w14:paraId="33468A23" w14:textId="77777777" w:rsidR="0033325C" w:rsidRPr="00EE79CB" w:rsidRDefault="0033325C" w:rsidP="0033325C">
            <w:pPr>
              <w:pStyle w:val="BodyCopy"/>
              <w:rPr>
                <w:rFonts w:cstheme="minorHAnsi"/>
              </w:rPr>
            </w:pPr>
            <w:r w:rsidRPr="00EE79CB">
              <w:rPr>
                <w:rFonts w:cstheme="minorHAnsi"/>
              </w:rPr>
              <w:t xml:space="preserve">§ Annex A </w:t>
            </w:r>
          </w:p>
        </w:tc>
      </w:tr>
      <w:tr w:rsidR="0033325C" w:rsidRPr="003A601E" w14:paraId="638A7EEE" w14:textId="77777777" w:rsidTr="00520600">
        <w:trPr>
          <w:cantSplit/>
          <w:trHeight w:val="600"/>
        </w:trPr>
        <w:tc>
          <w:tcPr>
            <w:tcW w:w="487" w:type="pct"/>
            <w:shd w:val="clear" w:color="auto" w:fill="E9E5E2"/>
          </w:tcPr>
          <w:p w14:paraId="5177137D" w14:textId="51BC0728" w:rsidR="0033325C" w:rsidRPr="003A601E" w:rsidRDefault="0033325C" w:rsidP="0033325C">
            <w:pPr>
              <w:pStyle w:val="BodyCopy"/>
              <w:rPr>
                <w:rFonts w:cstheme="minorHAnsi"/>
              </w:rPr>
            </w:pPr>
            <w:r>
              <w:rPr>
                <w:rFonts w:cstheme="minorHAnsi"/>
              </w:rPr>
              <w:t>E</w:t>
            </w:r>
            <w:r w:rsidR="008A077C">
              <w:rPr>
                <w:rFonts w:cstheme="minorHAnsi"/>
              </w:rPr>
              <w:t>6</w:t>
            </w:r>
            <w:r w:rsidR="00D8368A">
              <w:rPr>
                <w:rFonts w:cstheme="minorHAnsi"/>
              </w:rPr>
              <w:t>.040</w:t>
            </w:r>
          </w:p>
        </w:tc>
        <w:tc>
          <w:tcPr>
            <w:tcW w:w="542" w:type="pct"/>
            <w:shd w:val="clear" w:color="auto" w:fill="E9E5E2"/>
          </w:tcPr>
          <w:p w14:paraId="73D4B256" w14:textId="6B689382" w:rsidR="0033325C" w:rsidRPr="003A601E" w:rsidRDefault="0033325C" w:rsidP="0033325C">
            <w:pPr>
              <w:pStyle w:val="BodyCopy"/>
              <w:rPr>
                <w:rFonts w:cstheme="minorHAnsi"/>
              </w:rPr>
            </w:pPr>
            <w:r w:rsidRPr="003A601E">
              <w:rPr>
                <w:rFonts w:cstheme="minorHAnsi"/>
              </w:rPr>
              <w:t>SIM-050</w:t>
            </w:r>
          </w:p>
        </w:tc>
        <w:tc>
          <w:tcPr>
            <w:tcW w:w="2504" w:type="pct"/>
            <w:shd w:val="clear" w:color="auto" w:fill="E9E5E2"/>
            <w:hideMark/>
          </w:tcPr>
          <w:p w14:paraId="6B97CD1F" w14:textId="1BB48B72" w:rsidR="0033325C" w:rsidRPr="003A601E" w:rsidRDefault="00764EE2" w:rsidP="0033325C">
            <w:pPr>
              <w:pStyle w:val="BodyCopy"/>
              <w:rPr>
                <w:rFonts w:cstheme="minorHAnsi"/>
              </w:rPr>
            </w:pPr>
            <w:r>
              <w:rPr>
                <w:rFonts w:cstheme="minorHAnsi"/>
              </w:rPr>
              <w:t>The o</w:t>
            </w:r>
            <w:r w:rsidR="0033325C" w:rsidRPr="003A601E">
              <w:rPr>
                <w:rFonts w:cstheme="minorHAnsi"/>
              </w:rPr>
              <w:t xml:space="preserve">rganisation </w:t>
            </w:r>
            <w:r>
              <w:rPr>
                <w:rFonts w:cstheme="minorHAnsi"/>
              </w:rPr>
              <w:t>records information security incidents in</w:t>
            </w:r>
            <w:r w:rsidR="0033325C" w:rsidRPr="003A601E">
              <w:rPr>
                <w:rFonts w:cstheme="minorHAnsi"/>
              </w:rPr>
              <w:t xml:space="preserve"> a register.</w:t>
            </w:r>
          </w:p>
        </w:tc>
        <w:tc>
          <w:tcPr>
            <w:tcW w:w="1467" w:type="pct"/>
            <w:shd w:val="clear" w:color="auto" w:fill="E9E5E2"/>
          </w:tcPr>
          <w:p w14:paraId="041EC1E3" w14:textId="6109E2E7" w:rsidR="0033325C" w:rsidRPr="00F63137" w:rsidRDefault="0033325C" w:rsidP="0033325C">
            <w:pPr>
              <w:pStyle w:val="BodyCopy"/>
              <w:rPr>
                <w:rFonts w:cstheme="minorHAnsi"/>
                <w:i/>
              </w:rPr>
            </w:pPr>
            <w:r w:rsidRPr="00F63137">
              <w:rPr>
                <w:rFonts w:cstheme="minorHAnsi"/>
                <w:i/>
              </w:rPr>
              <w:t>PSPF GOVSEC</w:t>
            </w:r>
            <w:r>
              <w:rPr>
                <w:rFonts w:cstheme="minorHAnsi"/>
                <w:i/>
              </w:rPr>
              <w:t>-</w:t>
            </w:r>
            <w:r w:rsidRPr="00F63137">
              <w:rPr>
                <w:rFonts w:cstheme="minorHAnsi"/>
                <w:i/>
              </w:rPr>
              <w:t xml:space="preserve">2 </w:t>
            </w:r>
          </w:p>
          <w:p w14:paraId="2B00C49C" w14:textId="77777777" w:rsidR="0033325C" w:rsidRPr="00787553" w:rsidRDefault="0033325C" w:rsidP="0033325C">
            <w:pPr>
              <w:pStyle w:val="BodyCopy"/>
              <w:rPr>
                <w:rFonts w:cstheme="minorHAnsi"/>
              </w:rPr>
            </w:pPr>
            <w:r w:rsidRPr="00597793">
              <w:rPr>
                <w:rFonts w:cstheme="minorHAnsi"/>
              </w:rPr>
              <w:t>§ C.</w:t>
            </w:r>
            <w:r>
              <w:rPr>
                <w:rFonts w:cstheme="minorHAnsi"/>
              </w:rPr>
              <w:t>7</w:t>
            </w:r>
            <w:r w:rsidRPr="00F63137">
              <w:rPr>
                <w:rFonts w:cstheme="minorHAnsi"/>
                <w:i/>
              </w:rPr>
              <w:t xml:space="preserve"> </w:t>
            </w:r>
          </w:p>
          <w:p w14:paraId="6FF0D056" w14:textId="77777777" w:rsidR="0033325C" w:rsidRDefault="0033325C" w:rsidP="0033325C">
            <w:pPr>
              <w:pStyle w:val="BodyCopy"/>
              <w:rPr>
                <w:rFonts w:cstheme="minorHAnsi"/>
              </w:rPr>
            </w:pPr>
            <w:r w:rsidRPr="00EE79CB">
              <w:rPr>
                <w:rFonts w:cstheme="minorHAnsi"/>
              </w:rPr>
              <w:t>§ Annex A Step 1</w:t>
            </w:r>
          </w:p>
          <w:p w14:paraId="04757279" w14:textId="2BF2BA7D" w:rsidR="0033325C" w:rsidRDefault="0033325C" w:rsidP="0033325C">
            <w:pPr>
              <w:pStyle w:val="BodyCopy"/>
              <w:rPr>
                <w:rFonts w:cstheme="minorHAnsi"/>
                <w:i/>
              </w:rPr>
            </w:pPr>
            <w:r>
              <w:rPr>
                <w:rFonts w:cstheme="minorHAnsi"/>
                <w:i/>
              </w:rPr>
              <w:t xml:space="preserve">AS </w:t>
            </w:r>
            <w:r w:rsidRPr="003A601E">
              <w:rPr>
                <w:rFonts w:cstheme="minorHAnsi"/>
                <w:i/>
              </w:rPr>
              <w:t>ISO/IEC 270</w:t>
            </w:r>
            <w:r>
              <w:rPr>
                <w:rFonts w:cstheme="minorHAnsi"/>
                <w:i/>
              </w:rPr>
              <w:t xml:space="preserve">35.2:2017 </w:t>
            </w:r>
            <w:r w:rsidR="003C7520">
              <w:rPr>
                <w:rFonts w:cstheme="minorHAnsi"/>
                <w:i/>
              </w:rPr>
              <w:t>Information security incident management Part 2: Guidelines to plan and prepare for incident response</w:t>
            </w:r>
          </w:p>
          <w:p w14:paraId="57834F6A" w14:textId="4D3929B7" w:rsidR="0033325C" w:rsidRPr="003A601E" w:rsidRDefault="0033325C" w:rsidP="0033325C">
            <w:pPr>
              <w:pStyle w:val="BodyCopy"/>
              <w:rPr>
                <w:rFonts w:cstheme="minorHAnsi"/>
              </w:rPr>
            </w:pPr>
            <w:r w:rsidRPr="00EE79CB">
              <w:rPr>
                <w:rFonts w:cstheme="minorHAnsi"/>
              </w:rPr>
              <w:t xml:space="preserve">§ </w:t>
            </w:r>
            <w:r>
              <w:rPr>
                <w:rFonts w:cstheme="minorHAnsi"/>
              </w:rPr>
              <w:t xml:space="preserve">Annex </w:t>
            </w:r>
            <w:r w:rsidRPr="00EE79CB">
              <w:rPr>
                <w:rFonts w:cstheme="minorHAnsi"/>
              </w:rPr>
              <w:t>B</w:t>
            </w:r>
            <w:r>
              <w:rPr>
                <w:rFonts w:cstheme="minorHAnsi"/>
              </w:rPr>
              <w:t>.</w:t>
            </w:r>
            <w:r w:rsidRPr="00EE79CB">
              <w:rPr>
                <w:rFonts w:cstheme="minorHAnsi"/>
              </w:rPr>
              <w:t>2.2</w:t>
            </w:r>
          </w:p>
        </w:tc>
      </w:tr>
      <w:tr w:rsidR="0033325C" w:rsidRPr="003A601E" w14:paraId="24E95811" w14:textId="77777777" w:rsidTr="00520600">
        <w:trPr>
          <w:cantSplit/>
          <w:trHeight w:val="600"/>
        </w:trPr>
        <w:tc>
          <w:tcPr>
            <w:tcW w:w="487" w:type="pct"/>
            <w:shd w:val="clear" w:color="auto" w:fill="E9E5E2"/>
          </w:tcPr>
          <w:p w14:paraId="315DBE7E" w14:textId="356B586F" w:rsidR="0033325C" w:rsidRPr="003A601E" w:rsidRDefault="0033325C" w:rsidP="0033325C">
            <w:pPr>
              <w:pStyle w:val="BodyCopy"/>
              <w:rPr>
                <w:rFonts w:cstheme="minorHAnsi"/>
              </w:rPr>
            </w:pPr>
            <w:r>
              <w:rPr>
                <w:rFonts w:cstheme="minorHAnsi"/>
              </w:rPr>
              <w:t>E</w:t>
            </w:r>
            <w:r w:rsidR="008A077C">
              <w:rPr>
                <w:rFonts w:cstheme="minorHAnsi"/>
              </w:rPr>
              <w:t>6</w:t>
            </w:r>
            <w:r w:rsidR="00D8368A">
              <w:rPr>
                <w:rFonts w:cstheme="minorHAnsi"/>
              </w:rPr>
              <w:t>.050</w:t>
            </w:r>
          </w:p>
        </w:tc>
        <w:tc>
          <w:tcPr>
            <w:tcW w:w="542" w:type="pct"/>
            <w:shd w:val="clear" w:color="auto" w:fill="E9E5E2"/>
          </w:tcPr>
          <w:p w14:paraId="101D3D22" w14:textId="144EC0E8" w:rsidR="0033325C" w:rsidRPr="003A601E" w:rsidRDefault="0033325C" w:rsidP="0033325C">
            <w:pPr>
              <w:pStyle w:val="BodyCopy"/>
              <w:rPr>
                <w:rFonts w:cstheme="minorHAnsi"/>
              </w:rPr>
            </w:pPr>
            <w:r w:rsidRPr="003A601E">
              <w:rPr>
                <w:rFonts w:cstheme="minorHAnsi"/>
              </w:rPr>
              <w:t>SIM-060</w:t>
            </w:r>
          </w:p>
        </w:tc>
        <w:tc>
          <w:tcPr>
            <w:tcW w:w="2504" w:type="pct"/>
            <w:shd w:val="clear" w:color="auto" w:fill="E9E5E2"/>
            <w:hideMark/>
          </w:tcPr>
          <w:p w14:paraId="5334601A" w14:textId="6C9C3146" w:rsidR="0033325C" w:rsidRPr="003A601E" w:rsidRDefault="00764EE2" w:rsidP="0033325C">
            <w:pPr>
              <w:pStyle w:val="BodyCopy"/>
              <w:rPr>
                <w:rFonts w:cstheme="minorHAnsi"/>
              </w:rPr>
            </w:pPr>
            <w:r>
              <w:rPr>
                <w:rFonts w:cstheme="minorHAnsi"/>
              </w:rPr>
              <w:t>The organisation’s i</w:t>
            </w:r>
            <w:r w:rsidR="0033325C">
              <w:rPr>
                <w:rFonts w:cstheme="minorHAnsi"/>
              </w:rPr>
              <w:t>nformation s</w:t>
            </w:r>
            <w:r w:rsidR="0033325C" w:rsidRPr="003A601E">
              <w:rPr>
                <w:rFonts w:cstheme="minorHAnsi"/>
              </w:rPr>
              <w:t xml:space="preserve">ecurity incident management procedures identify and categorise administrative </w:t>
            </w:r>
            <w:r w:rsidR="008E66BA">
              <w:rPr>
                <w:rFonts w:cstheme="minorHAnsi"/>
              </w:rPr>
              <w:t>(</w:t>
            </w:r>
            <w:r w:rsidR="00964CBB">
              <w:rPr>
                <w:rFonts w:cstheme="minorHAnsi"/>
              </w:rPr>
              <w:t>e.g.</w:t>
            </w:r>
            <w:r w:rsidR="00E907E7">
              <w:rPr>
                <w:rFonts w:cstheme="minorHAnsi"/>
              </w:rPr>
              <w:t>,</w:t>
            </w:r>
            <w:r w:rsidR="00964CBB">
              <w:rPr>
                <w:rFonts w:cstheme="minorHAnsi"/>
              </w:rPr>
              <w:t xml:space="preserve"> policy violation</w:t>
            </w:r>
            <w:r w:rsidR="008E66BA">
              <w:rPr>
                <w:rFonts w:cstheme="minorHAnsi"/>
              </w:rPr>
              <w:t>)</w:t>
            </w:r>
            <w:r w:rsidR="00964CBB">
              <w:rPr>
                <w:rFonts w:cstheme="minorHAnsi"/>
              </w:rPr>
              <w:t xml:space="preserve"> </w:t>
            </w:r>
            <w:r w:rsidR="00663B15">
              <w:rPr>
                <w:rFonts w:cstheme="minorHAnsi"/>
              </w:rPr>
              <w:t xml:space="preserve">incidents in contrast to </w:t>
            </w:r>
            <w:r w:rsidR="0033325C" w:rsidRPr="003A601E">
              <w:rPr>
                <w:rFonts w:cstheme="minorHAnsi"/>
              </w:rPr>
              <w:t>criminal incidents</w:t>
            </w:r>
            <w:r w:rsidR="00964CBB">
              <w:rPr>
                <w:rFonts w:cstheme="minorHAnsi"/>
              </w:rPr>
              <w:t xml:space="preserve"> </w:t>
            </w:r>
            <w:r w:rsidR="008E66BA">
              <w:rPr>
                <w:rFonts w:cstheme="minorHAnsi"/>
              </w:rPr>
              <w:t>(</w:t>
            </w:r>
            <w:r w:rsidR="00964CBB" w:rsidRPr="00964CBB">
              <w:rPr>
                <w:rFonts w:cstheme="minorHAnsi"/>
              </w:rPr>
              <w:t>e.g.</w:t>
            </w:r>
            <w:r w:rsidR="00E907E7">
              <w:rPr>
                <w:rFonts w:cstheme="minorHAnsi"/>
              </w:rPr>
              <w:t>,</w:t>
            </w:r>
            <w:r w:rsidR="00964CBB" w:rsidRPr="00964CBB">
              <w:rPr>
                <w:rFonts w:cstheme="minorHAnsi"/>
              </w:rPr>
              <w:t xml:space="preserve"> exfiltratin</w:t>
            </w:r>
            <w:r w:rsidR="00964CBB">
              <w:rPr>
                <w:rFonts w:cstheme="minorHAnsi"/>
              </w:rPr>
              <w:t>g</w:t>
            </w:r>
            <w:r w:rsidR="00964CBB" w:rsidRPr="00964CBB">
              <w:rPr>
                <w:rFonts w:cstheme="minorHAnsi"/>
              </w:rPr>
              <w:t xml:space="preserve"> information to criminal associations</w:t>
            </w:r>
            <w:r w:rsidR="008E66BA">
              <w:rPr>
                <w:rFonts w:cstheme="minorHAnsi"/>
              </w:rPr>
              <w:t>)</w:t>
            </w:r>
            <w:r w:rsidR="0033325C" w:rsidRPr="003A601E">
              <w:rPr>
                <w:rFonts w:cstheme="minorHAnsi"/>
              </w:rPr>
              <w:t xml:space="preserve"> and investigative handover.</w:t>
            </w:r>
          </w:p>
        </w:tc>
        <w:tc>
          <w:tcPr>
            <w:tcW w:w="1467" w:type="pct"/>
            <w:shd w:val="clear" w:color="auto" w:fill="E9E5E2"/>
          </w:tcPr>
          <w:p w14:paraId="1B57B803" w14:textId="2304A1C3" w:rsidR="0033325C" w:rsidRPr="00F63137" w:rsidRDefault="0033325C" w:rsidP="0033325C">
            <w:pPr>
              <w:pStyle w:val="BodyCopy"/>
              <w:rPr>
                <w:rFonts w:cstheme="minorHAnsi"/>
                <w:i/>
              </w:rPr>
            </w:pPr>
            <w:r w:rsidRPr="00F63137">
              <w:rPr>
                <w:rFonts w:cstheme="minorHAnsi"/>
                <w:i/>
              </w:rPr>
              <w:t>PSPF GOVSEC</w:t>
            </w:r>
            <w:r>
              <w:rPr>
                <w:rFonts w:cstheme="minorHAnsi"/>
                <w:i/>
              </w:rPr>
              <w:t>-</w:t>
            </w:r>
            <w:r w:rsidRPr="00F63137">
              <w:rPr>
                <w:rFonts w:cstheme="minorHAnsi"/>
                <w:i/>
              </w:rPr>
              <w:t xml:space="preserve">2 </w:t>
            </w:r>
          </w:p>
          <w:p w14:paraId="0F3B1A84" w14:textId="77777777" w:rsidR="0033325C" w:rsidRPr="00597793" w:rsidRDefault="0033325C" w:rsidP="0033325C">
            <w:pPr>
              <w:pStyle w:val="BodyCopy"/>
              <w:rPr>
                <w:rFonts w:cstheme="minorHAnsi"/>
              </w:rPr>
            </w:pPr>
            <w:r w:rsidRPr="00597793">
              <w:rPr>
                <w:rFonts w:cstheme="minorHAnsi"/>
              </w:rPr>
              <w:t>§ C.7</w:t>
            </w:r>
          </w:p>
          <w:p w14:paraId="48DEC2F0" w14:textId="77777777" w:rsidR="0033325C" w:rsidRPr="003A601E" w:rsidRDefault="0033325C" w:rsidP="0033325C">
            <w:pPr>
              <w:pStyle w:val="BodyCopy"/>
              <w:rPr>
                <w:rFonts w:cstheme="minorHAnsi"/>
              </w:rPr>
            </w:pPr>
            <w:r w:rsidRPr="00EE79CB">
              <w:rPr>
                <w:rFonts w:cstheme="minorHAnsi"/>
              </w:rPr>
              <w:t xml:space="preserve">§ Annex </w:t>
            </w:r>
            <w:r>
              <w:rPr>
                <w:rFonts w:cstheme="minorHAnsi"/>
              </w:rPr>
              <w:t>B</w:t>
            </w:r>
          </w:p>
        </w:tc>
      </w:tr>
      <w:tr w:rsidR="00DB1734" w:rsidRPr="003A601E" w14:paraId="73C87D68" w14:textId="77777777" w:rsidTr="00520600">
        <w:trPr>
          <w:cantSplit/>
          <w:trHeight w:val="600"/>
        </w:trPr>
        <w:tc>
          <w:tcPr>
            <w:tcW w:w="487" w:type="pct"/>
            <w:shd w:val="clear" w:color="auto" w:fill="E9E5E2"/>
          </w:tcPr>
          <w:p w14:paraId="3AC1EC0B" w14:textId="722C5810" w:rsidR="00DB1734" w:rsidRPr="003A601E" w:rsidRDefault="00DB1734" w:rsidP="00DB1734">
            <w:pPr>
              <w:pStyle w:val="BodyCopy"/>
              <w:rPr>
                <w:rFonts w:cstheme="minorHAnsi"/>
              </w:rPr>
            </w:pPr>
            <w:r>
              <w:rPr>
                <w:rFonts w:cstheme="minorHAnsi"/>
              </w:rPr>
              <w:lastRenderedPageBreak/>
              <w:t>E6.060</w:t>
            </w:r>
          </w:p>
        </w:tc>
        <w:tc>
          <w:tcPr>
            <w:tcW w:w="542" w:type="pct"/>
            <w:shd w:val="clear" w:color="auto" w:fill="E9E5E2"/>
          </w:tcPr>
          <w:p w14:paraId="3C8939AA" w14:textId="6B9CD1F7" w:rsidR="00DB1734" w:rsidRPr="003A601E" w:rsidRDefault="00DB1734" w:rsidP="00504C2E">
            <w:pPr>
              <w:pStyle w:val="BodyCopy"/>
              <w:jc w:val="center"/>
              <w:rPr>
                <w:rFonts w:cstheme="minorHAnsi"/>
              </w:rPr>
            </w:pPr>
            <w:r>
              <w:rPr>
                <w:rFonts w:cstheme="minorHAnsi"/>
              </w:rPr>
              <w:sym w:font="Symbol" w:char="F02D"/>
            </w:r>
          </w:p>
        </w:tc>
        <w:tc>
          <w:tcPr>
            <w:tcW w:w="2504" w:type="pct"/>
            <w:shd w:val="clear" w:color="auto" w:fill="E9E5E2"/>
          </w:tcPr>
          <w:p w14:paraId="77760D2A" w14:textId="7A7776AC" w:rsidR="00DB1734" w:rsidRDefault="00DB1734" w:rsidP="00DB1734">
            <w:pPr>
              <w:pStyle w:val="BodyCopy"/>
              <w:rPr>
                <w:rFonts w:cstheme="minorHAnsi"/>
              </w:rPr>
            </w:pPr>
            <w:r>
              <w:rPr>
                <w:rFonts w:cstheme="minorHAnsi"/>
              </w:rPr>
              <w:t xml:space="preserve">The organisation regularly tests </w:t>
            </w:r>
            <w:r w:rsidRPr="00964CBB">
              <w:rPr>
                <w:rFonts w:cstheme="minorHAnsi"/>
              </w:rPr>
              <w:t>(at least annually)</w:t>
            </w:r>
            <w:r>
              <w:rPr>
                <w:rFonts w:cstheme="minorHAnsi"/>
              </w:rPr>
              <w:t xml:space="preserve"> its incident response plan(s).</w:t>
            </w:r>
          </w:p>
        </w:tc>
        <w:tc>
          <w:tcPr>
            <w:tcW w:w="1467" w:type="pct"/>
            <w:shd w:val="clear" w:color="auto" w:fill="E9E5E2"/>
          </w:tcPr>
          <w:p w14:paraId="65FF6F4C" w14:textId="57E561F5" w:rsidR="00DB1734" w:rsidRDefault="00DB1734" w:rsidP="00DB1734">
            <w:pPr>
              <w:pStyle w:val="BodyCopy"/>
              <w:rPr>
                <w:rFonts w:cstheme="minorHAnsi"/>
                <w:i/>
              </w:rPr>
            </w:pPr>
            <w:r>
              <w:rPr>
                <w:rFonts w:cstheme="minorHAnsi"/>
                <w:i/>
              </w:rPr>
              <w:t xml:space="preserve">AS </w:t>
            </w:r>
            <w:r w:rsidRPr="003A601E">
              <w:rPr>
                <w:rFonts w:cstheme="minorHAnsi"/>
                <w:i/>
              </w:rPr>
              <w:t>ISO/IEC 270</w:t>
            </w:r>
            <w:r>
              <w:rPr>
                <w:rFonts w:cstheme="minorHAnsi"/>
                <w:i/>
              </w:rPr>
              <w:t xml:space="preserve">35.2:2017 </w:t>
            </w:r>
          </w:p>
          <w:p w14:paraId="22E933A3" w14:textId="4C2F19D9" w:rsidR="00DB1734" w:rsidRDefault="00DB1734" w:rsidP="00DB1734">
            <w:pPr>
              <w:pStyle w:val="BodyCopy"/>
              <w:rPr>
                <w:rFonts w:cstheme="minorHAnsi"/>
                <w:i/>
                <w:iCs/>
              </w:rPr>
            </w:pPr>
            <w:r w:rsidRPr="00EE79CB">
              <w:rPr>
                <w:rFonts w:cstheme="minorHAnsi"/>
              </w:rPr>
              <w:t xml:space="preserve">§ </w:t>
            </w:r>
            <w:r>
              <w:rPr>
                <w:rFonts w:cstheme="minorHAnsi"/>
              </w:rPr>
              <w:t>11</w:t>
            </w:r>
            <w:r w:rsidRPr="00C81F60">
              <w:rPr>
                <w:rFonts w:cstheme="minorHAnsi"/>
                <w:i/>
                <w:iCs/>
              </w:rPr>
              <w:t xml:space="preserve"> </w:t>
            </w:r>
          </w:p>
          <w:p w14:paraId="47710FD0" w14:textId="6D70FEBB" w:rsidR="00DB1734" w:rsidRPr="00C81F60" w:rsidRDefault="00DB1734" w:rsidP="00DB1734">
            <w:pPr>
              <w:pStyle w:val="BodyCopy"/>
              <w:rPr>
                <w:rFonts w:cstheme="minorHAnsi"/>
                <w:i/>
                <w:iCs/>
              </w:rPr>
            </w:pPr>
            <w:r w:rsidRPr="00C81F60">
              <w:rPr>
                <w:rFonts w:cstheme="minorHAnsi"/>
                <w:i/>
                <w:iCs/>
              </w:rPr>
              <w:t>WoVG Cyber Incident Management Plan</w:t>
            </w:r>
          </w:p>
          <w:p w14:paraId="59D92316" w14:textId="77777777" w:rsidR="00DB1734" w:rsidRDefault="00DB1734" w:rsidP="00DB1734">
            <w:pPr>
              <w:pStyle w:val="BodyCopy"/>
              <w:rPr>
                <w:rFonts w:cstheme="minorHAnsi"/>
              </w:rPr>
            </w:pPr>
            <w:r w:rsidRPr="00E755B5">
              <w:rPr>
                <w:rFonts w:cstheme="minorHAnsi"/>
              </w:rPr>
              <w:t>§ Managing</w:t>
            </w:r>
            <w:r>
              <w:rPr>
                <w:rFonts w:cstheme="minorHAnsi"/>
              </w:rPr>
              <w:t xml:space="preserve"> Cyber Incidents</w:t>
            </w:r>
          </w:p>
          <w:p w14:paraId="06E3FF5E" w14:textId="07563EFB" w:rsidR="00DB1734" w:rsidRPr="00511CB0" w:rsidRDefault="00DB1734" w:rsidP="00DB1734">
            <w:pPr>
              <w:pStyle w:val="BodyCopy"/>
              <w:rPr>
                <w:rFonts w:cstheme="minorHAnsi"/>
                <w:i/>
                <w:iCs/>
              </w:rPr>
            </w:pPr>
            <w:r>
              <w:rPr>
                <w:rFonts w:cstheme="minorHAnsi"/>
                <w:i/>
                <w:iCs/>
              </w:rPr>
              <w:t xml:space="preserve">WoVG </w:t>
            </w:r>
            <w:r w:rsidRPr="00511CB0">
              <w:rPr>
                <w:rFonts w:cstheme="minorHAnsi"/>
                <w:i/>
                <w:iCs/>
              </w:rPr>
              <w:t>Cyber Exercise Guide</w:t>
            </w:r>
          </w:p>
        </w:tc>
      </w:tr>
    </w:tbl>
    <w:p w14:paraId="4B0767A2" w14:textId="66E7B78B" w:rsidR="001B6B0D" w:rsidRPr="002E0FFF" w:rsidRDefault="001B6B0D" w:rsidP="00F065E6">
      <w:pPr>
        <w:rPr>
          <w:rFonts w:cstheme="minorHAnsi"/>
          <w:b/>
          <w:color w:val="5620A9"/>
          <w:szCs w:val="32"/>
        </w:rPr>
      </w:pPr>
      <w:r w:rsidRPr="002E0FFF">
        <w:rPr>
          <w:rFonts w:cstheme="minorHAnsi"/>
        </w:rPr>
        <w:br w:type="page"/>
      </w:r>
    </w:p>
    <w:p w14:paraId="761F7C1A" w14:textId="2A3B516E" w:rsidR="00D245FB" w:rsidRPr="000D22FE" w:rsidRDefault="00D245FB" w:rsidP="00D245FB">
      <w:pPr>
        <w:pStyle w:val="SectionHeading"/>
        <w:numPr>
          <w:ilvl w:val="0"/>
          <w:numId w:val="0"/>
        </w:numPr>
        <w:rPr>
          <w:rFonts w:asciiTheme="minorHAnsi" w:hAnsiTheme="minorHAnsi" w:cstheme="minorHAnsi"/>
          <w:color w:val="FF0000"/>
        </w:rPr>
      </w:pPr>
      <w:bookmarkStart w:id="29" w:name="_Toc19709852"/>
      <w:r w:rsidRPr="003A601E">
        <w:rPr>
          <w:rFonts w:asciiTheme="minorHAnsi" w:hAnsiTheme="minorHAnsi" w:cstheme="minorHAnsi"/>
        </w:rPr>
        <w:lastRenderedPageBreak/>
        <w:t xml:space="preserve">Standard </w:t>
      </w:r>
      <w:r w:rsidR="00D81D69">
        <w:rPr>
          <w:rFonts w:asciiTheme="minorHAnsi" w:hAnsiTheme="minorHAnsi" w:cstheme="minorHAnsi"/>
        </w:rPr>
        <w:t>7</w:t>
      </w:r>
      <w:r w:rsidRPr="003A601E">
        <w:rPr>
          <w:rFonts w:asciiTheme="minorHAnsi" w:hAnsiTheme="minorHAnsi" w:cstheme="minorHAnsi"/>
        </w:rPr>
        <w:t xml:space="preserve"> – </w:t>
      </w:r>
      <w:r w:rsidR="00F84AE1">
        <w:rPr>
          <w:rFonts w:asciiTheme="minorHAnsi" w:hAnsiTheme="minorHAnsi" w:cstheme="minorHAnsi"/>
        </w:rPr>
        <w:t xml:space="preserve">Information Security Aspects of </w:t>
      </w:r>
      <w:r w:rsidRPr="003A601E">
        <w:rPr>
          <w:rFonts w:asciiTheme="minorHAnsi" w:hAnsiTheme="minorHAnsi" w:cstheme="minorHAnsi"/>
        </w:rPr>
        <w:t>Business Continuity</w:t>
      </w:r>
      <w:r w:rsidR="005031AA">
        <w:rPr>
          <w:rFonts w:asciiTheme="minorHAnsi" w:hAnsiTheme="minorHAnsi" w:cstheme="minorHAnsi"/>
        </w:rPr>
        <w:t xml:space="preserve"> and Disaster Recovery</w:t>
      </w:r>
      <w:bookmarkEnd w:id="29"/>
    </w:p>
    <w:p w14:paraId="30E8F1E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0" w:name="_Toc19709853"/>
      <w:r w:rsidRPr="003A601E">
        <w:rPr>
          <w:rFonts w:asciiTheme="minorHAnsi" w:hAnsiTheme="minorHAnsi" w:cstheme="minorHAnsi"/>
          <w:lang w:val="en-US" w:eastAsia="en-AU"/>
        </w:rPr>
        <w:t>Standard</w:t>
      </w:r>
      <w:bookmarkEnd w:id="30"/>
    </w:p>
    <w:p w14:paraId="7393DEBC" w14:textId="5AB33712" w:rsidR="00647CDD" w:rsidRPr="003A601E" w:rsidRDefault="00647CDD" w:rsidP="00647CDD">
      <w:pPr>
        <w:pStyle w:val="BodyCopy"/>
        <w:rPr>
          <w:rFonts w:cstheme="minorHAnsi"/>
          <w:lang w:eastAsia="en-AU"/>
        </w:rPr>
      </w:pPr>
      <w:r w:rsidRPr="003A601E">
        <w:rPr>
          <w:rFonts w:cstheme="minorHAnsi"/>
          <w:lang w:eastAsia="en-AU"/>
        </w:rPr>
        <w:t xml:space="preserve">An organisation </w:t>
      </w:r>
      <w:r w:rsidR="00F173A7">
        <w:rPr>
          <w:rFonts w:cstheme="minorHAnsi"/>
          <w:lang w:eastAsia="en-AU"/>
        </w:rPr>
        <w:t>embed</w:t>
      </w:r>
      <w:r w:rsidR="00CB5FA1">
        <w:rPr>
          <w:rFonts w:cstheme="minorHAnsi"/>
          <w:lang w:eastAsia="en-AU"/>
        </w:rPr>
        <w:t>s</w:t>
      </w:r>
      <w:r w:rsidR="00F173A7">
        <w:rPr>
          <w:rFonts w:cstheme="minorHAnsi"/>
          <w:lang w:eastAsia="en-AU"/>
        </w:rPr>
        <w:t xml:space="preserve"> information security continuity in </w:t>
      </w:r>
      <w:r w:rsidR="000D231D">
        <w:rPr>
          <w:rFonts w:cstheme="minorHAnsi"/>
          <w:lang w:eastAsia="en-AU"/>
        </w:rPr>
        <w:t>its</w:t>
      </w:r>
      <w:r w:rsidR="00F173A7">
        <w:rPr>
          <w:rFonts w:cstheme="minorHAnsi"/>
          <w:lang w:eastAsia="en-AU"/>
        </w:rPr>
        <w:t xml:space="preserve"> business continuity </w:t>
      </w:r>
      <w:r w:rsidR="005031AA">
        <w:rPr>
          <w:rFonts w:cstheme="minorHAnsi"/>
          <w:lang w:eastAsia="en-AU"/>
        </w:rPr>
        <w:t>and disaster recovery</w:t>
      </w:r>
      <w:r w:rsidR="00F173A7">
        <w:rPr>
          <w:rFonts w:cstheme="minorHAnsi"/>
          <w:lang w:eastAsia="en-AU"/>
        </w:rPr>
        <w:t xml:space="preserve"> </w:t>
      </w:r>
      <w:r w:rsidR="005031AA">
        <w:rPr>
          <w:rFonts w:cstheme="minorHAnsi"/>
          <w:lang w:eastAsia="en-AU"/>
        </w:rPr>
        <w:t>processes and plans</w:t>
      </w:r>
      <w:r w:rsidRPr="003A601E">
        <w:rPr>
          <w:rFonts w:cstheme="minorHAnsi"/>
          <w:lang w:eastAsia="en-AU"/>
        </w:rPr>
        <w:t>.</w:t>
      </w:r>
    </w:p>
    <w:p w14:paraId="0AD4D3A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1" w:name="_Toc19709854"/>
      <w:r w:rsidRPr="003A601E">
        <w:rPr>
          <w:rFonts w:asciiTheme="minorHAnsi" w:hAnsiTheme="minorHAnsi" w:cstheme="minorHAnsi"/>
          <w:lang w:val="en-US" w:eastAsia="en-AU"/>
        </w:rPr>
        <w:t>Statement of Objective</w:t>
      </w:r>
      <w:bookmarkEnd w:id="31"/>
    </w:p>
    <w:p w14:paraId="21C76862" w14:textId="285494A4" w:rsidR="00647CDD" w:rsidRPr="003A601E" w:rsidRDefault="00647CDD" w:rsidP="00647CDD">
      <w:pPr>
        <w:pStyle w:val="BodyCopy"/>
        <w:rPr>
          <w:rFonts w:cstheme="minorHAnsi"/>
          <w:lang w:eastAsia="en-AU"/>
        </w:rPr>
      </w:pPr>
      <w:r w:rsidRPr="003A601E">
        <w:rPr>
          <w:rFonts w:cstheme="minorHAnsi"/>
          <w:lang w:eastAsia="en-AU"/>
        </w:rPr>
        <w:t xml:space="preserve">To enhance an organisation’s capability to prevent, prepare, respond, manage and recover from any event that affects the confidentiality, integrity and availability of </w:t>
      </w:r>
      <w:r w:rsidR="00870F41">
        <w:rPr>
          <w:rFonts w:cstheme="minorHAnsi"/>
          <w:lang w:eastAsia="en-AU"/>
        </w:rPr>
        <w:t>public sector information</w:t>
      </w:r>
      <w:r w:rsidRPr="003A601E">
        <w:rPr>
          <w:rFonts w:cstheme="minorHAnsi"/>
          <w:lang w:eastAsia="en-AU"/>
        </w:rPr>
        <w:t>.</w:t>
      </w:r>
    </w:p>
    <w:p w14:paraId="376DC8C4" w14:textId="3E53D1E0" w:rsidR="00317CD9" w:rsidRPr="003A601E" w:rsidRDefault="002977FE" w:rsidP="00317CD9">
      <w:pPr>
        <w:pStyle w:val="SectionSubhead"/>
        <w:numPr>
          <w:ilvl w:val="0"/>
          <w:numId w:val="0"/>
        </w:numPr>
        <w:ind w:left="6"/>
        <w:rPr>
          <w:rFonts w:asciiTheme="minorHAnsi" w:hAnsiTheme="minorHAnsi" w:cstheme="minorHAnsi"/>
        </w:rPr>
      </w:pPr>
      <w:bookmarkStart w:id="32" w:name="_Toc19709855"/>
      <w:r>
        <w:rPr>
          <w:rFonts w:asciiTheme="minorHAnsi" w:hAnsiTheme="minorHAnsi" w:cstheme="minorHAnsi"/>
        </w:rPr>
        <w:t>Elements</w:t>
      </w:r>
      <w:bookmarkEnd w:id="32"/>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979"/>
        <w:gridCol w:w="1126"/>
        <w:gridCol w:w="5061"/>
        <w:gridCol w:w="2376"/>
      </w:tblGrid>
      <w:tr w:rsidR="002977FE" w:rsidRPr="003A601E" w14:paraId="2A6C8FA8" w14:textId="77777777" w:rsidTr="00520600">
        <w:trPr>
          <w:trHeight w:val="600"/>
          <w:tblHeader/>
        </w:trPr>
        <w:tc>
          <w:tcPr>
            <w:tcW w:w="513" w:type="pct"/>
            <w:shd w:val="clear" w:color="auto" w:fill="430098"/>
            <w:vAlign w:val="center"/>
          </w:tcPr>
          <w:p w14:paraId="33A21474" w14:textId="4347FCAB"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590" w:type="pct"/>
            <w:shd w:val="clear" w:color="auto" w:fill="430098"/>
            <w:vAlign w:val="center"/>
          </w:tcPr>
          <w:p w14:paraId="6BCE0D6F" w14:textId="3BB50C54"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652" w:type="pct"/>
            <w:shd w:val="clear" w:color="auto" w:fill="430098"/>
            <w:vAlign w:val="center"/>
          </w:tcPr>
          <w:p w14:paraId="0EABC5F6" w14:textId="52C0F24C"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245" w:type="pct"/>
            <w:shd w:val="clear" w:color="auto" w:fill="430098"/>
            <w:vAlign w:val="center"/>
          </w:tcPr>
          <w:p w14:paraId="6ED632ED" w14:textId="4FD72F05" w:rsidR="002977FE" w:rsidRPr="00520600" w:rsidRDefault="00D81D69"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33325C" w:rsidRPr="003A601E" w14:paraId="0830CF1C" w14:textId="7A4B47CC" w:rsidTr="00520600">
        <w:trPr>
          <w:trHeight w:val="600"/>
        </w:trPr>
        <w:tc>
          <w:tcPr>
            <w:tcW w:w="513" w:type="pct"/>
            <w:shd w:val="clear" w:color="auto" w:fill="E9E5E2"/>
          </w:tcPr>
          <w:p w14:paraId="0E07539D" w14:textId="0D33ABAF" w:rsidR="0033325C" w:rsidRPr="003A601E" w:rsidRDefault="0033325C" w:rsidP="0033325C">
            <w:pPr>
              <w:pStyle w:val="BodyCopy"/>
              <w:rPr>
                <w:rFonts w:cstheme="minorHAnsi"/>
              </w:rPr>
            </w:pPr>
            <w:r>
              <w:rPr>
                <w:rFonts w:cstheme="minorHAnsi"/>
              </w:rPr>
              <w:t>E</w:t>
            </w:r>
            <w:r w:rsidR="008A077C">
              <w:rPr>
                <w:rFonts w:cstheme="minorHAnsi"/>
              </w:rPr>
              <w:t>7</w:t>
            </w:r>
            <w:r w:rsidR="00D8368A">
              <w:rPr>
                <w:rFonts w:cstheme="minorHAnsi"/>
              </w:rPr>
              <w:t>.010</w:t>
            </w:r>
          </w:p>
        </w:tc>
        <w:tc>
          <w:tcPr>
            <w:tcW w:w="590" w:type="pct"/>
            <w:shd w:val="clear" w:color="auto" w:fill="E9E5E2"/>
          </w:tcPr>
          <w:p w14:paraId="502194EF" w14:textId="0A884A23" w:rsidR="0033325C" w:rsidRPr="003A601E" w:rsidRDefault="0033325C" w:rsidP="0033325C">
            <w:pPr>
              <w:pStyle w:val="BodyCopy"/>
              <w:rPr>
                <w:rFonts w:cstheme="minorHAnsi"/>
              </w:rPr>
            </w:pPr>
            <w:r w:rsidRPr="003A601E">
              <w:rPr>
                <w:rFonts w:cstheme="minorHAnsi"/>
              </w:rPr>
              <w:t>BCM-010</w:t>
            </w:r>
          </w:p>
        </w:tc>
        <w:tc>
          <w:tcPr>
            <w:tcW w:w="2652" w:type="pct"/>
            <w:shd w:val="clear" w:color="auto" w:fill="E9E5E2"/>
            <w:hideMark/>
          </w:tcPr>
          <w:p w14:paraId="09BBE445" w14:textId="385D65FD" w:rsidR="0033325C" w:rsidRPr="003A601E" w:rsidRDefault="00764EE2" w:rsidP="00B10FC3">
            <w:pPr>
              <w:pStyle w:val="BodyCopy"/>
              <w:rPr>
                <w:rFonts w:cstheme="minorHAnsi"/>
              </w:rPr>
            </w:pPr>
            <w:r>
              <w:rPr>
                <w:rFonts w:cstheme="minorHAnsi"/>
              </w:rPr>
              <w:t>The o</w:t>
            </w:r>
            <w:r w:rsidR="0033325C" w:rsidRPr="00761CC2">
              <w:rPr>
                <w:rFonts w:cstheme="minorHAnsi"/>
              </w:rPr>
              <w:t xml:space="preserve">rganisation </w:t>
            </w:r>
            <w:r w:rsidR="005031AA">
              <w:rPr>
                <w:rFonts w:cstheme="minorHAnsi"/>
              </w:rPr>
              <w:t xml:space="preserve">documents and communicates </w:t>
            </w:r>
            <w:r w:rsidR="005031AA" w:rsidRPr="00761CC2">
              <w:rPr>
                <w:rFonts w:cstheme="minorHAnsi"/>
              </w:rPr>
              <w:t xml:space="preserve">business continuity </w:t>
            </w:r>
            <w:r w:rsidR="005031AA">
              <w:rPr>
                <w:rFonts w:cstheme="minorHAnsi"/>
              </w:rPr>
              <w:t>and disaster recovery</w:t>
            </w:r>
            <w:r w:rsidR="008E66BA">
              <w:rPr>
                <w:rFonts w:cstheme="minorHAnsi"/>
              </w:rPr>
              <w:t xml:space="preserve"> processes and plans</w:t>
            </w:r>
            <w:r w:rsidR="005031AA">
              <w:rPr>
                <w:rFonts w:cstheme="minorHAnsi"/>
              </w:rPr>
              <w:t xml:space="preserve"> covering</w:t>
            </w:r>
            <w:r w:rsidR="005031AA" w:rsidRPr="00761CC2">
              <w:rPr>
                <w:rFonts w:cstheme="minorHAnsi"/>
              </w:rPr>
              <w:t xml:space="preserve"> </w:t>
            </w:r>
            <w:r w:rsidR="0033325C" w:rsidRPr="00761CC2">
              <w:rPr>
                <w:rFonts w:cstheme="minorHAnsi"/>
              </w:rPr>
              <w:t xml:space="preserve">all </w:t>
            </w:r>
            <w:r w:rsidR="008F6764">
              <w:rPr>
                <w:rFonts w:cstheme="minorHAnsi"/>
              </w:rPr>
              <w:t xml:space="preserve">security </w:t>
            </w:r>
            <w:r w:rsidR="005031AA">
              <w:rPr>
                <w:rFonts w:cstheme="minorHAnsi"/>
              </w:rPr>
              <w:t>areas</w:t>
            </w:r>
            <w:r w:rsidR="0033325C" w:rsidRPr="00761CC2">
              <w:rPr>
                <w:rFonts w:cstheme="minorHAnsi"/>
              </w:rPr>
              <w:t>.</w:t>
            </w:r>
          </w:p>
        </w:tc>
        <w:tc>
          <w:tcPr>
            <w:tcW w:w="1245" w:type="pct"/>
            <w:shd w:val="clear" w:color="auto" w:fill="E9E5E2"/>
          </w:tcPr>
          <w:p w14:paraId="006C1DBC" w14:textId="2C03EF4E" w:rsidR="0033325C" w:rsidRDefault="0033325C"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2:2015</w:t>
            </w:r>
            <w:r w:rsidR="00F70623">
              <w:rPr>
                <w:rFonts w:cstheme="minorHAnsi"/>
                <w:i/>
              </w:rPr>
              <w:t xml:space="preserve"> </w:t>
            </w:r>
            <w:r w:rsidR="00F70623">
              <w:rPr>
                <w:rFonts w:cstheme="minorHAnsi"/>
                <w:i/>
                <w:lang w:eastAsia="en-AU"/>
              </w:rPr>
              <w:t>Code of practice for information security controls</w:t>
            </w:r>
            <w:r>
              <w:rPr>
                <w:rFonts w:cstheme="minorHAnsi"/>
                <w:i/>
              </w:rPr>
              <w:t xml:space="preserve"> </w:t>
            </w:r>
          </w:p>
          <w:p w14:paraId="350E62A2" w14:textId="4EBD6314" w:rsidR="0033325C" w:rsidRPr="00250D4A" w:rsidRDefault="0033325C" w:rsidP="0033325C">
            <w:pPr>
              <w:pStyle w:val="BodyCopy"/>
              <w:rPr>
                <w:rFonts w:cstheme="minorHAnsi"/>
              </w:rPr>
            </w:pPr>
            <w:r w:rsidRPr="00250D4A">
              <w:rPr>
                <w:rFonts w:cstheme="minorHAnsi"/>
              </w:rPr>
              <w:t>§ 17.1.1</w:t>
            </w:r>
          </w:p>
        </w:tc>
      </w:tr>
      <w:tr w:rsidR="0033325C" w:rsidRPr="003A601E" w14:paraId="5C8BB188" w14:textId="03EAAEB5" w:rsidTr="00520600">
        <w:trPr>
          <w:trHeight w:val="600"/>
        </w:trPr>
        <w:tc>
          <w:tcPr>
            <w:tcW w:w="513" w:type="pct"/>
            <w:shd w:val="clear" w:color="auto" w:fill="E9E5E2"/>
          </w:tcPr>
          <w:p w14:paraId="7E1DDDFE" w14:textId="1210825A" w:rsidR="0033325C" w:rsidRPr="003A601E" w:rsidRDefault="0033325C" w:rsidP="0033325C">
            <w:pPr>
              <w:pStyle w:val="BodyCopy"/>
              <w:rPr>
                <w:rFonts w:cstheme="minorHAnsi"/>
              </w:rPr>
            </w:pPr>
            <w:r>
              <w:rPr>
                <w:rFonts w:cstheme="minorHAnsi"/>
              </w:rPr>
              <w:t>E</w:t>
            </w:r>
            <w:r w:rsidR="008A077C">
              <w:rPr>
                <w:rFonts w:cstheme="minorHAnsi"/>
              </w:rPr>
              <w:t>7</w:t>
            </w:r>
            <w:r w:rsidR="00D8368A">
              <w:rPr>
                <w:rFonts w:cstheme="minorHAnsi"/>
              </w:rPr>
              <w:t>.0</w:t>
            </w:r>
            <w:r w:rsidR="008A077C">
              <w:rPr>
                <w:rFonts w:cstheme="minorHAnsi"/>
              </w:rPr>
              <w:t>2</w:t>
            </w:r>
            <w:r w:rsidR="00D8368A">
              <w:rPr>
                <w:rFonts w:cstheme="minorHAnsi"/>
              </w:rPr>
              <w:t>0</w:t>
            </w:r>
          </w:p>
        </w:tc>
        <w:tc>
          <w:tcPr>
            <w:tcW w:w="590" w:type="pct"/>
            <w:shd w:val="clear" w:color="auto" w:fill="E9E5E2"/>
          </w:tcPr>
          <w:p w14:paraId="06B2DE3C" w14:textId="72886A92" w:rsidR="0033325C" w:rsidRPr="003A601E" w:rsidRDefault="0033325C" w:rsidP="0033325C">
            <w:pPr>
              <w:pStyle w:val="BodyCopy"/>
              <w:rPr>
                <w:rFonts w:cstheme="minorHAnsi"/>
              </w:rPr>
            </w:pPr>
            <w:r w:rsidRPr="003A601E">
              <w:rPr>
                <w:rFonts w:cstheme="minorHAnsi"/>
              </w:rPr>
              <w:t>BCM-020</w:t>
            </w:r>
          </w:p>
        </w:tc>
        <w:tc>
          <w:tcPr>
            <w:tcW w:w="2652" w:type="pct"/>
            <w:shd w:val="clear" w:color="auto" w:fill="E9E5E2"/>
            <w:hideMark/>
          </w:tcPr>
          <w:p w14:paraId="538626CF" w14:textId="35841630" w:rsidR="0033325C" w:rsidRPr="003A601E" w:rsidRDefault="00764EE2" w:rsidP="00B10FC3">
            <w:pPr>
              <w:pStyle w:val="BodyCopy"/>
              <w:rPr>
                <w:rFonts w:cstheme="minorHAnsi"/>
              </w:rPr>
            </w:pPr>
            <w:r>
              <w:rPr>
                <w:rFonts w:cstheme="minorHAnsi"/>
              </w:rPr>
              <w:t>The o</w:t>
            </w:r>
            <w:r w:rsidR="0033325C" w:rsidRPr="003A601E">
              <w:rPr>
                <w:rFonts w:cstheme="minorHAnsi"/>
              </w:rPr>
              <w:t>rganisation identif</w:t>
            </w:r>
            <w:r>
              <w:rPr>
                <w:rFonts w:cstheme="minorHAnsi"/>
              </w:rPr>
              <w:t>ies</w:t>
            </w:r>
            <w:r w:rsidR="0033325C" w:rsidRPr="003A601E">
              <w:rPr>
                <w:rFonts w:cstheme="minorHAnsi"/>
              </w:rPr>
              <w:t xml:space="preserve"> and assign</w:t>
            </w:r>
            <w:r>
              <w:rPr>
                <w:rFonts w:cstheme="minorHAnsi"/>
              </w:rPr>
              <w:t>s</w:t>
            </w:r>
            <w:r w:rsidR="0033325C" w:rsidRPr="003A601E">
              <w:rPr>
                <w:rFonts w:cstheme="minorHAnsi"/>
              </w:rPr>
              <w:t xml:space="preserve"> roles and responsibilities for </w:t>
            </w:r>
            <w:r w:rsidR="0033325C">
              <w:rPr>
                <w:rFonts w:cstheme="minorHAnsi"/>
              </w:rPr>
              <w:t>information</w:t>
            </w:r>
            <w:r w:rsidR="0033325C" w:rsidRPr="003A601E">
              <w:rPr>
                <w:rFonts w:cstheme="minorHAnsi"/>
              </w:rPr>
              <w:t xml:space="preserve"> security in business continuity </w:t>
            </w:r>
            <w:r w:rsidR="005031AA">
              <w:rPr>
                <w:rFonts w:cstheme="minorHAnsi"/>
              </w:rPr>
              <w:t>and disaster recovery</w:t>
            </w:r>
            <w:r w:rsidR="0033325C">
              <w:rPr>
                <w:rFonts w:cstheme="minorHAnsi"/>
              </w:rPr>
              <w:t xml:space="preserve"> </w:t>
            </w:r>
            <w:r w:rsidR="005031AA">
              <w:rPr>
                <w:rFonts w:cstheme="minorHAnsi"/>
              </w:rPr>
              <w:t>processes</w:t>
            </w:r>
            <w:r w:rsidR="005031AA" w:rsidRPr="003A601E">
              <w:rPr>
                <w:rFonts w:cstheme="minorHAnsi"/>
              </w:rPr>
              <w:t xml:space="preserve"> </w:t>
            </w:r>
            <w:r w:rsidR="0033325C" w:rsidRPr="003A601E">
              <w:rPr>
                <w:rFonts w:cstheme="minorHAnsi"/>
              </w:rPr>
              <w:t>and plans.</w:t>
            </w:r>
          </w:p>
        </w:tc>
        <w:tc>
          <w:tcPr>
            <w:tcW w:w="1245" w:type="pct"/>
            <w:shd w:val="clear" w:color="auto" w:fill="E9E5E2"/>
          </w:tcPr>
          <w:p w14:paraId="528ECF6E" w14:textId="77777777" w:rsidR="0033325C" w:rsidRDefault="0033325C"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5D3CFEAA" w14:textId="4BB89A1C" w:rsidR="0033325C" w:rsidRPr="00250D4A" w:rsidRDefault="0033325C" w:rsidP="0033325C">
            <w:pPr>
              <w:pStyle w:val="BodyCopy"/>
              <w:rPr>
                <w:rFonts w:cstheme="minorHAnsi"/>
              </w:rPr>
            </w:pPr>
            <w:r w:rsidRPr="00250D4A">
              <w:rPr>
                <w:rFonts w:cstheme="minorHAnsi"/>
              </w:rPr>
              <w:t>§ 17.1.2</w:t>
            </w:r>
          </w:p>
        </w:tc>
      </w:tr>
      <w:tr w:rsidR="0033325C" w:rsidRPr="003A601E" w14:paraId="04F0F3E0" w14:textId="662D5529" w:rsidTr="00520600">
        <w:trPr>
          <w:trHeight w:val="600"/>
        </w:trPr>
        <w:tc>
          <w:tcPr>
            <w:tcW w:w="513" w:type="pct"/>
            <w:shd w:val="clear" w:color="auto" w:fill="E9E5E2"/>
          </w:tcPr>
          <w:p w14:paraId="07A7180D" w14:textId="5EDAB01E" w:rsidR="0033325C" w:rsidRPr="003A601E" w:rsidRDefault="0033325C" w:rsidP="0033325C">
            <w:pPr>
              <w:pStyle w:val="BodyCopy"/>
              <w:rPr>
                <w:rFonts w:cstheme="minorHAnsi"/>
              </w:rPr>
            </w:pPr>
            <w:r>
              <w:rPr>
                <w:rFonts w:cstheme="minorHAnsi"/>
              </w:rPr>
              <w:t>E</w:t>
            </w:r>
            <w:r w:rsidR="008A077C">
              <w:rPr>
                <w:rFonts w:cstheme="minorHAnsi"/>
              </w:rPr>
              <w:t>7</w:t>
            </w:r>
            <w:r w:rsidR="00D8368A">
              <w:rPr>
                <w:rFonts w:cstheme="minorHAnsi"/>
              </w:rPr>
              <w:t>.0</w:t>
            </w:r>
            <w:r w:rsidR="008A077C">
              <w:rPr>
                <w:rFonts w:cstheme="minorHAnsi"/>
              </w:rPr>
              <w:t>3</w:t>
            </w:r>
            <w:r w:rsidR="00D8368A">
              <w:rPr>
                <w:rFonts w:cstheme="minorHAnsi"/>
              </w:rPr>
              <w:t>0</w:t>
            </w:r>
          </w:p>
        </w:tc>
        <w:tc>
          <w:tcPr>
            <w:tcW w:w="590" w:type="pct"/>
            <w:shd w:val="clear" w:color="auto" w:fill="E9E5E2"/>
          </w:tcPr>
          <w:p w14:paraId="1AA3A07A" w14:textId="7300E8D0" w:rsidR="0033325C" w:rsidRPr="003A601E" w:rsidRDefault="0033325C" w:rsidP="0033325C">
            <w:pPr>
              <w:pStyle w:val="BodyCopy"/>
              <w:rPr>
                <w:rFonts w:cstheme="minorHAnsi"/>
              </w:rPr>
            </w:pPr>
            <w:r w:rsidRPr="003A601E">
              <w:rPr>
                <w:rFonts w:cstheme="minorHAnsi"/>
              </w:rPr>
              <w:t>BCM-040</w:t>
            </w:r>
          </w:p>
        </w:tc>
        <w:tc>
          <w:tcPr>
            <w:tcW w:w="2652" w:type="pct"/>
            <w:shd w:val="clear" w:color="auto" w:fill="E9E5E2"/>
            <w:hideMark/>
          </w:tcPr>
          <w:p w14:paraId="2138390A" w14:textId="6363C0C9" w:rsidR="0033325C" w:rsidRPr="003A601E" w:rsidRDefault="00FD41BC" w:rsidP="00B10FC3">
            <w:pPr>
              <w:pStyle w:val="BodyCopy"/>
              <w:rPr>
                <w:rFonts w:cstheme="minorHAnsi"/>
              </w:rPr>
            </w:pPr>
            <w:r>
              <w:rPr>
                <w:rFonts w:cstheme="minorHAnsi"/>
              </w:rPr>
              <w:t xml:space="preserve">The organisation regularly tests </w:t>
            </w:r>
            <w:r w:rsidRPr="00964CBB">
              <w:rPr>
                <w:rFonts w:cstheme="minorHAnsi"/>
              </w:rPr>
              <w:t>(at least annually)</w:t>
            </w:r>
            <w:r>
              <w:rPr>
                <w:rFonts w:cstheme="minorHAnsi"/>
              </w:rPr>
              <w:t xml:space="preserve"> its business continuity and disaster recovery plan(s).</w:t>
            </w:r>
          </w:p>
        </w:tc>
        <w:tc>
          <w:tcPr>
            <w:tcW w:w="1245" w:type="pct"/>
            <w:shd w:val="clear" w:color="auto" w:fill="E9E5E2"/>
          </w:tcPr>
          <w:p w14:paraId="03FCF446" w14:textId="77777777" w:rsidR="0033325C" w:rsidRDefault="0033325C"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7428F5D6" w14:textId="1A33DB94" w:rsidR="0033325C" w:rsidRPr="00250D4A" w:rsidRDefault="0033325C" w:rsidP="0033325C">
            <w:pPr>
              <w:pStyle w:val="BodyCopy"/>
              <w:rPr>
                <w:rFonts w:cstheme="minorHAnsi"/>
              </w:rPr>
            </w:pPr>
            <w:r w:rsidRPr="00250D4A">
              <w:rPr>
                <w:rFonts w:cstheme="minorHAnsi"/>
              </w:rPr>
              <w:t>§ 17.1.3</w:t>
            </w:r>
          </w:p>
        </w:tc>
      </w:tr>
    </w:tbl>
    <w:p w14:paraId="6C6A67B1" w14:textId="77777777" w:rsidR="001B6B0D" w:rsidRPr="003A601E" w:rsidRDefault="001B6B0D">
      <w:pPr>
        <w:rPr>
          <w:rFonts w:cstheme="minorHAnsi"/>
          <w:b/>
          <w:color w:val="5620A9"/>
          <w:szCs w:val="32"/>
        </w:rPr>
      </w:pPr>
      <w:r w:rsidRPr="003A601E">
        <w:rPr>
          <w:rFonts w:cstheme="minorHAnsi"/>
        </w:rPr>
        <w:br w:type="page"/>
      </w:r>
    </w:p>
    <w:p w14:paraId="4918D3FB" w14:textId="4B1B6588" w:rsidR="00D245FB" w:rsidRPr="003A601E" w:rsidRDefault="00D245FB" w:rsidP="00D245FB">
      <w:pPr>
        <w:pStyle w:val="SectionHeading"/>
        <w:numPr>
          <w:ilvl w:val="0"/>
          <w:numId w:val="0"/>
        </w:numPr>
        <w:rPr>
          <w:rFonts w:asciiTheme="minorHAnsi" w:hAnsiTheme="minorHAnsi" w:cstheme="minorHAnsi"/>
        </w:rPr>
      </w:pPr>
      <w:bookmarkStart w:id="33" w:name="_Toc19709856"/>
      <w:r w:rsidRPr="003A601E">
        <w:rPr>
          <w:rFonts w:asciiTheme="minorHAnsi" w:hAnsiTheme="minorHAnsi" w:cstheme="minorHAnsi"/>
        </w:rPr>
        <w:lastRenderedPageBreak/>
        <w:t xml:space="preserve">Standard </w:t>
      </w:r>
      <w:r w:rsidR="00D81D69">
        <w:rPr>
          <w:rFonts w:asciiTheme="minorHAnsi" w:hAnsiTheme="minorHAnsi" w:cstheme="minorHAnsi"/>
        </w:rPr>
        <w:t>8</w:t>
      </w:r>
      <w:r w:rsidRPr="003A601E">
        <w:rPr>
          <w:rFonts w:asciiTheme="minorHAnsi" w:hAnsiTheme="minorHAnsi" w:cstheme="minorHAnsi"/>
        </w:rPr>
        <w:t xml:space="preserve"> – </w:t>
      </w:r>
      <w:r w:rsidR="008F08B5">
        <w:rPr>
          <w:rFonts w:asciiTheme="minorHAnsi" w:hAnsiTheme="minorHAnsi" w:cstheme="minorHAnsi"/>
        </w:rPr>
        <w:t>Third Party Arrangements</w:t>
      </w:r>
      <w:bookmarkEnd w:id="33"/>
      <w:r w:rsidR="005227C6">
        <w:rPr>
          <w:rFonts w:asciiTheme="minorHAnsi" w:hAnsiTheme="minorHAnsi" w:cstheme="minorHAnsi"/>
        </w:rPr>
        <w:t xml:space="preserve"> </w:t>
      </w:r>
    </w:p>
    <w:p w14:paraId="5889269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4" w:name="_Toc19709857"/>
      <w:r w:rsidRPr="003A601E">
        <w:rPr>
          <w:rFonts w:asciiTheme="minorHAnsi" w:hAnsiTheme="minorHAnsi" w:cstheme="minorHAnsi"/>
          <w:lang w:val="en-US" w:eastAsia="en-AU"/>
        </w:rPr>
        <w:t>Standard</w:t>
      </w:r>
      <w:bookmarkEnd w:id="34"/>
    </w:p>
    <w:p w14:paraId="20994F1C" w14:textId="073BA44F" w:rsidR="00647CDD" w:rsidRDefault="00647CDD" w:rsidP="00647CDD">
      <w:pPr>
        <w:pStyle w:val="BodyCopy"/>
        <w:rPr>
          <w:rFonts w:cstheme="minorHAnsi"/>
          <w:lang w:eastAsia="en-AU"/>
        </w:rPr>
      </w:pPr>
      <w:r w:rsidRPr="003A601E">
        <w:rPr>
          <w:rFonts w:cstheme="minorHAnsi"/>
          <w:lang w:eastAsia="en-AU"/>
        </w:rPr>
        <w:t>An organisation ensure</w:t>
      </w:r>
      <w:r w:rsidR="00CB5FA1">
        <w:rPr>
          <w:rFonts w:cstheme="minorHAnsi"/>
          <w:lang w:eastAsia="en-AU"/>
        </w:rPr>
        <w:t>s</w:t>
      </w:r>
      <w:r w:rsidRPr="003A601E">
        <w:rPr>
          <w:rFonts w:cstheme="minorHAnsi"/>
          <w:lang w:eastAsia="en-AU"/>
        </w:rPr>
        <w:t xml:space="preserve"> </w:t>
      </w:r>
      <w:r w:rsidR="008F08B5">
        <w:rPr>
          <w:rFonts w:cstheme="minorHAnsi"/>
          <w:lang w:eastAsia="en-AU"/>
        </w:rPr>
        <w:t xml:space="preserve">that third parties securely collect, hold, manage, use, disclose or transfer </w:t>
      </w:r>
      <w:r w:rsidR="00870F41">
        <w:rPr>
          <w:rFonts w:cstheme="minorHAnsi"/>
          <w:lang w:eastAsia="en-AU"/>
        </w:rPr>
        <w:t>public sector information</w:t>
      </w:r>
      <w:r w:rsidRPr="003A601E">
        <w:rPr>
          <w:rFonts w:cstheme="minorHAnsi"/>
          <w:lang w:eastAsia="en-AU"/>
        </w:rPr>
        <w:t>.</w:t>
      </w:r>
    </w:p>
    <w:p w14:paraId="347CB51F"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5" w:name="_Toc19709858"/>
      <w:r w:rsidRPr="003A601E">
        <w:rPr>
          <w:rFonts w:asciiTheme="minorHAnsi" w:hAnsiTheme="minorHAnsi" w:cstheme="minorHAnsi"/>
          <w:lang w:val="en-US" w:eastAsia="en-AU"/>
        </w:rPr>
        <w:t>Statement of Objective</w:t>
      </w:r>
      <w:bookmarkEnd w:id="35"/>
    </w:p>
    <w:p w14:paraId="43D2F79B" w14:textId="4C0EA4CA" w:rsidR="00D475B9" w:rsidRPr="003A601E" w:rsidRDefault="00647CDD" w:rsidP="00647CDD">
      <w:pPr>
        <w:pStyle w:val="BodyCopy"/>
        <w:rPr>
          <w:rFonts w:cstheme="minorHAnsi"/>
          <w:lang w:eastAsia="en-AU"/>
        </w:rPr>
      </w:pPr>
      <w:r w:rsidRPr="005902D8">
        <w:rPr>
          <w:rFonts w:cstheme="minorHAnsi"/>
          <w:lang w:eastAsia="en-AU"/>
        </w:rPr>
        <w:t xml:space="preserve">To </w:t>
      </w:r>
      <w:r w:rsidR="005902D8" w:rsidRPr="005902D8">
        <w:rPr>
          <w:rFonts w:cstheme="minorHAnsi"/>
          <w:lang w:eastAsia="en-AU"/>
        </w:rPr>
        <w:t>confirm</w:t>
      </w:r>
      <w:r w:rsidR="008F08B5" w:rsidRPr="005902D8">
        <w:rPr>
          <w:rFonts w:cstheme="minorHAnsi"/>
          <w:lang w:eastAsia="en-AU"/>
        </w:rPr>
        <w:t xml:space="preserve"> that the organisation’s </w:t>
      </w:r>
      <w:r w:rsidR="00870F41">
        <w:rPr>
          <w:rFonts w:cstheme="minorHAnsi"/>
          <w:lang w:eastAsia="en-AU"/>
        </w:rPr>
        <w:t>public sector information</w:t>
      </w:r>
      <w:r w:rsidR="008F08B5" w:rsidRPr="005902D8">
        <w:rPr>
          <w:rFonts w:cstheme="minorHAnsi"/>
          <w:lang w:eastAsia="en-AU"/>
        </w:rPr>
        <w:t xml:space="preserve"> is protected when the</w:t>
      </w:r>
      <w:r w:rsidR="001D63EE">
        <w:rPr>
          <w:rFonts w:cstheme="minorHAnsi"/>
          <w:lang w:eastAsia="en-AU"/>
        </w:rPr>
        <w:t xml:space="preserve"> organisation</w:t>
      </w:r>
      <w:r w:rsidR="008F08B5" w:rsidRPr="005902D8">
        <w:rPr>
          <w:rFonts w:cstheme="minorHAnsi"/>
          <w:lang w:eastAsia="en-AU"/>
        </w:rPr>
        <w:t xml:space="preserve"> interact</w:t>
      </w:r>
      <w:r w:rsidR="001D63EE">
        <w:rPr>
          <w:rFonts w:cstheme="minorHAnsi"/>
          <w:lang w:eastAsia="en-AU"/>
        </w:rPr>
        <w:t xml:space="preserve">s </w:t>
      </w:r>
      <w:r w:rsidR="008F08B5" w:rsidRPr="005902D8">
        <w:rPr>
          <w:rFonts w:cstheme="minorHAnsi"/>
          <w:lang w:eastAsia="en-AU"/>
        </w:rPr>
        <w:t>with a third party</w:t>
      </w:r>
      <w:r w:rsidRPr="005902D8">
        <w:rPr>
          <w:rFonts w:cstheme="minorHAnsi"/>
          <w:lang w:eastAsia="en-AU"/>
        </w:rPr>
        <w:t>.</w:t>
      </w:r>
    </w:p>
    <w:p w14:paraId="51100B26" w14:textId="1A5378CE" w:rsidR="00317CD9" w:rsidRPr="003A601E" w:rsidRDefault="002977FE" w:rsidP="00317CD9">
      <w:pPr>
        <w:pStyle w:val="SectionSubhead"/>
        <w:numPr>
          <w:ilvl w:val="0"/>
          <w:numId w:val="0"/>
        </w:numPr>
        <w:ind w:left="6"/>
        <w:rPr>
          <w:rFonts w:asciiTheme="minorHAnsi" w:hAnsiTheme="minorHAnsi" w:cstheme="minorHAnsi"/>
        </w:rPr>
      </w:pPr>
      <w:bookmarkStart w:id="36" w:name="_Toc19709859"/>
      <w:r>
        <w:rPr>
          <w:rFonts w:asciiTheme="minorHAnsi" w:hAnsiTheme="minorHAnsi" w:cstheme="minorHAnsi"/>
        </w:rPr>
        <w:t>Elements</w:t>
      </w:r>
      <w:bookmarkEnd w:id="36"/>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40"/>
        <w:gridCol w:w="1065"/>
        <w:gridCol w:w="5082"/>
        <w:gridCol w:w="2355"/>
      </w:tblGrid>
      <w:tr w:rsidR="002977FE" w:rsidRPr="003A601E" w14:paraId="3E83A894" w14:textId="77777777" w:rsidTr="00520600">
        <w:trPr>
          <w:cantSplit/>
          <w:trHeight w:val="600"/>
          <w:tblHeader/>
        </w:trPr>
        <w:tc>
          <w:tcPr>
            <w:tcW w:w="545" w:type="pct"/>
            <w:shd w:val="clear" w:color="auto" w:fill="430098"/>
            <w:vAlign w:val="center"/>
          </w:tcPr>
          <w:p w14:paraId="15774BB9" w14:textId="19DA636C"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558" w:type="pct"/>
            <w:shd w:val="clear" w:color="auto" w:fill="430098"/>
            <w:vAlign w:val="center"/>
          </w:tcPr>
          <w:p w14:paraId="006DFDB4" w14:textId="6A24EF10"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663" w:type="pct"/>
            <w:shd w:val="clear" w:color="auto" w:fill="430098"/>
            <w:vAlign w:val="center"/>
          </w:tcPr>
          <w:p w14:paraId="29F9D9F9" w14:textId="2C4B87A1"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234" w:type="pct"/>
            <w:shd w:val="clear" w:color="auto" w:fill="430098"/>
            <w:vAlign w:val="center"/>
          </w:tcPr>
          <w:p w14:paraId="712BF5DA" w14:textId="2C277614" w:rsidR="002977FE" w:rsidRPr="00520600" w:rsidRDefault="00D81D69"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33325C" w:rsidRPr="003A601E" w14:paraId="16D22335" w14:textId="77777777" w:rsidTr="00520600">
        <w:trPr>
          <w:cantSplit/>
          <w:trHeight w:val="600"/>
        </w:trPr>
        <w:tc>
          <w:tcPr>
            <w:tcW w:w="545" w:type="pct"/>
            <w:shd w:val="clear" w:color="auto" w:fill="E9E5E2"/>
          </w:tcPr>
          <w:p w14:paraId="5A2F3286" w14:textId="00E9A234" w:rsidR="0033325C" w:rsidRDefault="0033325C" w:rsidP="0033325C">
            <w:pPr>
              <w:pStyle w:val="BodyCopy"/>
              <w:rPr>
                <w:rFonts w:cstheme="minorHAnsi"/>
              </w:rPr>
            </w:pPr>
            <w:r>
              <w:rPr>
                <w:rFonts w:cstheme="minorHAnsi"/>
              </w:rPr>
              <w:t>E</w:t>
            </w:r>
            <w:r w:rsidR="008A077C">
              <w:rPr>
                <w:rFonts w:cstheme="minorHAnsi"/>
              </w:rPr>
              <w:t>8</w:t>
            </w:r>
            <w:r w:rsidR="00D8368A">
              <w:rPr>
                <w:rFonts w:cstheme="minorHAnsi"/>
              </w:rPr>
              <w:t>.010</w:t>
            </w:r>
          </w:p>
        </w:tc>
        <w:tc>
          <w:tcPr>
            <w:tcW w:w="558" w:type="pct"/>
            <w:shd w:val="clear" w:color="auto" w:fill="E9E5E2"/>
          </w:tcPr>
          <w:p w14:paraId="294CD6EF" w14:textId="4C6BA00D" w:rsidR="0033325C" w:rsidRDefault="0033325C" w:rsidP="0033325C">
            <w:pPr>
              <w:pStyle w:val="BodyCopy"/>
              <w:rPr>
                <w:rFonts w:cstheme="minorHAnsi"/>
              </w:rPr>
            </w:pPr>
            <w:r>
              <w:rPr>
                <w:rFonts w:cstheme="minorHAnsi"/>
              </w:rPr>
              <w:t>SUP</w:t>
            </w:r>
            <w:r w:rsidRPr="003A601E">
              <w:rPr>
                <w:rFonts w:cstheme="minorHAnsi"/>
              </w:rPr>
              <w:t>-010</w:t>
            </w:r>
          </w:p>
        </w:tc>
        <w:tc>
          <w:tcPr>
            <w:tcW w:w="2663" w:type="pct"/>
            <w:shd w:val="clear" w:color="auto" w:fill="E9E5E2"/>
            <w:hideMark/>
          </w:tcPr>
          <w:p w14:paraId="5BE6FD52" w14:textId="2C700645" w:rsidR="0033325C" w:rsidRPr="003A601E" w:rsidRDefault="00764EE2" w:rsidP="0033325C">
            <w:pPr>
              <w:pStyle w:val="BodyCopy"/>
              <w:rPr>
                <w:rFonts w:cstheme="minorHAnsi"/>
              </w:rPr>
            </w:pPr>
            <w:r>
              <w:rPr>
                <w:rFonts w:cstheme="minorHAnsi"/>
              </w:rPr>
              <w:t>The o</w:t>
            </w:r>
            <w:r w:rsidR="0033325C" w:rsidRPr="003A601E">
              <w:rPr>
                <w:rFonts w:cstheme="minorHAnsi"/>
              </w:rPr>
              <w:t>rganisation</w:t>
            </w:r>
            <w:r>
              <w:rPr>
                <w:rFonts w:cstheme="minorHAnsi"/>
              </w:rPr>
              <w:t>’</w:t>
            </w:r>
            <w:r w:rsidR="0033325C" w:rsidRPr="003A601E">
              <w:rPr>
                <w:rFonts w:cstheme="minorHAnsi"/>
              </w:rPr>
              <w:t xml:space="preserve">s </w:t>
            </w:r>
            <w:r w:rsidR="0033325C">
              <w:rPr>
                <w:rFonts w:cstheme="minorHAnsi"/>
              </w:rPr>
              <w:t xml:space="preserve">information security policies, </w:t>
            </w:r>
            <w:r w:rsidR="0033325C" w:rsidRPr="003A601E">
              <w:rPr>
                <w:rFonts w:cstheme="minorHAnsi"/>
              </w:rPr>
              <w:t xml:space="preserve">procedures and controls cover the entire lifecycle of </w:t>
            </w:r>
            <w:r w:rsidR="0033325C">
              <w:rPr>
                <w:rFonts w:cstheme="minorHAnsi"/>
              </w:rPr>
              <w:t>third party</w:t>
            </w:r>
            <w:r w:rsidR="0033325C" w:rsidRPr="003A601E">
              <w:rPr>
                <w:rFonts w:cstheme="minorHAnsi"/>
              </w:rPr>
              <w:t xml:space="preserve"> </w:t>
            </w:r>
            <w:r w:rsidR="0033325C">
              <w:rPr>
                <w:rFonts w:cstheme="minorHAnsi"/>
              </w:rPr>
              <w:t xml:space="preserve">arrangements </w:t>
            </w:r>
            <w:r w:rsidR="008E66BA">
              <w:rPr>
                <w:rFonts w:cstheme="minorHAnsi"/>
              </w:rPr>
              <w:t>(</w:t>
            </w:r>
            <w:r w:rsidR="00634D54">
              <w:rPr>
                <w:rFonts w:cstheme="minorHAnsi"/>
              </w:rPr>
              <w:t>e.g.</w:t>
            </w:r>
            <w:r w:rsidR="00E907E7">
              <w:rPr>
                <w:rFonts w:cstheme="minorHAnsi"/>
              </w:rPr>
              <w:t>,</w:t>
            </w:r>
            <w:r w:rsidR="00634D54">
              <w:rPr>
                <w:rFonts w:cstheme="minorHAnsi"/>
              </w:rPr>
              <w:t xml:space="preserve"> </w:t>
            </w:r>
            <w:r w:rsidR="0033325C">
              <w:rPr>
                <w:rFonts w:cstheme="minorHAnsi"/>
              </w:rPr>
              <w:t>contracts, MOUs and information sharing agreements)</w:t>
            </w:r>
            <w:r w:rsidR="0033325C" w:rsidRPr="003A601E">
              <w:rPr>
                <w:rFonts w:cstheme="minorHAnsi"/>
              </w:rPr>
              <w:t>.</w:t>
            </w:r>
          </w:p>
        </w:tc>
        <w:tc>
          <w:tcPr>
            <w:tcW w:w="1234" w:type="pct"/>
            <w:shd w:val="clear" w:color="auto" w:fill="E9E5E2"/>
          </w:tcPr>
          <w:p w14:paraId="47911E89" w14:textId="5E00A4A8" w:rsidR="0033325C" w:rsidRDefault="0033325C"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r w:rsidR="00F70623">
              <w:rPr>
                <w:rFonts w:cstheme="minorHAnsi"/>
                <w:i/>
                <w:lang w:eastAsia="en-AU"/>
              </w:rPr>
              <w:t xml:space="preserve"> Code of practice for information security controls</w:t>
            </w:r>
          </w:p>
          <w:p w14:paraId="254D4F41" w14:textId="77777777" w:rsidR="0033325C" w:rsidRDefault="0033325C" w:rsidP="0033325C">
            <w:pPr>
              <w:pStyle w:val="BodyCopy"/>
              <w:rPr>
                <w:rFonts w:cstheme="minorHAnsi"/>
              </w:rPr>
            </w:pPr>
            <w:r>
              <w:rPr>
                <w:rFonts w:cstheme="minorHAnsi"/>
              </w:rPr>
              <w:t>§ 13.2.1</w:t>
            </w:r>
          </w:p>
          <w:p w14:paraId="21E63028" w14:textId="77777777" w:rsidR="0033325C" w:rsidRPr="003A601E" w:rsidRDefault="0033325C" w:rsidP="0033325C">
            <w:pPr>
              <w:pStyle w:val="BodyCopy"/>
              <w:rPr>
                <w:rFonts w:cstheme="minorHAnsi"/>
              </w:rPr>
            </w:pPr>
            <w:r>
              <w:rPr>
                <w:rFonts w:cstheme="minorHAnsi"/>
              </w:rPr>
              <w:t xml:space="preserve">§ </w:t>
            </w:r>
            <w:r w:rsidRPr="00DA3B7D">
              <w:rPr>
                <w:rFonts w:cstheme="minorHAnsi"/>
              </w:rPr>
              <w:t>15.1.1</w:t>
            </w:r>
          </w:p>
        </w:tc>
      </w:tr>
      <w:tr w:rsidR="0033325C" w:rsidRPr="003A601E" w14:paraId="2B671452" w14:textId="77777777" w:rsidTr="00520600">
        <w:trPr>
          <w:cantSplit/>
          <w:trHeight w:val="600"/>
        </w:trPr>
        <w:tc>
          <w:tcPr>
            <w:tcW w:w="545" w:type="pct"/>
            <w:shd w:val="clear" w:color="auto" w:fill="E9E5E2"/>
          </w:tcPr>
          <w:p w14:paraId="4D9A410A" w14:textId="0EEBD895" w:rsidR="0033325C" w:rsidRDefault="0033325C" w:rsidP="0033325C">
            <w:pPr>
              <w:pStyle w:val="BodyCopy"/>
              <w:rPr>
                <w:rFonts w:cstheme="minorHAnsi"/>
              </w:rPr>
            </w:pPr>
            <w:r>
              <w:rPr>
                <w:rFonts w:cstheme="minorHAnsi"/>
              </w:rPr>
              <w:t>E</w:t>
            </w:r>
            <w:r w:rsidR="008A077C">
              <w:rPr>
                <w:rFonts w:cstheme="minorHAnsi"/>
              </w:rPr>
              <w:t>8</w:t>
            </w:r>
            <w:r w:rsidR="00B12BE3">
              <w:rPr>
                <w:rFonts w:cstheme="minorHAnsi"/>
              </w:rPr>
              <w:t>.020</w:t>
            </w:r>
          </w:p>
        </w:tc>
        <w:tc>
          <w:tcPr>
            <w:tcW w:w="558" w:type="pct"/>
            <w:shd w:val="clear" w:color="auto" w:fill="E9E5E2"/>
          </w:tcPr>
          <w:p w14:paraId="062FC5B2" w14:textId="4C496777" w:rsidR="0033325C" w:rsidRDefault="0033325C" w:rsidP="0033325C">
            <w:pPr>
              <w:pStyle w:val="BodyCopy"/>
              <w:rPr>
                <w:rFonts w:cstheme="minorHAnsi"/>
              </w:rPr>
            </w:pPr>
            <w:r>
              <w:rPr>
                <w:rFonts w:cstheme="minorHAnsi"/>
              </w:rPr>
              <w:t>SUP</w:t>
            </w:r>
            <w:r w:rsidRPr="003A601E">
              <w:rPr>
                <w:rFonts w:cstheme="minorHAnsi"/>
              </w:rPr>
              <w:t>-020</w:t>
            </w:r>
          </w:p>
        </w:tc>
        <w:tc>
          <w:tcPr>
            <w:tcW w:w="2663" w:type="pct"/>
            <w:shd w:val="clear" w:color="auto" w:fill="E9E5E2"/>
            <w:hideMark/>
          </w:tcPr>
          <w:p w14:paraId="169D7655" w14:textId="60AD5637" w:rsidR="0033325C" w:rsidRPr="003A601E" w:rsidRDefault="00764EE2" w:rsidP="0033325C">
            <w:pPr>
              <w:pStyle w:val="BodyCopy"/>
              <w:rPr>
                <w:rFonts w:cstheme="minorHAnsi"/>
              </w:rPr>
            </w:pPr>
            <w:r>
              <w:rPr>
                <w:rFonts w:cstheme="minorHAnsi"/>
              </w:rPr>
              <w:t>The o</w:t>
            </w:r>
            <w:r w:rsidR="0033325C">
              <w:rPr>
                <w:rFonts w:cstheme="minorHAnsi"/>
              </w:rPr>
              <w:t>rganisation include</w:t>
            </w:r>
            <w:r>
              <w:rPr>
                <w:rFonts w:cstheme="minorHAnsi"/>
              </w:rPr>
              <w:t>s</w:t>
            </w:r>
            <w:r w:rsidR="0033325C">
              <w:rPr>
                <w:rFonts w:cstheme="minorHAnsi"/>
              </w:rPr>
              <w:t xml:space="preserve"> r</w:t>
            </w:r>
            <w:r w:rsidR="0033325C" w:rsidRPr="003A601E">
              <w:rPr>
                <w:rFonts w:cstheme="minorHAnsi"/>
              </w:rPr>
              <w:t xml:space="preserve">equirements from all security </w:t>
            </w:r>
            <w:r w:rsidR="00634D54">
              <w:rPr>
                <w:rFonts w:cstheme="minorHAnsi"/>
              </w:rPr>
              <w:t>areas</w:t>
            </w:r>
            <w:r w:rsidR="00634D54" w:rsidRPr="003A601E">
              <w:rPr>
                <w:rFonts w:cstheme="minorHAnsi"/>
              </w:rPr>
              <w:t xml:space="preserve"> </w:t>
            </w:r>
            <w:r w:rsidR="0033325C" w:rsidRPr="003A601E">
              <w:rPr>
                <w:rFonts w:cstheme="minorHAnsi"/>
              </w:rPr>
              <w:t xml:space="preserve">in </w:t>
            </w:r>
            <w:r w:rsidR="0033325C">
              <w:rPr>
                <w:rFonts w:cstheme="minorHAnsi"/>
              </w:rPr>
              <w:t>third party</w:t>
            </w:r>
            <w:r w:rsidR="0033325C" w:rsidRPr="003A601E">
              <w:rPr>
                <w:rFonts w:cstheme="minorHAnsi"/>
              </w:rPr>
              <w:t xml:space="preserve"> arrangements</w:t>
            </w:r>
            <w:r w:rsidR="0033325C">
              <w:rPr>
                <w:rFonts w:cstheme="minorHAnsi"/>
              </w:rPr>
              <w:t xml:space="preserve"> </w:t>
            </w:r>
            <w:r w:rsidR="008E66BA">
              <w:rPr>
                <w:rFonts w:cstheme="minorHAnsi"/>
              </w:rPr>
              <w:t>(</w:t>
            </w:r>
            <w:r w:rsidR="00634D54">
              <w:rPr>
                <w:rFonts w:cstheme="minorHAnsi"/>
              </w:rPr>
              <w:t>e.g.</w:t>
            </w:r>
            <w:r w:rsidR="00E907E7">
              <w:rPr>
                <w:rFonts w:cstheme="minorHAnsi"/>
              </w:rPr>
              <w:t>,</w:t>
            </w:r>
            <w:r w:rsidR="00634D54">
              <w:rPr>
                <w:rFonts w:cstheme="minorHAnsi"/>
              </w:rPr>
              <w:t xml:space="preserve"> </w:t>
            </w:r>
            <w:r w:rsidR="0033325C">
              <w:rPr>
                <w:rFonts w:cstheme="minorHAnsi"/>
              </w:rPr>
              <w:t>contracts, MOUs and information sharing agreements)</w:t>
            </w:r>
            <w:r w:rsidR="00634D54" w:rsidRPr="00634D54">
              <w:rPr>
                <w:rFonts w:cstheme="minorHAnsi"/>
              </w:rPr>
              <w:t xml:space="preserve"> in accordance with the </w:t>
            </w:r>
            <w:r w:rsidR="008F6764">
              <w:rPr>
                <w:rFonts w:cstheme="minorHAnsi"/>
              </w:rPr>
              <w:t xml:space="preserve">security </w:t>
            </w:r>
            <w:r w:rsidR="00634D54" w:rsidRPr="00634D54">
              <w:rPr>
                <w:rFonts w:cstheme="minorHAnsi"/>
              </w:rPr>
              <w:t>value</w:t>
            </w:r>
            <w:r w:rsidR="008F6764">
              <w:rPr>
                <w:rFonts w:cstheme="minorHAnsi"/>
              </w:rPr>
              <w:t xml:space="preserve"> of the public sector information</w:t>
            </w:r>
            <w:r w:rsidR="0033325C" w:rsidRPr="003A601E">
              <w:rPr>
                <w:rFonts w:cstheme="minorHAnsi"/>
              </w:rPr>
              <w:t>.</w:t>
            </w:r>
          </w:p>
        </w:tc>
        <w:tc>
          <w:tcPr>
            <w:tcW w:w="1234" w:type="pct"/>
            <w:shd w:val="clear" w:color="auto" w:fill="E9E5E2"/>
          </w:tcPr>
          <w:p w14:paraId="31D158B2" w14:textId="2ECA714D" w:rsidR="0033325C" w:rsidRDefault="0033325C" w:rsidP="0033325C">
            <w:pPr>
              <w:pStyle w:val="BodyCopy"/>
              <w:rPr>
                <w:rFonts w:cstheme="minorHAnsi"/>
                <w:i/>
              </w:rPr>
            </w:pPr>
            <w:r>
              <w:rPr>
                <w:rFonts w:cstheme="minorHAnsi"/>
                <w:i/>
              </w:rPr>
              <w:t xml:space="preserve">PSPF </w:t>
            </w:r>
            <w:r w:rsidRPr="00105387">
              <w:rPr>
                <w:rFonts w:cstheme="minorHAnsi"/>
                <w:i/>
              </w:rPr>
              <w:t>GOVSEC</w:t>
            </w:r>
            <w:r>
              <w:rPr>
                <w:rFonts w:cstheme="minorHAnsi"/>
                <w:i/>
              </w:rPr>
              <w:t>-</w:t>
            </w:r>
            <w:r w:rsidRPr="00105387">
              <w:rPr>
                <w:rFonts w:cstheme="minorHAnsi"/>
                <w:i/>
              </w:rPr>
              <w:t>6</w:t>
            </w:r>
            <w:r w:rsidR="00AB09FE">
              <w:rPr>
                <w:rFonts w:cstheme="minorHAnsi"/>
                <w:i/>
              </w:rPr>
              <w:t xml:space="preserve"> Security governance for contracted service providers</w:t>
            </w:r>
          </w:p>
          <w:p w14:paraId="474478E2" w14:textId="77777777" w:rsidR="0033325C" w:rsidRPr="00105387" w:rsidRDefault="0033325C" w:rsidP="0033325C">
            <w:pPr>
              <w:pStyle w:val="BodyCopy"/>
              <w:rPr>
                <w:rFonts w:cstheme="minorHAnsi"/>
              </w:rPr>
            </w:pPr>
            <w:r w:rsidRPr="00105387">
              <w:rPr>
                <w:rFonts w:cstheme="minorHAnsi"/>
              </w:rPr>
              <w:t>§ C.2</w:t>
            </w:r>
          </w:p>
          <w:p w14:paraId="28DE563C" w14:textId="77777777" w:rsidR="0033325C" w:rsidRDefault="0033325C"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749F175B" w14:textId="77777777" w:rsidR="0033325C" w:rsidRDefault="0033325C" w:rsidP="0033325C">
            <w:pPr>
              <w:pStyle w:val="BodyCopy"/>
              <w:rPr>
                <w:rFonts w:cstheme="minorHAnsi"/>
              </w:rPr>
            </w:pPr>
            <w:r>
              <w:rPr>
                <w:rFonts w:cstheme="minorHAnsi"/>
              </w:rPr>
              <w:t>§ 13.2.2</w:t>
            </w:r>
          </w:p>
          <w:p w14:paraId="164FFCEA" w14:textId="77777777" w:rsidR="0033325C" w:rsidRDefault="0033325C" w:rsidP="0033325C">
            <w:pPr>
              <w:pStyle w:val="BodyCopy"/>
              <w:rPr>
                <w:rFonts w:cstheme="minorHAnsi"/>
              </w:rPr>
            </w:pPr>
            <w:r>
              <w:rPr>
                <w:rFonts w:cstheme="minorHAnsi"/>
              </w:rPr>
              <w:t>§ 13.2.4</w:t>
            </w:r>
          </w:p>
          <w:p w14:paraId="15A6646B" w14:textId="77777777" w:rsidR="0033325C" w:rsidRPr="003A601E" w:rsidRDefault="0033325C" w:rsidP="0033325C">
            <w:pPr>
              <w:pStyle w:val="BodyCopy"/>
              <w:rPr>
                <w:rFonts w:cstheme="minorHAnsi"/>
              </w:rPr>
            </w:pPr>
            <w:r>
              <w:rPr>
                <w:rFonts w:cstheme="minorHAnsi"/>
              </w:rPr>
              <w:t xml:space="preserve">§ </w:t>
            </w:r>
            <w:r w:rsidRPr="00DA3B7D">
              <w:rPr>
                <w:rFonts w:cstheme="minorHAnsi"/>
              </w:rPr>
              <w:t>15.1.2</w:t>
            </w:r>
          </w:p>
        </w:tc>
      </w:tr>
      <w:tr w:rsidR="0033325C" w:rsidRPr="003A601E" w14:paraId="75F90CE9" w14:textId="77777777" w:rsidTr="00520600">
        <w:trPr>
          <w:cantSplit/>
          <w:trHeight w:val="600"/>
        </w:trPr>
        <w:tc>
          <w:tcPr>
            <w:tcW w:w="545" w:type="pct"/>
            <w:shd w:val="clear" w:color="auto" w:fill="E9E5E2"/>
          </w:tcPr>
          <w:p w14:paraId="6290B001" w14:textId="5F51E052" w:rsidR="0033325C" w:rsidRDefault="0033325C" w:rsidP="0033325C">
            <w:pPr>
              <w:pStyle w:val="BodyCopy"/>
              <w:rPr>
                <w:rFonts w:cstheme="minorHAnsi"/>
              </w:rPr>
            </w:pPr>
            <w:r>
              <w:rPr>
                <w:rFonts w:cstheme="minorHAnsi"/>
              </w:rPr>
              <w:t>E</w:t>
            </w:r>
            <w:r w:rsidR="008A077C">
              <w:rPr>
                <w:rFonts w:cstheme="minorHAnsi"/>
              </w:rPr>
              <w:t>8</w:t>
            </w:r>
            <w:r w:rsidR="00B12BE3">
              <w:rPr>
                <w:rFonts w:cstheme="minorHAnsi"/>
              </w:rPr>
              <w:t>.030</w:t>
            </w:r>
          </w:p>
        </w:tc>
        <w:tc>
          <w:tcPr>
            <w:tcW w:w="558" w:type="pct"/>
            <w:shd w:val="clear" w:color="auto" w:fill="E9E5E2"/>
          </w:tcPr>
          <w:p w14:paraId="6DB09B5F" w14:textId="47CF67F2" w:rsidR="0033325C" w:rsidRDefault="0033325C" w:rsidP="0033325C">
            <w:pPr>
              <w:pStyle w:val="BodyCopy"/>
              <w:rPr>
                <w:rFonts w:cstheme="minorHAnsi"/>
              </w:rPr>
            </w:pPr>
            <w:r>
              <w:rPr>
                <w:rFonts w:cstheme="minorHAnsi"/>
              </w:rPr>
              <w:t>SUP</w:t>
            </w:r>
            <w:r w:rsidRPr="003A601E">
              <w:rPr>
                <w:rFonts w:cstheme="minorHAnsi"/>
              </w:rPr>
              <w:t>-030</w:t>
            </w:r>
          </w:p>
        </w:tc>
        <w:tc>
          <w:tcPr>
            <w:tcW w:w="2663" w:type="pct"/>
            <w:shd w:val="clear" w:color="auto" w:fill="E9E5E2"/>
            <w:hideMark/>
          </w:tcPr>
          <w:p w14:paraId="2C835127" w14:textId="27D3AA5E" w:rsidR="0033325C" w:rsidRPr="003A601E" w:rsidRDefault="00702316" w:rsidP="0033325C">
            <w:pPr>
              <w:pStyle w:val="BodyCopy"/>
              <w:rPr>
                <w:rFonts w:cstheme="minorHAnsi"/>
              </w:rPr>
            </w:pPr>
            <w:r w:rsidRPr="00702316">
              <w:rPr>
                <w:rFonts w:cstheme="minorHAnsi"/>
              </w:rPr>
              <w:t xml:space="preserve">The organisation undertakes an information security risk assessment of the third party's service offering and </w:t>
            </w:r>
            <w:r>
              <w:rPr>
                <w:rFonts w:cstheme="minorHAnsi"/>
              </w:rPr>
              <w:t xml:space="preserve">addresses </w:t>
            </w:r>
            <w:r w:rsidRPr="00702316">
              <w:rPr>
                <w:rFonts w:cstheme="minorHAnsi"/>
              </w:rPr>
              <w:t>any residual risks prior to finalising the arrangement.</w:t>
            </w:r>
          </w:p>
        </w:tc>
        <w:tc>
          <w:tcPr>
            <w:tcW w:w="1234" w:type="pct"/>
            <w:shd w:val="clear" w:color="auto" w:fill="E9E5E2"/>
          </w:tcPr>
          <w:p w14:paraId="44CD03F5" w14:textId="6F8E64D8" w:rsidR="0033325C" w:rsidRPr="00105387" w:rsidRDefault="0033325C" w:rsidP="0033325C">
            <w:pPr>
              <w:pStyle w:val="BodyCopy"/>
              <w:rPr>
                <w:rFonts w:cstheme="minorHAnsi"/>
                <w:i/>
              </w:rPr>
            </w:pPr>
            <w:r>
              <w:rPr>
                <w:rFonts w:cstheme="minorHAnsi"/>
                <w:i/>
              </w:rPr>
              <w:t xml:space="preserve">PSPF </w:t>
            </w:r>
            <w:r w:rsidRPr="00105387">
              <w:rPr>
                <w:rFonts w:cstheme="minorHAnsi"/>
                <w:i/>
              </w:rPr>
              <w:t>GOVSEC</w:t>
            </w:r>
            <w:r>
              <w:rPr>
                <w:rFonts w:cstheme="minorHAnsi"/>
                <w:i/>
              </w:rPr>
              <w:t>-</w:t>
            </w:r>
            <w:r w:rsidRPr="00105387">
              <w:rPr>
                <w:rFonts w:cstheme="minorHAnsi"/>
                <w:i/>
              </w:rPr>
              <w:t>6</w:t>
            </w:r>
            <w:r w:rsidR="00891EAE">
              <w:rPr>
                <w:rFonts w:cstheme="minorHAnsi"/>
                <w:i/>
              </w:rPr>
              <w:t xml:space="preserve"> </w:t>
            </w:r>
          </w:p>
          <w:p w14:paraId="081DB017" w14:textId="77777777" w:rsidR="0033325C" w:rsidRPr="003A601E" w:rsidRDefault="0033325C" w:rsidP="0033325C">
            <w:pPr>
              <w:pStyle w:val="BodyCopy"/>
              <w:rPr>
                <w:rFonts w:cstheme="minorHAnsi"/>
              </w:rPr>
            </w:pPr>
            <w:r>
              <w:rPr>
                <w:rFonts w:cstheme="minorHAnsi"/>
              </w:rPr>
              <w:t xml:space="preserve">§ </w:t>
            </w:r>
            <w:r w:rsidRPr="00DA3B7D">
              <w:rPr>
                <w:rFonts w:cstheme="minorHAnsi"/>
              </w:rPr>
              <w:t xml:space="preserve">C.3.1 </w:t>
            </w:r>
            <w:r>
              <w:rPr>
                <w:rFonts w:cstheme="minorHAnsi"/>
              </w:rPr>
              <w:t>(</w:t>
            </w:r>
            <w:r w:rsidRPr="00DA3B7D">
              <w:rPr>
                <w:rFonts w:cstheme="minorHAnsi"/>
              </w:rPr>
              <w:t>para 21.c</w:t>
            </w:r>
            <w:r>
              <w:rPr>
                <w:rFonts w:cstheme="minorHAnsi"/>
              </w:rPr>
              <w:t>)</w:t>
            </w:r>
          </w:p>
        </w:tc>
      </w:tr>
      <w:tr w:rsidR="0033325C" w:rsidRPr="003A601E" w14:paraId="1C766894" w14:textId="77777777" w:rsidTr="00520600">
        <w:trPr>
          <w:cantSplit/>
          <w:trHeight w:val="600"/>
        </w:trPr>
        <w:tc>
          <w:tcPr>
            <w:tcW w:w="545" w:type="pct"/>
            <w:shd w:val="clear" w:color="auto" w:fill="E9E5E2"/>
          </w:tcPr>
          <w:p w14:paraId="3253F2B3" w14:textId="0927E2F5" w:rsidR="0033325C" w:rsidRDefault="0033325C" w:rsidP="0033325C">
            <w:pPr>
              <w:pStyle w:val="BodyCopy"/>
              <w:rPr>
                <w:rFonts w:cstheme="minorHAnsi"/>
              </w:rPr>
            </w:pPr>
            <w:r>
              <w:rPr>
                <w:rFonts w:cstheme="minorHAnsi"/>
              </w:rPr>
              <w:t>E</w:t>
            </w:r>
            <w:r w:rsidR="008A077C">
              <w:rPr>
                <w:rFonts w:cstheme="minorHAnsi"/>
              </w:rPr>
              <w:t>8</w:t>
            </w:r>
            <w:r w:rsidR="00B12BE3">
              <w:rPr>
                <w:rFonts w:cstheme="minorHAnsi"/>
              </w:rPr>
              <w:t>.0</w:t>
            </w:r>
            <w:r w:rsidR="008A077C">
              <w:rPr>
                <w:rFonts w:cstheme="minorHAnsi"/>
              </w:rPr>
              <w:t>4</w:t>
            </w:r>
            <w:r w:rsidR="00B12BE3">
              <w:rPr>
                <w:rFonts w:cstheme="minorHAnsi"/>
              </w:rPr>
              <w:t>0</w:t>
            </w:r>
          </w:p>
        </w:tc>
        <w:tc>
          <w:tcPr>
            <w:tcW w:w="558" w:type="pct"/>
            <w:shd w:val="clear" w:color="auto" w:fill="E9E5E2"/>
          </w:tcPr>
          <w:p w14:paraId="2E21C965" w14:textId="79DBEF23" w:rsidR="0033325C" w:rsidRDefault="0033325C" w:rsidP="0033325C">
            <w:pPr>
              <w:pStyle w:val="BodyCopy"/>
              <w:rPr>
                <w:rFonts w:cstheme="minorHAnsi"/>
              </w:rPr>
            </w:pPr>
            <w:r>
              <w:rPr>
                <w:rFonts w:cstheme="minorHAnsi"/>
              </w:rPr>
              <w:t>SUP</w:t>
            </w:r>
            <w:r w:rsidRPr="003A601E">
              <w:rPr>
                <w:rFonts w:cstheme="minorHAnsi"/>
              </w:rPr>
              <w:t>-050</w:t>
            </w:r>
          </w:p>
        </w:tc>
        <w:tc>
          <w:tcPr>
            <w:tcW w:w="2663" w:type="pct"/>
            <w:shd w:val="clear" w:color="auto" w:fill="E9E5E2"/>
            <w:hideMark/>
          </w:tcPr>
          <w:p w14:paraId="36CD376D" w14:textId="74D161F4" w:rsidR="0033325C" w:rsidRPr="003A601E" w:rsidRDefault="00764EE2" w:rsidP="0033325C">
            <w:pPr>
              <w:pStyle w:val="BodyCopy"/>
              <w:rPr>
                <w:rFonts w:cstheme="minorHAnsi"/>
              </w:rPr>
            </w:pPr>
            <w:r>
              <w:rPr>
                <w:rFonts w:cstheme="minorHAnsi"/>
              </w:rPr>
              <w:t>The o</w:t>
            </w:r>
            <w:r w:rsidR="0033325C" w:rsidRPr="003A601E">
              <w:rPr>
                <w:rFonts w:cstheme="minorHAnsi"/>
              </w:rPr>
              <w:t>rganisation identif</w:t>
            </w:r>
            <w:r>
              <w:rPr>
                <w:rFonts w:cstheme="minorHAnsi"/>
              </w:rPr>
              <w:t>ies</w:t>
            </w:r>
            <w:r w:rsidR="0033325C" w:rsidRPr="003A601E">
              <w:rPr>
                <w:rFonts w:cstheme="minorHAnsi"/>
              </w:rPr>
              <w:t xml:space="preserve"> and assign</w:t>
            </w:r>
            <w:r>
              <w:rPr>
                <w:rFonts w:cstheme="minorHAnsi"/>
              </w:rPr>
              <w:t>s</w:t>
            </w:r>
            <w:r w:rsidR="0033325C" w:rsidRPr="003A601E">
              <w:rPr>
                <w:rFonts w:cstheme="minorHAnsi"/>
              </w:rPr>
              <w:t xml:space="preserve"> </w:t>
            </w:r>
            <w:r w:rsidR="0033325C">
              <w:rPr>
                <w:rFonts w:cstheme="minorHAnsi"/>
              </w:rPr>
              <w:t>information</w:t>
            </w:r>
            <w:r w:rsidR="0033325C" w:rsidRPr="003A601E">
              <w:rPr>
                <w:rFonts w:cstheme="minorHAnsi"/>
              </w:rPr>
              <w:t xml:space="preserve"> security roles and responsibilities in </w:t>
            </w:r>
            <w:r w:rsidR="0033325C">
              <w:rPr>
                <w:rFonts w:cstheme="minorHAnsi"/>
              </w:rPr>
              <w:t>third party</w:t>
            </w:r>
            <w:r w:rsidR="0033325C" w:rsidRPr="003A601E">
              <w:rPr>
                <w:rFonts w:cstheme="minorHAnsi"/>
              </w:rPr>
              <w:t xml:space="preserve"> arrangements</w:t>
            </w:r>
            <w:r w:rsidR="0033325C">
              <w:rPr>
                <w:rFonts w:cstheme="minorHAnsi"/>
              </w:rPr>
              <w:t xml:space="preserve"> </w:t>
            </w:r>
            <w:r w:rsidR="008E66BA">
              <w:rPr>
                <w:rFonts w:cstheme="minorHAnsi"/>
              </w:rPr>
              <w:t>(</w:t>
            </w:r>
            <w:r w:rsidR="00634D54">
              <w:rPr>
                <w:rFonts w:cstheme="minorHAnsi"/>
              </w:rPr>
              <w:t>e.g.</w:t>
            </w:r>
            <w:r w:rsidR="00E907E7">
              <w:rPr>
                <w:rFonts w:cstheme="minorHAnsi"/>
              </w:rPr>
              <w:t>,</w:t>
            </w:r>
            <w:r w:rsidR="00634D54">
              <w:rPr>
                <w:rFonts w:cstheme="minorHAnsi"/>
              </w:rPr>
              <w:t xml:space="preserve"> </w:t>
            </w:r>
            <w:r w:rsidR="0033325C">
              <w:rPr>
                <w:rFonts w:cstheme="minorHAnsi"/>
              </w:rPr>
              <w:t>contracts, MOUs and information sharing agreements)</w:t>
            </w:r>
            <w:r w:rsidR="0033325C" w:rsidRPr="003A601E">
              <w:rPr>
                <w:rFonts w:cstheme="minorHAnsi"/>
              </w:rPr>
              <w:t>.</w:t>
            </w:r>
          </w:p>
        </w:tc>
        <w:tc>
          <w:tcPr>
            <w:tcW w:w="1234" w:type="pct"/>
            <w:shd w:val="clear" w:color="auto" w:fill="E9E5E2"/>
          </w:tcPr>
          <w:p w14:paraId="48450525" w14:textId="77761F73" w:rsidR="008F6764" w:rsidRDefault="008F6764" w:rsidP="008F6764">
            <w:pPr>
              <w:pStyle w:val="BodyCopy"/>
              <w:rPr>
                <w:rFonts w:cstheme="minorHAnsi"/>
              </w:rPr>
            </w:pPr>
            <w:r>
              <w:rPr>
                <w:rFonts w:cstheme="minorHAnsi"/>
                <w:i/>
                <w:lang w:eastAsia="en-AU"/>
              </w:rPr>
              <w:t xml:space="preserve">AS </w:t>
            </w:r>
            <w:r w:rsidRPr="003A601E">
              <w:rPr>
                <w:rFonts w:cstheme="minorHAnsi"/>
                <w:i/>
                <w:lang w:eastAsia="en-AU"/>
              </w:rPr>
              <w:t>ISO/IEC</w:t>
            </w:r>
            <w:r>
              <w:rPr>
                <w:rFonts w:cstheme="minorHAnsi"/>
                <w:i/>
                <w:lang w:eastAsia="en-AU"/>
              </w:rPr>
              <w:t xml:space="preserve"> </w:t>
            </w:r>
            <w:r w:rsidRPr="003A601E">
              <w:rPr>
                <w:rFonts w:cstheme="minorHAnsi"/>
                <w:i/>
                <w:lang w:eastAsia="en-AU"/>
              </w:rPr>
              <w:t>2700</w:t>
            </w:r>
            <w:r>
              <w:rPr>
                <w:rFonts w:cstheme="minorHAnsi"/>
                <w:i/>
                <w:lang w:eastAsia="en-AU"/>
              </w:rPr>
              <w:t>2:2015</w:t>
            </w:r>
          </w:p>
          <w:p w14:paraId="57596B4E" w14:textId="1AE335C2" w:rsidR="008F6764" w:rsidRPr="003A601E" w:rsidRDefault="008F6764" w:rsidP="008F6764">
            <w:pPr>
              <w:pStyle w:val="BodyCopy"/>
              <w:rPr>
                <w:rFonts w:cstheme="minorHAnsi"/>
              </w:rPr>
            </w:pPr>
            <w:r>
              <w:rPr>
                <w:rFonts w:cstheme="minorHAnsi"/>
              </w:rPr>
              <w:t xml:space="preserve">§ </w:t>
            </w:r>
            <w:r w:rsidRPr="00702316">
              <w:rPr>
                <w:rFonts w:cstheme="minorHAnsi"/>
              </w:rPr>
              <w:t>6.1.1 (e)</w:t>
            </w:r>
          </w:p>
        </w:tc>
      </w:tr>
      <w:tr w:rsidR="0033325C" w:rsidRPr="003A601E" w14:paraId="54A99179" w14:textId="77777777" w:rsidTr="00520600">
        <w:trPr>
          <w:cantSplit/>
          <w:trHeight w:val="600"/>
        </w:trPr>
        <w:tc>
          <w:tcPr>
            <w:tcW w:w="545" w:type="pct"/>
            <w:shd w:val="clear" w:color="auto" w:fill="E9E5E2"/>
          </w:tcPr>
          <w:p w14:paraId="67005C56" w14:textId="13B3B362" w:rsidR="0033325C" w:rsidRDefault="0033325C" w:rsidP="0033325C">
            <w:pPr>
              <w:pStyle w:val="BodyCopy"/>
              <w:rPr>
                <w:rFonts w:cstheme="minorHAnsi"/>
              </w:rPr>
            </w:pPr>
            <w:r>
              <w:rPr>
                <w:rFonts w:cstheme="minorHAnsi"/>
              </w:rPr>
              <w:lastRenderedPageBreak/>
              <w:t>E</w:t>
            </w:r>
            <w:r w:rsidR="008A077C">
              <w:rPr>
                <w:rFonts w:cstheme="minorHAnsi"/>
              </w:rPr>
              <w:t>8</w:t>
            </w:r>
            <w:r w:rsidR="00B12BE3">
              <w:rPr>
                <w:rFonts w:cstheme="minorHAnsi"/>
              </w:rPr>
              <w:t>.0</w:t>
            </w:r>
            <w:r w:rsidR="008A077C">
              <w:rPr>
                <w:rFonts w:cstheme="minorHAnsi"/>
              </w:rPr>
              <w:t>5</w:t>
            </w:r>
            <w:r w:rsidR="00B12BE3">
              <w:rPr>
                <w:rFonts w:cstheme="minorHAnsi"/>
              </w:rPr>
              <w:t>0</w:t>
            </w:r>
          </w:p>
        </w:tc>
        <w:tc>
          <w:tcPr>
            <w:tcW w:w="558" w:type="pct"/>
            <w:shd w:val="clear" w:color="auto" w:fill="E9E5E2"/>
          </w:tcPr>
          <w:p w14:paraId="385E2118" w14:textId="205C93F9" w:rsidR="0033325C" w:rsidRDefault="00D34F9A" w:rsidP="0033325C">
            <w:pPr>
              <w:pStyle w:val="BodyCopy"/>
              <w:rPr>
                <w:rFonts w:cstheme="minorHAnsi"/>
              </w:rPr>
            </w:pPr>
            <w:r>
              <w:rPr>
                <w:rFonts w:cstheme="minorHAnsi"/>
              </w:rPr>
              <w:t>INS</w:t>
            </w:r>
            <w:r w:rsidRPr="003A601E">
              <w:rPr>
                <w:rFonts w:cstheme="minorHAnsi"/>
              </w:rPr>
              <w:t>-0</w:t>
            </w:r>
            <w:r>
              <w:rPr>
                <w:rFonts w:cstheme="minorHAnsi"/>
              </w:rPr>
              <w:t>4</w:t>
            </w:r>
            <w:r w:rsidRPr="003A601E">
              <w:rPr>
                <w:rFonts w:cstheme="minorHAnsi"/>
              </w:rPr>
              <w:t>0</w:t>
            </w:r>
          </w:p>
        </w:tc>
        <w:tc>
          <w:tcPr>
            <w:tcW w:w="2663" w:type="pct"/>
            <w:shd w:val="clear" w:color="auto" w:fill="E9E5E2"/>
          </w:tcPr>
          <w:p w14:paraId="4F74D477" w14:textId="1FA7D603" w:rsidR="0033325C" w:rsidRPr="003A601E" w:rsidRDefault="00D34F9A" w:rsidP="0033325C">
            <w:pPr>
              <w:pStyle w:val="BodyCopy"/>
              <w:rPr>
                <w:rFonts w:cstheme="minorHAnsi"/>
              </w:rPr>
            </w:pPr>
            <w:r>
              <w:rPr>
                <w:rFonts w:cstheme="minorHAnsi"/>
              </w:rPr>
              <w:t>The o</w:t>
            </w:r>
            <w:r w:rsidR="0033325C" w:rsidRPr="003A601E">
              <w:rPr>
                <w:rFonts w:cstheme="minorHAnsi"/>
              </w:rPr>
              <w:t>rganisation establish</w:t>
            </w:r>
            <w:r>
              <w:rPr>
                <w:rFonts w:cstheme="minorHAnsi"/>
              </w:rPr>
              <w:t>es</w:t>
            </w:r>
            <w:r w:rsidR="0033325C" w:rsidRPr="003A601E">
              <w:rPr>
                <w:rFonts w:cstheme="minorHAnsi"/>
              </w:rPr>
              <w:t>, maintain</w:t>
            </w:r>
            <w:r>
              <w:rPr>
                <w:rFonts w:cstheme="minorHAnsi"/>
              </w:rPr>
              <w:t>s</w:t>
            </w:r>
            <w:r w:rsidR="0033325C" w:rsidRPr="003A601E">
              <w:rPr>
                <w:rFonts w:cstheme="minorHAnsi"/>
              </w:rPr>
              <w:t xml:space="preserve"> and review</w:t>
            </w:r>
            <w:r>
              <w:rPr>
                <w:rFonts w:cstheme="minorHAnsi"/>
              </w:rPr>
              <w:t>s</w:t>
            </w:r>
            <w:r w:rsidR="0033325C" w:rsidRPr="003A601E">
              <w:rPr>
                <w:rFonts w:cstheme="minorHAnsi"/>
              </w:rPr>
              <w:t xml:space="preserve"> a register of </w:t>
            </w:r>
            <w:r w:rsidR="0033325C">
              <w:rPr>
                <w:rFonts w:cstheme="minorHAnsi"/>
              </w:rPr>
              <w:t xml:space="preserve">third party arrangements </w:t>
            </w:r>
            <w:r w:rsidR="008E66BA">
              <w:rPr>
                <w:rFonts w:cstheme="minorHAnsi"/>
              </w:rPr>
              <w:t>(</w:t>
            </w:r>
            <w:r w:rsidR="00634D54">
              <w:rPr>
                <w:rFonts w:cstheme="minorHAnsi"/>
              </w:rPr>
              <w:t>e.g.</w:t>
            </w:r>
            <w:r w:rsidR="00E907E7">
              <w:rPr>
                <w:rFonts w:cstheme="minorHAnsi"/>
              </w:rPr>
              <w:t>,</w:t>
            </w:r>
            <w:r w:rsidR="00634D54">
              <w:rPr>
                <w:rFonts w:cstheme="minorHAnsi"/>
              </w:rPr>
              <w:t xml:space="preserve"> </w:t>
            </w:r>
            <w:r w:rsidR="0033325C">
              <w:rPr>
                <w:rFonts w:cstheme="minorHAnsi"/>
              </w:rPr>
              <w:t>contracts, MOUs and information sharing agreements)</w:t>
            </w:r>
            <w:r w:rsidR="0033325C" w:rsidRPr="003A601E">
              <w:rPr>
                <w:rFonts w:cstheme="minorHAnsi"/>
              </w:rPr>
              <w:t>.</w:t>
            </w:r>
          </w:p>
        </w:tc>
        <w:tc>
          <w:tcPr>
            <w:tcW w:w="1234" w:type="pct"/>
            <w:shd w:val="clear" w:color="auto" w:fill="E9E5E2"/>
          </w:tcPr>
          <w:p w14:paraId="317FA629" w14:textId="77777777" w:rsidR="008E66BA" w:rsidRDefault="008E66BA" w:rsidP="008E66BA">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5007C1FB" w14:textId="2EFA5F53" w:rsidR="0033325C" w:rsidRPr="00105387" w:rsidRDefault="008E66BA" w:rsidP="008E66BA">
            <w:pPr>
              <w:pStyle w:val="BodyCopy"/>
              <w:rPr>
                <w:rFonts w:cstheme="minorHAnsi"/>
                <w:i/>
              </w:rPr>
            </w:pPr>
            <w:r>
              <w:rPr>
                <w:rFonts w:cstheme="minorHAnsi"/>
              </w:rPr>
              <w:t xml:space="preserve">§ </w:t>
            </w:r>
            <w:r w:rsidRPr="00105387">
              <w:rPr>
                <w:rFonts w:cstheme="minorHAnsi"/>
              </w:rPr>
              <w:t>15.</w:t>
            </w:r>
            <w:r>
              <w:rPr>
                <w:rFonts w:cstheme="minorHAnsi"/>
              </w:rPr>
              <w:t>1</w:t>
            </w:r>
            <w:r w:rsidRPr="00105387">
              <w:rPr>
                <w:rFonts w:cstheme="minorHAnsi"/>
              </w:rPr>
              <w:t>.1</w:t>
            </w:r>
            <w:r>
              <w:rPr>
                <w:rFonts w:cstheme="minorHAnsi"/>
              </w:rPr>
              <w:t xml:space="preserve"> </w:t>
            </w:r>
          </w:p>
        </w:tc>
      </w:tr>
      <w:tr w:rsidR="0033325C" w:rsidRPr="003A601E" w14:paraId="22154A47" w14:textId="77777777" w:rsidTr="00520600">
        <w:trPr>
          <w:cantSplit/>
          <w:trHeight w:val="600"/>
        </w:trPr>
        <w:tc>
          <w:tcPr>
            <w:tcW w:w="545" w:type="pct"/>
            <w:shd w:val="clear" w:color="auto" w:fill="E9E5E2"/>
          </w:tcPr>
          <w:p w14:paraId="1066315E" w14:textId="4BD10D68" w:rsidR="0033325C" w:rsidRDefault="0033325C" w:rsidP="0033325C">
            <w:pPr>
              <w:pStyle w:val="BodyCopy"/>
              <w:rPr>
                <w:rFonts w:cstheme="minorHAnsi"/>
              </w:rPr>
            </w:pPr>
            <w:r>
              <w:rPr>
                <w:rFonts w:cstheme="minorHAnsi"/>
              </w:rPr>
              <w:t>E</w:t>
            </w:r>
            <w:r w:rsidR="008A077C">
              <w:rPr>
                <w:rFonts w:cstheme="minorHAnsi"/>
              </w:rPr>
              <w:t>8</w:t>
            </w:r>
            <w:r w:rsidR="00B12BE3">
              <w:rPr>
                <w:rFonts w:cstheme="minorHAnsi"/>
              </w:rPr>
              <w:t>.0</w:t>
            </w:r>
            <w:r w:rsidR="008A077C">
              <w:rPr>
                <w:rFonts w:cstheme="minorHAnsi"/>
              </w:rPr>
              <w:t>6</w:t>
            </w:r>
            <w:r w:rsidR="00B12BE3">
              <w:rPr>
                <w:rFonts w:cstheme="minorHAnsi"/>
              </w:rPr>
              <w:t>0</w:t>
            </w:r>
          </w:p>
        </w:tc>
        <w:tc>
          <w:tcPr>
            <w:tcW w:w="558" w:type="pct"/>
            <w:shd w:val="clear" w:color="auto" w:fill="E9E5E2"/>
          </w:tcPr>
          <w:p w14:paraId="3E94C669" w14:textId="11890B7F" w:rsidR="0033325C" w:rsidRDefault="00D34F9A" w:rsidP="0033325C">
            <w:pPr>
              <w:pStyle w:val="BodyCopy"/>
              <w:rPr>
                <w:rFonts w:cstheme="minorHAnsi"/>
              </w:rPr>
            </w:pPr>
            <w:r>
              <w:rPr>
                <w:rFonts w:cstheme="minorHAnsi"/>
              </w:rPr>
              <w:t>SUP</w:t>
            </w:r>
            <w:r w:rsidRPr="003A601E">
              <w:rPr>
                <w:rFonts w:cstheme="minorHAnsi"/>
              </w:rPr>
              <w:t>-0</w:t>
            </w:r>
            <w:r>
              <w:rPr>
                <w:rFonts w:cstheme="minorHAnsi"/>
              </w:rPr>
              <w:t>7</w:t>
            </w:r>
            <w:r w:rsidRPr="003A601E">
              <w:rPr>
                <w:rFonts w:cstheme="minorHAnsi"/>
              </w:rPr>
              <w:t>0</w:t>
            </w:r>
          </w:p>
        </w:tc>
        <w:tc>
          <w:tcPr>
            <w:tcW w:w="2663" w:type="pct"/>
            <w:shd w:val="clear" w:color="auto" w:fill="E9E5E2"/>
            <w:hideMark/>
          </w:tcPr>
          <w:p w14:paraId="406A8C7D" w14:textId="11D48A60" w:rsidR="0033325C" w:rsidRPr="003A601E" w:rsidRDefault="00D34F9A" w:rsidP="0033325C">
            <w:pPr>
              <w:pStyle w:val="BodyCopy"/>
              <w:rPr>
                <w:rFonts w:cstheme="minorHAnsi"/>
              </w:rPr>
            </w:pPr>
            <w:r>
              <w:rPr>
                <w:rFonts w:cstheme="minorHAnsi"/>
              </w:rPr>
              <w:t>The o</w:t>
            </w:r>
            <w:r w:rsidR="0033325C" w:rsidRPr="003A601E">
              <w:rPr>
                <w:rFonts w:cstheme="minorHAnsi"/>
              </w:rPr>
              <w:t>rganisation monitor</w:t>
            </w:r>
            <w:r>
              <w:rPr>
                <w:rFonts w:cstheme="minorHAnsi"/>
              </w:rPr>
              <w:t>s</w:t>
            </w:r>
            <w:r w:rsidR="0033325C" w:rsidRPr="003A601E">
              <w:rPr>
                <w:rFonts w:cstheme="minorHAnsi"/>
              </w:rPr>
              <w:t>, review</w:t>
            </w:r>
            <w:r>
              <w:rPr>
                <w:rFonts w:cstheme="minorHAnsi"/>
              </w:rPr>
              <w:t>s</w:t>
            </w:r>
            <w:r w:rsidR="0033325C" w:rsidRPr="003A601E">
              <w:rPr>
                <w:rFonts w:cstheme="minorHAnsi"/>
              </w:rPr>
              <w:t>, validate</w:t>
            </w:r>
            <w:r>
              <w:rPr>
                <w:rFonts w:cstheme="minorHAnsi"/>
              </w:rPr>
              <w:t>s</w:t>
            </w:r>
            <w:r w:rsidR="0033325C" w:rsidRPr="003A601E">
              <w:rPr>
                <w:rFonts w:cstheme="minorHAnsi"/>
              </w:rPr>
              <w:t xml:space="preserve"> and update</w:t>
            </w:r>
            <w:r>
              <w:rPr>
                <w:rFonts w:cstheme="minorHAnsi"/>
              </w:rPr>
              <w:t>s</w:t>
            </w:r>
            <w:r w:rsidR="0033325C" w:rsidRPr="003A601E">
              <w:rPr>
                <w:rFonts w:cstheme="minorHAnsi"/>
              </w:rPr>
              <w:t xml:space="preserve"> the </w:t>
            </w:r>
            <w:r w:rsidR="0033325C">
              <w:rPr>
                <w:rFonts w:cstheme="minorHAnsi"/>
              </w:rPr>
              <w:t xml:space="preserve">information </w:t>
            </w:r>
            <w:r w:rsidR="0033325C" w:rsidRPr="003A601E">
              <w:rPr>
                <w:rFonts w:cstheme="minorHAnsi"/>
              </w:rPr>
              <w:t xml:space="preserve">security requirements of </w:t>
            </w:r>
            <w:r w:rsidR="0033325C">
              <w:rPr>
                <w:rFonts w:cstheme="minorHAnsi"/>
              </w:rPr>
              <w:t>third party</w:t>
            </w:r>
            <w:r w:rsidR="0033325C" w:rsidRPr="003A601E">
              <w:rPr>
                <w:rFonts w:cstheme="minorHAnsi"/>
              </w:rPr>
              <w:t xml:space="preserve"> arrangements</w:t>
            </w:r>
            <w:r w:rsidR="0033325C">
              <w:rPr>
                <w:rFonts w:cstheme="minorHAnsi"/>
              </w:rPr>
              <w:t xml:space="preserve"> and activities</w:t>
            </w:r>
            <w:r w:rsidR="0033325C" w:rsidRPr="003A601E">
              <w:rPr>
                <w:rFonts w:cstheme="minorHAnsi"/>
              </w:rPr>
              <w:t>.</w:t>
            </w:r>
          </w:p>
        </w:tc>
        <w:tc>
          <w:tcPr>
            <w:tcW w:w="1234" w:type="pct"/>
            <w:shd w:val="clear" w:color="auto" w:fill="E9E5E2"/>
          </w:tcPr>
          <w:p w14:paraId="529C5F6A" w14:textId="58C35F84" w:rsidR="0033325C" w:rsidRPr="00105387" w:rsidRDefault="0033325C" w:rsidP="0033325C">
            <w:pPr>
              <w:pStyle w:val="BodyCopy"/>
              <w:rPr>
                <w:rFonts w:cstheme="minorHAnsi"/>
                <w:i/>
              </w:rPr>
            </w:pPr>
            <w:r w:rsidRPr="00105387">
              <w:rPr>
                <w:rFonts w:cstheme="minorHAnsi"/>
                <w:i/>
              </w:rPr>
              <w:t>PSPF GOVSEC</w:t>
            </w:r>
            <w:r>
              <w:rPr>
                <w:rFonts w:cstheme="minorHAnsi"/>
                <w:i/>
              </w:rPr>
              <w:t>-</w:t>
            </w:r>
            <w:r w:rsidRPr="00105387">
              <w:rPr>
                <w:rFonts w:cstheme="minorHAnsi"/>
                <w:i/>
              </w:rPr>
              <w:t>6</w:t>
            </w:r>
          </w:p>
          <w:p w14:paraId="540554B3" w14:textId="77777777" w:rsidR="0033325C" w:rsidRPr="00105387" w:rsidRDefault="0033325C" w:rsidP="0033325C">
            <w:pPr>
              <w:pStyle w:val="BodyCopy"/>
              <w:rPr>
                <w:rFonts w:cstheme="minorHAnsi"/>
              </w:rPr>
            </w:pPr>
            <w:r>
              <w:rPr>
                <w:rFonts w:cstheme="minorHAnsi"/>
              </w:rPr>
              <w:t xml:space="preserve">§ </w:t>
            </w:r>
            <w:r w:rsidRPr="00105387">
              <w:rPr>
                <w:rFonts w:cstheme="minorHAnsi"/>
              </w:rPr>
              <w:t>C.3</w:t>
            </w:r>
          </w:p>
          <w:p w14:paraId="6B8F4625" w14:textId="77777777" w:rsidR="0033325C" w:rsidRDefault="0033325C"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74E85759" w14:textId="77777777" w:rsidR="0033325C" w:rsidRDefault="0033325C" w:rsidP="0033325C">
            <w:pPr>
              <w:pStyle w:val="BodyCopy"/>
              <w:rPr>
                <w:rFonts w:cstheme="minorHAnsi"/>
              </w:rPr>
            </w:pPr>
            <w:r>
              <w:rPr>
                <w:rFonts w:cstheme="minorHAnsi"/>
              </w:rPr>
              <w:t xml:space="preserve">§ </w:t>
            </w:r>
            <w:r w:rsidRPr="00105387">
              <w:rPr>
                <w:rFonts w:cstheme="minorHAnsi"/>
              </w:rPr>
              <w:t>15.2.1</w:t>
            </w:r>
          </w:p>
          <w:p w14:paraId="6D18DE69" w14:textId="77777777" w:rsidR="00854AAE" w:rsidRPr="00577A20" w:rsidRDefault="00854AAE" w:rsidP="00854AAE">
            <w:pPr>
              <w:pStyle w:val="BodyCopy"/>
              <w:rPr>
                <w:i/>
                <w:iCs/>
              </w:rPr>
            </w:pPr>
            <w:r w:rsidRPr="00577A20">
              <w:rPr>
                <w:i/>
                <w:iCs/>
              </w:rPr>
              <w:t>PDP Act</w:t>
            </w:r>
          </w:p>
          <w:p w14:paraId="7282E197" w14:textId="6E194D97" w:rsidR="00854AAE" w:rsidRPr="003A601E" w:rsidRDefault="00854AAE" w:rsidP="00854AAE">
            <w:pPr>
              <w:pStyle w:val="BodyCopy"/>
              <w:rPr>
                <w:rFonts w:cstheme="minorHAnsi"/>
              </w:rPr>
            </w:pPr>
            <w:r w:rsidRPr="00577A20">
              <w:t>§ 89 (3)</w:t>
            </w:r>
          </w:p>
        </w:tc>
      </w:tr>
      <w:tr w:rsidR="00DB1734" w:rsidRPr="003A601E" w14:paraId="29A90A1C" w14:textId="77777777" w:rsidTr="00520600">
        <w:trPr>
          <w:cantSplit/>
          <w:trHeight w:val="600"/>
        </w:trPr>
        <w:tc>
          <w:tcPr>
            <w:tcW w:w="545" w:type="pct"/>
            <w:shd w:val="clear" w:color="auto" w:fill="E9E5E2"/>
          </w:tcPr>
          <w:p w14:paraId="50FC7454" w14:textId="400DB225" w:rsidR="00DB1734" w:rsidRDefault="00DB1734" w:rsidP="00DB1734">
            <w:pPr>
              <w:pStyle w:val="BodyCopy"/>
              <w:rPr>
                <w:rFonts w:cstheme="minorHAnsi"/>
              </w:rPr>
            </w:pPr>
            <w:r>
              <w:rPr>
                <w:rFonts w:cstheme="minorHAnsi"/>
              </w:rPr>
              <w:t>E8.070</w:t>
            </w:r>
          </w:p>
        </w:tc>
        <w:tc>
          <w:tcPr>
            <w:tcW w:w="558" w:type="pct"/>
            <w:shd w:val="clear" w:color="auto" w:fill="E9E5E2"/>
          </w:tcPr>
          <w:p w14:paraId="6260325E" w14:textId="35E8BA8E" w:rsidR="00DB1734" w:rsidRDefault="00DB1734" w:rsidP="00504C2E">
            <w:pPr>
              <w:pStyle w:val="BodyCopy"/>
              <w:jc w:val="center"/>
              <w:rPr>
                <w:rFonts w:cstheme="minorHAnsi"/>
              </w:rPr>
            </w:pPr>
            <w:r>
              <w:rPr>
                <w:rFonts w:cstheme="minorHAnsi"/>
              </w:rPr>
              <w:sym w:font="Symbol" w:char="F02D"/>
            </w:r>
          </w:p>
        </w:tc>
        <w:tc>
          <w:tcPr>
            <w:tcW w:w="2663" w:type="pct"/>
            <w:shd w:val="clear" w:color="auto" w:fill="E9E5E2"/>
          </w:tcPr>
          <w:p w14:paraId="70BE0217" w14:textId="04C9FB0C" w:rsidR="00DB1734" w:rsidRPr="003A601E" w:rsidRDefault="00DB1734" w:rsidP="00DB1734">
            <w:pPr>
              <w:pStyle w:val="BodyCopy"/>
              <w:rPr>
                <w:rFonts w:cstheme="minorHAnsi"/>
              </w:rPr>
            </w:pPr>
            <w:r>
              <w:rPr>
                <w:rFonts w:cstheme="minorHAnsi"/>
              </w:rPr>
              <w:t xml:space="preserve">The organisation documents its information release management requirements </w:t>
            </w:r>
            <w:r w:rsidRPr="00C425FA">
              <w:rPr>
                <w:rFonts w:cstheme="minorHAnsi"/>
              </w:rPr>
              <w:t>(e.g.</w:t>
            </w:r>
            <w:r>
              <w:rPr>
                <w:rFonts w:cstheme="minorHAnsi"/>
              </w:rPr>
              <w:t>,</w:t>
            </w:r>
            <w:r w:rsidRPr="00C425FA">
              <w:rPr>
                <w:rFonts w:cstheme="minorHAnsi"/>
              </w:rPr>
              <w:t xml:space="preserve"> social media</w:t>
            </w:r>
            <w:r>
              <w:rPr>
                <w:rFonts w:cstheme="minorHAnsi"/>
              </w:rPr>
              <w:t>,</w:t>
            </w:r>
            <w:r w:rsidRPr="00C425FA">
              <w:rPr>
                <w:rFonts w:cstheme="minorHAnsi"/>
              </w:rPr>
              <w:t xml:space="preserve"> news</w:t>
            </w:r>
            <w:r>
              <w:rPr>
                <w:rFonts w:cstheme="minorHAnsi"/>
              </w:rPr>
              <w:t xml:space="preserve">, </w:t>
            </w:r>
            <w:proofErr w:type="spellStart"/>
            <w:r>
              <w:rPr>
                <w:rFonts w:cstheme="minorHAnsi"/>
              </w:rPr>
              <w:t>DataVic</w:t>
            </w:r>
            <w:proofErr w:type="spellEnd"/>
            <w:r w:rsidRPr="00C425FA">
              <w:rPr>
                <w:rFonts w:cstheme="minorHAnsi"/>
              </w:rPr>
              <w:t>)</w:t>
            </w:r>
            <w:r>
              <w:rPr>
                <w:rFonts w:cstheme="minorHAnsi"/>
              </w:rPr>
              <w:t>.</w:t>
            </w:r>
          </w:p>
        </w:tc>
        <w:tc>
          <w:tcPr>
            <w:tcW w:w="1234" w:type="pct"/>
            <w:shd w:val="clear" w:color="auto" w:fill="E9E5E2"/>
          </w:tcPr>
          <w:p w14:paraId="30F459D2" w14:textId="0795E06A" w:rsidR="00DB1734" w:rsidRDefault="00DB1734" w:rsidP="00DB1734">
            <w:pPr>
              <w:pStyle w:val="BodyCopy"/>
              <w:rPr>
                <w:rFonts w:cstheme="minorHAnsi"/>
              </w:rPr>
            </w:pPr>
            <w:r>
              <w:rPr>
                <w:rFonts w:cstheme="minorHAnsi"/>
                <w:i/>
                <w:lang w:eastAsia="en-AU"/>
              </w:rPr>
              <w:t>IM-GUIDE-06 WoVG Information Management Governance Guidelines</w:t>
            </w:r>
          </w:p>
          <w:p w14:paraId="44631F00" w14:textId="14941A3A" w:rsidR="00DB1734" w:rsidRPr="00105387" w:rsidRDefault="00DB1734" w:rsidP="00DB1734">
            <w:pPr>
              <w:pStyle w:val="BodyCopy"/>
              <w:rPr>
                <w:rFonts w:cstheme="minorHAnsi"/>
                <w:i/>
              </w:rPr>
            </w:pPr>
            <w:r w:rsidRPr="00E61AE0">
              <w:rPr>
                <w:rFonts w:cstheme="minorHAnsi"/>
              </w:rPr>
              <w:t xml:space="preserve">§ </w:t>
            </w:r>
            <w:r w:rsidRPr="00E61AE0">
              <w:rPr>
                <w:rFonts w:cstheme="minorHAnsi"/>
                <w:i/>
              </w:rPr>
              <w:t>Custodianship model</w:t>
            </w:r>
          </w:p>
        </w:tc>
      </w:tr>
      <w:tr w:rsidR="00DB1734" w:rsidRPr="003A601E" w14:paraId="4412F967" w14:textId="77777777" w:rsidTr="00520600">
        <w:trPr>
          <w:cantSplit/>
          <w:trHeight w:val="600"/>
        </w:trPr>
        <w:tc>
          <w:tcPr>
            <w:tcW w:w="545" w:type="pct"/>
            <w:shd w:val="clear" w:color="auto" w:fill="E9E5E2"/>
          </w:tcPr>
          <w:p w14:paraId="026DA186" w14:textId="6C362E5D" w:rsidR="00DB1734" w:rsidRDefault="00DB1734" w:rsidP="00DB1734">
            <w:pPr>
              <w:pStyle w:val="BodyCopy"/>
              <w:rPr>
                <w:rFonts w:cstheme="minorHAnsi"/>
              </w:rPr>
            </w:pPr>
            <w:r>
              <w:rPr>
                <w:rFonts w:cstheme="minorHAnsi"/>
              </w:rPr>
              <w:t>E8.080</w:t>
            </w:r>
          </w:p>
        </w:tc>
        <w:tc>
          <w:tcPr>
            <w:tcW w:w="558" w:type="pct"/>
            <w:shd w:val="clear" w:color="auto" w:fill="E9E5E2"/>
          </w:tcPr>
          <w:p w14:paraId="42DA3DAA" w14:textId="54C4C2A8" w:rsidR="00DB1734" w:rsidRDefault="00DB1734" w:rsidP="00504C2E">
            <w:pPr>
              <w:pStyle w:val="BodyCopy"/>
              <w:jc w:val="center"/>
              <w:rPr>
                <w:rFonts w:cstheme="minorHAnsi"/>
              </w:rPr>
            </w:pPr>
            <w:r>
              <w:rPr>
                <w:rFonts w:cstheme="minorHAnsi"/>
              </w:rPr>
              <w:sym w:font="Symbol" w:char="F02D"/>
            </w:r>
          </w:p>
        </w:tc>
        <w:tc>
          <w:tcPr>
            <w:tcW w:w="2663" w:type="pct"/>
            <w:shd w:val="clear" w:color="auto" w:fill="E9E5E2"/>
          </w:tcPr>
          <w:p w14:paraId="497C6E23" w14:textId="53B0B98D" w:rsidR="00DB1734" w:rsidRDefault="00DB1734" w:rsidP="00DB1734">
            <w:pPr>
              <w:pStyle w:val="BodyCopy"/>
              <w:rPr>
                <w:rFonts w:cstheme="minorHAnsi"/>
              </w:rPr>
            </w:pPr>
            <w:r w:rsidRPr="00C527EE">
              <w:rPr>
                <w:rFonts w:cstheme="minorHAnsi"/>
              </w:rPr>
              <w:t>The organisation manages the delivery of maintenance activities and repairs (on-site and off-site)</w:t>
            </w:r>
            <w:r>
              <w:rPr>
                <w:rFonts w:cstheme="minorHAnsi"/>
              </w:rPr>
              <w:t>.</w:t>
            </w:r>
          </w:p>
        </w:tc>
        <w:tc>
          <w:tcPr>
            <w:tcW w:w="1234" w:type="pct"/>
            <w:shd w:val="clear" w:color="auto" w:fill="E9E5E2"/>
          </w:tcPr>
          <w:p w14:paraId="41FBEF94" w14:textId="77777777" w:rsidR="00DB1734" w:rsidRDefault="00DB1734" w:rsidP="00DB1734">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3B4CDC07" w14:textId="77777777" w:rsidR="00DB1734" w:rsidRDefault="00DB1734" w:rsidP="00DB1734">
            <w:pPr>
              <w:pStyle w:val="BodyCopy"/>
              <w:rPr>
                <w:rFonts w:cstheme="minorHAnsi"/>
              </w:rPr>
            </w:pPr>
            <w:r>
              <w:rPr>
                <w:rFonts w:cstheme="minorHAnsi"/>
              </w:rPr>
              <w:t xml:space="preserve">§ </w:t>
            </w:r>
            <w:r w:rsidRPr="00105387">
              <w:rPr>
                <w:rFonts w:cstheme="minorHAnsi"/>
              </w:rPr>
              <w:t>1</w:t>
            </w:r>
            <w:r>
              <w:rPr>
                <w:rFonts w:cstheme="minorHAnsi"/>
              </w:rPr>
              <w:t>1.2.4</w:t>
            </w:r>
          </w:p>
          <w:p w14:paraId="1F6A5858" w14:textId="77777777" w:rsidR="00DB1734" w:rsidRDefault="00DB1734" w:rsidP="00DB1734">
            <w:pPr>
              <w:pStyle w:val="BodyCopy"/>
              <w:rPr>
                <w:rFonts w:cstheme="minorHAnsi"/>
                <w:i/>
              </w:rPr>
            </w:pPr>
            <w:r>
              <w:rPr>
                <w:rFonts w:cstheme="minorHAnsi"/>
                <w:i/>
              </w:rPr>
              <w:t>ISM</w:t>
            </w:r>
          </w:p>
          <w:p w14:paraId="459A1B37" w14:textId="7F288142" w:rsidR="00DB1734" w:rsidRPr="0016748F" w:rsidRDefault="00DB1734" w:rsidP="00DB1734">
            <w:pPr>
              <w:pStyle w:val="BodyCopy"/>
              <w:rPr>
                <w:rFonts w:cstheme="minorHAnsi"/>
                <w:lang w:eastAsia="en-AU"/>
              </w:rPr>
            </w:pPr>
            <w:r w:rsidRPr="0070743C">
              <w:rPr>
                <w:rFonts w:cstheme="minorHAnsi"/>
              </w:rPr>
              <w:t xml:space="preserve">§ </w:t>
            </w:r>
            <w:r w:rsidRPr="0016748F">
              <w:rPr>
                <w:rFonts w:cstheme="minorHAnsi"/>
              </w:rPr>
              <w:t>Guidelines for ICT equipment management – ICT equipment maintenance and repairs</w:t>
            </w:r>
          </w:p>
        </w:tc>
      </w:tr>
      <w:tr w:rsidR="00DB1734" w:rsidRPr="003A601E" w14:paraId="31C27A60" w14:textId="77777777" w:rsidTr="00520600">
        <w:trPr>
          <w:cantSplit/>
          <w:trHeight w:val="600"/>
        </w:trPr>
        <w:tc>
          <w:tcPr>
            <w:tcW w:w="545" w:type="pct"/>
            <w:shd w:val="clear" w:color="auto" w:fill="E9E5E2"/>
          </w:tcPr>
          <w:p w14:paraId="009DA7B2" w14:textId="02F93DE3" w:rsidR="00DB1734" w:rsidRDefault="00DB1734" w:rsidP="00DB1734">
            <w:pPr>
              <w:pStyle w:val="BodyCopy"/>
              <w:rPr>
                <w:rFonts w:cstheme="minorHAnsi"/>
              </w:rPr>
            </w:pPr>
            <w:r>
              <w:rPr>
                <w:rFonts w:cstheme="minorHAnsi"/>
              </w:rPr>
              <w:t>E8.090</w:t>
            </w:r>
          </w:p>
        </w:tc>
        <w:tc>
          <w:tcPr>
            <w:tcW w:w="558" w:type="pct"/>
            <w:shd w:val="clear" w:color="auto" w:fill="E9E5E2"/>
          </w:tcPr>
          <w:p w14:paraId="3B371A93" w14:textId="77777777" w:rsidR="00DB1734" w:rsidRDefault="00DB1734" w:rsidP="00DB1734">
            <w:pPr>
              <w:pStyle w:val="BodyCopy"/>
              <w:rPr>
                <w:rFonts w:cstheme="minorHAnsi"/>
              </w:rPr>
            </w:pPr>
            <w:r>
              <w:rPr>
                <w:rFonts w:cstheme="minorHAnsi"/>
              </w:rPr>
              <w:t>SUP</w:t>
            </w:r>
            <w:r w:rsidRPr="00D91188">
              <w:rPr>
                <w:rFonts w:cstheme="minorHAnsi"/>
              </w:rPr>
              <w:t>-040</w:t>
            </w:r>
          </w:p>
        </w:tc>
        <w:tc>
          <w:tcPr>
            <w:tcW w:w="2663" w:type="pct"/>
            <w:shd w:val="clear" w:color="auto" w:fill="E9E5E2"/>
            <w:hideMark/>
          </w:tcPr>
          <w:p w14:paraId="4C035B1C" w14:textId="3E2EECA5" w:rsidR="00DB1734" w:rsidRPr="00D91188" w:rsidRDefault="00DB1734" w:rsidP="00DB1734">
            <w:pPr>
              <w:pStyle w:val="BodyCopy"/>
              <w:rPr>
                <w:rFonts w:cstheme="minorHAnsi"/>
                <w:color w:val="5B5B5B"/>
              </w:rPr>
            </w:pPr>
            <w:r>
              <w:rPr>
                <w:rFonts w:cstheme="minorHAnsi"/>
                <w:color w:val="5B5B5B"/>
              </w:rPr>
              <w:t>The organisation a</w:t>
            </w:r>
            <w:r w:rsidRPr="00D91188">
              <w:rPr>
                <w:rFonts w:cstheme="minorHAnsi"/>
                <w:color w:val="5B5B5B"/>
              </w:rPr>
              <w:t>ppl</w:t>
            </w:r>
            <w:r>
              <w:rPr>
                <w:rFonts w:cstheme="minorHAnsi"/>
                <w:color w:val="5B5B5B"/>
              </w:rPr>
              <w:t>ies</w:t>
            </w:r>
            <w:r w:rsidRPr="00D91188">
              <w:rPr>
                <w:rFonts w:cstheme="minorHAnsi"/>
                <w:color w:val="5B5B5B"/>
              </w:rPr>
              <w:t xml:space="preserve"> appropriate security controls upon </w:t>
            </w:r>
            <w:r>
              <w:rPr>
                <w:rFonts w:cstheme="minorHAnsi"/>
                <w:color w:val="5B5B5B"/>
              </w:rPr>
              <w:t>completion or termination</w:t>
            </w:r>
            <w:r w:rsidRPr="00D91188">
              <w:rPr>
                <w:rFonts w:cstheme="minorHAnsi"/>
                <w:color w:val="5B5B5B"/>
              </w:rPr>
              <w:t xml:space="preserve"> of a third party arrangement</w:t>
            </w:r>
            <w:r>
              <w:rPr>
                <w:rFonts w:cstheme="minorHAnsi"/>
                <w:color w:val="5B5B5B"/>
              </w:rPr>
              <w:t xml:space="preserve"> (</w:t>
            </w:r>
            <w:r>
              <w:rPr>
                <w:rFonts w:cstheme="minorHAnsi"/>
              </w:rPr>
              <w:t>e.g., contracts, MOUs and information sharing agreements)</w:t>
            </w:r>
            <w:r w:rsidRPr="00D91188">
              <w:rPr>
                <w:rFonts w:cstheme="minorHAnsi"/>
              </w:rPr>
              <w:t>.</w:t>
            </w:r>
          </w:p>
        </w:tc>
        <w:tc>
          <w:tcPr>
            <w:tcW w:w="1234" w:type="pct"/>
            <w:shd w:val="clear" w:color="auto" w:fill="E9E5E2"/>
          </w:tcPr>
          <w:p w14:paraId="79951312" w14:textId="77777777" w:rsidR="00DB1734" w:rsidRDefault="00DB1734" w:rsidP="00DB1734">
            <w:pPr>
              <w:pStyle w:val="BodyCopy"/>
              <w:rPr>
                <w:rFonts w:cstheme="minorHAnsi"/>
                <w:i/>
                <w:lang w:eastAsia="en-AU"/>
              </w:rPr>
            </w:pPr>
            <w:r w:rsidRPr="00DA3B7D">
              <w:rPr>
                <w:rFonts w:cstheme="minorHAnsi"/>
              </w:rPr>
              <w:t xml:space="preserve"> </w:t>
            </w:r>
            <w:r>
              <w:rPr>
                <w:rFonts w:cstheme="minorHAnsi"/>
                <w:i/>
                <w:lang w:eastAsia="en-AU"/>
              </w:rPr>
              <w:t>PSPF GOVSEC-6</w:t>
            </w:r>
          </w:p>
          <w:p w14:paraId="06C0E94A" w14:textId="56DEB966" w:rsidR="00DB1734" w:rsidRPr="0070743C" w:rsidRDefault="00DB1734" w:rsidP="00DB1734">
            <w:pPr>
              <w:pStyle w:val="BodyCopy"/>
              <w:rPr>
                <w:rFonts w:cstheme="minorHAnsi"/>
              </w:rPr>
            </w:pPr>
            <w:r w:rsidRPr="0070743C">
              <w:rPr>
                <w:rFonts w:cstheme="minorHAnsi"/>
              </w:rPr>
              <w:t xml:space="preserve">§ </w:t>
            </w:r>
            <w:r w:rsidRPr="0016748F">
              <w:rPr>
                <w:rFonts w:cstheme="minorHAnsi"/>
              </w:rPr>
              <w:t>C.4</w:t>
            </w:r>
          </w:p>
        </w:tc>
      </w:tr>
    </w:tbl>
    <w:p w14:paraId="7511494D" w14:textId="17C3A6AB" w:rsidR="001B6B0D" w:rsidRPr="005D16C1" w:rsidRDefault="001B6B0D" w:rsidP="00F065E6">
      <w:pPr>
        <w:rPr>
          <w:rFonts w:ascii="Calibri" w:hAnsi="Calibri" w:cs="Calibri"/>
          <w:b/>
          <w:color w:val="5620A9"/>
          <w:szCs w:val="22"/>
        </w:rPr>
      </w:pPr>
      <w:r w:rsidRPr="005D16C1">
        <w:rPr>
          <w:rFonts w:cstheme="minorHAnsi"/>
        </w:rPr>
        <w:br w:type="page"/>
      </w:r>
    </w:p>
    <w:p w14:paraId="5687A826" w14:textId="254116E5" w:rsidR="009B1014" w:rsidRPr="000D22FE" w:rsidRDefault="009B1014" w:rsidP="009B1014">
      <w:pPr>
        <w:pStyle w:val="SectionHeading"/>
        <w:numPr>
          <w:ilvl w:val="0"/>
          <w:numId w:val="0"/>
        </w:numPr>
        <w:rPr>
          <w:rFonts w:asciiTheme="minorHAnsi" w:hAnsiTheme="minorHAnsi" w:cstheme="minorHAnsi"/>
          <w:color w:val="FF0000"/>
        </w:rPr>
      </w:pPr>
      <w:bookmarkStart w:id="37" w:name="_Toc19709860"/>
      <w:r w:rsidRPr="003A601E">
        <w:rPr>
          <w:rFonts w:asciiTheme="minorHAnsi" w:hAnsiTheme="minorHAnsi" w:cstheme="minorHAnsi"/>
        </w:rPr>
        <w:lastRenderedPageBreak/>
        <w:t xml:space="preserve">Standard </w:t>
      </w:r>
      <w:r w:rsidR="00D81D69">
        <w:rPr>
          <w:rFonts w:asciiTheme="minorHAnsi" w:hAnsiTheme="minorHAnsi" w:cstheme="minorHAnsi"/>
        </w:rPr>
        <w:t>9</w:t>
      </w:r>
      <w:r w:rsidRPr="003A601E">
        <w:rPr>
          <w:rFonts w:asciiTheme="minorHAnsi" w:hAnsiTheme="minorHAnsi" w:cstheme="minorHAnsi"/>
        </w:rPr>
        <w:t xml:space="preserve"> – </w:t>
      </w:r>
      <w:r>
        <w:rPr>
          <w:rFonts w:asciiTheme="minorHAnsi" w:hAnsiTheme="minorHAnsi" w:cstheme="minorHAnsi"/>
        </w:rPr>
        <w:t xml:space="preserve">Information Security Reporting </w:t>
      </w:r>
      <w:r w:rsidR="00466425">
        <w:rPr>
          <w:rFonts w:asciiTheme="minorHAnsi" w:hAnsiTheme="minorHAnsi" w:cstheme="minorHAnsi"/>
        </w:rPr>
        <w:t>to OVIC</w:t>
      </w:r>
      <w:bookmarkEnd w:id="37"/>
    </w:p>
    <w:p w14:paraId="2D4A8AF4" w14:textId="77777777" w:rsidR="009B1014" w:rsidRPr="003A601E" w:rsidRDefault="009B1014" w:rsidP="009B1014">
      <w:pPr>
        <w:pStyle w:val="SectionSubhead"/>
        <w:numPr>
          <w:ilvl w:val="0"/>
          <w:numId w:val="0"/>
        </w:numPr>
        <w:ind w:left="6"/>
        <w:rPr>
          <w:rFonts w:asciiTheme="minorHAnsi" w:hAnsiTheme="minorHAnsi" w:cstheme="minorHAnsi"/>
          <w:lang w:val="en-US" w:eastAsia="en-AU"/>
        </w:rPr>
      </w:pPr>
      <w:bookmarkStart w:id="38" w:name="_Toc19709861"/>
      <w:r w:rsidRPr="003A601E">
        <w:rPr>
          <w:rFonts w:asciiTheme="minorHAnsi" w:hAnsiTheme="minorHAnsi" w:cstheme="minorHAnsi"/>
          <w:lang w:val="en-US" w:eastAsia="en-AU"/>
        </w:rPr>
        <w:t>Standard</w:t>
      </w:r>
      <w:bookmarkEnd w:id="38"/>
    </w:p>
    <w:p w14:paraId="1FC1819E" w14:textId="1FAA466C" w:rsidR="009B1014" w:rsidRPr="003A601E" w:rsidRDefault="009B1014" w:rsidP="009B1014">
      <w:pPr>
        <w:pStyle w:val="BodyCopy"/>
        <w:rPr>
          <w:rFonts w:cstheme="minorHAnsi"/>
          <w:lang w:eastAsia="en-AU"/>
        </w:rPr>
      </w:pPr>
      <w:r w:rsidRPr="003A601E">
        <w:rPr>
          <w:rFonts w:cstheme="minorHAnsi"/>
          <w:lang w:eastAsia="en-AU"/>
        </w:rPr>
        <w:t xml:space="preserve">An organisation </w:t>
      </w:r>
      <w:r>
        <w:rPr>
          <w:rFonts w:cstheme="minorHAnsi"/>
          <w:lang w:eastAsia="en-AU"/>
        </w:rPr>
        <w:t>regularly</w:t>
      </w:r>
      <w:r w:rsidRPr="003A601E">
        <w:rPr>
          <w:rFonts w:cstheme="minorHAnsi"/>
          <w:lang w:eastAsia="en-AU"/>
        </w:rPr>
        <w:t xml:space="preserve"> assess</w:t>
      </w:r>
      <w:r w:rsidR="00CB5FA1">
        <w:rPr>
          <w:rFonts w:cstheme="minorHAnsi"/>
          <w:lang w:eastAsia="en-AU"/>
        </w:rPr>
        <w:t>es</w:t>
      </w:r>
      <w:r>
        <w:rPr>
          <w:rFonts w:cstheme="minorHAnsi"/>
          <w:lang w:eastAsia="en-AU"/>
        </w:rPr>
        <w:t xml:space="preserve"> </w:t>
      </w:r>
      <w:r w:rsidR="000D231D">
        <w:rPr>
          <w:rFonts w:cstheme="minorHAnsi"/>
          <w:lang w:eastAsia="en-AU"/>
        </w:rPr>
        <w:t>its</w:t>
      </w:r>
      <w:r w:rsidRPr="003A601E">
        <w:rPr>
          <w:rFonts w:cstheme="minorHAnsi"/>
          <w:lang w:eastAsia="en-AU"/>
        </w:rPr>
        <w:t xml:space="preserve"> implementation of the Victorian Protective Data Security Standards (VPDSS) and report</w:t>
      </w:r>
      <w:r w:rsidR="00CB5FA1">
        <w:rPr>
          <w:rFonts w:cstheme="minorHAnsi"/>
          <w:lang w:eastAsia="en-AU"/>
        </w:rPr>
        <w:t>s</w:t>
      </w:r>
      <w:r w:rsidRPr="003A601E">
        <w:rPr>
          <w:rFonts w:cstheme="minorHAnsi"/>
          <w:lang w:eastAsia="en-AU"/>
        </w:rPr>
        <w:t xml:space="preserve"> to the </w:t>
      </w:r>
      <w:r>
        <w:rPr>
          <w:rFonts w:cstheme="minorHAnsi"/>
          <w:lang w:eastAsia="en-AU"/>
        </w:rPr>
        <w:t xml:space="preserve">Office of the Victorian Information </w:t>
      </w:r>
      <w:r w:rsidRPr="003A601E">
        <w:rPr>
          <w:rFonts w:cstheme="minorHAnsi"/>
          <w:lang w:eastAsia="en-AU"/>
        </w:rPr>
        <w:t>Commissioner</w:t>
      </w:r>
      <w:r w:rsidR="00663B15">
        <w:rPr>
          <w:rFonts w:cstheme="minorHAnsi"/>
          <w:lang w:eastAsia="en-AU"/>
        </w:rPr>
        <w:t xml:space="preserve"> (OVIC)</w:t>
      </w:r>
      <w:r w:rsidRPr="003A601E">
        <w:rPr>
          <w:rFonts w:cstheme="minorHAnsi"/>
          <w:lang w:eastAsia="en-AU"/>
        </w:rPr>
        <w:t>.</w:t>
      </w:r>
    </w:p>
    <w:p w14:paraId="5D964F1B" w14:textId="77777777" w:rsidR="009B1014" w:rsidRPr="003A601E" w:rsidRDefault="009B1014" w:rsidP="009B1014">
      <w:pPr>
        <w:pStyle w:val="SectionSubhead"/>
        <w:numPr>
          <w:ilvl w:val="0"/>
          <w:numId w:val="0"/>
        </w:numPr>
        <w:ind w:left="6"/>
        <w:rPr>
          <w:rFonts w:asciiTheme="minorHAnsi" w:hAnsiTheme="minorHAnsi" w:cstheme="minorHAnsi"/>
          <w:lang w:val="en-US" w:eastAsia="en-AU"/>
        </w:rPr>
      </w:pPr>
      <w:bookmarkStart w:id="39" w:name="_Toc19709862"/>
      <w:r w:rsidRPr="003A601E">
        <w:rPr>
          <w:rFonts w:asciiTheme="minorHAnsi" w:hAnsiTheme="minorHAnsi" w:cstheme="minorHAnsi"/>
          <w:lang w:val="en-US" w:eastAsia="en-AU"/>
        </w:rPr>
        <w:t>Statement of Objective</w:t>
      </w:r>
      <w:bookmarkEnd w:id="39"/>
    </w:p>
    <w:p w14:paraId="419C9BD0" w14:textId="3DAC2F2A" w:rsidR="009B1014" w:rsidRDefault="009B1014" w:rsidP="009B1014">
      <w:pPr>
        <w:pStyle w:val="BodyCopy"/>
        <w:rPr>
          <w:rFonts w:cstheme="minorHAnsi"/>
          <w:lang w:eastAsia="en-AU"/>
        </w:rPr>
      </w:pPr>
      <w:r w:rsidRPr="003A601E">
        <w:rPr>
          <w:rFonts w:cstheme="minorHAnsi"/>
          <w:lang w:eastAsia="en-AU"/>
        </w:rPr>
        <w:t xml:space="preserve">To promote the organisation’s security capability and ensure adequate tracking of </w:t>
      </w:r>
      <w:r w:rsidR="00CC139B" w:rsidRPr="003A601E">
        <w:rPr>
          <w:rFonts w:cstheme="minorHAnsi"/>
          <w:lang w:eastAsia="en-AU"/>
        </w:rPr>
        <w:t>its</w:t>
      </w:r>
      <w:r w:rsidRPr="003A601E">
        <w:rPr>
          <w:rFonts w:cstheme="minorHAnsi"/>
          <w:lang w:eastAsia="en-AU"/>
        </w:rPr>
        <w:t xml:space="preserve"> </w:t>
      </w:r>
      <w:r w:rsidR="008958FE">
        <w:rPr>
          <w:rFonts w:cstheme="minorHAnsi"/>
          <w:lang w:eastAsia="en-AU"/>
        </w:rPr>
        <w:t>exposure to</w:t>
      </w:r>
      <w:r w:rsidRPr="003A601E">
        <w:rPr>
          <w:rFonts w:cstheme="minorHAnsi"/>
          <w:lang w:eastAsia="en-AU"/>
        </w:rPr>
        <w:t xml:space="preserve"> </w:t>
      </w:r>
      <w:r w:rsidR="00CC2F1E">
        <w:rPr>
          <w:rFonts w:cstheme="minorHAnsi"/>
          <w:lang w:eastAsia="en-AU"/>
        </w:rPr>
        <w:t>information security</w:t>
      </w:r>
      <w:r w:rsidR="008958FE">
        <w:rPr>
          <w:rFonts w:cstheme="minorHAnsi"/>
          <w:lang w:eastAsia="en-AU"/>
        </w:rPr>
        <w:t xml:space="preserve"> risks</w:t>
      </w:r>
      <w:r w:rsidRPr="003A601E">
        <w:rPr>
          <w:rFonts w:cstheme="minorHAnsi"/>
          <w:lang w:eastAsia="en-AU"/>
        </w:rPr>
        <w:t>.</w:t>
      </w:r>
    </w:p>
    <w:p w14:paraId="59DCA49A" w14:textId="710CB4CB" w:rsidR="009B1014" w:rsidRDefault="002977FE" w:rsidP="009B1014">
      <w:pPr>
        <w:pStyle w:val="SectionSubhead"/>
        <w:numPr>
          <w:ilvl w:val="0"/>
          <w:numId w:val="0"/>
        </w:numPr>
        <w:ind w:left="6"/>
        <w:rPr>
          <w:rFonts w:asciiTheme="minorHAnsi" w:hAnsiTheme="minorHAnsi" w:cstheme="minorHAnsi"/>
          <w:lang w:val="en-US" w:eastAsia="en-AU"/>
        </w:rPr>
      </w:pPr>
      <w:bookmarkStart w:id="40" w:name="_Toc19709863"/>
      <w:r>
        <w:rPr>
          <w:rFonts w:asciiTheme="minorHAnsi" w:hAnsiTheme="minorHAnsi" w:cstheme="minorHAnsi"/>
          <w:lang w:val="en-US" w:eastAsia="en-AU"/>
        </w:rPr>
        <w:t>Elements</w:t>
      </w:r>
      <w:bookmarkEnd w:id="40"/>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978"/>
        <w:gridCol w:w="844"/>
        <w:gridCol w:w="5342"/>
        <w:gridCol w:w="2378"/>
      </w:tblGrid>
      <w:tr w:rsidR="002977FE" w:rsidRPr="003A601E" w14:paraId="1E9B090A" w14:textId="77777777" w:rsidTr="00310AE8">
        <w:trPr>
          <w:trHeight w:val="600"/>
        </w:trPr>
        <w:tc>
          <w:tcPr>
            <w:tcW w:w="513" w:type="pct"/>
            <w:shd w:val="clear" w:color="auto" w:fill="430098"/>
            <w:vAlign w:val="center"/>
          </w:tcPr>
          <w:p w14:paraId="7FBAB183" w14:textId="356CA402"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442" w:type="pct"/>
            <w:shd w:val="clear" w:color="auto" w:fill="430098"/>
            <w:vAlign w:val="center"/>
          </w:tcPr>
          <w:p w14:paraId="16B0EABE" w14:textId="23DCA031"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799" w:type="pct"/>
            <w:shd w:val="clear" w:color="auto" w:fill="430098"/>
            <w:vAlign w:val="center"/>
          </w:tcPr>
          <w:p w14:paraId="269A6428" w14:textId="6EF3B698"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246" w:type="pct"/>
            <w:shd w:val="clear" w:color="auto" w:fill="430098"/>
            <w:vAlign w:val="center"/>
          </w:tcPr>
          <w:p w14:paraId="0C0107F5" w14:textId="70FB9BBF" w:rsidR="002977FE" w:rsidRPr="00520600" w:rsidRDefault="00D81D69"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DB1734" w:rsidRPr="003A601E" w14:paraId="04C0B8A9" w14:textId="77777777" w:rsidTr="00310AE8">
        <w:trPr>
          <w:trHeight w:val="600"/>
        </w:trPr>
        <w:tc>
          <w:tcPr>
            <w:tcW w:w="513" w:type="pct"/>
            <w:shd w:val="clear" w:color="auto" w:fill="E9E5E2"/>
          </w:tcPr>
          <w:p w14:paraId="7B309349" w14:textId="7F92D8C8" w:rsidR="00DB1734" w:rsidRDefault="00DB1734" w:rsidP="00DB1734">
            <w:pPr>
              <w:pStyle w:val="BodyCopy"/>
              <w:rPr>
                <w:rFonts w:cstheme="minorHAnsi"/>
              </w:rPr>
            </w:pPr>
            <w:r>
              <w:rPr>
                <w:rFonts w:cstheme="minorHAnsi"/>
              </w:rPr>
              <w:t>E9.010</w:t>
            </w:r>
          </w:p>
        </w:tc>
        <w:tc>
          <w:tcPr>
            <w:tcW w:w="442" w:type="pct"/>
            <w:shd w:val="clear" w:color="auto" w:fill="E9E5E2"/>
          </w:tcPr>
          <w:p w14:paraId="1D3A88A7" w14:textId="67BDB864" w:rsidR="00DB1734" w:rsidRDefault="00DB1734" w:rsidP="00504C2E">
            <w:pPr>
              <w:pStyle w:val="BodyCopy"/>
              <w:jc w:val="center"/>
              <w:rPr>
                <w:rFonts w:cstheme="minorHAnsi"/>
              </w:rPr>
            </w:pPr>
            <w:r>
              <w:rPr>
                <w:rFonts w:cstheme="minorHAnsi"/>
              </w:rPr>
              <w:sym w:font="Symbol" w:char="F02D"/>
            </w:r>
          </w:p>
        </w:tc>
        <w:tc>
          <w:tcPr>
            <w:tcW w:w="2799" w:type="pct"/>
            <w:shd w:val="clear" w:color="auto" w:fill="E9E5E2"/>
          </w:tcPr>
          <w:p w14:paraId="27E8A916" w14:textId="4FE13092" w:rsidR="00DB1734" w:rsidRPr="00A84EDE" w:rsidRDefault="00DB1734" w:rsidP="00DB1734">
            <w:pPr>
              <w:pStyle w:val="BodyCopy"/>
              <w:rPr>
                <w:rFonts w:cstheme="minorHAnsi"/>
              </w:rPr>
            </w:pPr>
            <w:r>
              <w:rPr>
                <w:rFonts w:cstheme="minorHAnsi"/>
              </w:rPr>
              <w:t>The o</w:t>
            </w:r>
            <w:r w:rsidRPr="00A84EDE">
              <w:rPr>
                <w:rFonts w:cstheme="minorHAnsi"/>
              </w:rPr>
              <w:t xml:space="preserve">rganisation </w:t>
            </w:r>
            <w:r>
              <w:rPr>
                <w:rFonts w:cstheme="minorHAnsi"/>
              </w:rPr>
              <w:t>notifies</w:t>
            </w:r>
            <w:r w:rsidRPr="00A84EDE">
              <w:rPr>
                <w:rFonts w:cstheme="minorHAnsi"/>
              </w:rPr>
              <w:t xml:space="preserve"> OVIC</w:t>
            </w:r>
            <w:r>
              <w:rPr>
                <w:rFonts w:cstheme="minorHAnsi"/>
              </w:rPr>
              <w:t xml:space="preserve"> of incidents that have an adverse impact on the confidentiality, integrity or availability of public sector information with a business impact level (BIL) of 2 (limited) or higher.</w:t>
            </w:r>
            <w:r>
              <w:rPr>
                <w:rStyle w:val="FootnoteReference"/>
                <w:rFonts w:cstheme="minorHAnsi"/>
              </w:rPr>
              <w:footnoteReference w:id="4"/>
            </w:r>
            <w:r w:rsidRPr="00A84EDE">
              <w:rPr>
                <w:rFonts w:cstheme="minorHAnsi"/>
              </w:rPr>
              <w:t xml:space="preserve"> </w:t>
            </w:r>
          </w:p>
        </w:tc>
        <w:tc>
          <w:tcPr>
            <w:tcW w:w="1246" w:type="pct"/>
            <w:shd w:val="clear" w:color="auto" w:fill="E9E5E2"/>
          </w:tcPr>
          <w:p w14:paraId="10210642" w14:textId="69846F69" w:rsidR="00DB1734" w:rsidRDefault="00DB1734" w:rsidP="00DB1734">
            <w:pPr>
              <w:pStyle w:val="BodyCopy"/>
              <w:rPr>
                <w:rFonts w:cstheme="minorHAnsi"/>
                <w:i/>
                <w:iCs/>
              </w:rPr>
            </w:pPr>
            <w:r w:rsidRPr="00BA0A7F">
              <w:rPr>
                <w:rFonts w:cstheme="minorHAnsi"/>
                <w:i/>
                <w:iCs/>
              </w:rPr>
              <w:t>Victorian Protective Data Security Framework (VPDSF) V2.0</w:t>
            </w:r>
          </w:p>
          <w:p w14:paraId="23AB7BFF" w14:textId="55F4046A" w:rsidR="00DB1734" w:rsidRPr="00BA0A7F" w:rsidRDefault="00DB1734" w:rsidP="00DB1734">
            <w:pPr>
              <w:pStyle w:val="BodyCopy"/>
              <w:rPr>
                <w:rFonts w:cstheme="minorHAnsi"/>
                <w:i/>
                <w:iCs/>
              </w:rPr>
            </w:pPr>
            <w:r>
              <w:t>§ Part 6</w:t>
            </w:r>
          </w:p>
        </w:tc>
      </w:tr>
      <w:tr w:rsidR="00DB1734" w:rsidRPr="003A601E" w14:paraId="2C76C86D" w14:textId="77777777" w:rsidTr="00310AE8">
        <w:trPr>
          <w:trHeight w:val="600"/>
        </w:trPr>
        <w:tc>
          <w:tcPr>
            <w:tcW w:w="513" w:type="pct"/>
            <w:shd w:val="clear" w:color="auto" w:fill="E9E5E2"/>
          </w:tcPr>
          <w:p w14:paraId="4275CDEB" w14:textId="18B30B14" w:rsidR="00DB1734" w:rsidRDefault="00DB1734" w:rsidP="00DB1734">
            <w:pPr>
              <w:pStyle w:val="BodyCopy"/>
            </w:pPr>
            <w:r>
              <w:rPr>
                <w:rFonts w:cstheme="minorHAnsi"/>
              </w:rPr>
              <w:t>E9.020</w:t>
            </w:r>
          </w:p>
        </w:tc>
        <w:tc>
          <w:tcPr>
            <w:tcW w:w="442" w:type="pct"/>
            <w:shd w:val="clear" w:color="auto" w:fill="E9E5E2"/>
          </w:tcPr>
          <w:p w14:paraId="33C26B7A" w14:textId="32F4C982" w:rsidR="00DB1734" w:rsidRDefault="00DB1734" w:rsidP="00504C2E">
            <w:pPr>
              <w:pStyle w:val="BodyCopy"/>
              <w:jc w:val="center"/>
            </w:pPr>
            <w:r>
              <w:rPr>
                <w:rFonts w:cstheme="minorHAnsi"/>
              </w:rPr>
              <w:sym w:font="Symbol" w:char="F02D"/>
            </w:r>
          </w:p>
        </w:tc>
        <w:tc>
          <w:tcPr>
            <w:tcW w:w="2799" w:type="pct"/>
            <w:shd w:val="clear" w:color="auto" w:fill="E9E5E2"/>
            <w:hideMark/>
          </w:tcPr>
          <w:p w14:paraId="3CB67F9A" w14:textId="27BCC261" w:rsidR="00DB1734" w:rsidRPr="00A84EDE" w:rsidRDefault="00DB1734" w:rsidP="00DB1734">
            <w:pPr>
              <w:pStyle w:val="BodyCopy"/>
            </w:pPr>
            <w:r>
              <w:t>The o</w:t>
            </w:r>
            <w:r w:rsidRPr="00A84EDE">
              <w:t xml:space="preserve">rganisation </w:t>
            </w:r>
            <w:r>
              <w:t>submits its Protective Data Security Pla</w:t>
            </w:r>
            <w:r w:rsidRPr="00A84EDE">
              <w:t xml:space="preserve">n </w:t>
            </w:r>
            <w:r>
              <w:t>(PDSP) to OVIC every two years</w:t>
            </w:r>
            <w:r w:rsidRPr="00F065E6">
              <w:rPr>
                <w:rStyle w:val="CommentReference"/>
                <w:sz w:val="22"/>
                <w:szCs w:val="22"/>
              </w:rPr>
              <w:t>.</w:t>
            </w:r>
            <w:r w:rsidRPr="00663B15">
              <w:t xml:space="preserve"> </w:t>
            </w:r>
          </w:p>
        </w:tc>
        <w:tc>
          <w:tcPr>
            <w:tcW w:w="1246" w:type="pct"/>
            <w:shd w:val="clear" w:color="auto" w:fill="E9E5E2"/>
          </w:tcPr>
          <w:p w14:paraId="404A0EE9" w14:textId="5FD0AD9E" w:rsidR="00DB1734" w:rsidRPr="00877D09" w:rsidRDefault="00DB1734" w:rsidP="00DB1734">
            <w:pPr>
              <w:pStyle w:val="BodyCopy"/>
              <w:rPr>
                <w:i/>
                <w:iCs/>
              </w:rPr>
            </w:pPr>
            <w:r>
              <w:rPr>
                <w:i/>
                <w:iCs/>
              </w:rPr>
              <w:t>Privacy and Data Protection Act (PDP Act)</w:t>
            </w:r>
          </w:p>
          <w:p w14:paraId="742AE3EC" w14:textId="77777777" w:rsidR="00DB1734" w:rsidRPr="003A601E" w:rsidRDefault="00DB1734" w:rsidP="00DB1734">
            <w:pPr>
              <w:pStyle w:val="BodyCopy"/>
            </w:pPr>
            <w:r>
              <w:t>§ 89 4 (b)</w:t>
            </w:r>
          </w:p>
        </w:tc>
      </w:tr>
      <w:tr w:rsidR="00DB1734" w:rsidRPr="003A601E" w14:paraId="00183804" w14:textId="77777777" w:rsidTr="00310AE8">
        <w:trPr>
          <w:trHeight w:val="600"/>
        </w:trPr>
        <w:tc>
          <w:tcPr>
            <w:tcW w:w="513" w:type="pct"/>
            <w:shd w:val="clear" w:color="auto" w:fill="E9E5E2"/>
          </w:tcPr>
          <w:p w14:paraId="375B31A0" w14:textId="0F79BAFD" w:rsidR="00DB1734" w:rsidRDefault="00DB1734" w:rsidP="00DB1734">
            <w:pPr>
              <w:pStyle w:val="BodyCopy"/>
            </w:pPr>
            <w:r>
              <w:rPr>
                <w:rFonts w:cstheme="minorHAnsi"/>
              </w:rPr>
              <w:t>E9.030</w:t>
            </w:r>
          </w:p>
        </w:tc>
        <w:tc>
          <w:tcPr>
            <w:tcW w:w="442" w:type="pct"/>
            <w:shd w:val="clear" w:color="auto" w:fill="E9E5E2"/>
          </w:tcPr>
          <w:p w14:paraId="122B0093" w14:textId="5DB2B289" w:rsidR="00DB1734" w:rsidRDefault="00DB1734" w:rsidP="00504C2E">
            <w:pPr>
              <w:pStyle w:val="BodyCopy"/>
              <w:jc w:val="center"/>
            </w:pPr>
            <w:r>
              <w:rPr>
                <w:rFonts w:cstheme="minorHAnsi"/>
              </w:rPr>
              <w:sym w:font="Symbol" w:char="F02D"/>
            </w:r>
          </w:p>
        </w:tc>
        <w:tc>
          <w:tcPr>
            <w:tcW w:w="2799" w:type="pct"/>
            <w:shd w:val="clear" w:color="auto" w:fill="E9E5E2"/>
          </w:tcPr>
          <w:p w14:paraId="63F3C274" w14:textId="3995C75C" w:rsidR="00DB1734" w:rsidRPr="00A84EDE" w:rsidRDefault="00DB1734" w:rsidP="00DB1734">
            <w:pPr>
              <w:pStyle w:val="BodyCopy"/>
            </w:pPr>
            <w:r>
              <w:t>Upon significant change, the o</w:t>
            </w:r>
            <w:r w:rsidRPr="00A84EDE">
              <w:t xml:space="preserve">rganisation </w:t>
            </w:r>
            <w:r>
              <w:t xml:space="preserve">submits its reviewed PDSP </w:t>
            </w:r>
            <w:r w:rsidRPr="00A84EDE">
              <w:t>to OVIC.</w:t>
            </w:r>
          </w:p>
        </w:tc>
        <w:tc>
          <w:tcPr>
            <w:tcW w:w="1246" w:type="pct"/>
            <w:shd w:val="clear" w:color="auto" w:fill="E9E5E2"/>
          </w:tcPr>
          <w:p w14:paraId="1977D993" w14:textId="77777777" w:rsidR="00DB1734" w:rsidRPr="00877D09" w:rsidRDefault="00DB1734" w:rsidP="00DB1734">
            <w:pPr>
              <w:pStyle w:val="BodyCopy"/>
              <w:rPr>
                <w:i/>
                <w:iCs/>
              </w:rPr>
            </w:pPr>
            <w:r>
              <w:rPr>
                <w:i/>
                <w:iCs/>
              </w:rPr>
              <w:t>PDP Act</w:t>
            </w:r>
          </w:p>
          <w:p w14:paraId="25E2926D" w14:textId="77777777" w:rsidR="00DB1734" w:rsidRDefault="00DB1734" w:rsidP="00DB1734">
            <w:pPr>
              <w:pStyle w:val="BodyCopy"/>
              <w:rPr>
                <w:i/>
                <w:iCs/>
              </w:rPr>
            </w:pPr>
            <w:r>
              <w:t>§ 89 4 (a)</w:t>
            </w:r>
          </w:p>
        </w:tc>
      </w:tr>
      <w:tr w:rsidR="00DB1734" w:rsidRPr="003A601E" w14:paraId="1C2BF493" w14:textId="77777777" w:rsidTr="00310AE8">
        <w:trPr>
          <w:trHeight w:val="600"/>
        </w:trPr>
        <w:tc>
          <w:tcPr>
            <w:tcW w:w="513" w:type="pct"/>
            <w:shd w:val="clear" w:color="auto" w:fill="E9E5E2"/>
          </w:tcPr>
          <w:p w14:paraId="491DC4B8" w14:textId="4C0734C8" w:rsidR="00DB1734" w:rsidRDefault="00DB1734" w:rsidP="00DB1734">
            <w:pPr>
              <w:pStyle w:val="BodyCopy"/>
            </w:pPr>
            <w:r>
              <w:t>E9.040</w:t>
            </w:r>
          </w:p>
        </w:tc>
        <w:tc>
          <w:tcPr>
            <w:tcW w:w="442" w:type="pct"/>
            <w:shd w:val="clear" w:color="auto" w:fill="E9E5E2"/>
          </w:tcPr>
          <w:p w14:paraId="234D42D7" w14:textId="2E3089CF" w:rsidR="00DB1734" w:rsidRDefault="00DB1734" w:rsidP="00504C2E">
            <w:pPr>
              <w:pStyle w:val="BodyCopy"/>
              <w:jc w:val="center"/>
            </w:pPr>
            <w:r>
              <w:rPr>
                <w:rFonts w:cstheme="minorHAnsi"/>
              </w:rPr>
              <w:sym w:font="Symbol" w:char="F02D"/>
            </w:r>
          </w:p>
        </w:tc>
        <w:tc>
          <w:tcPr>
            <w:tcW w:w="2799" w:type="pct"/>
            <w:shd w:val="clear" w:color="auto" w:fill="E9E5E2"/>
          </w:tcPr>
          <w:p w14:paraId="3C29B1D1" w14:textId="17E981E5" w:rsidR="00DB1734" w:rsidRPr="00A84EDE" w:rsidRDefault="00DB1734" w:rsidP="00DB1734">
            <w:pPr>
              <w:pStyle w:val="BodyCopy"/>
            </w:pPr>
            <w:r>
              <w:t>The o</w:t>
            </w:r>
            <w:r w:rsidRPr="00A84EDE">
              <w:t>rganisation annually attest</w:t>
            </w:r>
            <w:r>
              <w:t>s</w:t>
            </w:r>
            <w:r w:rsidRPr="00A84EDE">
              <w:t xml:space="preserve"> </w:t>
            </w:r>
            <w:r>
              <w:t>to the progress of activities identified in its PDSP to OVIC</w:t>
            </w:r>
            <w:r w:rsidRPr="00A84EDE">
              <w:t>.</w:t>
            </w:r>
          </w:p>
        </w:tc>
        <w:tc>
          <w:tcPr>
            <w:tcW w:w="1246" w:type="pct"/>
            <w:shd w:val="clear" w:color="auto" w:fill="E9E5E2"/>
          </w:tcPr>
          <w:p w14:paraId="5D6C8589" w14:textId="231FA0BC" w:rsidR="00DB1734" w:rsidRDefault="00DB1734" w:rsidP="00DB1734">
            <w:pPr>
              <w:pStyle w:val="BodyCopy"/>
              <w:rPr>
                <w:i/>
                <w:iCs/>
              </w:rPr>
            </w:pPr>
            <w:r w:rsidRPr="00BA0A7F">
              <w:rPr>
                <w:i/>
                <w:iCs/>
              </w:rPr>
              <w:t>VPDSF V2</w:t>
            </w:r>
            <w:r>
              <w:rPr>
                <w:i/>
                <w:iCs/>
              </w:rPr>
              <w:t>.0</w:t>
            </w:r>
          </w:p>
          <w:p w14:paraId="269779E4" w14:textId="005CA5E5" w:rsidR="00DB1734" w:rsidRPr="00BA0A7F" w:rsidRDefault="00DB1734" w:rsidP="00DB1734">
            <w:pPr>
              <w:pStyle w:val="BodyCopy"/>
            </w:pPr>
            <w:r>
              <w:t xml:space="preserve">§ </w:t>
            </w:r>
            <w:r w:rsidRPr="00BA0A7F">
              <w:t>Timeframes and deliverables in practice</w:t>
            </w:r>
          </w:p>
        </w:tc>
      </w:tr>
    </w:tbl>
    <w:p w14:paraId="5E8EED5D" w14:textId="339E61A5" w:rsidR="001B6B0D" w:rsidRPr="00F065E6" w:rsidRDefault="001B6B0D" w:rsidP="00F065E6">
      <w:pPr>
        <w:rPr>
          <w:b/>
          <w:color w:val="5620A9"/>
          <w:szCs w:val="32"/>
        </w:rPr>
      </w:pPr>
      <w:r w:rsidRPr="003A601E">
        <w:br w:type="page"/>
      </w:r>
    </w:p>
    <w:p w14:paraId="2C34ED0A" w14:textId="2BBE881E" w:rsidR="00D245FB" w:rsidRPr="000D22FE" w:rsidRDefault="00D245FB" w:rsidP="00D245FB">
      <w:pPr>
        <w:pStyle w:val="SectionHeading"/>
        <w:numPr>
          <w:ilvl w:val="0"/>
          <w:numId w:val="0"/>
        </w:numPr>
        <w:rPr>
          <w:rFonts w:asciiTheme="minorHAnsi" w:hAnsiTheme="minorHAnsi" w:cstheme="minorHAnsi"/>
          <w:color w:val="FF0000"/>
        </w:rPr>
      </w:pPr>
      <w:bookmarkStart w:id="41" w:name="_Toc19709864"/>
      <w:r w:rsidRPr="003A601E">
        <w:rPr>
          <w:rFonts w:asciiTheme="minorHAnsi" w:hAnsiTheme="minorHAnsi" w:cstheme="minorHAnsi"/>
        </w:rPr>
        <w:lastRenderedPageBreak/>
        <w:t>Standard 1</w:t>
      </w:r>
      <w:r w:rsidR="003167A1">
        <w:rPr>
          <w:rFonts w:asciiTheme="minorHAnsi" w:hAnsiTheme="minorHAnsi" w:cstheme="minorHAnsi"/>
        </w:rPr>
        <w:t>0</w:t>
      </w:r>
      <w:r w:rsidRPr="003A601E">
        <w:rPr>
          <w:rFonts w:asciiTheme="minorHAnsi" w:hAnsiTheme="minorHAnsi" w:cstheme="minorHAnsi"/>
        </w:rPr>
        <w:t xml:space="preserve"> – </w:t>
      </w:r>
      <w:r w:rsidR="00317CD9" w:rsidRPr="003A601E">
        <w:rPr>
          <w:rFonts w:asciiTheme="minorHAnsi" w:hAnsiTheme="minorHAnsi" w:cstheme="minorHAnsi"/>
        </w:rPr>
        <w:t>Personnel Security</w:t>
      </w:r>
      <w:bookmarkEnd w:id="41"/>
    </w:p>
    <w:p w14:paraId="057673D3"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2" w:name="_Toc19709865"/>
      <w:r w:rsidRPr="003A601E">
        <w:rPr>
          <w:rFonts w:asciiTheme="minorHAnsi" w:hAnsiTheme="minorHAnsi" w:cstheme="minorHAnsi"/>
          <w:lang w:val="en-US" w:eastAsia="en-AU"/>
        </w:rPr>
        <w:t>Standard</w:t>
      </w:r>
      <w:bookmarkEnd w:id="42"/>
    </w:p>
    <w:p w14:paraId="2C461B4D" w14:textId="5FD8681E" w:rsidR="00317CD9" w:rsidRPr="003A601E" w:rsidRDefault="00317CD9" w:rsidP="00317CD9">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implement</w:t>
      </w:r>
      <w:r w:rsidR="00CB5FA1">
        <w:rPr>
          <w:rFonts w:cstheme="minorHAnsi"/>
          <w:lang w:eastAsia="en-AU"/>
        </w:rPr>
        <w:t>s</w:t>
      </w:r>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personnel security controls</w:t>
      </w:r>
      <w:r w:rsidR="00D72F33">
        <w:rPr>
          <w:rFonts w:cstheme="minorHAnsi"/>
          <w:lang w:eastAsia="en-AU"/>
        </w:rPr>
        <w:t xml:space="preserve"> </w:t>
      </w:r>
      <w:r w:rsidR="00D72F33" w:rsidRPr="00D72F33">
        <w:t>addressing all persons continu</w:t>
      </w:r>
      <w:r w:rsidR="002037FE">
        <w:t>ing</w:t>
      </w:r>
      <w:r w:rsidR="00D72F33" w:rsidRPr="00D72F33">
        <w:t xml:space="preserve"> eligibility and suitability</w:t>
      </w:r>
      <w:r w:rsidR="002037FE">
        <w:t xml:space="preserve"> to access </w:t>
      </w:r>
      <w:r w:rsidR="00870F41">
        <w:t>public sector information</w:t>
      </w:r>
      <w:r w:rsidR="00D72F33" w:rsidRPr="00D72F33">
        <w:t>.</w:t>
      </w:r>
    </w:p>
    <w:p w14:paraId="189234EA"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3" w:name="_Toc19709866"/>
      <w:r w:rsidRPr="003A601E">
        <w:rPr>
          <w:rFonts w:asciiTheme="minorHAnsi" w:hAnsiTheme="minorHAnsi" w:cstheme="minorHAnsi"/>
          <w:lang w:val="en-US" w:eastAsia="en-AU"/>
        </w:rPr>
        <w:t>Statement of Objective</w:t>
      </w:r>
      <w:bookmarkEnd w:id="43"/>
    </w:p>
    <w:p w14:paraId="54877962" w14:textId="0C1F4023" w:rsidR="00824DA7" w:rsidRPr="003A601E" w:rsidRDefault="00D72F33" w:rsidP="008958FE">
      <w:pPr>
        <w:pStyle w:val="BodyCopy"/>
        <w:rPr>
          <w:rFonts w:cstheme="minorHAnsi"/>
          <w:lang w:eastAsia="en-AU"/>
        </w:rPr>
      </w:pPr>
      <w:r w:rsidRPr="00D72F33">
        <w:t xml:space="preserve">To mitigate an organisation’s personnel security risks and provide a consistent approach for managing all persons with access to </w:t>
      </w:r>
      <w:r w:rsidR="00870F41">
        <w:t>public sector information</w:t>
      </w:r>
      <w:r w:rsidR="00317CD9" w:rsidRPr="00D72F33">
        <w:rPr>
          <w:rFonts w:cstheme="minorHAnsi"/>
          <w:lang w:eastAsia="en-AU"/>
        </w:rPr>
        <w:t>.</w:t>
      </w:r>
    </w:p>
    <w:p w14:paraId="19059721" w14:textId="3CA50B51" w:rsidR="00317CD9" w:rsidRPr="003A601E" w:rsidRDefault="002977FE" w:rsidP="00317CD9">
      <w:pPr>
        <w:pStyle w:val="SectionSubhead"/>
        <w:numPr>
          <w:ilvl w:val="0"/>
          <w:numId w:val="0"/>
        </w:numPr>
        <w:ind w:left="6"/>
        <w:rPr>
          <w:rFonts w:asciiTheme="minorHAnsi" w:hAnsiTheme="minorHAnsi" w:cstheme="minorHAnsi"/>
          <w:lang w:val="en-US" w:eastAsia="en-AU"/>
        </w:rPr>
      </w:pPr>
      <w:bookmarkStart w:id="44" w:name="_Toc19709867"/>
      <w:r>
        <w:rPr>
          <w:rFonts w:asciiTheme="minorHAnsi" w:hAnsiTheme="minorHAnsi" w:cstheme="minorHAnsi"/>
          <w:lang w:val="en-US" w:eastAsia="en-AU"/>
        </w:rPr>
        <w:t>Elements</w:t>
      </w:r>
      <w:bookmarkEnd w:id="44"/>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979"/>
        <w:gridCol w:w="985"/>
        <w:gridCol w:w="4920"/>
        <w:gridCol w:w="2658"/>
      </w:tblGrid>
      <w:tr w:rsidR="002977FE" w:rsidRPr="003A601E" w14:paraId="1C6620A6" w14:textId="77777777" w:rsidTr="00520600">
        <w:trPr>
          <w:cantSplit/>
          <w:trHeight w:val="600"/>
          <w:tblHeader/>
        </w:trPr>
        <w:tc>
          <w:tcPr>
            <w:tcW w:w="513" w:type="pct"/>
            <w:shd w:val="clear" w:color="auto" w:fill="430098"/>
            <w:vAlign w:val="center"/>
          </w:tcPr>
          <w:p w14:paraId="0B3B1F81" w14:textId="76F25956"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516" w:type="pct"/>
            <w:shd w:val="clear" w:color="auto" w:fill="430098"/>
            <w:vAlign w:val="center"/>
          </w:tcPr>
          <w:p w14:paraId="1E1750A3" w14:textId="4A5A2842"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578" w:type="pct"/>
            <w:shd w:val="clear" w:color="auto" w:fill="430098"/>
            <w:vAlign w:val="center"/>
          </w:tcPr>
          <w:p w14:paraId="55D0543F" w14:textId="31AB9246"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393" w:type="pct"/>
            <w:shd w:val="clear" w:color="auto" w:fill="430098"/>
            <w:vAlign w:val="center"/>
          </w:tcPr>
          <w:p w14:paraId="343CD28C" w14:textId="25EC2E25" w:rsidR="002977FE" w:rsidRPr="00520600" w:rsidRDefault="00F56684" w:rsidP="00520600">
            <w:pPr>
              <w:pStyle w:val="BodyCopy"/>
              <w:spacing w:before="0" w:after="0" w:line="240" w:lineRule="auto"/>
              <w:rPr>
                <w:rFonts w:cstheme="minorHAnsi"/>
                <w:color w:val="FFFFFF" w:themeColor="background1"/>
              </w:rPr>
            </w:pPr>
            <w:r w:rsidRPr="00520600">
              <w:rPr>
                <w:rFonts w:cstheme="minorHAnsi"/>
                <w:color w:val="FFFFFF" w:themeColor="background1"/>
              </w:rPr>
              <w:t>Primary Source</w:t>
            </w:r>
          </w:p>
        </w:tc>
      </w:tr>
      <w:tr w:rsidR="0033325C" w:rsidRPr="003A601E" w14:paraId="4F0CFE28" w14:textId="77777777" w:rsidTr="00520600">
        <w:trPr>
          <w:cantSplit/>
          <w:trHeight w:val="1420"/>
        </w:trPr>
        <w:tc>
          <w:tcPr>
            <w:tcW w:w="513" w:type="pct"/>
            <w:shd w:val="clear" w:color="auto" w:fill="E9E5E2"/>
          </w:tcPr>
          <w:p w14:paraId="5215396E" w14:textId="33935090" w:rsidR="0033325C" w:rsidRPr="003A601E" w:rsidRDefault="0033325C" w:rsidP="0033325C">
            <w:pPr>
              <w:pStyle w:val="BodyCopy"/>
              <w:rPr>
                <w:rFonts w:cstheme="minorHAnsi"/>
              </w:rPr>
            </w:pPr>
            <w:r>
              <w:rPr>
                <w:rFonts w:cstheme="minorHAnsi"/>
              </w:rPr>
              <w:t>E</w:t>
            </w:r>
            <w:r w:rsidR="00B12BE3">
              <w:rPr>
                <w:rFonts w:cstheme="minorHAnsi"/>
              </w:rPr>
              <w:t>10.010</w:t>
            </w:r>
          </w:p>
        </w:tc>
        <w:tc>
          <w:tcPr>
            <w:tcW w:w="516" w:type="pct"/>
            <w:shd w:val="clear" w:color="auto" w:fill="E9E5E2"/>
          </w:tcPr>
          <w:p w14:paraId="036B0954" w14:textId="116AF81A" w:rsidR="0033325C" w:rsidRPr="003A601E" w:rsidRDefault="0033325C" w:rsidP="0033325C">
            <w:pPr>
              <w:pStyle w:val="BodyCopy"/>
              <w:rPr>
                <w:rFonts w:cstheme="minorHAnsi"/>
              </w:rPr>
            </w:pPr>
            <w:r w:rsidRPr="003A601E">
              <w:rPr>
                <w:rFonts w:cstheme="minorHAnsi"/>
              </w:rPr>
              <w:t>PER-050</w:t>
            </w:r>
          </w:p>
        </w:tc>
        <w:tc>
          <w:tcPr>
            <w:tcW w:w="2578" w:type="pct"/>
            <w:shd w:val="clear" w:color="auto" w:fill="E9E5E2"/>
            <w:hideMark/>
          </w:tcPr>
          <w:p w14:paraId="1138AA85" w14:textId="633EF847" w:rsidR="00B10FC3" w:rsidRDefault="00DB2248" w:rsidP="0033325C">
            <w:pPr>
              <w:pStyle w:val="BodyCopy"/>
              <w:rPr>
                <w:rFonts w:cstheme="minorHAnsi"/>
              </w:rPr>
            </w:pPr>
            <w:r>
              <w:rPr>
                <w:rFonts w:cstheme="minorHAnsi"/>
              </w:rPr>
              <w:t>The o</w:t>
            </w:r>
            <w:r w:rsidR="0033325C" w:rsidRPr="003A601E">
              <w:rPr>
                <w:rFonts w:cstheme="minorHAnsi"/>
              </w:rPr>
              <w:t>rganisation's personnel security policies and procedures address the personnel lifecycle phases of:</w:t>
            </w:r>
          </w:p>
          <w:p w14:paraId="01E935B3" w14:textId="645BE0B1" w:rsidR="00B10FC3" w:rsidRDefault="0033325C" w:rsidP="00474855">
            <w:pPr>
              <w:pStyle w:val="BodyCopy"/>
              <w:ind w:left="720"/>
              <w:rPr>
                <w:rFonts w:cstheme="minorHAnsi"/>
              </w:rPr>
            </w:pPr>
            <w:r w:rsidRPr="003A601E">
              <w:rPr>
                <w:rFonts w:cstheme="minorHAnsi"/>
              </w:rPr>
              <w:t>Pre-engagement</w:t>
            </w:r>
            <w:r w:rsidR="005B20DB">
              <w:rPr>
                <w:rFonts w:cstheme="minorHAnsi"/>
              </w:rPr>
              <w:t xml:space="preserve"> (e</w:t>
            </w:r>
            <w:r w:rsidR="005B20DB" w:rsidRPr="005B20DB">
              <w:rPr>
                <w:rFonts w:cstheme="minorHAnsi"/>
              </w:rPr>
              <w:t>ligibility and suitability</w:t>
            </w:r>
            <w:r w:rsidR="005B20DB">
              <w:rPr>
                <w:rFonts w:cstheme="minorHAnsi"/>
              </w:rPr>
              <w:t>)</w:t>
            </w:r>
            <w:r w:rsidR="00B10FC3">
              <w:rPr>
                <w:rFonts w:cstheme="minorHAnsi"/>
              </w:rPr>
              <w:t>;</w:t>
            </w:r>
          </w:p>
          <w:p w14:paraId="0AD2919D" w14:textId="33C7D366" w:rsidR="00B10FC3" w:rsidRDefault="0033325C" w:rsidP="00474855">
            <w:pPr>
              <w:pStyle w:val="BodyCopy"/>
              <w:ind w:left="720"/>
              <w:rPr>
                <w:rFonts w:cstheme="minorHAnsi"/>
              </w:rPr>
            </w:pPr>
            <w:r w:rsidRPr="003A601E">
              <w:rPr>
                <w:rFonts w:cstheme="minorHAnsi"/>
              </w:rPr>
              <w:t>Engagement</w:t>
            </w:r>
            <w:r>
              <w:rPr>
                <w:rFonts w:cstheme="minorHAnsi"/>
              </w:rPr>
              <w:t xml:space="preserve"> (ongoing and re-engagement)</w:t>
            </w:r>
            <w:r w:rsidR="00B10FC3">
              <w:rPr>
                <w:rFonts w:cstheme="minorHAnsi"/>
              </w:rPr>
              <w:t>; and</w:t>
            </w:r>
          </w:p>
          <w:p w14:paraId="02840618" w14:textId="1405B584" w:rsidR="0033325C" w:rsidRPr="003A601E" w:rsidRDefault="0033325C" w:rsidP="00474855">
            <w:pPr>
              <w:pStyle w:val="BodyCopy"/>
              <w:ind w:left="720"/>
              <w:rPr>
                <w:rFonts w:cstheme="minorHAnsi"/>
              </w:rPr>
            </w:pPr>
            <w:r>
              <w:rPr>
                <w:rFonts w:cstheme="minorHAnsi"/>
              </w:rPr>
              <w:t>Separating (permanently or temporarily)</w:t>
            </w:r>
            <w:r w:rsidR="00B10FC3">
              <w:rPr>
                <w:rFonts w:cstheme="minorHAnsi"/>
              </w:rPr>
              <w:t>.</w:t>
            </w:r>
          </w:p>
        </w:tc>
        <w:tc>
          <w:tcPr>
            <w:tcW w:w="1393" w:type="pct"/>
            <w:shd w:val="clear" w:color="auto" w:fill="E9E5E2"/>
          </w:tcPr>
          <w:p w14:paraId="7A6C0700" w14:textId="77777777" w:rsidR="0033325C" w:rsidRPr="006E155C" w:rsidRDefault="0033325C" w:rsidP="0033325C">
            <w:pPr>
              <w:pStyle w:val="BodyCopy"/>
              <w:rPr>
                <w:i/>
                <w:iCs/>
              </w:rPr>
            </w:pPr>
            <w:r w:rsidRPr="006E155C">
              <w:rPr>
                <w:i/>
                <w:iCs/>
              </w:rPr>
              <w:t xml:space="preserve">PSPF GOVSEC-2 Management structures and responsibilities </w:t>
            </w:r>
          </w:p>
          <w:p w14:paraId="1D558EBA" w14:textId="77777777" w:rsidR="0033325C" w:rsidRDefault="0033325C" w:rsidP="0033325C">
            <w:pPr>
              <w:pStyle w:val="BodyCopy"/>
            </w:pPr>
            <w:r w:rsidRPr="00FC7251">
              <w:rPr>
                <w:rFonts w:cstheme="minorHAnsi"/>
              </w:rPr>
              <w:t>§</w:t>
            </w:r>
            <w:r w:rsidRPr="00FC7251">
              <w:t xml:space="preserve"> C.6 </w:t>
            </w:r>
          </w:p>
          <w:p w14:paraId="1DEA8A15" w14:textId="77777777" w:rsidR="0033325C" w:rsidRPr="006E155C" w:rsidRDefault="0033325C" w:rsidP="0033325C">
            <w:pPr>
              <w:pStyle w:val="BodyCopy"/>
              <w:rPr>
                <w:i/>
                <w:iCs/>
              </w:rPr>
            </w:pPr>
            <w:r w:rsidRPr="006E155C">
              <w:rPr>
                <w:i/>
                <w:iCs/>
              </w:rPr>
              <w:t xml:space="preserve">PSPF GOVSEC-3 Security planning and risk management </w:t>
            </w:r>
          </w:p>
          <w:p w14:paraId="49C0066C" w14:textId="47FB458B" w:rsidR="0033325C" w:rsidRPr="00FC7251" w:rsidRDefault="0033325C" w:rsidP="0033325C">
            <w:pPr>
              <w:pStyle w:val="BodyCopy"/>
            </w:pPr>
            <w:r w:rsidRPr="00FC7251">
              <w:rPr>
                <w:rFonts w:cstheme="minorHAnsi"/>
              </w:rPr>
              <w:t>§</w:t>
            </w:r>
            <w:r w:rsidRPr="00FC7251">
              <w:t xml:space="preserve"> C.2 Table 2 </w:t>
            </w:r>
          </w:p>
          <w:p w14:paraId="2ECF862E" w14:textId="77777777" w:rsidR="0033325C" w:rsidRPr="006E155C" w:rsidRDefault="0033325C" w:rsidP="0033325C">
            <w:pPr>
              <w:pStyle w:val="BodyCopy"/>
              <w:rPr>
                <w:i/>
                <w:iCs/>
              </w:rPr>
            </w:pPr>
            <w:r w:rsidRPr="006E155C">
              <w:rPr>
                <w:i/>
                <w:iCs/>
              </w:rPr>
              <w:t>PSPF PERSEC-13 Ongoing assessment of personnel</w:t>
            </w:r>
          </w:p>
          <w:p w14:paraId="6A5B63B5" w14:textId="77777777" w:rsidR="0033325C" w:rsidRPr="00FC7251" w:rsidRDefault="0033325C" w:rsidP="0033325C">
            <w:pPr>
              <w:pStyle w:val="BodyCopy"/>
            </w:pPr>
            <w:r w:rsidRPr="00FC7251">
              <w:rPr>
                <w:rFonts w:cstheme="minorHAnsi"/>
              </w:rPr>
              <w:t>§</w:t>
            </w:r>
            <w:r w:rsidRPr="00FC7251">
              <w:t xml:space="preserve"> C.</w:t>
            </w:r>
            <w:r>
              <w:t>1 Table 1</w:t>
            </w:r>
          </w:p>
        </w:tc>
      </w:tr>
      <w:tr w:rsidR="0033325C" w:rsidRPr="003A601E" w14:paraId="05797572" w14:textId="77777777" w:rsidTr="00520600">
        <w:trPr>
          <w:cantSplit/>
          <w:trHeight w:val="600"/>
        </w:trPr>
        <w:tc>
          <w:tcPr>
            <w:tcW w:w="513" w:type="pct"/>
            <w:shd w:val="clear" w:color="auto" w:fill="E9E5E2"/>
          </w:tcPr>
          <w:p w14:paraId="727B3FCD" w14:textId="358681F9" w:rsidR="0033325C" w:rsidRPr="003A601E" w:rsidRDefault="0033325C" w:rsidP="0033325C">
            <w:pPr>
              <w:pStyle w:val="BodyCopy"/>
              <w:rPr>
                <w:rFonts w:cstheme="minorHAnsi"/>
              </w:rPr>
            </w:pPr>
            <w:r>
              <w:rPr>
                <w:rFonts w:cstheme="minorHAnsi"/>
              </w:rPr>
              <w:t>E</w:t>
            </w:r>
            <w:r w:rsidR="00B12BE3">
              <w:rPr>
                <w:rFonts w:cstheme="minorHAnsi"/>
              </w:rPr>
              <w:t>10.020</w:t>
            </w:r>
          </w:p>
        </w:tc>
        <w:tc>
          <w:tcPr>
            <w:tcW w:w="516" w:type="pct"/>
            <w:shd w:val="clear" w:color="auto" w:fill="E9E5E2"/>
          </w:tcPr>
          <w:p w14:paraId="1D3596FC" w14:textId="34BA27C0" w:rsidR="0033325C" w:rsidRPr="003A601E" w:rsidRDefault="0033325C" w:rsidP="0033325C">
            <w:pPr>
              <w:pStyle w:val="BodyCopy"/>
              <w:rPr>
                <w:rFonts w:cstheme="minorHAnsi"/>
              </w:rPr>
            </w:pPr>
            <w:r w:rsidRPr="003A601E">
              <w:rPr>
                <w:rFonts w:cstheme="minorHAnsi"/>
              </w:rPr>
              <w:t>PER-020</w:t>
            </w:r>
          </w:p>
        </w:tc>
        <w:tc>
          <w:tcPr>
            <w:tcW w:w="2578" w:type="pct"/>
            <w:shd w:val="clear" w:color="auto" w:fill="E9E5E2"/>
            <w:hideMark/>
          </w:tcPr>
          <w:p w14:paraId="0A43436F" w14:textId="18C67724" w:rsidR="0033325C" w:rsidRPr="003A601E" w:rsidRDefault="00DB2248" w:rsidP="0033325C">
            <w:pPr>
              <w:pStyle w:val="BodyCopy"/>
              <w:rPr>
                <w:rFonts w:cstheme="minorHAnsi"/>
              </w:rPr>
            </w:pPr>
            <w:r>
              <w:rPr>
                <w:rFonts w:cstheme="minorHAnsi"/>
              </w:rPr>
              <w:t>The o</w:t>
            </w:r>
            <w:r w:rsidR="0033325C" w:rsidRPr="003A601E">
              <w:rPr>
                <w:rFonts w:cstheme="minorHAnsi"/>
              </w:rPr>
              <w:t>rganisation verif</w:t>
            </w:r>
            <w:r>
              <w:rPr>
                <w:rFonts w:cstheme="minorHAnsi"/>
              </w:rPr>
              <w:t>ies</w:t>
            </w:r>
            <w:r w:rsidR="0033325C" w:rsidRPr="003A601E">
              <w:rPr>
                <w:rFonts w:cstheme="minorHAnsi"/>
              </w:rPr>
              <w:t xml:space="preserve"> the identity of personnel</w:t>
            </w:r>
            <w:r w:rsidR="00B41B04">
              <w:rPr>
                <w:rFonts w:cstheme="minorHAnsi"/>
              </w:rPr>
              <w:t>,</w:t>
            </w:r>
            <w:r w:rsidR="0033325C" w:rsidRPr="003A601E">
              <w:rPr>
                <w:rFonts w:cstheme="minorHAnsi"/>
              </w:rPr>
              <w:t xml:space="preserve"> </w:t>
            </w:r>
            <w:r w:rsidR="0033325C">
              <w:rPr>
                <w:rFonts w:cstheme="minorHAnsi"/>
              </w:rPr>
              <w:t>re-validate</w:t>
            </w:r>
            <w:r>
              <w:rPr>
                <w:rFonts w:cstheme="minorHAnsi"/>
              </w:rPr>
              <w:t>s</w:t>
            </w:r>
            <w:r w:rsidR="0033325C">
              <w:rPr>
                <w:rFonts w:cstheme="minorHAnsi"/>
              </w:rPr>
              <w:t xml:space="preserve"> </w:t>
            </w:r>
            <w:r w:rsidR="005B20DB" w:rsidRPr="005B20DB">
              <w:rPr>
                <w:rFonts w:cstheme="minorHAnsi"/>
              </w:rPr>
              <w:t>and manages any change</w:t>
            </w:r>
            <w:r w:rsidR="005B20DB">
              <w:rPr>
                <w:rFonts w:cstheme="minorHAnsi"/>
              </w:rPr>
              <w:t>s</w:t>
            </w:r>
            <w:r w:rsidR="00B41B04">
              <w:rPr>
                <w:rFonts w:cstheme="minorHAnsi"/>
              </w:rPr>
              <w:t xml:space="preserve"> as required</w:t>
            </w:r>
            <w:r w:rsidR="0033325C" w:rsidRPr="003A601E">
              <w:rPr>
                <w:rFonts w:cstheme="minorHAnsi"/>
              </w:rPr>
              <w:t>.</w:t>
            </w:r>
          </w:p>
        </w:tc>
        <w:tc>
          <w:tcPr>
            <w:tcW w:w="1393" w:type="pct"/>
            <w:shd w:val="clear" w:color="auto" w:fill="E9E5E2"/>
          </w:tcPr>
          <w:p w14:paraId="517EA049" w14:textId="77777777" w:rsidR="0033325C" w:rsidRPr="006E155C" w:rsidRDefault="0033325C" w:rsidP="0033325C">
            <w:pPr>
              <w:pStyle w:val="BodyCopy"/>
              <w:rPr>
                <w:i/>
                <w:iCs/>
              </w:rPr>
            </w:pPr>
            <w:r w:rsidRPr="006E155C">
              <w:rPr>
                <w:i/>
                <w:iCs/>
              </w:rPr>
              <w:t xml:space="preserve">PSPF PERSEC-12 Eligibility and suitability of personnel </w:t>
            </w:r>
          </w:p>
          <w:p w14:paraId="01D7FBBF" w14:textId="77777777" w:rsidR="0033325C" w:rsidRPr="00FC7251" w:rsidRDefault="0033325C" w:rsidP="0033325C">
            <w:pPr>
              <w:pStyle w:val="BodyCopy"/>
            </w:pPr>
            <w:r w:rsidRPr="00FC7251">
              <w:rPr>
                <w:rFonts w:cstheme="minorHAnsi"/>
              </w:rPr>
              <w:t>§</w:t>
            </w:r>
            <w:r w:rsidRPr="00FC7251">
              <w:t xml:space="preserve"> para 11 Table 1 Identity checks</w:t>
            </w:r>
          </w:p>
          <w:p w14:paraId="55E17F17" w14:textId="77777777" w:rsidR="0033325C" w:rsidRPr="006E155C" w:rsidRDefault="0033325C" w:rsidP="0033325C">
            <w:pPr>
              <w:pStyle w:val="BodyCopy"/>
              <w:rPr>
                <w:i/>
                <w:iCs/>
              </w:rPr>
            </w:pPr>
            <w:r w:rsidRPr="006E155C">
              <w:rPr>
                <w:i/>
                <w:iCs/>
              </w:rPr>
              <w:t xml:space="preserve">National Identity Proofing Guidelines (NIPG) </w:t>
            </w:r>
          </w:p>
          <w:p w14:paraId="46D571BF" w14:textId="4FA607AC" w:rsidR="0033325C" w:rsidRPr="00FC7251" w:rsidRDefault="0033325C" w:rsidP="0033325C">
            <w:pPr>
              <w:pStyle w:val="BodyCopy"/>
            </w:pPr>
            <w:r w:rsidRPr="00FC7251">
              <w:rPr>
                <w:rFonts w:cstheme="minorHAnsi"/>
              </w:rPr>
              <w:t>§</w:t>
            </w:r>
            <w:r w:rsidRPr="00FC7251">
              <w:t xml:space="preserve"> 4.1 </w:t>
            </w:r>
          </w:p>
        </w:tc>
      </w:tr>
      <w:tr w:rsidR="0033325C" w:rsidRPr="003A601E" w14:paraId="050FC766" w14:textId="77777777" w:rsidTr="00520600">
        <w:trPr>
          <w:cantSplit/>
          <w:trHeight w:val="600"/>
        </w:trPr>
        <w:tc>
          <w:tcPr>
            <w:tcW w:w="513" w:type="pct"/>
            <w:shd w:val="clear" w:color="auto" w:fill="E9E5E2"/>
          </w:tcPr>
          <w:p w14:paraId="54B1FADC" w14:textId="04350940" w:rsidR="0033325C" w:rsidRPr="003A601E" w:rsidRDefault="0033325C" w:rsidP="0033325C">
            <w:pPr>
              <w:pStyle w:val="BodyCopy"/>
              <w:rPr>
                <w:rFonts w:cstheme="minorHAnsi"/>
              </w:rPr>
            </w:pPr>
            <w:r>
              <w:rPr>
                <w:rFonts w:cstheme="minorHAnsi"/>
              </w:rPr>
              <w:t>E</w:t>
            </w:r>
            <w:r w:rsidR="00B12BE3">
              <w:rPr>
                <w:rFonts w:cstheme="minorHAnsi"/>
              </w:rPr>
              <w:t>10.030</w:t>
            </w:r>
          </w:p>
        </w:tc>
        <w:tc>
          <w:tcPr>
            <w:tcW w:w="516" w:type="pct"/>
            <w:shd w:val="clear" w:color="auto" w:fill="E9E5E2"/>
          </w:tcPr>
          <w:p w14:paraId="674A45E5" w14:textId="0DF43CC6" w:rsidR="0033325C" w:rsidRPr="003A601E" w:rsidRDefault="0033325C" w:rsidP="0033325C">
            <w:pPr>
              <w:pStyle w:val="BodyCopy"/>
              <w:rPr>
                <w:rFonts w:cstheme="minorHAnsi"/>
              </w:rPr>
            </w:pPr>
            <w:r w:rsidRPr="003A601E">
              <w:rPr>
                <w:rFonts w:cstheme="minorHAnsi"/>
              </w:rPr>
              <w:t>PER-030</w:t>
            </w:r>
          </w:p>
        </w:tc>
        <w:tc>
          <w:tcPr>
            <w:tcW w:w="2578" w:type="pct"/>
            <w:shd w:val="clear" w:color="auto" w:fill="E9E5E2"/>
            <w:hideMark/>
          </w:tcPr>
          <w:p w14:paraId="1F9B4DB7" w14:textId="0A6FAA68" w:rsidR="0033325C" w:rsidRPr="003A601E" w:rsidRDefault="00DB2248" w:rsidP="0033325C">
            <w:pPr>
              <w:pStyle w:val="BodyCopy"/>
              <w:rPr>
                <w:rFonts w:cstheme="minorHAnsi"/>
              </w:rPr>
            </w:pPr>
            <w:r>
              <w:rPr>
                <w:rFonts w:cstheme="minorHAnsi"/>
              </w:rPr>
              <w:t>The o</w:t>
            </w:r>
            <w:r w:rsidR="0033325C" w:rsidRPr="003A601E">
              <w:rPr>
                <w:rFonts w:cstheme="minorHAnsi"/>
              </w:rPr>
              <w:t>rganisation undertake</w:t>
            </w:r>
            <w:r>
              <w:rPr>
                <w:rFonts w:cstheme="minorHAnsi"/>
              </w:rPr>
              <w:t>s</w:t>
            </w:r>
            <w:r w:rsidR="0033325C" w:rsidRPr="003A601E">
              <w:rPr>
                <w:rFonts w:cstheme="minorHAnsi"/>
              </w:rPr>
              <w:t xml:space="preserve"> pre-engagement screening commensurate with </w:t>
            </w:r>
            <w:r>
              <w:rPr>
                <w:rFonts w:cstheme="minorHAnsi"/>
              </w:rPr>
              <w:t>its</w:t>
            </w:r>
            <w:r w:rsidRPr="003A601E">
              <w:rPr>
                <w:rFonts w:cstheme="minorHAnsi"/>
              </w:rPr>
              <w:t xml:space="preserve"> </w:t>
            </w:r>
            <w:r w:rsidR="0033325C" w:rsidRPr="003A601E">
              <w:rPr>
                <w:rFonts w:cstheme="minorHAnsi"/>
              </w:rPr>
              <w:t xml:space="preserve">security </w:t>
            </w:r>
            <w:r w:rsidR="0033325C">
              <w:rPr>
                <w:rFonts w:cstheme="minorHAnsi"/>
              </w:rPr>
              <w:t xml:space="preserve">and probity </w:t>
            </w:r>
            <w:r w:rsidR="0033325C" w:rsidRPr="003A601E">
              <w:rPr>
                <w:rFonts w:cstheme="minorHAnsi"/>
              </w:rPr>
              <w:t>obligations and risk profile.</w:t>
            </w:r>
          </w:p>
        </w:tc>
        <w:tc>
          <w:tcPr>
            <w:tcW w:w="1393" w:type="pct"/>
            <w:shd w:val="clear" w:color="auto" w:fill="E9E5E2"/>
          </w:tcPr>
          <w:p w14:paraId="24011AE8" w14:textId="10D56D08" w:rsidR="0033325C" w:rsidRPr="006E155C" w:rsidRDefault="0033325C" w:rsidP="0033325C">
            <w:pPr>
              <w:pStyle w:val="BodyCopy"/>
              <w:rPr>
                <w:i/>
                <w:iCs/>
              </w:rPr>
            </w:pPr>
            <w:r w:rsidRPr="006E155C">
              <w:rPr>
                <w:i/>
                <w:iCs/>
              </w:rPr>
              <w:t xml:space="preserve">PSPF PERSEC-12 </w:t>
            </w:r>
          </w:p>
          <w:p w14:paraId="5971FD50" w14:textId="085F6CBA" w:rsidR="0033325C" w:rsidRPr="00FC7251" w:rsidRDefault="0033325C" w:rsidP="0033325C">
            <w:pPr>
              <w:pStyle w:val="BodyCopy"/>
            </w:pPr>
            <w:r w:rsidRPr="00FC7251">
              <w:rPr>
                <w:rFonts w:cstheme="minorHAnsi"/>
              </w:rPr>
              <w:t>§</w:t>
            </w:r>
            <w:r w:rsidRPr="00FC7251">
              <w:t xml:space="preserve"> C1 Table 2 </w:t>
            </w:r>
          </w:p>
        </w:tc>
      </w:tr>
      <w:tr w:rsidR="0033325C" w:rsidRPr="003A601E" w14:paraId="479A0C30" w14:textId="77777777" w:rsidTr="00520600">
        <w:trPr>
          <w:cantSplit/>
          <w:trHeight w:val="600"/>
        </w:trPr>
        <w:tc>
          <w:tcPr>
            <w:tcW w:w="513" w:type="pct"/>
            <w:shd w:val="clear" w:color="auto" w:fill="E9E5E2"/>
          </w:tcPr>
          <w:p w14:paraId="31D110C6" w14:textId="6AB524B3" w:rsidR="0033325C" w:rsidRPr="003A601E" w:rsidRDefault="0033325C" w:rsidP="0033325C">
            <w:pPr>
              <w:pStyle w:val="BodyCopy"/>
              <w:rPr>
                <w:rFonts w:cstheme="minorHAnsi"/>
              </w:rPr>
            </w:pPr>
            <w:r>
              <w:rPr>
                <w:rFonts w:cstheme="minorHAnsi"/>
              </w:rPr>
              <w:lastRenderedPageBreak/>
              <w:t>E</w:t>
            </w:r>
            <w:r w:rsidR="00B12BE3">
              <w:rPr>
                <w:rFonts w:cstheme="minorHAnsi"/>
              </w:rPr>
              <w:t>10.040</w:t>
            </w:r>
          </w:p>
        </w:tc>
        <w:tc>
          <w:tcPr>
            <w:tcW w:w="516" w:type="pct"/>
            <w:shd w:val="clear" w:color="auto" w:fill="E9E5E2"/>
          </w:tcPr>
          <w:p w14:paraId="68A5249B" w14:textId="23EDA85A" w:rsidR="0033325C" w:rsidRPr="003A601E" w:rsidRDefault="0033325C" w:rsidP="0033325C">
            <w:pPr>
              <w:pStyle w:val="BodyCopy"/>
              <w:rPr>
                <w:rFonts w:cstheme="minorHAnsi"/>
              </w:rPr>
            </w:pPr>
            <w:r w:rsidRPr="003A601E">
              <w:rPr>
                <w:rFonts w:cstheme="minorHAnsi"/>
              </w:rPr>
              <w:t>PER-040</w:t>
            </w:r>
          </w:p>
        </w:tc>
        <w:tc>
          <w:tcPr>
            <w:tcW w:w="2578" w:type="pct"/>
            <w:shd w:val="clear" w:color="auto" w:fill="E9E5E2"/>
            <w:hideMark/>
          </w:tcPr>
          <w:p w14:paraId="496145A8" w14:textId="147A5344" w:rsidR="0033325C" w:rsidRPr="003A601E" w:rsidRDefault="00DB2248" w:rsidP="0033325C">
            <w:pPr>
              <w:pStyle w:val="BodyCopy"/>
              <w:rPr>
                <w:rFonts w:cstheme="minorHAnsi"/>
              </w:rPr>
            </w:pPr>
            <w:r>
              <w:rPr>
                <w:rFonts w:cstheme="minorHAnsi"/>
              </w:rPr>
              <w:t>The o</w:t>
            </w:r>
            <w:r w:rsidR="0033325C" w:rsidRPr="003A601E">
              <w:rPr>
                <w:rFonts w:cstheme="minorHAnsi"/>
              </w:rPr>
              <w:t>rganisation manage</w:t>
            </w:r>
            <w:r>
              <w:rPr>
                <w:rFonts w:cstheme="minorHAnsi"/>
              </w:rPr>
              <w:t>s</w:t>
            </w:r>
            <w:r w:rsidR="0033325C" w:rsidRPr="003A601E">
              <w:rPr>
                <w:rFonts w:cstheme="minorHAnsi"/>
              </w:rPr>
              <w:t xml:space="preserve"> ongoing personnel eligibility and suitability requirements</w:t>
            </w:r>
            <w:r w:rsidR="0033325C">
              <w:rPr>
                <w:rFonts w:cstheme="minorHAnsi"/>
              </w:rPr>
              <w:t xml:space="preserve"> </w:t>
            </w:r>
            <w:r w:rsidR="0033325C" w:rsidRPr="003A601E">
              <w:rPr>
                <w:rFonts w:cstheme="minorHAnsi"/>
              </w:rPr>
              <w:t xml:space="preserve">commensurate with </w:t>
            </w:r>
            <w:r>
              <w:rPr>
                <w:rFonts w:cstheme="minorHAnsi"/>
              </w:rPr>
              <w:t>its</w:t>
            </w:r>
            <w:r w:rsidRPr="003A601E">
              <w:rPr>
                <w:rFonts w:cstheme="minorHAnsi"/>
              </w:rPr>
              <w:t xml:space="preserve"> </w:t>
            </w:r>
            <w:r w:rsidR="0033325C" w:rsidRPr="003A601E">
              <w:rPr>
                <w:rFonts w:cstheme="minorHAnsi"/>
              </w:rPr>
              <w:t xml:space="preserve">security </w:t>
            </w:r>
            <w:r w:rsidR="0033325C">
              <w:rPr>
                <w:rFonts w:cstheme="minorHAnsi"/>
              </w:rPr>
              <w:t xml:space="preserve">and probity </w:t>
            </w:r>
            <w:r w:rsidR="0033325C" w:rsidRPr="003A601E">
              <w:rPr>
                <w:rFonts w:cstheme="minorHAnsi"/>
              </w:rPr>
              <w:t>obligations and risk profile.</w:t>
            </w:r>
          </w:p>
        </w:tc>
        <w:tc>
          <w:tcPr>
            <w:tcW w:w="1393" w:type="pct"/>
            <w:shd w:val="clear" w:color="auto" w:fill="E9E5E2"/>
          </w:tcPr>
          <w:p w14:paraId="33BA2150" w14:textId="66C49449" w:rsidR="0033325C" w:rsidRPr="006E155C" w:rsidRDefault="0033325C" w:rsidP="0033325C">
            <w:pPr>
              <w:pStyle w:val="BodyCopy"/>
              <w:rPr>
                <w:i/>
                <w:iCs/>
              </w:rPr>
            </w:pPr>
            <w:r w:rsidRPr="006E155C">
              <w:rPr>
                <w:i/>
                <w:iCs/>
              </w:rPr>
              <w:t xml:space="preserve">PSPF PERSEC-13 </w:t>
            </w:r>
          </w:p>
          <w:p w14:paraId="069CC764" w14:textId="4FDACA1A" w:rsidR="0033325C" w:rsidRPr="00FC7251" w:rsidRDefault="0033325C" w:rsidP="0033325C">
            <w:pPr>
              <w:pStyle w:val="BodyCopy"/>
            </w:pPr>
            <w:r w:rsidRPr="00FC7251">
              <w:rPr>
                <w:rFonts w:cstheme="minorHAnsi"/>
              </w:rPr>
              <w:t>§</w:t>
            </w:r>
            <w:r w:rsidRPr="00FC7251">
              <w:t xml:space="preserve"> C.1 </w:t>
            </w:r>
          </w:p>
        </w:tc>
      </w:tr>
      <w:tr w:rsidR="00DB1734" w:rsidRPr="003A601E" w14:paraId="45927CA3" w14:textId="77777777" w:rsidTr="00520600">
        <w:trPr>
          <w:cantSplit/>
          <w:trHeight w:val="600"/>
        </w:trPr>
        <w:tc>
          <w:tcPr>
            <w:tcW w:w="513" w:type="pct"/>
            <w:shd w:val="clear" w:color="auto" w:fill="E9E5E2"/>
          </w:tcPr>
          <w:p w14:paraId="2D61CE7C" w14:textId="4164CE58" w:rsidR="00DB1734" w:rsidRDefault="00DB1734" w:rsidP="00DB1734">
            <w:pPr>
              <w:pStyle w:val="BodyCopy"/>
              <w:rPr>
                <w:rFonts w:cstheme="minorHAnsi"/>
              </w:rPr>
            </w:pPr>
            <w:r>
              <w:rPr>
                <w:rFonts w:cstheme="minorHAnsi"/>
              </w:rPr>
              <w:t>E10.050</w:t>
            </w:r>
          </w:p>
        </w:tc>
        <w:tc>
          <w:tcPr>
            <w:tcW w:w="516" w:type="pct"/>
            <w:shd w:val="clear" w:color="auto" w:fill="E9E5E2"/>
          </w:tcPr>
          <w:p w14:paraId="460F2CB2" w14:textId="187ACA64" w:rsidR="00DB1734" w:rsidRDefault="00DB1734" w:rsidP="00504C2E">
            <w:pPr>
              <w:pStyle w:val="BodyCopy"/>
              <w:jc w:val="center"/>
              <w:rPr>
                <w:rFonts w:cstheme="minorHAnsi"/>
              </w:rPr>
            </w:pPr>
            <w:r>
              <w:rPr>
                <w:rFonts w:cstheme="minorHAnsi"/>
              </w:rPr>
              <w:sym w:font="Symbol" w:char="F02D"/>
            </w:r>
          </w:p>
        </w:tc>
        <w:tc>
          <w:tcPr>
            <w:tcW w:w="2578" w:type="pct"/>
            <w:shd w:val="clear" w:color="auto" w:fill="E9E5E2"/>
          </w:tcPr>
          <w:p w14:paraId="09633218" w14:textId="57821420" w:rsidR="00DB1734" w:rsidRPr="003A601E" w:rsidRDefault="00DB1734" w:rsidP="00DB1734">
            <w:pPr>
              <w:pStyle w:val="BodyCopy"/>
              <w:rPr>
                <w:rFonts w:cstheme="minorHAnsi"/>
              </w:rPr>
            </w:pPr>
            <w:r>
              <w:rPr>
                <w:rFonts w:cstheme="minorHAnsi"/>
              </w:rPr>
              <w:t xml:space="preserve">The organisation manages personnel separating from the organisation </w:t>
            </w:r>
            <w:r w:rsidRPr="003A601E">
              <w:rPr>
                <w:rFonts w:cstheme="minorHAnsi"/>
              </w:rPr>
              <w:t xml:space="preserve">commensurate with </w:t>
            </w:r>
            <w:r>
              <w:rPr>
                <w:rFonts w:cstheme="minorHAnsi"/>
              </w:rPr>
              <w:t>its</w:t>
            </w:r>
            <w:r w:rsidRPr="003A601E">
              <w:rPr>
                <w:rFonts w:cstheme="minorHAnsi"/>
              </w:rPr>
              <w:t xml:space="preserve"> security </w:t>
            </w:r>
            <w:r>
              <w:rPr>
                <w:rFonts w:cstheme="minorHAnsi"/>
              </w:rPr>
              <w:t xml:space="preserve">and probity </w:t>
            </w:r>
            <w:r w:rsidRPr="003A601E">
              <w:rPr>
                <w:rFonts w:cstheme="minorHAnsi"/>
              </w:rPr>
              <w:t>obligations and risk profile</w:t>
            </w:r>
            <w:r>
              <w:rPr>
                <w:rFonts w:cstheme="minorHAnsi"/>
              </w:rPr>
              <w:t>.</w:t>
            </w:r>
          </w:p>
        </w:tc>
        <w:tc>
          <w:tcPr>
            <w:tcW w:w="1393" w:type="pct"/>
            <w:shd w:val="clear" w:color="auto" w:fill="E9E5E2"/>
          </w:tcPr>
          <w:p w14:paraId="3D858029" w14:textId="77777777" w:rsidR="00DB1734" w:rsidRPr="006E155C" w:rsidRDefault="00DB1734" w:rsidP="00DB1734">
            <w:pPr>
              <w:pStyle w:val="BodyCopy"/>
              <w:rPr>
                <w:i/>
                <w:iCs/>
              </w:rPr>
            </w:pPr>
            <w:r w:rsidRPr="006E155C">
              <w:rPr>
                <w:i/>
                <w:iCs/>
              </w:rPr>
              <w:t>PSPF PERSEC-14 Separating personnel</w:t>
            </w:r>
          </w:p>
        </w:tc>
      </w:tr>
      <w:tr w:rsidR="00DB1734" w:rsidRPr="003A601E" w14:paraId="61C509AD" w14:textId="77777777" w:rsidTr="00520600">
        <w:trPr>
          <w:cantSplit/>
          <w:trHeight w:val="620"/>
        </w:trPr>
        <w:tc>
          <w:tcPr>
            <w:tcW w:w="5000" w:type="pct"/>
            <w:gridSpan w:val="4"/>
            <w:shd w:val="clear" w:color="auto" w:fill="430098"/>
            <w:vAlign w:val="center"/>
          </w:tcPr>
          <w:p w14:paraId="4AD829B6" w14:textId="30FC4680" w:rsidR="00DB1734" w:rsidRPr="00520600" w:rsidRDefault="00DB1734" w:rsidP="00DB1734">
            <w:pPr>
              <w:pStyle w:val="BodyCopy"/>
              <w:spacing w:after="120" w:line="240" w:lineRule="auto"/>
              <w:rPr>
                <w:rFonts w:cstheme="minorHAnsi"/>
                <w:color w:val="FFFFFF" w:themeColor="background1"/>
              </w:rPr>
            </w:pPr>
            <w:r w:rsidRPr="00520600">
              <w:rPr>
                <w:rFonts w:cstheme="minorHAnsi"/>
                <w:color w:val="FFFFFF" w:themeColor="background1"/>
              </w:rPr>
              <w:t>Additional elements for organisations requiring security clearances</w:t>
            </w:r>
          </w:p>
        </w:tc>
      </w:tr>
      <w:tr w:rsidR="00DB1734" w:rsidRPr="003A601E" w14:paraId="69E0EDF6" w14:textId="77777777" w:rsidTr="00520600">
        <w:trPr>
          <w:cantSplit/>
          <w:trHeight w:val="600"/>
        </w:trPr>
        <w:tc>
          <w:tcPr>
            <w:tcW w:w="513" w:type="pct"/>
            <w:shd w:val="clear" w:color="auto" w:fill="E9E5E2"/>
          </w:tcPr>
          <w:p w14:paraId="1492147B" w14:textId="43F6FF1E" w:rsidR="00DB1734" w:rsidRPr="003A601E" w:rsidRDefault="00DB1734" w:rsidP="00DB1734">
            <w:pPr>
              <w:pStyle w:val="BodyCopy"/>
              <w:rPr>
                <w:rFonts w:cstheme="minorHAnsi"/>
              </w:rPr>
            </w:pPr>
            <w:r>
              <w:rPr>
                <w:rFonts w:cstheme="minorHAnsi"/>
              </w:rPr>
              <w:t>E10.060</w:t>
            </w:r>
          </w:p>
        </w:tc>
        <w:tc>
          <w:tcPr>
            <w:tcW w:w="516" w:type="pct"/>
            <w:shd w:val="clear" w:color="auto" w:fill="E9E5E2"/>
          </w:tcPr>
          <w:p w14:paraId="3CD53BEB" w14:textId="06B383FF" w:rsidR="00DB1734" w:rsidRPr="003A601E" w:rsidRDefault="00DB1734" w:rsidP="00DB1734">
            <w:pPr>
              <w:pStyle w:val="BodyCopy"/>
              <w:rPr>
                <w:rFonts w:cstheme="minorHAnsi"/>
              </w:rPr>
            </w:pPr>
            <w:r w:rsidRPr="003A601E">
              <w:rPr>
                <w:rFonts w:cstheme="minorHAnsi"/>
              </w:rPr>
              <w:t>PER-060</w:t>
            </w:r>
          </w:p>
        </w:tc>
        <w:tc>
          <w:tcPr>
            <w:tcW w:w="2578" w:type="pct"/>
            <w:shd w:val="clear" w:color="auto" w:fill="E9E5E2"/>
            <w:hideMark/>
          </w:tcPr>
          <w:p w14:paraId="5F111487" w14:textId="61CB2443" w:rsidR="00DB1734" w:rsidRPr="003A601E" w:rsidRDefault="00DB1734" w:rsidP="00DB1734">
            <w:pPr>
              <w:pStyle w:val="BodyCopy"/>
              <w:rPr>
                <w:rFonts w:cstheme="minorHAnsi"/>
              </w:rPr>
            </w:pPr>
            <w:r>
              <w:rPr>
                <w:rFonts w:cstheme="minorHAnsi"/>
              </w:rPr>
              <w:t>The o</w:t>
            </w:r>
            <w:r w:rsidRPr="003A601E">
              <w:rPr>
                <w:rFonts w:cstheme="minorHAnsi"/>
              </w:rPr>
              <w:t>rganisation develop</w:t>
            </w:r>
            <w:r>
              <w:rPr>
                <w:rFonts w:cstheme="minorHAnsi"/>
              </w:rPr>
              <w:t>s</w:t>
            </w:r>
            <w:r w:rsidRPr="003A601E">
              <w:rPr>
                <w:rFonts w:cstheme="minorHAnsi"/>
              </w:rPr>
              <w:t xml:space="preserve"> security clearance policies and procedures</w:t>
            </w:r>
            <w:r>
              <w:rPr>
                <w:rFonts w:cstheme="minorHAnsi"/>
              </w:rPr>
              <w:t xml:space="preserve"> to support</w:t>
            </w:r>
            <w:r w:rsidRPr="003A601E">
              <w:rPr>
                <w:rFonts w:cstheme="minorHAnsi"/>
              </w:rPr>
              <w:t xml:space="preserve"> roles requiring high assurance </w:t>
            </w:r>
            <w:r>
              <w:rPr>
                <w:rFonts w:cstheme="minorHAnsi"/>
              </w:rPr>
              <w:t xml:space="preserve">and/or </w:t>
            </w:r>
            <w:r w:rsidRPr="003A601E">
              <w:rPr>
                <w:rFonts w:cstheme="minorHAnsi"/>
              </w:rPr>
              <w:t>handling security classified information.</w:t>
            </w:r>
          </w:p>
        </w:tc>
        <w:tc>
          <w:tcPr>
            <w:tcW w:w="1393" w:type="pct"/>
            <w:shd w:val="clear" w:color="auto" w:fill="E9E5E2"/>
          </w:tcPr>
          <w:p w14:paraId="2D4D615A" w14:textId="1E79A032" w:rsidR="00DB1734" w:rsidRPr="006E155C" w:rsidRDefault="00DB1734" w:rsidP="00DB1734">
            <w:pPr>
              <w:pStyle w:val="BodyCopy"/>
              <w:rPr>
                <w:i/>
                <w:iCs/>
              </w:rPr>
            </w:pPr>
            <w:r w:rsidRPr="006E155C">
              <w:rPr>
                <w:i/>
                <w:iCs/>
              </w:rPr>
              <w:t xml:space="preserve">PSPF PERSEC-13 </w:t>
            </w:r>
          </w:p>
          <w:p w14:paraId="0C9C792A" w14:textId="77777777" w:rsidR="00DB1734" w:rsidRPr="00FC7251" w:rsidRDefault="00DB1734" w:rsidP="00DB1734">
            <w:pPr>
              <w:pStyle w:val="BodyCopy"/>
            </w:pPr>
            <w:r w:rsidRPr="00FC7251">
              <w:rPr>
                <w:rFonts w:cstheme="minorHAnsi"/>
              </w:rPr>
              <w:t>§</w:t>
            </w:r>
            <w:r w:rsidRPr="00FC7251">
              <w:t xml:space="preserve"> C.</w:t>
            </w:r>
            <w:r>
              <w:t>1 Table 1</w:t>
            </w:r>
          </w:p>
        </w:tc>
      </w:tr>
      <w:tr w:rsidR="00DB1734" w:rsidRPr="003A601E" w14:paraId="0A2B27C6" w14:textId="77777777" w:rsidTr="00520600">
        <w:trPr>
          <w:cantSplit/>
          <w:trHeight w:val="600"/>
        </w:trPr>
        <w:tc>
          <w:tcPr>
            <w:tcW w:w="513" w:type="pct"/>
            <w:shd w:val="clear" w:color="auto" w:fill="E9E5E2"/>
          </w:tcPr>
          <w:p w14:paraId="7EA7D2CA" w14:textId="7B4A183E" w:rsidR="00DB1734" w:rsidRPr="003A601E" w:rsidRDefault="00DB1734" w:rsidP="00DB1734">
            <w:pPr>
              <w:pStyle w:val="BodyCopy"/>
              <w:rPr>
                <w:rFonts w:cstheme="minorHAnsi"/>
              </w:rPr>
            </w:pPr>
            <w:r>
              <w:rPr>
                <w:rFonts w:cstheme="minorHAnsi"/>
              </w:rPr>
              <w:t>E10.070</w:t>
            </w:r>
          </w:p>
        </w:tc>
        <w:tc>
          <w:tcPr>
            <w:tcW w:w="516" w:type="pct"/>
            <w:shd w:val="clear" w:color="auto" w:fill="E9E5E2"/>
          </w:tcPr>
          <w:p w14:paraId="51EBF639" w14:textId="0CFDB89E" w:rsidR="00DB1734" w:rsidRPr="003A601E" w:rsidRDefault="00DB1734" w:rsidP="00DB1734">
            <w:pPr>
              <w:pStyle w:val="BodyCopy"/>
              <w:rPr>
                <w:rFonts w:cstheme="minorHAnsi"/>
              </w:rPr>
            </w:pPr>
            <w:r w:rsidRPr="003A601E">
              <w:rPr>
                <w:rFonts w:cstheme="minorHAnsi"/>
              </w:rPr>
              <w:t>PER-070</w:t>
            </w:r>
          </w:p>
        </w:tc>
        <w:tc>
          <w:tcPr>
            <w:tcW w:w="2578" w:type="pct"/>
            <w:shd w:val="clear" w:color="auto" w:fill="E9E5E2"/>
            <w:hideMark/>
          </w:tcPr>
          <w:p w14:paraId="7515EEED" w14:textId="37CA3557" w:rsidR="00DB1734" w:rsidRPr="003A601E" w:rsidRDefault="00DB1734" w:rsidP="00DB1734">
            <w:pPr>
              <w:pStyle w:val="BodyCopy"/>
              <w:rPr>
                <w:rFonts w:cstheme="minorHAnsi"/>
              </w:rPr>
            </w:pPr>
            <w:r>
              <w:rPr>
                <w:rFonts w:cstheme="minorHAnsi"/>
              </w:rPr>
              <w:t>The o</w:t>
            </w:r>
            <w:r w:rsidRPr="003A601E">
              <w:rPr>
                <w:rFonts w:cstheme="minorHAnsi"/>
              </w:rPr>
              <w:t>rganisation undertake</w:t>
            </w:r>
            <w:r>
              <w:rPr>
                <w:rFonts w:cstheme="minorHAnsi"/>
              </w:rPr>
              <w:t>s</w:t>
            </w:r>
            <w:r w:rsidRPr="003A601E">
              <w:rPr>
                <w:rFonts w:cstheme="minorHAnsi"/>
              </w:rPr>
              <w:t xml:space="preserve"> additional personnel screening measures commensurate with the risk</w:t>
            </w:r>
            <w:r>
              <w:rPr>
                <w:rFonts w:cstheme="minorHAnsi"/>
              </w:rPr>
              <w:t xml:space="preserve"> to support</w:t>
            </w:r>
            <w:r w:rsidRPr="003A601E">
              <w:rPr>
                <w:rFonts w:cstheme="minorHAnsi"/>
              </w:rPr>
              <w:t xml:space="preserve"> roles requiring high assurance </w:t>
            </w:r>
            <w:r>
              <w:rPr>
                <w:rFonts w:cstheme="minorHAnsi"/>
              </w:rPr>
              <w:t xml:space="preserve">and/or </w:t>
            </w:r>
            <w:r w:rsidRPr="003A601E">
              <w:rPr>
                <w:rFonts w:cstheme="minorHAnsi"/>
              </w:rPr>
              <w:t>handling security classified information.</w:t>
            </w:r>
          </w:p>
        </w:tc>
        <w:tc>
          <w:tcPr>
            <w:tcW w:w="1393" w:type="pct"/>
            <w:shd w:val="clear" w:color="auto" w:fill="E9E5E2"/>
          </w:tcPr>
          <w:p w14:paraId="657BDDE6" w14:textId="3B035251" w:rsidR="00DB1734" w:rsidRPr="006E155C" w:rsidRDefault="00DB1734" w:rsidP="00DB1734">
            <w:pPr>
              <w:pStyle w:val="BodyCopy"/>
              <w:rPr>
                <w:i/>
                <w:iCs/>
              </w:rPr>
            </w:pPr>
            <w:r w:rsidRPr="006E155C">
              <w:rPr>
                <w:i/>
                <w:iCs/>
              </w:rPr>
              <w:t xml:space="preserve">PSPF PERSEC-12 </w:t>
            </w:r>
          </w:p>
          <w:p w14:paraId="346BF974" w14:textId="765135A2" w:rsidR="00DB1734" w:rsidRDefault="00DB1734" w:rsidP="00DB1734">
            <w:pPr>
              <w:pStyle w:val="BodyCopy"/>
            </w:pPr>
            <w:r w:rsidRPr="00FC7251">
              <w:rPr>
                <w:rFonts w:cstheme="minorHAnsi"/>
              </w:rPr>
              <w:t>§</w:t>
            </w:r>
            <w:r w:rsidRPr="00FC7251">
              <w:t xml:space="preserve"> C2 </w:t>
            </w:r>
          </w:p>
          <w:p w14:paraId="5BFCBEA8" w14:textId="5B49AC83" w:rsidR="00DB1734" w:rsidRPr="00FC7251" w:rsidRDefault="00DB1734" w:rsidP="00DB1734">
            <w:pPr>
              <w:pStyle w:val="BodyCopy"/>
              <w:rPr>
                <w:rFonts w:cstheme="minorHAnsi"/>
              </w:rPr>
            </w:pPr>
            <w:r w:rsidRPr="00FC7251">
              <w:rPr>
                <w:rFonts w:cstheme="minorHAnsi"/>
              </w:rPr>
              <w:t>§</w:t>
            </w:r>
            <w:r w:rsidRPr="00FC7251">
              <w:t xml:space="preserve"> C.2.1 </w:t>
            </w:r>
          </w:p>
        </w:tc>
      </w:tr>
      <w:tr w:rsidR="00DB1734" w:rsidRPr="003A601E" w14:paraId="7E958F39" w14:textId="77777777" w:rsidTr="00520600">
        <w:trPr>
          <w:cantSplit/>
          <w:trHeight w:val="600"/>
        </w:trPr>
        <w:tc>
          <w:tcPr>
            <w:tcW w:w="513" w:type="pct"/>
            <w:shd w:val="clear" w:color="auto" w:fill="E9E5E2"/>
          </w:tcPr>
          <w:p w14:paraId="6AC7CC2B" w14:textId="2A89E6AA" w:rsidR="00DB1734" w:rsidRPr="003A601E" w:rsidRDefault="00DB1734" w:rsidP="00DB1734">
            <w:pPr>
              <w:pStyle w:val="BodyCopy"/>
              <w:rPr>
                <w:rFonts w:cstheme="minorHAnsi"/>
              </w:rPr>
            </w:pPr>
            <w:r>
              <w:rPr>
                <w:rFonts w:cstheme="minorHAnsi"/>
              </w:rPr>
              <w:t>E10.080</w:t>
            </w:r>
          </w:p>
        </w:tc>
        <w:tc>
          <w:tcPr>
            <w:tcW w:w="516" w:type="pct"/>
            <w:shd w:val="clear" w:color="auto" w:fill="E9E5E2"/>
          </w:tcPr>
          <w:p w14:paraId="2E149861" w14:textId="539DC7CA" w:rsidR="00DB1734" w:rsidRPr="003A601E" w:rsidRDefault="00DB1734" w:rsidP="00DB1734">
            <w:pPr>
              <w:pStyle w:val="BodyCopy"/>
              <w:rPr>
                <w:rFonts w:cstheme="minorHAnsi"/>
              </w:rPr>
            </w:pPr>
            <w:r w:rsidRPr="003A601E">
              <w:rPr>
                <w:rFonts w:cstheme="minorHAnsi"/>
              </w:rPr>
              <w:t>PER-080</w:t>
            </w:r>
          </w:p>
        </w:tc>
        <w:tc>
          <w:tcPr>
            <w:tcW w:w="2578" w:type="pct"/>
            <w:shd w:val="clear" w:color="auto" w:fill="E9E5E2"/>
            <w:hideMark/>
          </w:tcPr>
          <w:p w14:paraId="34A18A42" w14:textId="69F2ADA5" w:rsidR="00DB1734" w:rsidRPr="003A601E" w:rsidRDefault="00DB1734" w:rsidP="00DB1734">
            <w:pPr>
              <w:pStyle w:val="BodyCopy"/>
              <w:rPr>
                <w:rFonts w:cstheme="minorHAnsi"/>
              </w:rPr>
            </w:pPr>
            <w:r>
              <w:rPr>
                <w:rFonts w:cstheme="minorHAnsi"/>
              </w:rPr>
              <w:t>The o</w:t>
            </w:r>
            <w:r w:rsidRPr="003A601E">
              <w:rPr>
                <w:rFonts w:cstheme="minorHAnsi"/>
              </w:rPr>
              <w:t>rganisation actively monitor</w:t>
            </w:r>
            <w:r>
              <w:rPr>
                <w:rFonts w:cstheme="minorHAnsi"/>
              </w:rPr>
              <w:t>s</w:t>
            </w:r>
            <w:r w:rsidRPr="003A601E">
              <w:rPr>
                <w:rFonts w:cstheme="minorHAnsi"/>
              </w:rPr>
              <w:t xml:space="preserve"> and manage</w:t>
            </w:r>
            <w:r>
              <w:rPr>
                <w:rFonts w:cstheme="minorHAnsi"/>
              </w:rPr>
              <w:t>s</w:t>
            </w:r>
            <w:r w:rsidRPr="003A601E">
              <w:rPr>
                <w:rFonts w:cstheme="minorHAnsi"/>
              </w:rPr>
              <w:t xml:space="preserve"> security clearance holders.</w:t>
            </w:r>
          </w:p>
        </w:tc>
        <w:tc>
          <w:tcPr>
            <w:tcW w:w="1393" w:type="pct"/>
            <w:shd w:val="clear" w:color="auto" w:fill="E9E5E2"/>
          </w:tcPr>
          <w:p w14:paraId="3441C9B6" w14:textId="0979B117" w:rsidR="00DB1734" w:rsidRPr="006E155C" w:rsidRDefault="00DB1734" w:rsidP="00DB1734">
            <w:pPr>
              <w:pStyle w:val="BodyCopy"/>
              <w:rPr>
                <w:i/>
                <w:iCs/>
              </w:rPr>
            </w:pPr>
            <w:r w:rsidRPr="006E155C">
              <w:rPr>
                <w:i/>
                <w:iCs/>
              </w:rPr>
              <w:t xml:space="preserve">PSPF PERSEC-13 </w:t>
            </w:r>
          </w:p>
          <w:p w14:paraId="5AE42CBF" w14:textId="2D4DA524" w:rsidR="00DB1734" w:rsidRPr="00FC7251" w:rsidRDefault="00DB1734" w:rsidP="00DB1734">
            <w:pPr>
              <w:pStyle w:val="BodyCopy"/>
            </w:pPr>
            <w:r w:rsidRPr="00FC7251">
              <w:rPr>
                <w:rFonts w:cstheme="minorHAnsi"/>
              </w:rPr>
              <w:t>§</w:t>
            </w:r>
            <w:r w:rsidRPr="00FC7251">
              <w:t xml:space="preserve"> C.2 </w:t>
            </w:r>
          </w:p>
        </w:tc>
      </w:tr>
    </w:tbl>
    <w:p w14:paraId="3491538B" w14:textId="0DA764C0" w:rsidR="001B6B0D" w:rsidRDefault="001B6B0D">
      <w:pPr>
        <w:rPr>
          <w:rFonts w:cstheme="minorHAnsi"/>
          <w:b/>
          <w:color w:val="5620A9"/>
          <w:szCs w:val="32"/>
        </w:rPr>
      </w:pPr>
    </w:p>
    <w:p w14:paraId="6B476934" w14:textId="77777777" w:rsidR="00FA66B3" w:rsidRPr="003A601E" w:rsidRDefault="00FA66B3" w:rsidP="00FA66B3">
      <w:pPr>
        <w:rPr>
          <w:rFonts w:cstheme="minorHAnsi"/>
          <w:b/>
          <w:color w:val="5620A9"/>
          <w:szCs w:val="32"/>
        </w:rPr>
      </w:pPr>
    </w:p>
    <w:p w14:paraId="50C42C92" w14:textId="77777777" w:rsidR="00FA66B3" w:rsidRDefault="00FA66B3">
      <w:pPr>
        <w:rPr>
          <w:rFonts w:cstheme="minorHAnsi"/>
          <w:b/>
          <w:color w:val="5620A9"/>
          <w:szCs w:val="32"/>
        </w:rPr>
      </w:pPr>
      <w:r>
        <w:rPr>
          <w:rFonts w:cstheme="minorHAnsi"/>
        </w:rPr>
        <w:br w:type="page"/>
      </w:r>
    </w:p>
    <w:p w14:paraId="463ED735" w14:textId="7CFF0B9C" w:rsidR="00D245FB" w:rsidRPr="000D22FE" w:rsidRDefault="00D245FB" w:rsidP="00D245FB">
      <w:pPr>
        <w:pStyle w:val="SectionHeading"/>
        <w:numPr>
          <w:ilvl w:val="0"/>
          <w:numId w:val="0"/>
        </w:numPr>
        <w:rPr>
          <w:rFonts w:asciiTheme="minorHAnsi" w:hAnsiTheme="minorHAnsi" w:cstheme="minorHAnsi"/>
          <w:color w:val="FF0000"/>
        </w:rPr>
      </w:pPr>
      <w:bookmarkStart w:id="45" w:name="_Toc19709868"/>
      <w:r w:rsidRPr="003A601E">
        <w:rPr>
          <w:rFonts w:asciiTheme="minorHAnsi" w:hAnsiTheme="minorHAnsi" w:cstheme="minorHAnsi"/>
        </w:rPr>
        <w:lastRenderedPageBreak/>
        <w:t>Standard 1</w:t>
      </w:r>
      <w:r w:rsidR="003167A1">
        <w:rPr>
          <w:rFonts w:asciiTheme="minorHAnsi" w:hAnsiTheme="minorHAnsi" w:cstheme="minorHAnsi"/>
        </w:rPr>
        <w:t>1</w:t>
      </w:r>
      <w:r w:rsidRPr="003A601E">
        <w:rPr>
          <w:rFonts w:asciiTheme="minorHAnsi" w:hAnsiTheme="minorHAnsi" w:cstheme="minorHAnsi"/>
        </w:rPr>
        <w:t xml:space="preserve"> –</w:t>
      </w:r>
      <w:r w:rsidR="00C23B72">
        <w:rPr>
          <w:rFonts w:asciiTheme="minorHAnsi" w:hAnsiTheme="minorHAnsi" w:cstheme="minorHAnsi"/>
        </w:rPr>
        <w:t xml:space="preserve"> Information Communications Technology (ICT) </w:t>
      </w:r>
      <w:r w:rsidR="009C1219">
        <w:rPr>
          <w:rFonts w:asciiTheme="minorHAnsi" w:hAnsiTheme="minorHAnsi" w:cstheme="minorHAnsi"/>
        </w:rPr>
        <w:t>Security</w:t>
      </w:r>
      <w:bookmarkEnd w:id="45"/>
    </w:p>
    <w:p w14:paraId="73D2F2AE"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6" w:name="_Toc19709869"/>
      <w:r w:rsidRPr="003A601E">
        <w:rPr>
          <w:rFonts w:asciiTheme="minorHAnsi" w:hAnsiTheme="minorHAnsi" w:cstheme="minorHAnsi"/>
          <w:lang w:val="en-US" w:eastAsia="en-AU"/>
        </w:rPr>
        <w:t>Standard</w:t>
      </w:r>
      <w:bookmarkEnd w:id="46"/>
    </w:p>
    <w:p w14:paraId="7EB4E2A9" w14:textId="663D89B2" w:rsidR="00317CD9" w:rsidRPr="003A601E" w:rsidRDefault="00317CD9" w:rsidP="00317CD9">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implement</w:t>
      </w:r>
      <w:r w:rsidR="00CB5FA1">
        <w:rPr>
          <w:rFonts w:cstheme="minorHAnsi"/>
          <w:lang w:eastAsia="en-AU"/>
        </w:rPr>
        <w:t>s</w:t>
      </w:r>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w:t>
      </w:r>
      <w:r w:rsidR="00C23B72">
        <w:rPr>
          <w:rFonts w:cstheme="minorHAnsi"/>
        </w:rPr>
        <w:t xml:space="preserve">Information Communications Technology (ICT) </w:t>
      </w:r>
      <w:r w:rsidRPr="003A601E">
        <w:rPr>
          <w:rFonts w:cstheme="minorHAnsi"/>
          <w:lang w:eastAsia="en-AU"/>
        </w:rPr>
        <w:t>security controls.</w:t>
      </w:r>
    </w:p>
    <w:p w14:paraId="7C686B7F"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7" w:name="_Toc19709870"/>
      <w:r w:rsidRPr="003A601E">
        <w:rPr>
          <w:rFonts w:asciiTheme="minorHAnsi" w:hAnsiTheme="minorHAnsi" w:cstheme="minorHAnsi"/>
          <w:lang w:val="en-US" w:eastAsia="en-AU"/>
        </w:rPr>
        <w:t>Statement of Objective</w:t>
      </w:r>
      <w:bookmarkEnd w:id="47"/>
    </w:p>
    <w:p w14:paraId="4CF0DBF3" w14:textId="1C7353FE" w:rsidR="00317CD9" w:rsidRPr="003A601E" w:rsidRDefault="00317CD9" w:rsidP="00317CD9">
      <w:pPr>
        <w:pStyle w:val="BodyCopy"/>
        <w:rPr>
          <w:rFonts w:cstheme="minorHAnsi"/>
          <w:lang w:eastAsia="en-AU"/>
        </w:rPr>
      </w:pPr>
      <w:r w:rsidRPr="003A601E">
        <w:rPr>
          <w:rFonts w:cstheme="minorHAnsi"/>
          <w:lang w:eastAsia="en-AU"/>
        </w:rPr>
        <w:t xml:space="preserve">To </w:t>
      </w:r>
      <w:r w:rsidR="0055737F" w:rsidRPr="0055737F">
        <w:t xml:space="preserve">maintain a secure environment by protecting the organisation’s </w:t>
      </w:r>
      <w:r w:rsidR="00870F41">
        <w:t>public sector information</w:t>
      </w:r>
      <w:r w:rsidR="0055737F" w:rsidRPr="0055737F">
        <w:t xml:space="preserve"> through </w:t>
      </w:r>
      <w:r w:rsidR="00C23B72">
        <w:t>ICT</w:t>
      </w:r>
      <w:r w:rsidR="00C23B72" w:rsidRPr="0055737F">
        <w:t xml:space="preserve"> </w:t>
      </w:r>
      <w:r w:rsidR="0055737F" w:rsidRPr="0055737F">
        <w:t>security controls.</w:t>
      </w:r>
    </w:p>
    <w:p w14:paraId="4F32DA02" w14:textId="7F2773E7" w:rsidR="00317CD9" w:rsidRPr="003A601E" w:rsidRDefault="002977FE" w:rsidP="00317CD9">
      <w:pPr>
        <w:pStyle w:val="SectionSubhead"/>
        <w:numPr>
          <w:ilvl w:val="0"/>
          <w:numId w:val="0"/>
        </w:numPr>
        <w:ind w:left="6"/>
        <w:rPr>
          <w:rFonts w:asciiTheme="minorHAnsi" w:hAnsiTheme="minorHAnsi" w:cstheme="minorHAnsi"/>
          <w:lang w:val="en-US" w:eastAsia="en-AU"/>
        </w:rPr>
      </w:pPr>
      <w:bookmarkStart w:id="48" w:name="_Toc19709871"/>
      <w:r>
        <w:rPr>
          <w:rFonts w:asciiTheme="minorHAnsi" w:hAnsiTheme="minorHAnsi" w:cstheme="minorHAnsi"/>
          <w:lang w:val="en-US" w:eastAsia="en-AU"/>
        </w:rPr>
        <w:t>Elements</w:t>
      </w:r>
      <w:bookmarkEnd w:id="48"/>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39"/>
        <w:gridCol w:w="924"/>
        <w:gridCol w:w="4781"/>
        <w:gridCol w:w="2798"/>
      </w:tblGrid>
      <w:tr w:rsidR="002977FE" w:rsidRPr="003A601E" w14:paraId="1A104920" w14:textId="77777777" w:rsidTr="00DB1734">
        <w:trPr>
          <w:cantSplit/>
          <w:trHeight w:val="600"/>
          <w:tblHeader/>
        </w:trPr>
        <w:tc>
          <w:tcPr>
            <w:tcW w:w="545" w:type="pct"/>
            <w:shd w:val="clear" w:color="auto" w:fill="430098"/>
            <w:vAlign w:val="center"/>
          </w:tcPr>
          <w:p w14:paraId="374D377D" w14:textId="20EC503E"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484" w:type="pct"/>
            <w:shd w:val="clear" w:color="auto" w:fill="430098"/>
            <w:vAlign w:val="center"/>
          </w:tcPr>
          <w:p w14:paraId="2B14E2FF" w14:textId="24CF2C46"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504" w:type="pct"/>
            <w:shd w:val="clear" w:color="auto" w:fill="430098"/>
            <w:vAlign w:val="center"/>
          </w:tcPr>
          <w:p w14:paraId="010FCB25" w14:textId="1D323B2D"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466" w:type="pct"/>
            <w:shd w:val="clear" w:color="auto" w:fill="430098"/>
            <w:vAlign w:val="center"/>
          </w:tcPr>
          <w:p w14:paraId="55F10316" w14:textId="70F4902A" w:rsidR="002977FE" w:rsidRPr="00520600" w:rsidRDefault="00F56684"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33325C" w:rsidRPr="003A601E" w14:paraId="24DB52F3" w14:textId="77777777" w:rsidTr="00DB1734">
        <w:trPr>
          <w:cantSplit/>
          <w:trHeight w:val="600"/>
        </w:trPr>
        <w:tc>
          <w:tcPr>
            <w:tcW w:w="545" w:type="pct"/>
            <w:shd w:val="clear" w:color="auto" w:fill="E9E5E2"/>
          </w:tcPr>
          <w:p w14:paraId="1A8FC872" w14:textId="3F0A5334" w:rsidR="0033325C" w:rsidRPr="003A601E" w:rsidRDefault="0033325C" w:rsidP="0033325C">
            <w:pPr>
              <w:pStyle w:val="BodyCopy"/>
              <w:rPr>
                <w:rFonts w:cstheme="minorHAnsi"/>
              </w:rPr>
            </w:pPr>
            <w:r>
              <w:rPr>
                <w:rFonts w:cstheme="minorHAnsi"/>
              </w:rPr>
              <w:t>E</w:t>
            </w:r>
            <w:r w:rsidR="00B12BE3">
              <w:rPr>
                <w:rFonts w:cstheme="minorHAnsi"/>
              </w:rPr>
              <w:t>11.010</w:t>
            </w:r>
          </w:p>
        </w:tc>
        <w:tc>
          <w:tcPr>
            <w:tcW w:w="484" w:type="pct"/>
            <w:shd w:val="clear" w:color="auto" w:fill="E9E5E2"/>
          </w:tcPr>
          <w:p w14:paraId="6D9BD85E" w14:textId="3368A7DC" w:rsidR="0033325C" w:rsidRPr="007F768F" w:rsidRDefault="0033325C" w:rsidP="0033325C">
            <w:pPr>
              <w:pStyle w:val="BodyCopy"/>
              <w:rPr>
                <w:rFonts w:cstheme="minorHAnsi"/>
              </w:rPr>
            </w:pPr>
            <w:r w:rsidRPr="007F768F">
              <w:rPr>
                <w:rFonts w:cstheme="minorHAnsi"/>
              </w:rPr>
              <w:t>ICT-010</w:t>
            </w:r>
          </w:p>
        </w:tc>
        <w:tc>
          <w:tcPr>
            <w:tcW w:w="2504" w:type="pct"/>
            <w:shd w:val="clear" w:color="auto" w:fill="E9E5E2"/>
            <w:hideMark/>
          </w:tcPr>
          <w:p w14:paraId="7DD1FF4D" w14:textId="033CE7F1" w:rsidR="0033325C" w:rsidRPr="007F768F" w:rsidRDefault="004E3A3D" w:rsidP="0033325C">
            <w:pPr>
              <w:pStyle w:val="BodyCopy"/>
              <w:rPr>
                <w:rFonts w:cstheme="minorHAnsi"/>
              </w:rPr>
            </w:pPr>
            <w:r w:rsidRPr="00B97747">
              <w:rPr>
                <w:rFonts w:cstheme="minorHAnsi"/>
              </w:rPr>
              <w:t>The o</w:t>
            </w:r>
            <w:r w:rsidR="0033325C" w:rsidRPr="00B97747">
              <w:rPr>
                <w:rFonts w:cstheme="minorHAnsi"/>
              </w:rPr>
              <w:t xml:space="preserve">rganisation </w:t>
            </w:r>
            <w:r w:rsidR="00B97747">
              <w:rPr>
                <w:rFonts w:cstheme="minorHAnsi"/>
              </w:rPr>
              <w:t>manages security documentation for</w:t>
            </w:r>
            <w:r w:rsidR="005B30C2" w:rsidRPr="00B97747">
              <w:rPr>
                <w:rFonts w:cstheme="minorHAnsi"/>
              </w:rPr>
              <w:t xml:space="preserve"> its</w:t>
            </w:r>
            <w:r w:rsidR="0033325C" w:rsidRPr="00B97747">
              <w:rPr>
                <w:rFonts w:cstheme="minorHAnsi"/>
              </w:rPr>
              <w:t xml:space="preserve"> ICT systems</w:t>
            </w:r>
            <w:r w:rsidR="005B30C2" w:rsidRPr="00B97747">
              <w:rPr>
                <w:rFonts w:cstheme="minorHAnsi"/>
              </w:rPr>
              <w:t xml:space="preserve"> </w:t>
            </w:r>
            <w:r w:rsidR="000F2AB2" w:rsidRPr="00B97747">
              <w:rPr>
                <w:rFonts w:cstheme="minorHAnsi"/>
              </w:rPr>
              <w:t>(e.g.</w:t>
            </w:r>
            <w:r w:rsidR="00663B15">
              <w:rPr>
                <w:rFonts w:cstheme="minorHAnsi"/>
              </w:rPr>
              <w:t>,</w:t>
            </w:r>
            <w:r w:rsidR="000F2AB2" w:rsidRPr="00B97747">
              <w:rPr>
                <w:rFonts w:cstheme="minorHAnsi"/>
              </w:rPr>
              <w:t xml:space="preserve"> system security plan</w:t>
            </w:r>
            <w:r w:rsidR="007F768F">
              <w:rPr>
                <w:rFonts w:cstheme="minorHAnsi"/>
              </w:rPr>
              <w:t>s</w:t>
            </w:r>
            <w:r w:rsidR="000F2AB2" w:rsidRPr="00B97747">
              <w:rPr>
                <w:rFonts w:cstheme="minorHAnsi"/>
              </w:rPr>
              <w:t>)</w:t>
            </w:r>
            <w:r w:rsidR="0033325C" w:rsidRPr="00B97747">
              <w:rPr>
                <w:rFonts w:cstheme="minorHAnsi"/>
              </w:rPr>
              <w:t>.</w:t>
            </w:r>
          </w:p>
        </w:tc>
        <w:tc>
          <w:tcPr>
            <w:tcW w:w="1466" w:type="pct"/>
            <w:shd w:val="clear" w:color="auto" w:fill="E9E5E2"/>
          </w:tcPr>
          <w:p w14:paraId="7C3C3364" w14:textId="77777777" w:rsidR="0033325C" w:rsidRPr="004C2476" w:rsidRDefault="0033325C" w:rsidP="0033325C">
            <w:pPr>
              <w:pStyle w:val="BodyCopy"/>
              <w:spacing w:after="120"/>
              <w:rPr>
                <w:rFonts w:cstheme="minorHAnsi"/>
                <w:i/>
              </w:rPr>
            </w:pPr>
            <w:r w:rsidRPr="004C2476">
              <w:rPr>
                <w:rFonts w:cstheme="minorHAnsi"/>
                <w:i/>
              </w:rPr>
              <w:t xml:space="preserve">Australian Government Information Security Manual </w:t>
            </w:r>
            <w:r>
              <w:rPr>
                <w:rFonts w:cstheme="minorHAnsi"/>
                <w:i/>
              </w:rPr>
              <w:t>(ISM)</w:t>
            </w:r>
          </w:p>
          <w:p w14:paraId="2C8C7E70"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security documentation</w:t>
            </w:r>
          </w:p>
        </w:tc>
      </w:tr>
      <w:tr w:rsidR="0033325C" w:rsidRPr="003A601E" w14:paraId="7CF598ED" w14:textId="77777777" w:rsidTr="00DB1734">
        <w:trPr>
          <w:cantSplit/>
          <w:trHeight w:val="600"/>
        </w:trPr>
        <w:tc>
          <w:tcPr>
            <w:tcW w:w="545" w:type="pct"/>
            <w:shd w:val="clear" w:color="auto" w:fill="E9E5E2"/>
          </w:tcPr>
          <w:p w14:paraId="198A7485" w14:textId="09F5DE0E" w:rsidR="0033325C" w:rsidRPr="003A601E" w:rsidRDefault="0033325C" w:rsidP="0033325C">
            <w:pPr>
              <w:pStyle w:val="BodyCopy"/>
              <w:rPr>
                <w:rFonts w:cstheme="minorHAnsi"/>
              </w:rPr>
            </w:pPr>
            <w:r>
              <w:rPr>
                <w:rFonts w:cstheme="minorHAnsi"/>
              </w:rPr>
              <w:t>E</w:t>
            </w:r>
            <w:r w:rsidR="00B12BE3">
              <w:rPr>
                <w:rFonts w:cstheme="minorHAnsi"/>
              </w:rPr>
              <w:t>11.020</w:t>
            </w:r>
          </w:p>
        </w:tc>
        <w:tc>
          <w:tcPr>
            <w:tcW w:w="484" w:type="pct"/>
            <w:shd w:val="clear" w:color="auto" w:fill="E9E5E2"/>
          </w:tcPr>
          <w:p w14:paraId="3EED25BC" w14:textId="0130C9D9" w:rsidR="0033325C" w:rsidRPr="003A601E" w:rsidRDefault="0033325C" w:rsidP="0033325C">
            <w:pPr>
              <w:pStyle w:val="BodyCopy"/>
              <w:rPr>
                <w:rFonts w:cstheme="minorHAnsi"/>
              </w:rPr>
            </w:pPr>
            <w:r w:rsidRPr="003A601E">
              <w:rPr>
                <w:rFonts w:cstheme="minorHAnsi"/>
              </w:rPr>
              <w:t>ICT-020</w:t>
            </w:r>
          </w:p>
        </w:tc>
        <w:tc>
          <w:tcPr>
            <w:tcW w:w="2504" w:type="pct"/>
            <w:shd w:val="clear" w:color="auto" w:fill="E9E5E2"/>
            <w:hideMark/>
          </w:tcPr>
          <w:p w14:paraId="0D09F9F7" w14:textId="529ACDB5" w:rsidR="0033325C" w:rsidRPr="003A601E" w:rsidRDefault="004E3A3D" w:rsidP="0033325C">
            <w:pPr>
              <w:pStyle w:val="BodyCopy"/>
              <w:rPr>
                <w:rFonts w:cstheme="minorHAnsi"/>
              </w:rPr>
            </w:pPr>
            <w:r>
              <w:rPr>
                <w:rFonts w:cstheme="minorHAnsi"/>
              </w:rPr>
              <w:t>The o</w:t>
            </w:r>
            <w:r w:rsidR="0033325C" w:rsidRPr="003A601E">
              <w:rPr>
                <w:rFonts w:cstheme="minorHAnsi"/>
              </w:rPr>
              <w:t>rganisation manage</w:t>
            </w:r>
            <w:r>
              <w:rPr>
                <w:rFonts w:cstheme="minorHAnsi"/>
              </w:rPr>
              <w:t>s</w:t>
            </w:r>
            <w:r w:rsidR="0033325C" w:rsidRPr="003A601E">
              <w:rPr>
                <w:rFonts w:cstheme="minorHAnsi"/>
              </w:rPr>
              <w:t xml:space="preserve"> all ICT assets </w:t>
            </w:r>
            <w:r w:rsidR="005B30C2">
              <w:rPr>
                <w:rFonts w:cstheme="minorHAnsi"/>
              </w:rPr>
              <w:t>(e.g.</w:t>
            </w:r>
            <w:r w:rsidR="00663B15">
              <w:rPr>
                <w:rFonts w:cstheme="minorHAnsi"/>
              </w:rPr>
              <w:t>,</w:t>
            </w:r>
            <w:r w:rsidR="005B30C2">
              <w:rPr>
                <w:rFonts w:cstheme="minorHAnsi"/>
              </w:rPr>
              <w:t xml:space="preserve"> </w:t>
            </w:r>
            <w:r w:rsidR="005B30C2" w:rsidRPr="005B30C2">
              <w:rPr>
                <w:rFonts w:cstheme="minorHAnsi"/>
              </w:rPr>
              <w:t>on-</w:t>
            </w:r>
            <w:r w:rsidR="005E6A16">
              <w:rPr>
                <w:rFonts w:cstheme="minorHAnsi"/>
              </w:rPr>
              <w:t>site</w:t>
            </w:r>
            <w:r w:rsidR="005B30C2" w:rsidRPr="005B30C2">
              <w:rPr>
                <w:rFonts w:cstheme="minorHAnsi"/>
              </w:rPr>
              <w:t xml:space="preserve"> and off-</w:t>
            </w:r>
            <w:r w:rsidR="005E6A16">
              <w:rPr>
                <w:rFonts w:cstheme="minorHAnsi"/>
              </w:rPr>
              <w:t>site</w:t>
            </w:r>
            <w:r w:rsidR="005B30C2" w:rsidRPr="005B30C2">
              <w:rPr>
                <w:rFonts w:cstheme="minorHAnsi"/>
              </w:rPr>
              <w:t>)</w:t>
            </w:r>
            <w:r w:rsidR="005B30C2">
              <w:rPr>
                <w:rFonts w:cstheme="minorHAnsi"/>
              </w:rPr>
              <w:t xml:space="preserve"> </w:t>
            </w:r>
            <w:r w:rsidR="0033325C" w:rsidRPr="003A601E">
              <w:rPr>
                <w:rFonts w:cstheme="minorHAnsi"/>
              </w:rPr>
              <w:t xml:space="preserve">throughout their lifecycle. </w:t>
            </w:r>
          </w:p>
        </w:tc>
        <w:tc>
          <w:tcPr>
            <w:tcW w:w="1466" w:type="pct"/>
            <w:shd w:val="clear" w:color="auto" w:fill="E9E5E2"/>
          </w:tcPr>
          <w:p w14:paraId="52C7295C" w14:textId="77777777" w:rsidR="0033325C" w:rsidRPr="004C2476" w:rsidRDefault="0033325C" w:rsidP="0033325C">
            <w:pPr>
              <w:pStyle w:val="BodyCopy"/>
              <w:spacing w:after="120"/>
              <w:rPr>
                <w:rFonts w:cstheme="minorHAnsi"/>
                <w:i/>
              </w:rPr>
            </w:pPr>
            <w:r>
              <w:rPr>
                <w:rFonts w:cstheme="minorHAnsi"/>
                <w:i/>
              </w:rPr>
              <w:t>ISM</w:t>
            </w:r>
          </w:p>
          <w:p w14:paraId="3D8A83D7" w14:textId="77777777" w:rsidR="0033325C"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physical security</w:t>
            </w:r>
          </w:p>
          <w:p w14:paraId="05F0ABA5"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ICT equipment management</w:t>
            </w:r>
          </w:p>
        </w:tc>
      </w:tr>
      <w:tr w:rsidR="0033325C" w:rsidRPr="003A601E" w14:paraId="7F2D7F7C" w14:textId="77777777" w:rsidTr="00DB1734">
        <w:trPr>
          <w:cantSplit/>
          <w:trHeight w:val="600"/>
        </w:trPr>
        <w:tc>
          <w:tcPr>
            <w:tcW w:w="545" w:type="pct"/>
            <w:shd w:val="clear" w:color="auto" w:fill="E9E5E2"/>
          </w:tcPr>
          <w:p w14:paraId="22FF237C" w14:textId="3854690C" w:rsidR="0033325C" w:rsidRPr="003A601E" w:rsidRDefault="0033325C" w:rsidP="0033325C">
            <w:pPr>
              <w:pStyle w:val="BodyCopy"/>
              <w:rPr>
                <w:rFonts w:cstheme="minorHAnsi"/>
              </w:rPr>
            </w:pPr>
            <w:r>
              <w:rPr>
                <w:rFonts w:cstheme="minorHAnsi"/>
              </w:rPr>
              <w:t>E</w:t>
            </w:r>
            <w:r w:rsidR="00B12BE3">
              <w:rPr>
                <w:rFonts w:cstheme="minorHAnsi"/>
              </w:rPr>
              <w:t>11.030</w:t>
            </w:r>
          </w:p>
        </w:tc>
        <w:tc>
          <w:tcPr>
            <w:tcW w:w="484" w:type="pct"/>
            <w:shd w:val="clear" w:color="auto" w:fill="E9E5E2"/>
          </w:tcPr>
          <w:p w14:paraId="28C79B39" w14:textId="6BD0E960" w:rsidR="0033325C" w:rsidRPr="003A601E" w:rsidRDefault="0033325C" w:rsidP="0033325C">
            <w:pPr>
              <w:pStyle w:val="BodyCopy"/>
              <w:rPr>
                <w:rFonts w:cstheme="minorHAnsi"/>
              </w:rPr>
            </w:pPr>
            <w:r w:rsidRPr="003A601E">
              <w:rPr>
                <w:rFonts w:cstheme="minorHAnsi"/>
              </w:rPr>
              <w:t>ICT-040</w:t>
            </w:r>
          </w:p>
        </w:tc>
        <w:tc>
          <w:tcPr>
            <w:tcW w:w="2504" w:type="pct"/>
            <w:shd w:val="clear" w:color="auto" w:fill="E9E5E2"/>
            <w:hideMark/>
          </w:tcPr>
          <w:p w14:paraId="7C60C76F" w14:textId="58F28E02" w:rsidR="0033325C" w:rsidRPr="003A601E" w:rsidRDefault="004E3A3D" w:rsidP="0033325C">
            <w:pPr>
              <w:pStyle w:val="BodyCopy"/>
              <w:rPr>
                <w:rFonts w:cstheme="minorHAnsi"/>
              </w:rPr>
            </w:pPr>
            <w:r>
              <w:t>The o</w:t>
            </w:r>
            <w:r w:rsidR="0033325C" w:rsidRPr="003D4D5A">
              <w:t>rganisation conduct</w:t>
            </w:r>
            <w:r>
              <w:t>s</w:t>
            </w:r>
            <w:r w:rsidR="0033325C" w:rsidRPr="003D4D5A">
              <w:t xml:space="preserve"> a security assessment for authorising systems to operate prior to transmitting, processing or storing </w:t>
            </w:r>
            <w:r w:rsidR="00870F41">
              <w:t>public sector information</w:t>
            </w:r>
            <w:r w:rsidR="0033325C" w:rsidRPr="003D4D5A">
              <w:rPr>
                <w:rFonts w:cstheme="minorHAnsi"/>
              </w:rPr>
              <w:t>.</w:t>
            </w:r>
          </w:p>
        </w:tc>
        <w:tc>
          <w:tcPr>
            <w:tcW w:w="1466" w:type="pct"/>
            <w:shd w:val="clear" w:color="auto" w:fill="E9E5E2"/>
          </w:tcPr>
          <w:p w14:paraId="27CFE789" w14:textId="77777777" w:rsidR="0033325C" w:rsidRPr="004C2476" w:rsidRDefault="0033325C" w:rsidP="0033325C">
            <w:pPr>
              <w:pStyle w:val="BodyCopy"/>
              <w:spacing w:after="120"/>
              <w:rPr>
                <w:rFonts w:cstheme="minorHAnsi"/>
                <w:i/>
              </w:rPr>
            </w:pPr>
            <w:r>
              <w:rPr>
                <w:rFonts w:cstheme="minorHAnsi"/>
                <w:i/>
              </w:rPr>
              <w:t>ISM</w:t>
            </w:r>
          </w:p>
          <w:p w14:paraId="6DF23022"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authorising systems</w:t>
            </w:r>
          </w:p>
        </w:tc>
      </w:tr>
      <w:tr w:rsidR="0033325C" w:rsidRPr="003A601E" w14:paraId="420B2B47" w14:textId="77777777" w:rsidTr="00DB1734">
        <w:trPr>
          <w:cantSplit/>
          <w:trHeight w:val="600"/>
        </w:trPr>
        <w:tc>
          <w:tcPr>
            <w:tcW w:w="545" w:type="pct"/>
            <w:shd w:val="clear" w:color="auto" w:fill="E9E5E2"/>
          </w:tcPr>
          <w:p w14:paraId="103A73A1" w14:textId="194EC069" w:rsidR="0033325C" w:rsidRPr="003A601E" w:rsidRDefault="0033325C" w:rsidP="0033325C">
            <w:pPr>
              <w:pStyle w:val="BodyCopy"/>
              <w:rPr>
                <w:rFonts w:cstheme="minorHAnsi"/>
              </w:rPr>
            </w:pPr>
            <w:r>
              <w:rPr>
                <w:rFonts w:cstheme="minorHAnsi"/>
              </w:rPr>
              <w:t>E</w:t>
            </w:r>
            <w:r w:rsidR="00B12BE3">
              <w:rPr>
                <w:rFonts w:cstheme="minorHAnsi"/>
              </w:rPr>
              <w:t>11.040</w:t>
            </w:r>
          </w:p>
        </w:tc>
        <w:tc>
          <w:tcPr>
            <w:tcW w:w="484" w:type="pct"/>
            <w:shd w:val="clear" w:color="auto" w:fill="E9E5E2"/>
          </w:tcPr>
          <w:p w14:paraId="236010A2" w14:textId="70FC2D11" w:rsidR="0033325C" w:rsidRPr="003A601E" w:rsidRDefault="0033325C" w:rsidP="0033325C">
            <w:pPr>
              <w:pStyle w:val="BodyCopy"/>
              <w:rPr>
                <w:rFonts w:cstheme="minorHAnsi"/>
              </w:rPr>
            </w:pPr>
            <w:r w:rsidRPr="003A601E">
              <w:rPr>
                <w:rFonts w:cstheme="minorHAnsi"/>
              </w:rPr>
              <w:t>ICT-050</w:t>
            </w:r>
          </w:p>
        </w:tc>
        <w:tc>
          <w:tcPr>
            <w:tcW w:w="2504" w:type="pct"/>
            <w:shd w:val="clear" w:color="auto" w:fill="E9E5E2"/>
            <w:hideMark/>
          </w:tcPr>
          <w:p w14:paraId="0F80B10F" w14:textId="17D28BB3" w:rsidR="0033325C" w:rsidRPr="003A601E" w:rsidRDefault="004E3A3D" w:rsidP="0033325C">
            <w:pPr>
              <w:pStyle w:val="BodyCopy"/>
              <w:rPr>
                <w:rFonts w:cstheme="minorHAnsi"/>
              </w:rPr>
            </w:pPr>
            <w:r>
              <w:rPr>
                <w:rFonts w:cstheme="minorHAnsi"/>
              </w:rPr>
              <w:t xml:space="preserve">The </w:t>
            </w:r>
            <w:proofErr w:type="spellStart"/>
            <w:r>
              <w:rPr>
                <w:rFonts w:cstheme="minorHAnsi"/>
              </w:rPr>
              <w:t>o</w:t>
            </w:r>
            <w:r w:rsidR="0033325C" w:rsidRPr="003A601E">
              <w:rPr>
                <w:rFonts w:cstheme="minorHAnsi"/>
              </w:rPr>
              <w:t>rganisation</w:t>
            </w:r>
            <w:proofErr w:type="spellEnd"/>
            <w:r w:rsidR="0033325C" w:rsidRPr="003A601E">
              <w:rPr>
                <w:rFonts w:cstheme="minorHAnsi"/>
              </w:rPr>
              <w:t xml:space="preserve"> </w:t>
            </w:r>
            <w:r w:rsidR="00B85CC5">
              <w:rPr>
                <w:rFonts w:cstheme="minorHAnsi"/>
              </w:rPr>
              <w:t>undertakes risk-</w:t>
            </w:r>
            <w:proofErr w:type="spellStart"/>
            <w:r w:rsidR="00B85CC5">
              <w:rPr>
                <w:rFonts w:cstheme="minorHAnsi"/>
              </w:rPr>
              <w:t>prioritised</w:t>
            </w:r>
            <w:proofErr w:type="spellEnd"/>
            <w:r w:rsidR="00B85CC5">
              <w:rPr>
                <w:rFonts w:cstheme="minorHAnsi"/>
              </w:rPr>
              <w:t xml:space="preserve"> vulnerability management activities (e.g. patch management</w:t>
            </w:r>
            <w:r w:rsidR="001857D3">
              <w:rPr>
                <w:rFonts w:cstheme="minorHAnsi"/>
              </w:rPr>
              <w:t>, penetration testing</w:t>
            </w:r>
            <w:r w:rsidR="00AB09FE">
              <w:rPr>
                <w:rFonts w:cstheme="minorHAnsi"/>
              </w:rPr>
              <w:t>, continuous monitoring systems</w:t>
            </w:r>
            <w:r w:rsidR="00B85CC5">
              <w:rPr>
                <w:rFonts w:cstheme="minorHAnsi"/>
              </w:rPr>
              <w:t>)</w:t>
            </w:r>
            <w:r w:rsidR="00663B15">
              <w:rPr>
                <w:rFonts w:cstheme="minorHAnsi"/>
              </w:rPr>
              <w:t>.</w:t>
            </w:r>
          </w:p>
        </w:tc>
        <w:tc>
          <w:tcPr>
            <w:tcW w:w="1466" w:type="pct"/>
            <w:shd w:val="clear" w:color="auto" w:fill="E9E5E2"/>
          </w:tcPr>
          <w:p w14:paraId="57154D69" w14:textId="77777777" w:rsidR="0033325C" w:rsidRPr="004C2476" w:rsidRDefault="0033325C" w:rsidP="0033325C">
            <w:pPr>
              <w:pStyle w:val="BodyCopy"/>
              <w:spacing w:after="120"/>
              <w:rPr>
                <w:rFonts w:cstheme="minorHAnsi"/>
                <w:i/>
              </w:rPr>
            </w:pPr>
            <w:r>
              <w:rPr>
                <w:rFonts w:cstheme="minorHAnsi"/>
                <w:i/>
              </w:rPr>
              <w:t>ISM</w:t>
            </w:r>
          </w:p>
          <w:p w14:paraId="6747A17D"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system monitoring </w:t>
            </w:r>
          </w:p>
        </w:tc>
      </w:tr>
      <w:tr w:rsidR="0033325C" w:rsidRPr="003A601E" w14:paraId="0D8EF232" w14:textId="77777777" w:rsidTr="00DB1734">
        <w:trPr>
          <w:cantSplit/>
          <w:trHeight w:val="600"/>
        </w:trPr>
        <w:tc>
          <w:tcPr>
            <w:tcW w:w="545" w:type="pct"/>
            <w:shd w:val="clear" w:color="auto" w:fill="E9E5E2"/>
          </w:tcPr>
          <w:p w14:paraId="20598B49" w14:textId="7D3847D2" w:rsidR="0033325C" w:rsidRPr="003A601E" w:rsidRDefault="0033325C" w:rsidP="0033325C">
            <w:pPr>
              <w:pStyle w:val="BodyCopy"/>
              <w:rPr>
                <w:rFonts w:cstheme="minorHAnsi"/>
              </w:rPr>
            </w:pPr>
            <w:r>
              <w:rPr>
                <w:rFonts w:cstheme="minorHAnsi"/>
              </w:rPr>
              <w:t>E</w:t>
            </w:r>
            <w:r w:rsidR="00B12BE3">
              <w:rPr>
                <w:rFonts w:cstheme="minorHAnsi"/>
              </w:rPr>
              <w:t>11.050</w:t>
            </w:r>
          </w:p>
        </w:tc>
        <w:tc>
          <w:tcPr>
            <w:tcW w:w="484" w:type="pct"/>
            <w:shd w:val="clear" w:color="auto" w:fill="E9E5E2"/>
          </w:tcPr>
          <w:p w14:paraId="17C99FB7" w14:textId="27930F83" w:rsidR="0033325C" w:rsidRPr="003A601E" w:rsidRDefault="0033325C" w:rsidP="0033325C">
            <w:pPr>
              <w:pStyle w:val="BodyCopy"/>
              <w:rPr>
                <w:rFonts w:cstheme="minorHAnsi"/>
              </w:rPr>
            </w:pPr>
            <w:r w:rsidRPr="003A601E">
              <w:rPr>
                <w:rFonts w:cstheme="minorHAnsi"/>
              </w:rPr>
              <w:t>ICT-060</w:t>
            </w:r>
          </w:p>
        </w:tc>
        <w:tc>
          <w:tcPr>
            <w:tcW w:w="2504" w:type="pct"/>
            <w:shd w:val="clear" w:color="auto" w:fill="E9E5E2"/>
            <w:hideMark/>
          </w:tcPr>
          <w:p w14:paraId="418807BA" w14:textId="4E27E8E8" w:rsidR="0033325C" w:rsidRPr="003A601E" w:rsidRDefault="004E3A3D" w:rsidP="0033325C">
            <w:pPr>
              <w:pStyle w:val="BodyCopy"/>
              <w:rPr>
                <w:rFonts w:cstheme="minorHAnsi"/>
              </w:rPr>
            </w:pPr>
            <w:r>
              <w:rPr>
                <w:rFonts w:cstheme="minorHAnsi"/>
              </w:rPr>
              <w:t>The o</w:t>
            </w:r>
            <w:r w:rsidR="0033325C" w:rsidRPr="003A601E">
              <w:rPr>
                <w:rFonts w:cstheme="minorHAnsi"/>
              </w:rPr>
              <w:t>rganisation document</w:t>
            </w:r>
            <w:r>
              <w:rPr>
                <w:rFonts w:cstheme="minorHAnsi"/>
              </w:rPr>
              <w:t>s</w:t>
            </w:r>
            <w:r w:rsidR="0033325C" w:rsidRPr="003A601E">
              <w:rPr>
                <w:rFonts w:cstheme="minorHAnsi"/>
              </w:rPr>
              <w:t xml:space="preserve"> and manage</w:t>
            </w:r>
            <w:r>
              <w:rPr>
                <w:rFonts w:cstheme="minorHAnsi"/>
              </w:rPr>
              <w:t>s</w:t>
            </w:r>
            <w:r w:rsidR="0033325C" w:rsidRPr="003A601E">
              <w:rPr>
                <w:rFonts w:cstheme="minorHAnsi"/>
              </w:rPr>
              <w:t xml:space="preserve"> changes to ICT systems.</w:t>
            </w:r>
          </w:p>
        </w:tc>
        <w:tc>
          <w:tcPr>
            <w:tcW w:w="1466" w:type="pct"/>
            <w:shd w:val="clear" w:color="auto" w:fill="E9E5E2"/>
          </w:tcPr>
          <w:p w14:paraId="1A9D489C" w14:textId="77777777" w:rsidR="0033325C" w:rsidRPr="004C2476" w:rsidRDefault="0033325C" w:rsidP="0033325C">
            <w:pPr>
              <w:pStyle w:val="BodyCopy"/>
              <w:spacing w:after="120"/>
              <w:rPr>
                <w:rFonts w:cstheme="minorHAnsi"/>
                <w:i/>
              </w:rPr>
            </w:pPr>
            <w:r>
              <w:rPr>
                <w:rFonts w:cstheme="minorHAnsi"/>
                <w:i/>
              </w:rPr>
              <w:t>ISM</w:t>
            </w:r>
          </w:p>
          <w:p w14:paraId="1EF73A94"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management – Change management</w:t>
            </w:r>
          </w:p>
        </w:tc>
      </w:tr>
      <w:tr w:rsidR="0033325C" w:rsidRPr="003A601E" w14:paraId="2FDB0F26" w14:textId="77777777" w:rsidTr="00DB1734">
        <w:trPr>
          <w:cantSplit/>
          <w:trHeight w:val="600"/>
        </w:trPr>
        <w:tc>
          <w:tcPr>
            <w:tcW w:w="545" w:type="pct"/>
            <w:shd w:val="clear" w:color="auto" w:fill="E9E5E2"/>
          </w:tcPr>
          <w:p w14:paraId="2D1ED458" w14:textId="6792EE79" w:rsidR="0033325C" w:rsidRPr="003A601E" w:rsidRDefault="0033325C" w:rsidP="0033325C">
            <w:pPr>
              <w:pStyle w:val="BodyCopy"/>
              <w:rPr>
                <w:rFonts w:cstheme="minorHAnsi"/>
              </w:rPr>
            </w:pPr>
            <w:r>
              <w:rPr>
                <w:rFonts w:cstheme="minorHAnsi"/>
              </w:rPr>
              <w:lastRenderedPageBreak/>
              <w:t>E</w:t>
            </w:r>
            <w:r w:rsidR="00B12BE3">
              <w:rPr>
                <w:rFonts w:cstheme="minorHAnsi"/>
              </w:rPr>
              <w:t>11.060</w:t>
            </w:r>
          </w:p>
        </w:tc>
        <w:tc>
          <w:tcPr>
            <w:tcW w:w="484" w:type="pct"/>
            <w:shd w:val="clear" w:color="auto" w:fill="E9E5E2"/>
          </w:tcPr>
          <w:p w14:paraId="17B62FAB" w14:textId="08E74DFB" w:rsidR="0033325C" w:rsidRPr="003A601E" w:rsidRDefault="0033325C" w:rsidP="0033325C">
            <w:pPr>
              <w:pStyle w:val="BodyCopy"/>
              <w:rPr>
                <w:rFonts w:cstheme="minorHAnsi"/>
              </w:rPr>
            </w:pPr>
            <w:r w:rsidRPr="003A601E">
              <w:rPr>
                <w:rFonts w:cstheme="minorHAnsi"/>
              </w:rPr>
              <w:t>ICT-070</w:t>
            </w:r>
          </w:p>
        </w:tc>
        <w:tc>
          <w:tcPr>
            <w:tcW w:w="2504" w:type="pct"/>
            <w:shd w:val="clear" w:color="auto" w:fill="E9E5E2"/>
            <w:hideMark/>
          </w:tcPr>
          <w:p w14:paraId="3FEE2502" w14:textId="5547F5E4"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B85CC5">
              <w:rPr>
                <w:rFonts w:cstheme="minorHAnsi"/>
              </w:rPr>
              <w:t>manages</w:t>
            </w:r>
            <w:r w:rsidR="00B85CC5" w:rsidRPr="003A601E">
              <w:rPr>
                <w:rFonts w:cstheme="minorHAnsi"/>
              </w:rPr>
              <w:t xml:space="preserve"> </w:t>
            </w:r>
            <w:r w:rsidR="0033325C" w:rsidRPr="003A601E">
              <w:rPr>
                <w:rFonts w:cstheme="minorHAnsi"/>
              </w:rPr>
              <w:t>communications security controls</w:t>
            </w:r>
            <w:r w:rsidR="00B85CC5">
              <w:rPr>
                <w:rFonts w:cstheme="minorHAnsi"/>
              </w:rPr>
              <w:t xml:space="preserve"> (e.g.</w:t>
            </w:r>
            <w:r w:rsidR="007C2190">
              <w:rPr>
                <w:rFonts w:cstheme="minorHAnsi"/>
              </w:rPr>
              <w:t>,</w:t>
            </w:r>
            <w:r w:rsidR="00B85CC5">
              <w:rPr>
                <w:rFonts w:cstheme="minorHAnsi"/>
              </w:rPr>
              <w:t xml:space="preserve"> cabling, telephony, </w:t>
            </w:r>
            <w:r w:rsidR="00890824" w:rsidRPr="003C7520">
              <w:rPr>
                <w:rFonts w:cstheme="minorHAnsi"/>
              </w:rPr>
              <w:t>radio,</w:t>
            </w:r>
            <w:r w:rsidR="00890824">
              <w:rPr>
                <w:rFonts w:cstheme="minorHAnsi"/>
              </w:rPr>
              <w:t xml:space="preserve"> </w:t>
            </w:r>
            <w:r w:rsidR="00B85CC5">
              <w:rPr>
                <w:rFonts w:cstheme="minorHAnsi"/>
              </w:rPr>
              <w:t>wireless networks)</w:t>
            </w:r>
            <w:r w:rsidR="0033325C" w:rsidRPr="003A601E">
              <w:rPr>
                <w:rFonts w:cstheme="minorHAnsi"/>
              </w:rPr>
              <w:t>.</w:t>
            </w:r>
          </w:p>
        </w:tc>
        <w:tc>
          <w:tcPr>
            <w:tcW w:w="1466" w:type="pct"/>
            <w:shd w:val="clear" w:color="auto" w:fill="E9E5E2"/>
          </w:tcPr>
          <w:p w14:paraId="2E0E8416" w14:textId="77777777" w:rsidR="0033325C" w:rsidRPr="004C2476" w:rsidRDefault="0033325C" w:rsidP="0033325C">
            <w:pPr>
              <w:pStyle w:val="BodyCopy"/>
              <w:spacing w:after="120"/>
              <w:rPr>
                <w:rFonts w:cstheme="minorHAnsi"/>
                <w:i/>
              </w:rPr>
            </w:pPr>
            <w:r>
              <w:rPr>
                <w:rFonts w:cstheme="minorHAnsi"/>
                <w:i/>
              </w:rPr>
              <w:t>ISM</w:t>
            </w:r>
          </w:p>
          <w:p w14:paraId="248F8C53" w14:textId="77777777" w:rsidR="0033325C"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communications infrastructure</w:t>
            </w:r>
          </w:p>
          <w:p w14:paraId="38572733" w14:textId="77777777" w:rsidR="00B85CC5" w:rsidRDefault="00B85CC5"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communications systems</w:t>
            </w:r>
          </w:p>
          <w:p w14:paraId="1359D8EA" w14:textId="77777777" w:rsidR="00B85CC5" w:rsidRDefault="00B85CC5"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network management – wireless networks</w:t>
            </w:r>
          </w:p>
          <w:p w14:paraId="7DEE08F8" w14:textId="18E59DCF" w:rsidR="00890824" w:rsidRPr="003A601E" w:rsidRDefault="00890824"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physical security – wireless devices and radio frequency transmitters</w:t>
            </w:r>
          </w:p>
        </w:tc>
      </w:tr>
      <w:tr w:rsidR="0033325C" w:rsidRPr="003A601E" w14:paraId="52F3E474" w14:textId="77777777" w:rsidTr="00DB1734">
        <w:trPr>
          <w:cantSplit/>
          <w:trHeight w:val="600"/>
        </w:trPr>
        <w:tc>
          <w:tcPr>
            <w:tcW w:w="545" w:type="pct"/>
            <w:shd w:val="clear" w:color="auto" w:fill="E9E5E2"/>
          </w:tcPr>
          <w:p w14:paraId="2928F87B" w14:textId="6CF52E73" w:rsidR="0033325C" w:rsidRPr="003A601E" w:rsidRDefault="0033325C" w:rsidP="0033325C">
            <w:pPr>
              <w:pStyle w:val="BodyCopy"/>
              <w:rPr>
                <w:rFonts w:cstheme="minorHAnsi"/>
              </w:rPr>
            </w:pPr>
            <w:r>
              <w:rPr>
                <w:rFonts w:cstheme="minorHAnsi"/>
              </w:rPr>
              <w:t>E</w:t>
            </w:r>
            <w:r w:rsidR="00B12BE3">
              <w:rPr>
                <w:rFonts w:cstheme="minorHAnsi"/>
              </w:rPr>
              <w:t>11.070</w:t>
            </w:r>
          </w:p>
        </w:tc>
        <w:tc>
          <w:tcPr>
            <w:tcW w:w="484" w:type="pct"/>
            <w:shd w:val="clear" w:color="auto" w:fill="E9E5E2"/>
          </w:tcPr>
          <w:p w14:paraId="59422031" w14:textId="16EEF3F6" w:rsidR="0033325C" w:rsidRPr="003A601E" w:rsidRDefault="0033325C" w:rsidP="0033325C">
            <w:pPr>
              <w:pStyle w:val="BodyCopy"/>
              <w:rPr>
                <w:rFonts w:cstheme="minorHAnsi"/>
              </w:rPr>
            </w:pPr>
            <w:r w:rsidRPr="003A601E">
              <w:rPr>
                <w:rFonts w:cstheme="minorHAnsi"/>
              </w:rPr>
              <w:t>ICT-080</w:t>
            </w:r>
          </w:p>
        </w:tc>
        <w:tc>
          <w:tcPr>
            <w:tcW w:w="2504" w:type="pct"/>
            <w:shd w:val="clear" w:color="auto" w:fill="E9E5E2"/>
            <w:hideMark/>
          </w:tcPr>
          <w:p w14:paraId="01E104CB" w14:textId="1552DB1B" w:rsidR="0033325C" w:rsidRPr="003A601E" w:rsidRDefault="004E3A3D" w:rsidP="0033325C">
            <w:pPr>
              <w:pStyle w:val="BodyCopy"/>
              <w:rPr>
                <w:rFonts w:cstheme="minorHAnsi"/>
              </w:rPr>
            </w:pPr>
            <w:r>
              <w:rPr>
                <w:rFonts w:cstheme="minorHAnsi"/>
              </w:rPr>
              <w:t>The o</w:t>
            </w:r>
            <w:r w:rsidR="0033325C" w:rsidRPr="003A601E">
              <w:rPr>
                <w:rFonts w:cstheme="minorHAnsi"/>
              </w:rPr>
              <w:t>rganisation verif</w:t>
            </w:r>
            <w:r>
              <w:rPr>
                <w:rFonts w:cstheme="minorHAnsi"/>
              </w:rPr>
              <w:t>ies</w:t>
            </w:r>
            <w:r w:rsidR="0033325C" w:rsidRPr="003A601E">
              <w:rPr>
                <w:rFonts w:cstheme="minorHAnsi"/>
              </w:rPr>
              <w:t xml:space="preserve"> the vendors security claims before implementing security technologies.</w:t>
            </w:r>
          </w:p>
        </w:tc>
        <w:tc>
          <w:tcPr>
            <w:tcW w:w="1466" w:type="pct"/>
            <w:shd w:val="clear" w:color="auto" w:fill="E9E5E2"/>
          </w:tcPr>
          <w:p w14:paraId="30818703" w14:textId="77777777" w:rsidR="0033325C" w:rsidRPr="004C2476" w:rsidRDefault="0033325C" w:rsidP="0033325C">
            <w:pPr>
              <w:pStyle w:val="BodyCopy"/>
              <w:spacing w:after="120"/>
              <w:rPr>
                <w:rFonts w:cstheme="minorHAnsi"/>
                <w:i/>
              </w:rPr>
            </w:pPr>
            <w:r>
              <w:rPr>
                <w:rFonts w:cstheme="minorHAnsi"/>
                <w:i/>
              </w:rPr>
              <w:t>ISM</w:t>
            </w:r>
          </w:p>
          <w:p w14:paraId="74253875"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evaluated products</w:t>
            </w:r>
          </w:p>
        </w:tc>
      </w:tr>
      <w:tr w:rsidR="0033325C" w:rsidRPr="003A601E" w14:paraId="30ADF61F" w14:textId="77777777" w:rsidTr="00DB1734">
        <w:trPr>
          <w:cantSplit/>
          <w:trHeight w:val="600"/>
        </w:trPr>
        <w:tc>
          <w:tcPr>
            <w:tcW w:w="545" w:type="pct"/>
            <w:shd w:val="clear" w:color="auto" w:fill="E9E5E2"/>
          </w:tcPr>
          <w:p w14:paraId="30D2D8FA" w14:textId="53B7784F" w:rsidR="0033325C" w:rsidRPr="003A601E" w:rsidRDefault="0033325C" w:rsidP="0033325C">
            <w:pPr>
              <w:pStyle w:val="BodyCopy"/>
              <w:rPr>
                <w:rFonts w:cstheme="minorHAnsi"/>
              </w:rPr>
            </w:pPr>
            <w:r>
              <w:rPr>
                <w:rFonts w:cstheme="minorHAnsi"/>
              </w:rPr>
              <w:t>E</w:t>
            </w:r>
            <w:r w:rsidR="00B12BE3">
              <w:rPr>
                <w:rFonts w:cstheme="minorHAnsi"/>
              </w:rPr>
              <w:t>11.080</w:t>
            </w:r>
          </w:p>
        </w:tc>
        <w:tc>
          <w:tcPr>
            <w:tcW w:w="484" w:type="pct"/>
            <w:shd w:val="clear" w:color="auto" w:fill="E9E5E2"/>
          </w:tcPr>
          <w:p w14:paraId="38186912" w14:textId="0667760C" w:rsidR="0033325C" w:rsidRPr="003A601E" w:rsidRDefault="0033325C" w:rsidP="0033325C">
            <w:pPr>
              <w:pStyle w:val="BodyCopy"/>
              <w:rPr>
                <w:rFonts w:cstheme="minorHAnsi"/>
              </w:rPr>
            </w:pPr>
            <w:r w:rsidRPr="003A601E">
              <w:rPr>
                <w:rFonts w:cstheme="minorHAnsi"/>
              </w:rPr>
              <w:t>ICT-090</w:t>
            </w:r>
          </w:p>
        </w:tc>
        <w:tc>
          <w:tcPr>
            <w:tcW w:w="2504" w:type="pct"/>
            <w:shd w:val="clear" w:color="auto" w:fill="E9E5E2"/>
            <w:hideMark/>
          </w:tcPr>
          <w:p w14:paraId="71900B08" w14:textId="44B10152"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EE23F2">
              <w:rPr>
                <w:rFonts w:cstheme="minorHAnsi"/>
              </w:rPr>
              <w:t>manages</w:t>
            </w:r>
            <w:r w:rsidR="00EC18F7" w:rsidRPr="003A601E">
              <w:rPr>
                <w:rFonts w:cstheme="minorHAnsi"/>
              </w:rPr>
              <w:t xml:space="preserve"> </w:t>
            </w:r>
            <w:r w:rsidR="0033325C" w:rsidRPr="003A601E">
              <w:rPr>
                <w:rFonts w:cstheme="minorHAnsi"/>
              </w:rPr>
              <w:t>security measures (</w:t>
            </w:r>
            <w:r w:rsidR="00CE0B11">
              <w:rPr>
                <w:rFonts w:cstheme="minorHAnsi"/>
              </w:rPr>
              <w:t>e.g.</w:t>
            </w:r>
            <w:r w:rsidR="007C2190">
              <w:rPr>
                <w:rFonts w:cstheme="minorHAnsi"/>
              </w:rPr>
              <w:t>,</w:t>
            </w:r>
            <w:r w:rsidR="00CE0B11">
              <w:rPr>
                <w:rFonts w:cstheme="minorHAnsi"/>
              </w:rPr>
              <w:t xml:space="preserve"> </w:t>
            </w:r>
            <w:r w:rsidR="0033325C" w:rsidRPr="003A601E">
              <w:rPr>
                <w:rFonts w:cstheme="minorHAnsi"/>
              </w:rPr>
              <w:t>classification, labelling, usage, sanitisation, destruction, disposal) for media.</w:t>
            </w:r>
          </w:p>
        </w:tc>
        <w:tc>
          <w:tcPr>
            <w:tcW w:w="1466" w:type="pct"/>
            <w:shd w:val="clear" w:color="auto" w:fill="E9E5E2"/>
          </w:tcPr>
          <w:p w14:paraId="3E042A64" w14:textId="77777777" w:rsidR="0033325C" w:rsidRPr="004C2476" w:rsidRDefault="0033325C" w:rsidP="0033325C">
            <w:pPr>
              <w:pStyle w:val="BodyCopy"/>
              <w:spacing w:after="120"/>
              <w:rPr>
                <w:rFonts w:cstheme="minorHAnsi"/>
                <w:i/>
              </w:rPr>
            </w:pPr>
            <w:r>
              <w:rPr>
                <w:rFonts w:cstheme="minorHAnsi"/>
                <w:i/>
              </w:rPr>
              <w:t>ISM</w:t>
            </w:r>
          </w:p>
          <w:p w14:paraId="40DB1B2A"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media management</w:t>
            </w:r>
          </w:p>
        </w:tc>
      </w:tr>
      <w:tr w:rsidR="0033325C" w:rsidRPr="003A601E" w14:paraId="76255D11" w14:textId="77777777" w:rsidTr="00DB1734">
        <w:trPr>
          <w:cantSplit/>
          <w:trHeight w:val="600"/>
        </w:trPr>
        <w:tc>
          <w:tcPr>
            <w:tcW w:w="545" w:type="pct"/>
            <w:shd w:val="clear" w:color="auto" w:fill="E9E5E2"/>
          </w:tcPr>
          <w:p w14:paraId="1831B106" w14:textId="54CD3D12" w:rsidR="0033325C" w:rsidRPr="003A601E" w:rsidRDefault="0033325C" w:rsidP="0033325C">
            <w:pPr>
              <w:pStyle w:val="BodyCopy"/>
              <w:rPr>
                <w:rFonts w:cstheme="minorHAnsi"/>
              </w:rPr>
            </w:pPr>
            <w:r>
              <w:rPr>
                <w:rFonts w:cstheme="minorHAnsi"/>
              </w:rPr>
              <w:t>E</w:t>
            </w:r>
            <w:r w:rsidR="00B12BE3">
              <w:rPr>
                <w:rFonts w:cstheme="minorHAnsi"/>
              </w:rPr>
              <w:t>11.090</w:t>
            </w:r>
          </w:p>
        </w:tc>
        <w:tc>
          <w:tcPr>
            <w:tcW w:w="484" w:type="pct"/>
            <w:shd w:val="clear" w:color="auto" w:fill="E9E5E2"/>
          </w:tcPr>
          <w:p w14:paraId="228CB234" w14:textId="7026FBF7" w:rsidR="0033325C" w:rsidRPr="003A601E" w:rsidRDefault="0033325C" w:rsidP="0033325C">
            <w:pPr>
              <w:pStyle w:val="BodyCopy"/>
              <w:rPr>
                <w:rFonts w:cstheme="minorHAnsi"/>
              </w:rPr>
            </w:pPr>
            <w:r w:rsidRPr="003A601E">
              <w:rPr>
                <w:rFonts w:cstheme="minorHAnsi"/>
              </w:rPr>
              <w:t>ICT-100</w:t>
            </w:r>
          </w:p>
        </w:tc>
        <w:tc>
          <w:tcPr>
            <w:tcW w:w="2504" w:type="pct"/>
            <w:shd w:val="clear" w:color="auto" w:fill="E9E5E2"/>
            <w:hideMark/>
          </w:tcPr>
          <w:p w14:paraId="1CC7D144" w14:textId="08BBE145"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EE23F2">
              <w:rPr>
                <w:rFonts w:cstheme="minorHAnsi"/>
              </w:rPr>
              <w:t>manages</w:t>
            </w:r>
            <w:r w:rsidR="00E3269F" w:rsidRPr="003A601E">
              <w:rPr>
                <w:rFonts w:cstheme="minorHAnsi"/>
              </w:rPr>
              <w:t xml:space="preserve"> </w:t>
            </w:r>
            <w:r w:rsidR="0033325C" w:rsidRPr="003A601E">
              <w:rPr>
                <w:rFonts w:cstheme="minorHAnsi"/>
              </w:rPr>
              <w:t xml:space="preserve">standard operating environments (SOEs) for </w:t>
            </w:r>
            <w:r w:rsidR="00CE0B11">
              <w:rPr>
                <w:rFonts w:cstheme="minorHAnsi"/>
              </w:rPr>
              <w:t>all ICT assets, including end user access devices (</w:t>
            </w:r>
            <w:r w:rsidR="0033325C" w:rsidRPr="003A601E">
              <w:rPr>
                <w:rFonts w:cstheme="minorHAnsi"/>
              </w:rPr>
              <w:t>workstations</w:t>
            </w:r>
            <w:r w:rsidR="00CE0B11">
              <w:rPr>
                <w:rFonts w:cstheme="minorHAnsi"/>
              </w:rPr>
              <w:t>, mobile phones, laptops), network infrastructure</w:t>
            </w:r>
            <w:r w:rsidR="003C7520">
              <w:rPr>
                <w:rFonts w:cstheme="minorHAnsi"/>
              </w:rPr>
              <w:t>,</w:t>
            </w:r>
            <w:r w:rsidR="0033325C" w:rsidRPr="003A601E">
              <w:rPr>
                <w:rFonts w:cstheme="minorHAnsi"/>
              </w:rPr>
              <w:t xml:space="preserve"> servers</w:t>
            </w:r>
            <w:r w:rsidR="003C7520">
              <w:rPr>
                <w:rFonts w:cstheme="minorHAnsi"/>
              </w:rPr>
              <w:t xml:space="preserve"> and Internet of Things (IoT)</w:t>
            </w:r>
            <w:r w:rsidR="0033325C" w:rsidRPr="003A601E">
              <w:rPr>
                <w:rFonts w:cstheme="minorHAnsi"/>
              </w:rPr>
              <w:t xml:space="preserve"> commensurate with security risk.</w:t>
            </w:r>
          </w:p>
        </w:tc>
        <w:tc>
          <w:tcPr>
            <w:tcW w:w="1466" w:type="pct"/>
            <w:shd w:val="clear" w:color="auto" w:fill="E9E5E2"/>
          </w:tcPr>
          <w:p w14:paraId="38B3D48D" w14:textId="77777777" w:rsidR="0033325C" w:rsidRPr="004C2476" w:rsidRDefault="0033325C" w:rsidP="0033325C">
            <w:pPr>
              <w:pStyle w:val="BodyCopy"/>
              <w:spacing w:after="120"/>
              <w:rPr>
                <w:rFonts w:cstheme="minorHAnsi"/>
                <w:i/>
              </w:rPr>
            </w:pPr>
            <w:r>
              <w:rPr>
                <w:rFonts w:cstheme="minorHAnsi"/>
                <w:i/>
              </w:rPr>
              <w:t>ISM</w:t>
            </w:r>
          </w:p>
          <w:p w14:paraId="65EDFD90"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hardening</w:t>
            </w:r>
          </w:p>
        </w:tc>
      </w:tr>
      <w:tr w:rsidR="0033325C" w:rsidRPr="003A601E" w14:paraId="352A0694" w14:textId="77777777" w:rsidTr="00DB1734">
        <w:trPr>
          <w:cantSplit/>
          <w:trHeight w:val="600"/>
        </w:trPr>
        <w:tc>
          <w:tcPr>
            <w:tcW w:w="545" w:type="pct"/>
            <w:shd w:val="clear" w:color="auto" w:fill="E9E5E2"/>
          </w:tcPr>
          <w:p w14:paraId="30A31688" w14:textId="5D217720" w:rsidR="0033325C" w:rsidRPr="003A601E" w:rsidRDefault="0033325C" w:rsidP="0033325C">
            <w:pPr>
              <w:pStyle w:val="BodyCopy"/>
              <w:rPr>
                <w:rFonts w:cstheme="minorHAnsi"/>
              </w:rPr>
            </w:pPr>
            <w:r>
              <w:rPr>
                <w:rFonts w:cstheme="minorHAnsi"/>
              </w:rPr>
              <w:t>E</w:t>
            </w:r>
            <w:r w:rsidR="00B12BE3">
              <w:rPr>
                <w:rFonts w:cstheme="minorHAnsi"/>
              </w:rPr>
              <w:t>11.100</w:t>
            </w:r>
          </w:p>
        </w:tc>
        <w:tc>
          <w:tcPr>
            <w:tcW w:w="484" w:type="pct"/>
            <w:shd w:val="clear" w:color="auto" w:fill="E9E5E2"/>
          </w:tcPr>
          <w:p w14:paraId="4ACC0831" w14:textId="093FCA96" w:rsidR="0033325C" w:rsidRPr="003A601E" w:rsidRDefault="0033325C" w:rsidP="0033325C">
            <w:pPr>
              <w:pStyle w:val="BodyCopy"/>
              <w:rPr>
                <w:rFonts w:cstheme="minorHAnsi"/>
              </w:rPr>
            </w:pPr>
            <w:r w:rsidRPr="003A601E">
              <w:rPr>
                <w:rFonts w:cstheme="minorHAnsi"/>
              </w:rPr>
              <w:t>ICT-110</w:t>
            </w:r>
          </w:p>
        </w:tc>
        <w:tc>
          <w:tcPr>
            <w:tcW w:w="2504" w:type="pct"/>
            <w:shd w:val="clear" w:color="auto" w:fill="E9E5E2"/>
            <w:hideMark/>
          </w:tcPr>
          <w:p w14:paraId="12705AA0" w14:textId="60D3F737"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EE23F2">
              <w:rPr>
                <w:rFonts w:cstheme="minorHAnsi"/>
              </w:rPr>
              <w:t>manages</w:t>
            </w:r>
            <w:r w:rsidR="00E3269F" w:rsidRPr="003A601E">
              <w:rPr>
                <w:rFonts w:cstheme="minorHAnsi"/>
              </w:rPr>
              <w:t xml:space="preserve"> </w:t>
            </w:r>
            <w:r w:rsidR="0033325C" w:rsidRPr="003A601E">
              <w:rPr>
                <w:rFonts w:cstheme="minorHAnsi"/>
              </w:rPr>
              <w:t xml:space="preserve">security measures for email </w:t>
            </w:r>
            <w:r w:rsidR="00EE23F2">
              <w:rPr>
                <w:rFonts w:cstheme="minorHAnsi"/>
              </w:rPr>
              <w:t>systems</w:t>
            </w:r>
            <w:r w:rsidR="0033325C" w:rsidRPr="003A601E">
              <w:rPr>
                <w:rFonts w:cstheme="minorHAnsi"/>
              </w:rPr>
              <w:t>.</w:t>
            </w:r>
          </w:p>
        </w:tc>
        <w:tc>
          <w:tcPr>
            <w:tcW w:w="1466" w:type="pct"/>
            <w:shd w:val="clear" w:color="auto" w:fill="E9E5E2"/>
          </w:tcPr>
          <w:p w14:paraId="7B5172EE" w14:textId="77777777" w:rsidR="0033325C" w:rsidRPr="004C2476" w:rsidRDefault="0033325C" w:rsidP="0033325C">
            <w:pPr>
              <w:pStyle w:val="BodyCopy"/>
              <w:spacing w:after="120"/>
              <w:rPr>
                <w:rFonts w:cstheme="minorHAnsi"/>
                <w:i/>
              </w:rPr>
            </w:pPr>
            <w:r>
              <w:rPr>
                <w:rFonts w:cstheme="minorHAnsi"/>
                <w:i/>
              </w:rPr>
              <w:t>ISM</w:t>
            </w:r>
          </w:p>
          <w:p w14:paraId="7EB3073F"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email management</w:t>
            </w:r>
          </w:p>
        </w:tc>
      </w:tr>
      <w:tr w:rsidR="0033325C" w:rsidRPr="003A601E" w14:paraId="45AA7656" w14:textId="77777777" w:rsidTr="00DB1734">
        <w:trPr>
          <w:cantSplit/>
          <w:trHeight w:val="600"/>
        </w:trPr>
        <w:tc>
          <w:tcPr>
            <w:tcW w:w="545" w:type="pct"/>
            <w:shd w:val="clear" w:color="auto" w:fill="E9E5E2"/>
          </w:tcPr>
          <w:p w14:paraId="67152D78" w14:textId="2C3B2600" w:rsidR="0033325C" w:rsidRPr="003A601E" w:rsidRDefault="0033325C" w:rsidP="0033325C">
            <w:pPr>
              <w:pStyle w:val="BodyCopy"/>
              <w:rPr>
                <w:rFonts w:cstheme="minorHAnsi"/>
              </w:rPr>
            </w:pPr>
            <w:r>
              <w:rPr>
                <w:rFonts w:cstheme="minorHAnsi"/>
              </w:rPr>
              <w:t>E</w:t>
            </w:r>
            <w:r w:rsidR="00B12BE3">
              <w:rPr>
                <w:rFonts w:cstheme="minorHAnsi"/>
              </w:rPr>
              <w:t>11.110</w:t>
            </w:r>
          </w:p>
        </w:tc>
        <w:tc>
          <w:tcPr>
            <w:tcW w:w="484" w:type="pct"/>
            <w:shd w:val="clear" w:color="auto" w:fill="E9E5E2"/>
          </w:tcPr>
          <w:p w14:paraId="42D8F166" w14:textId="7792ADBA" w:rsidR="0033325C" w:rsidRPr="003A601E" w:rsidRDefault="0033325C" w:rsidP="0033325C">
            <w:pPr>
              <w:pStyle w:val="BodyCopy"/>
              <w:rPr>
                <w:rFonts w:cstheme="minorHAnsi"/>
              </w:rPr>
            </w:pPr>
            <w:r w:rsidRPr="003A601E">
              <w:rPr>
                <w:rFonts w:cstheme="minorHAnsi"/>
              </w:rPr>
              <w:t>ICT-120</w:t>
            </w:r>
          </w:p>
        </w:tc>
        <w:tc>
          <w:tcPr>
            <w:tcW w:w="2504" w:type="pct"/>
            <w:shd w:val="clear" w:color="auto" w:fill="E9E5E2"/>
            <w:hideMark/>
          </w:tcPr>
          <w:p w14:paraId="284B3E00" w14:textId="558C8A4B"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CE0B11">
              <w:rPr>
                <w:rFonts w:cstheme="minorHAnsi"/>
              </w:rPr>
              <w:t>logs</w:t>
            </w:r>
            <w:r w:rsidR="00CE0B11" w:rsidRPr="003A601E">
              <w:rPr>
                <w:rFonts w:cstheme="minorHAnsi"/>
              </w:rPr>
              <w:t xml:space="preserve"> </w:t>
            </w:r>
            <w:r w:rsidR="0033325C" w:rsidRPr="003A601E">
              <w:rPr>
                <w:rFonts w:cstheme="minorHAnsi"/>
              </w:rPr>
              <w:t>system events</w:t>
            </w:r>
            <w:r w:rsidR="00CE0B11">
              <w:rPr>
                <w:rFonts w:cstheme="minorHAnsi"/>
              </w:rPr>
              <w:t xml:space="preserve"> and actively monitors these to detect potential security issues (e.g.</w:t>
            </w:r>
            <w:r w:rsidR="007C2190">
              <w:rPr>
                <w:rFonts w:cstheme="minorHAnsi"/>
              </w:rPr>
              <w:t>,</w:t>
            </w:r>
            <w:r w:rsidR="00CE0B11">
              <w:rPr>
                <w:rFonts w:cstheme="minorHAnsi"/>
              </w:rPr>
              <w:t xml:space="preserve"> intrusion detection/prevention systems (IDS/IPS))</w:t>
            </w:r>
            <w:r w:rsidR="0033325C" w:rsidRPr="003A601E">
              <w:rPr>
                <w:rFonts w:cstheme="minorHAnsi"/>
              </w:rPr>
              <w:t>.</w:t>
            </w:r>
          </w:p>
        </w:tc>
        <w:tc>
          <w:tcPr>
            <w:tcW w:w="1466" w:type="pct"/>
            <w:shd w:val="clear" w:color="auto" w:fill="E9E5E2"/>
          </w:tcPr>
          <w:p w14:paraId="69963E7E" w14:textId="77777777" w:rsidR="0033325C" w:rsidRPr="004C2476" w:rsidRDefault="0033325C" w:rsidP="0033325C">
            <w:pPr>
              <w:pStyle w:val="BodyCopy"/>
              <w:spacing w:after="120"/>
              <w:rPr>
                <w:rFonts w:cstheme="minorHAnsi"/>
                <w:i/>
              </w:rPr>
            </w:pPr>
            <w:r>
              <w:rPr>
                <w:rFonts w:cstheme="minorHAnsi"/>
                <w:i/>
              </w:rPr>
              <w:t>ISM</w:t>
            </w:r>
          </w:p>
          <w:p w14:paraId="43E86654"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monitoring</w:t>
            </w:r>
          </w:p>
        </w:tc>
      </w:tr>
      <w:tr w:rsidR="0033325C" w:rsidRPr="003A601E" w14:paraId="55020F82" w14:textId="77777777" w:rsidTr="00DB1734">
        <w:trPr>
          <w:cantSplit/>
          <w:trHeight w:val="600"/>
        </w:trPr>
        <w:tc>
          <w:tcPr>
            <w:tcW w:w="545" w:type="pct"/>
            <w:shd w:val="clear" w:color="auto" w:fill="E9E5E2"/>
          </w:tcPr>
          <w:p w14:paraId="314901A6" w14:textId="1228C759" w:rsidR="0033325C" w:rsidRPr="003A601E" w:rsidRDefault="0033325C" w:rsidP="0033325C">
            <w:pPr>
              <w:pStyle w:val="BodyCopy"/>
              <w:rPr>
                <w:rFonts w:cstheme="minorHAnsi"/>
              </w:rPr>
            </w:pPr>
            <w:r>
              <w:rPr>
                <w:rFonts w:cstheme="minorHAnsi"/>
              </w:rPr>
              <w:lastRenderedPageBreak/>
              <w:t>E</w:t>
            </w:r>
            <w:r w:rsidR="00B12BE3">
              <w:rPr>
                <w:rFonts w:cstheme="minorHAnsi"/>
              </w:rPr>
              <w:t>11.120</w:t>
            </w:r>
          </w:p>
        </w:tc>
        <w:tc>
          <w:tcPr>
            <w:tcW w:w="484" w:type="pct"/>
            <w:shd w:val="clear" w:color="auto" w:fill="E9E5E2"/>
          </w:tcPr>
          <w:p w14:paraId="17F4C783" w14:textId="1222EFB4" w:rsidR="0033325C" w:rsidRPr="003A601E" w:rsidRDefault="0033325C" w:rsidP="0033325C">
            <w:pPr>
              <w:pStyle w:val="BodyCopy"/>
              <w:rPr>
                <w:rFonts w:cstheme="minorHAnsi"/>
              </w:rPr>
            </w:pPr>
            <w:r w:rsidRPr="003A601E">
              <w:rPr>
                <w:rFonts w:cstheme="minorHAnsi"/>
              </w:rPr>
              <w:t>ICT-130</w:t>
            </w:r>
          </w:p>
        </w:tc>
        <w:tc>
          <w:tcPr>
            <w:tcW w:w="2504" w:type="pct"/>
            <w:shd w:val="clear" w:color="auto" w:fill="E9E5E2"/>
            <w:hideMark/>
          </w:tcPr>
          <w:p w14:paraId="378AA892" w14:textId="294679A8"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3C7520">
              <w:rPr>
                <w:rFonts w:cstheme="minorHAnsi"/>
              </w:rPr>
              <w:t>uses</w:t>
            </w:r>
            <w:r w:rsidR="00E3269F" w:rsidRPr="003A601E">
              <w:rPr>
                <w:rFonts w:cstheme="minorHAnsi"/>
              </w:rPr>
              <w:t xml:space="preserve"> </w:t>
            </w:r>
            <w:r w:rsidR="0033325C" w:rsidRPr="003A601E">
              <w:rPr>
                <w:rFonts w:cstheme="minorHAnsi"/>
              </w:rPr>
              <w:t xml:space="preserve">secure </w:t>
            </w:r>
            <w:r w:rsidR="00CE0B11">
              <w:rPr>
                <w:rFonts w:cstheme="minorHAnsi"/>
              </w:rPr>
              <w:t xml:space="preserve">system </w:t>
            </w:r>
            <w:r w:rsidR="0033325C" w:rsidRPr="003A601E">
              <w:rPr>
                <w:rFonts w:cstheme="minorHAnsi"/>
              </w:rPr>
              <w:t>administration practices.</w:t>
            </w:r>
          </w:p>
        </w:tc>
        <w:tc>
          <w:tcPr>
            <w:tcW w:w="1466" w:type="pct"/>
            <w:shd w:val="clear" w:color="auto" w:fill="E9E5E2"/>
          </w:tcPr>
          <w:p w14:paraId="5D71AF05" w14:textId="77777777" w:rsidR="0033325C" w:rsidRPr="004C2476" w:rsidRDefault="0033325C" w:rsidP="0033325C">
            <w:pPr>
              <w:pStyle w:val="BodyCopy"/>
              <w:spacing w:after="120"/>
              <w:rPr>
                <w:rFonts w:cstheme="minorHAnsi"/>
                <w:i/>
              </w:rPr>
            </w:pPr>
            <w:r>
              <w:rPr>
                <w:rFonts w:cstheme="minorHAnsi"/>
                <w:i/>
              </w:rPr>
              <w:t>ISM</w:t>
            </w:r>
          </w:p>
          <w:p w14:paraId="58A638E2" w14:textId="77777777" w:rsidR="0033325C"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management</w:t>
            </w:r>
          </w:p>
          <w:p w14:paraId="6D5445AE" w14:textId="1FB6074A"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personnel security </w:t>
            </w:r>
            <w:r w:rsidRPr="00A971F0">
              <w:rPr>
                <w:rFonts w:cstheme="minorHAnsi"/>
              </w:rPr>
              <w:t xml:space="preserve">- </w:t>
            </w:r>
            <w:r w:rsidRPr="00A971F0">
              <w:t>Privileged access to systems</w:t>
            </w:r>
          </w:p>
        </w:tc>
      </w:tr>
      <w:tr w:rsidR="0033325C" w:rsidRPr="003A601E" w14:paraId="5CAFF749" w14:textId="77777777" w:rsidTr="00DB1734">
        <w:trPr>
          <w:cantSplit/>
          <w:trHeight w:val="600"/>
        </w:trPr>
        <w:tc>
          <w:tcPr>
            <w:tcW w:w="545" w:type="pct"/>
            <w:shd w:val="clear" w:color="auto" w:fill="E9E5E2"/>
          </w:tcPr>
          <w:p w14:paraId="65699B07" w14:textId="41745482" w:rsidR="0033325C" w:rsidRPr="003A601E" w:rsidRDefault="0033325C" w:rsidP="0033325C">
            <w:pPr>
              <w:pStyle w:val="BodyCopy"/>
              <w:rPr>
                <w:rFonts w:cstheme="minorHAnsi"/>
              </w:rPr>
            </w:pPr>
            <w:r>
              <w:rPr>
                <w:rFonts w:cstheme="minorHAnsi"/>
              </w:rPr>
              <w:t>E</w:t>
            </w:r>
            <w:r w:rsidR="00B12BE3">
              <w:rPr>
                <w:rFonts w:cstheme="minorHAnsi"/>
              </w:rPr>
              <w:t>11.130</w:t>
            </w:r>
          </w:p>
        </w:tc>
        <w:tc>
          <w:tcPr>
            <w:tcW w:w="484" w:type="pct"/>
            <w:shd w:val="clear" w:color="auto" w:fill="E9E5E2"/>
          </w:tcPr>
          <w:p w14:paraId="41E65994" w14:textId="337A0E92" w:rsidR="0033325C" w:rsidRPr="003A601E" w:rsidRDefault="0033325C" w:rsidP="0033325C">
            <w:pPr>
              <w:pStyle w:val="BodyCopy"/>
              <w:rPr>
                <w:rFonts w:cstheme="minorHAnsi"/>
              </w:rPr>
            </w:pPr>
            <w:r w:rsidRPr="003A601E">
              <w:rPr>
                <w:rFonts w:cstheme="minorHAnsi"/>
              </w:rPr>
              <w:t>ICT-140</w:t>
            </w:r>
          </w:p>
        </w:tc>
        <w:tc>
          <w:tcPr>
            <w:tcW w:w="2504" w:type="pct"/>
            <w:shd w:val="clear" w:color="auto" w:fill="E9E5E2"/>
            <w:hideMark/>
          </w:tcPr>
          <w:p w14:paraId="4B19CC43" w14:textId="03460E93" w:rsidR="0033325C" w:rsidRPr="003A601E" w:rsidRDefault="004E3A3D" w:rsidP="0033325C">
            <w:pPr>
              <w:pStyle w:val="BodyCopy"/>
              <w:rPr>
                <w:rFonts w:cstheme="minorHAnsi"/>
              </w:rPr>
            </w:pPr>
            <w:r>
              <w:rPr>
                <w:rFonts w:cstheme="minorHAnsi"/>
              </w:rPr>
              <w:t>The o</w:t>
            </w:r>
            <w:r w:rsidR="0033325C" w:rsidRPr="003A601E">
              <w:rPr>
                <w:rFonts w:cstheme="minorHAnsi"/>
              </w:rPr>
              <w:t>rganisation design</w:t>
            </w:r>
            <w:r>
              <w:rPr>
                <w:rFonts w:cstheme="minorHAnsi"/>
              </w:rPr>
              <w:t>s</w:t>
            </w:r>
            <w:r w:rsidR="0033325C" w:rsidRPr="003A601E">
              <w:rPr>
                <w:rFonts w:cstheme="minorHAnsi"/>
              </w:rPr>
              <w:t xml:space="preserve"> and configure</w:t>
            </w:r>
            <w:r>
              <w:rPr>
                <w:rFonts w:cstheme="minorHAnsi"/>
              </w:rPr>
              <w:t>s</w:t>
            </w:r>
            <w:r w:rsidR="0033325C" w:rsidRPr="003A601E">
              <w:rPr>
                <w:rFonts w:cstheme="minorHAnsi"/>
              </w:rPr>
              <w:t xml:space="preserve"> the ICT network in a secure manner</w:t>
            </w:r>
            <w:r w:rsidR="00CE0B11">
              <w:rPr>
                <w:rFonts w:cstheme="minorHAnsi"/>
              </w:rPr>
              <w:t xml:space="preserve"> (e.g.</w:t>
            </w:r>
            <w:r w:rsidR="00663B15">
              <w:rPr>
                <w:rFonts w:cstheme="minorHAnsi"/>
              </w:rPr>
              <w:t>,</w:t>
            </w:r>
            <w:r w:rsidR="00CE0B11">
              <w:rPr>
                <w:rFonts w:cstheme="minorHAnsi"/>
              </w:rPr>
              <w:t xml:space="preserve"> segmentation, segregation, traffic management, default accounts)</w:t>
            </w:r>
            <w:r w:rsidR="0033325C" w:rsidRPr="003A601E">
              <w:rPr>
                <w:rFonts w:cstheme="minorHAnsi"/>
              </w:rPr>
              <w:t>.</w:t>
            </w:r>
          </w:p>
        </w:tc>
        <w:tc>
          <w:tcPr>
            <w:tcW w:w="1466" w:type="pct"/>
            <w:shd w:val="clear" w:color="auto" w:fill="E9E5E2"/>
          </w:tcPr>
          <w:p w14:paraId="37BDFE9B" w14:textId="77777777" w:rsidR="0033325C" w:rsidRPr="004C2476" w:rsidRDefault="0033325C" w:rsidP="0033325C">
            <w:pPr>
              <w:pStyle w:val="BodyCopy"/>
              <w:spacing w:after="120"/>
              <w:rPr>
                <w:rFonts w:cstheme="minorHAnsi"/>
                <w:i/>
              </w:rPr>
            </w:pPr>
            <w:r>
              <w:rPr>
                <w:rFonts w:cstheme="minorHAnsi"/>
                <w:i/>
              </w:rPr>
              <w:t>ISM</w:t>
            </w:r>
          </w:p>
          <w:p w14:paraId="0EDD591A"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network management</w:t>
            </w:r>
          </w:p>
        </w:tc>
      </w:tr>
      <w:tr w:rsidR="00CE0B11" w:rsidRPr="003A601E" w14:paraId="114C5C80" w14:textId="77777777" w:rsidTr="00DB1734">
        <w:trPr>
          <w:cantSplit/>
          <w:trHeight w:val="600"/>
        </w:trPr>
        <w:tc>
          <w:tcPr>
            <w:tcW w:w="545" w:type="pct"/>
            <w:shd w:val="clear" w:color="auto" w:fill="E9E5E2"/>
          </w:tcPr>
          <w:p w14:paraId="01558B2A" w14:textId="0FB5FC2C" w:rsidR="00CE0B11" w:rsidRPr="003A601E" w:rsidRDefault="00CE0B11" w:rsidP="008F6764">
            <w:pPr>
              <w:pStyle w:val="BodyCopy"/>
              <w:rPr>
                <w:rFonts w:cstheme="minorHAnsi"/>
              </w:rPr>
            </w:pPr>
            <w:r>
              <w:rPr>
                <w:rFonts w:cstheme="minorHAnsi"/>
              </w:rPr>
              <w:t>E11.1</w:t>
            </w:r>
            <w:r w:rsidR="005E67EC">
              <w:rPr>
                <w:rFonts w:cstheme="minorHAnsi"/>
              </w:rPr>
              <w:t>4</w:t>
            </w:r>
            <w:r>
              <w:rPr>
                <w:rFonts w:cstheme="minorHAnsi"/>
              </w:rPr>
              <w:t>0</w:t>
            </w:r>
          </w:p>
        </w:tc>
        <w:tc>
          <w:tcPr>
            <w:tcW w:w="484" w:type="pct"/>
            <w:shd w:val="clear" w:color="auto" w:fill="E9E5E2"/>
          </w:tcPr>
          <w:p w14:paraId="49C87D82" w14:textId="77777777" w:rsidR="00CE0B11" w:rsidRPr="003A601E" w:rsidRDefault="00CE0B11" w:rsidP="008F6764">
            <w:pPr>
              <w:pStyle w:val="BodyCopy"/>
              <w:rPr>
                <w:rFonts w:cstheme="minorHAnsi"/>
              </w:rPr>
            </w:pPr>
            <w:r w:rsidRPr="003A601E">
              <w:rPr>
                <w:rFonts w:cstheme="minorHAnsi"/>
              </w:rPr>
              <w:t>ICT-160</w:t>
            </w:r>
          </w:p>
        </w:tc>
        <w:tc>
          <w:tcPr>
            <w:tcW w:w="2504" w:type="pct"/>
            <w:shd w:val="clear" w:color="auto" w:fill="E9E5E2"/>
            <w:hideMark/>
          </w:tcPr>
          <w:p w14:paraId="2B83C75C" w14:textId="15F236BC" w:rsidR="00CE0B11" w:rsidRPr="003A601E" w:rsidRDefault="00CE0B11" w:rsidP="008F6764">
            <w:pPr>
              <w:pStyle w:val="BodyCopy"/>
              <w:rPr>
                <w:rFonts w:cstheme="minorHAnsi"/>
              </w:rPr>
            </w:pPr>
            <w:r>
              <w:rPr>
                <w:rFonts w:cstheme="minorHAnsi"/>
              </w:rPr>
              <w:t>The o</w:t>
            </w:r>
            <w:r w:rsidRPr="003A601E">
              <w:rPr>
                <w:rFonts w:cstheme="minorHAnsi"/>
              </w:rPr>
              <w:t>rganisation</w:t>
            </w:r>
            <w:r w:rsidR="00E3269F">
              <w:rPr>
                <w:rFonts w:cstheme="minorHAnsi"/>
              </w:rPr>
              <w:t xml:space="preserve"> </w:t>
            </w:r>
            <w:r w:rsidR="00272241">
              <w:rPr>
                <w:rFonts w:cstheme="minorHAnsi"/>
              </w:rPr>
              <w:t>manages</w:t>
            </w:r>
            <w:r w:rsidRPr="003A601E">
              <w:rPr>
                <w:rFonts w:cstheme="minorHAnsi"/>
              </w:rPr>
              <w:t xml:space="preserve"> a </w:t>
            </w:r>
            <w:r>
              <w:rPr>
                <w:rFonts w:cstheme="minorHAnsi"/>
              </w:rPr>
              <w:t xml:space="preserve">process for </w:t>
            </w:r>
            <w:r w:rsidRPr="003A601E">
              <w:rPr>
                <w:rFonts w:cstheme="minorHAnsi"/>
              </w:rPr>
              <w:t>cryptographic key</w:t>
            </w:r>
            <w:r>
              <w:rPr>
                <w:rFonts w:cstheme="minorHAnsi"/>
              </w:rPr>
              <w:t>s</w:t>
            </w:r>
            <w:r w:rsidRPr="003A601E">
              <w:rPr>
                <w:rFonts w:cstheme="minorHAnsi"/>
              </w:rPr>
              <w:t xml:space="preserve"> </w:t>
            </w:r>
            <w:r>
              <w:rPr>
                <w:rFonts w:cstheme="minorHAnsi"/>
              </w:rPr>
              <w:t>(e.g.</w:t>
            </w:r>
            <w:r w:rsidR="00663B15">
              <w:rPr>
                <w:rFonts w:cstheme="minorHAnsi"/>
              </w:rPr>
              <w:t>,</w:t>
            </w:r>
            <w:r>
              <w:rPr>
                <w:rFonts w:cstheme="minorHAnsi"/>
              </w:rPr>
              <w:t xml:space="preserve"> disk encryption, certificates)</w:t>
            </w:r>
            <w:r w:rsidRPr="003A601E">
              <w:rPr>
                <w:rFonts w:cstheme="minorHAnsi"/>
              </w:rPr>
              <w:t>.</w:t>
            </w:r>
          </w:p>
        </w:tc>
        <w:tc>
          <w:tcPr>
            <w:tcW w:w="1466" w:type="pct"/>
            <w:shd w:val="clear" w:color="auto" w:fill="E9E5E2"/>
          </w:tcPr>
          <w:p w14:paraId="7983DF46" w14:textId="443D033B" w:rsidR="00CE0B11" w:rsidRDefault="00CE0B11" w:rsidP="008F6764">
            <w:pPr>
              <w:pStyle w:val="BodyCopy"/>
              <w:spacing w:after="120"/>
              <w:rPr>
                <w:rFonts w:cstheme="minorHAnsi"/>
                <w:i/>
                <w:color w:val="000000"/>
              </w:rPr>
            </w:pPr>
            <w:r w:rsidRPr="00601F63">
              <w:rPr>
                <w:i/>
                <w:iCs/>
              </w:rPr>
              <w:t>AS ISO/IEC 27002:2015</w:t>
            </w:r>
            <w:r w:rsidR="00F70623">
              <w:rPr>
                <w:rFonts w:cstheme="minorHAnsi"/>
                <w:i/>
                <w:color w:val="000000"/>
              </w:rPr>
              <w:t xml:space="preserve"> </w:t>
            </w:r>
            <w:r w:rsidR="00F70623">
              <w:rPr>
                <w:rFonts w:cstheme="minorHAnsi"/>
                <w:i/>
                <w:lang w:eastAsia="en-AU"/>
              </w:rPr>
              <w:t>Code of practice for information security controls</w:t>
            </w:r>
            <w:r w:rsidRPr="00CB6632">
              <w:rPr>
                <w:rFonts w:cstheme="minorHAnsi"/>
                <w:i/>
                <w:color w:val="000000"/>
              </w:rPr>
              <w:t xml:space="preserve"> </w:t>
            </w:r>
          </w:p>
          <w:p w14:paraId="53196BE0" w14:textId="77777777" w:rsidR="00CE0B11" w:rsidRPr="003A601E" w:rsidRDefault="00CE0B11" w:rsidP="008F6764">
            <w:pPr>
              <w:pStyle w:val="BodyCopy"/>
              <w:spacing w:after="120"/>
              <w:rPr>
                <w:rFonts w:cstheme="minorHAnsi"/>
              </w:rPr>
            </w:pPr>
            <w:r w:rsidRPr="00BE0CE9">
              <w:rPr>
                <w:rFonts w:cstheme="minorHAnsi"/>
              </w:rPr>
              <w:t>§</w:t>
            </w:r>
            <w:r w:rsidRPr="00DD4FC6">
              <w:rPr>
                <w:rFonts w:ascii="Calibri" w:hAnsi="Calibri" w:cs="Calibri"/>
                <w:color w:val="000000"/>
              </w:rPr>
              <w:t xml:space="preserve"> </w:t>
            </w:r>
            <w:r w:rsidRPr="00DB78F9">
              <w:rPr>
                <w:rFonts w:cstheme="minorHAnsi"/>
              </w:rPr>
              <w:t>1</w:t>
            </w:r>
            <w:r>
              <w:rPr>
                <w:rFonts w:cstheme="minorHAnsi"/>
              </w:rPr>
              <w:t>0.1.2</w:t>
            </w:r>
          </w:p>
        </w:tc>
      </w:tr>
      <w:tr w:rsidR="0033325C" w:rsidRPr="003A601E" w14:paraId="24B8A992" w14:textId="77777777" w:rsidTr="00DB1734">
        <w:trPr>
          <w:cantSplit/>
          <w:trHeight w:val="600"/>
        </w:trPr>
        <w:tc>
          <w:tcPr>
            <w:tcW w:w="545" w:type="pct"/>
            <w:shd w:val="clear" w:color="auto" w:fill="E9E5E2"/>
          </w:tcPr>
          <w:p w14:paraId="415A0093" w14:textId="7FF8F227" w:rsidR="0033325C" w:rsidRPr="003A601E" w:rsidRDefault="0033325C" w:rsidP="0033325C">
            <w:pPr>
              <w:pStyle w:val="BodyCopy"/>
              <w:rPr>
                <w:rFonts w:cstheme="minorHAnsi"/>
              </w:rPr>
            </w:pPr>
            <w:r>
              <w:rPr>
                <w:rFonts w:cstheme="minorHAnsi"/>
              </w:rPr>
              <w:t>E</w:t>
            </w:r>
            <w:r w:rsidR="00B12BE3">
              <w:rPr>
                <w:rFonts w:cstheme="minorHAnsi"/>
              </w:rPr>
              <w:t>11.1</w:t>
            </w:r>
            <w:r w:rsidR="005E67EC">
              <w:rPr>
                <w:rFonts w:cstheme="minorHAnsi"/>
              </w:rPr>
              <w:t>5</w:t>
            </w:r>
            <w:r w:rsidR="00B12BE3">
              <w:rPr>
                <w:rFonts w:cstheme="minorHAnsi"/>
              </w:rPr>
              <w:t>0</w:t>
            </w:r>
          </w:p>
        </w:tc>
        <w:tc>
          <w:tcPr>
            <w:tcW w:w="484" w:type="pct"/>
            <w:shd w:val="clear" w:color="auto" w:fill="E9E5E2"/>
          </w:tcPr>
          <w:p w14:paraId="6104FA9F" w14:textId="6570D82D" w:rsidR="0033325C" w:rsidRPr="003A601E" w:rsidRDefault="0033325C" w:rsidP="0033325C">
            <w:pPr>
              <w:pStyle w:val="BodyCopy"/>
              <w:rPr>
                <w:rFonts w:cstheme="minorHAnsi"/>
              </w:rPr>
            </w:pPr>
            <w:r w:rsidRPr="003A601E">
              <w:rPr>
                <w:rFonts w:cstheme="minorHAnsi"/>
              </w:rPr>
              <w:t>ICT-150</w:t>
            </w:r>
          </w:p>
        </w:tc>
        <w:tc>
          <w:tcPr>
            <w:tcW w:w="2504" w:type="pct"/>
            <w:shd w:val="clear" w:color="auto" w:fill="E9E5E2"/>
            <w:hideMark/>
          </w:tcPr>
          <w:p w14:paraId="65AE983D" w14:textId="6FDC646E" w:rsidR="0033325C" w:rsidRPr="003A601E" w:rsidRDefault="004E3A3D" w:rsidP="0033325C">
            <w:pPr>
              <w:pStyle w:val="BodyCopy"/>
              <w:rPr>
                <w:rFonts w:cstheme="minorHAnsi"/>
              </w:rPr>
            </w:pPr>
            <w:r>
              <w:rPr>
                <w:rFonts w:cstheme="minorHAnsi"/>
              </w:rPr>
              <w:t>The o</w:t>
            </w:r>
            <w:r w:rsidR="0033325C" w:rsidRPr="003A601E">
              <w:rPr>
                <w:rFonts w:cstheme="minorHAnsi"/>
              </w:rPr>
              <w:t>rganisation use</w:t>
            </w:r>
            <w:r>
              <w:rPr>
                <w:rFonts w:cstheme="minorHAnsi"/>
              </w:rPr>
              <w:t>s</w:t>
            </w:r>
            <w:r w:rsidR="0033325C" w:rsidRPr="003A601E">
              <w:rPr>
                <w:rFonts w:cstheme="minorHAnsi"/>
              </w:rPr>
              <w:t xml:space="preserve"> cryptographic controls for confidentiality, integrity, non-repudiation and authentication commensurate with the risk to information.</w:t>
            </w:r>
          </w:p>
        </w:tc>
        <w:tc>
          <w:tcPr>
            <w:tcW w:w="1466" w:type="pct"/>
            <w:shd w:val="clear" w:color="auto" w:fill="E9E5E2"/>
          </w:tcPr>
          <w:p w14:paraId="76134B80" w14:textId="77777777" w:rsidR="0033325C" w:rsidRPr="004C2476" w:rsidRDefault="0033325C" w:rsidP="0033325C">
            <w:pPr>
              <w:pStyle w:val="BodyCopy"/>
              <w:spacing w:after="120"/>
              <w:rPr>
                <w:rFonts w:cstheme="minorHAnsi"/>
                <w:i/>
              </w:rPr>
            </w:pPr>
            <w:r>
              <w:rPr>
                <w:rFonts w:cstheme="minorHAnsi"/>
                <w:i/>
              </w:rPr>
              <w:t>ISM</w:t>
            </w:r>
          </w:p>
          <w:p w14:paraId="5D446A8E"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using cryptography</w:t>
            </w:r>
          </w:p>
        </w:tc>
      </w:tr>
      <w:tr w:rsidR="0033325C" w:rsidRPr="003A601E" w14:paraId="21B41F8D" w14:textId="77777777" w:rsidTr="00DB1734">
        <w:trPr>
          <w:cantSplit/>
          <w:trHeight w:val="600"/>
        </w:trPr>
        <w:tc>
          <w:tcPr>
            <w:tcW w:w="545" w:type="pct"/>
            <w:shd w:val="clear" w:color="auto" w:fill="E9E5E2"/>
          </w:tcPr>
          <w:p w14:paraId="7E331D33" w14:textId="2D497738" w:rsidR="0033325C" w:rsidRPr="003A601E" w:rsidRDefault="0033325C" w:rsidP="0033325C">
            <w:pPr>
              <w:pStyle w:val="BodyCopy"/>
              <w:rPr>
                <w:rFonts w:cstheme="minorHAnsi"/>
              </w:rPr>
            </w:pPr>
            <w:r>
              <w:rPr>
                <w:rFonts w:cstheme="minorHAnsi"/>
              </w:rPr>
              <w:t>E</w:t>
            </w:r>
            <w:r w:rsidR="00B12BE3">
              <w:rPr>
                <w:rFonts w:cstheme="minorHAnsi"/>
              </w:rPr>
              <w:t>11.160</w:t>
            </w:r>
          </w:p>
        </w:tc>
        <w:tc>
          <w:tcPr>
            <w:tcW w:w="484" w:type="pct"/>
            <w:shd w:val="clear" w:color="auto" w:fill="E9E5E2"/>
          </w:tcPr>
          <w:p w14:paraId="4435D843" w14:textId="5C480CDB" w:rsidR="0033325C" w:rsidRPr="003A601E" w:rsidRDefault="0033325C" w:rsidP="0033325C">
            <w:pPr>
              <w:pStyle w:val="BodyCopy"/>
              <w:rPr>
                <w:rFonts w:cstheme="minorHAnsi"/>
              </w:rPr>
            </w:pPr>
            <w:r w:rsidRPr="003A601E">
              <w:rPr>
                <w:rFonts w:cstheme="minorHAnsi"/>
              </w:rPr>
              <w:t>ICT-170</w:t>
            </w:r>
          </w:p>
        </w:tc>
        <w:tc>
          <w:tcPr>
            <w:tcW w:w="2504" w:type="pct"/>
            <w:shd w:val="clear" w:color="auto" w:fill="E9E5E2"/>
            <w:hideMark/>
          </w:tcPr>
          <w:p w14:paraId="607791F1" w14:textId="6CD5A754"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EE23F2">
              <w:rPr>
                <w:rFonts w:cstheme="minorHAnsi"/>
              </w:rPr>
              <w:t>manages</w:t>
            </w:r>
            <w:r w:rsidR="00272241" w:rsidRPr="003A601E">
              <w:rPr>
                <w:rFonts w:cstheme="minorHAnsi"/>
              </w:rPr>
              <w:t xml:space="preserve"> </w:t>
            </w:r>
            <w:r w:rsidR="0033325C" w:rsidRPr="003A601E">
              <w:rPr>
                <w:rFonts w:cstheme="minorHAnsi"/>
              </w:rPr>
              <w:t xml:space="preserve">malware prevention and detection software </w:t>
            </w:r>
            <w:r w:rsidR="00EE23F2">
              <w:rPr>
                <w:rFonts w:cstheme="minorHAnsi"/>
              </w:rPr>
              <w:t>for</w:t>
            </w:r>
            <w:r w:rsidR="0033325C" w:rsidRPr="003A601E">
              <w:rPr>
                <w:rFonts w:cstheme="minorHAnsi"/>
              </w:rPr>
              <w:t xml:space="preserve"> ICT systems.</w:t>
            </w:r>
          </w:p>
        </w:tc>
        <w:tc>
          <w:tcPr>
            <w:tcW w:w="1466" w:type="pct"/>
            <w:shd w:val="clear" w:color="auto" w:fill="E9E5E2"/>
          </w:tcPr>
          <w:p w14:paraId="6626BB3E" w14:textId="77777777" w:rsidR="0033325C" w:rsidRPr="004C2476" w:rsidRDefault="0033325C" w:rsidP="0033325C">
            <w:pPr>
              <w:pStyle w:val="BodyCopy"/>
              <w:spacing w:after="120"/>
              <w:rPr>
                <w:rFonts w:cstheme="minorHAnsi"/>
                <w:i/>
              </w:rPr>
            </w:pPr>
            <w:r>
              <w:rPr>
                <w:rFonts w:cstheme="minorHAnsi"/>
                <w:i/>
              </w:rPr>
              <w:t>ISM</w:t>
            </w:r>
          </w:p>
          <w:p w14:paraId="76EA1A8D" w14:textId="77777777" w:rsidR="0033325C"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gateway management</w:t>
            </w:r>
          </w:p>
          <w:p w14:paraId="0E099C0C"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data transfers and content filtering</w:t>
            </w:r>
          </w:p>
        </w:tc>
      </w:tr>
      <w:tr w:rsidR="0033325C" w:rsidRPr="003A601E" w14:paraId="52340892" w14:textId="77777777" w:rsidTr="00DB1734">
        <w:trPr>
          <w:cantSplit/>
          <w:trHeight w:val="600"/>
        </w:trPr>
        <w:tc>
          <w:tcPr>
            <w:tcW w:w="545" w:type="pct"/>
            <w:shd w:val="clear" w:color="auto" w:fill="E9E5E2"/>
          </w:tcPr>
          <w:p w14:paraId="777FB132" w14:textId="2C4F7FD8" w:rsidR="0033325C" w:rsidRPr="003A601E" w:rsidRDefault="0033325C" w:rsidP="0033325C">
            <w:pPr>
              <w:pStyle w:val="BodyCopy"/>
              <w:rPr>
                <w:rFonts w:cstheme="minorHAnsi"/>
              </w:rPr>
            </w:pPr>
            <w:r>
              <w:rPr>
                <w:rFonts w:cstheme="minorHAnsi"/>
              </w:rPr>
              <w:t>E</w:t>
            </w:r>
            <w:r w:rsidR="00B12BE3">
              <w:rPr>
                <w:rFonts w:cstheme="minorHAnsi"/>
              </w:rPr>
              <w:t>11.170</w:t>
            </w:r>
          </w:p>
        </w:tc>
        <w:tc>
          <w:tcPr>
            <w:tcW w:w="484" w:type="pct"/>
            <w:shd w:val="clear" w:color="auto" w:fill="E9E5E2"/>
          </w:tcPr>
          <w:p w14:paraId="5084F0AA" w14:textId="074DBBAB" w:rsidR="0033325C" w:rsidRPr="003A601E" w:rsidRDefault="0033325C" w:rsidP="0033325C">
            <w:pPr>
              <w:pStyle w:val="BodyCopy"/>
              <w:rPr>
                <w:rFonts w:cstheme="minorHAnsi"/>
              </w:rPr>
            </w:pPr>
            <w:r w:rsidRPr="003A601E">
              <w:rPr>
                <w:rFonts w:cstheme="minorHAnsi"/>
              </w:rPr>
              <w:t>ICT-190</w:t>
            </w:r>
          </w:p>
        </w:tc>
        <w:tc>
          <w:tcPr>
            <w:tcW w:w="2504" w:type="pct"/>
            <w:shd w:val="clear" w:color="auto" w:fill="E9E5E2"/>
            <w:hideMark/>
          </w:tcPr>
          <w:p w14:paraId="58C539E4" w14:textId="3F3D1EA8" w:rsidR="0033325C" w:rsidRPr="003A601E" w:rsidRDefault="004E3A3D" w:rsidP="0033325C">
            <w:pPr>
              <w:pStyle w:val="BodyCopy"/>
              <w:rPr>
                <w:rFonts w:cstheme="minorHAnsi"/>
              </w:rPr>
            </w:pPr>
            <w:r>
              <w:rPr>
                <w:rFonts w:cstheme="minorHAnsi"/>
              </w:rPr>
              <w:t>The o</w:t>
            </w:r>
            <w:r w:rsidR="0033325C" w:rsidRPr="003A601E">
              <w:rPr>
                <w:rFonts w:cstheme="minorHAnsi"/>
              </w:rPr>
              <w:t>rganisation se</w:t>
            </w:r>
            <w:r w:rsidR="00C90173">
              <w:rPr>
                <w:rFonts w:cstheme="minorHAnsi"/>
              </w:rPr>
              <w:t>grega</w:t>
            </w:r>
            <w:r w:rsidR="0033325C" w:rsidRPr="003A601E">
              <w:rPr>
                <w:rFonts w:cstheme="minorHAnsi"/>
              </w:rPr>
              <w:t>te</w:t>
            </w:r>
            <w:r w:rsidR="00272241">
              <w:rPr>
                <w:rFonts w:cstheme="minorHAnsi"/>
              </w:rPr>
              <w:t>s</w:t>
            </w:r>
            <w:r w:rsidR="0033325C" w:rsidRPr="003A601E">
              <w:rPr>
                <w:rFonts w:cstheme="minorHAnsi"/>
              </w:rPr>
              <w:t xml:space="preserve"> </w:t>
            </w:r>
            <w:r w:rsidR="00C90173">
              <w:rPr>
                <w:rFonts w:cstheme="minorHAnsi"/>
              </w:rPr>
              <w:t>emerging systems from production systems (e.g.</w:t>
            </w:r>
            <w:r w:rsidR="00663B15">
              <w:rPr>
                <w:rFonts w:cstheme="minorHAnsi"/>
              </w:rPr>
              <w:t>,</w:t>
            </w:r>
            <w:r w:rsidR="00C90173">
              <w:rPr>
                <w:rFonts w:cstheme="minorHAnsi"/>
              </w:rPr>
              <w:t xml:space="preserve"> physical and/or logical) until their security controls are validated</w:t>
            </w:r>
            <w:r w:rsidR="0033325C" w:rsidRPr="003A601E">
              <w:rPr>
                <w:rFonts w:cstheme="minorHAnsi"/>
              </w:rPr>
              <w:t>.</w:t>
            </w:r>
          </w:p>
        </w:tc>
        <w:tc>
          <w:tcPr>
            <w:tcW w:w="1466" w:type="pct"/>
            <w:shd w:val="clear" w:color="auto" w:fill="E9E5E2"/>
          </w:tcPr>
          <w:p w14:paraId="214AD578" w14:textId="77777777" w:rsidR="0033325C" w:rsidRPr="004C2476" w:rsidRDefault="0033325C" w:rsidP="0033325C">
            <w:pPr>
              <w:pStyle w:val="BodyCopy"/>
              <w:spacing w:after="120"/>
              <w:rPr>
                <w:rFonts w:cstheme="minorHAnsi"/>
                <w:i/>
              </w:rPr>
            </w:pPr>
            <w:r>
              <w:rPr>
                <w:rFonts w:cstheme="minorHAnsi"/>
                <w:i/>
              </w:rPr>
              <w:t>ISM</w:t>
            </w:r>
          </w:p>
          <w:p w14:paraId="4EEC16D0"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software development</w:t>
            </w:r>
          </w:p>
        </w:tc>
      </w:tr>
      <w:tr w:rsidR="0033325C" w:rsidRPr="003A601E" w14:paraId="3BE39340" w14:textId="77777777" w:rsidTr="00DB1734">
        <w:trPr>
          <w:cantSplit/>
          <w:trHeight w:val="600"/>
        </w:trPr>
        <w:tc>
          <w:tcPr>
            <w:tcW w:w="545" w:type="pct"/>
            <w:shd w:val="clear" w:color="auto" w:fill="E9E5E2"/>
          </w:tcPr>
          <w:p w14:paraId="21E2617C" w14:textId="6B490B49" w:rsidR="0033325C" w:rsidRPr="003A601E" w:rsidRDefault="0033325C" w:rsidP="0033325C">
            <w:pPr>
              <w:pStyle w:val="BodyCopy"/>
              <w:rPr>
                <w:rFonts w:cstheme="minorHAnsi"/>
              </w:rPr>
            </w:pPr>
            <w:r>
              <w:rPr>
                <w:rFonts w:cstheme="minorHAnsi"/>
              </w:rPr>
              <w:t>E</w:t>
            </w:r>
            <w:r w:rsidR="00B12BE3">
              <w:rPr>
                <w:rFonts w:cstheme="minorHAnsi"/>
              </w:rPr>
              <w:t>11.180</w:t>
            </w:r>
          </w:p>
        </w:tc>
        <w:tc>
          <w:tcPr>
            <w:tcW w:w="484" w:type="pct"/>
            <w:shd w:val="clear" w:color="auto" w:fill="E9E5E2"/>
          </w:tcPr>
          <w:p w14:paraId="1781E448" w14:textId="269DD306" w:rsidR="0033325C" w:rsidRPr="003A601E" w:rsidRDefault="0033325C" w:rsidP="0033325C">
            <w:pPr>
              <w:pStyle w:val="BodyCopy"/>
              <w:rPr>
                <w:rFonts w:cstheme="minorHAnsi"/>
              </w:rPr>
            </w:pPr>
            <w:r w:rsidRPr="003A601E">
              <w:rPr>
                <w:rFonts w:cstheme="minorHAnsi"/>
              </w:rPr>
              <w:t>ICT-200</w:t>
            </w:r>
          </w:p>
        </w:tc>
        <w:tc>
          <w:tcPr>
            <w:tcW w:w="2504" w:type="pct"/>
            <w:shd w:val="clear" w:color="auto" w:fill="E9E5E2"/>
            <w:hideMark/>
          </w:tcPr>
          <w:p w14:paraId="3139AF2B" w14:textId="596628EE"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272241">
              <w:rPr>
                <w:rFonts w:cstheme="minorHAnsi"/>
              </w:rPr>
              <w:t>manages</w:t>
            </w:r>
            <w:r w:rsidR="00272241" w:rsidRPr="003A601E">
              <w:rPr>
                <w:rFonts w:cstheme="minorHAnsi"/>
              </w:rPr>
              <w:t xml:space="preserve"> </w:t>
            </w:r>
            <w:r w:rsidR="0033325C" w:rsidRPr="003A601E">
              <w:rPr>
                <w:rFonts w:cstheme="minorHAnsi"/>
              </w:rPr>
              <w:t xml:space="preserve">backup </w:t>
            </w:r>
            <w:r w:rsidR="00160F1F">
              <w:rPr>
                <w:rFonts w:cstheme="minorHAnsi"/>
              </w:rPr>
              <w:t>processes and procedures (e.g.</w:t>
            </w:r>
            <w:r w:rsidR="00663B15">
              <w:rPr>
                <w:rFonts w:cstheme="minorHAnsi"/>
              </w:rPr>
              <w:t>,</w:t>
            </w:r>
            <w:r w:rsidR="00160F1F">
              <w:rPr>
                <w:rFonts w:cstheme="minorHAnsi"/>
              </w:rPr>
              <w:t xml:space="preserve"> schedule, isolation, storage, testing, retention)</w:t>
            </w:r>
            <w:r w:rsidR="0033325C" w:rsidRPr="003A601E">
              <w:rPr>
                <w:rFonts w:cstheme="minorHAnsi"/>
              </w:rPr>
              <w:t>.</w:t>
            </w:r>
          </w:p>
        </w:tc>
        <w:tc>
          <w:tcPr>
            <w:tcW w:w="1466" w:type="pct"/>
            <w:shd w:val="clear" w:color="auto" w:fill="E9E5E2"/>
          </w:tcPr>
          <w:p w14:paraId="0D01CE34" w14:textId="77777777" w:rsidR="0033325C" w:rsidRPr="004C2476" w:rsidRDefault="0033325C" w:rsidP="0033325C">
            <w:pPr>
              <w:pStyle w:val="BodyCopy"/>
              <w:spacing w:after="120"/>
              <w:rPr>
                <w:rFonts w:cstheme="minorHAnsi"/>
                <w:i/>
              </w:rPr>
            </w:pPr>
            <w:r>
              <w:rPr>
                <w:rFonts w:cstheme="minorHAnsi"/>
                <w:i/>
              </w:rPr>
              <w:t>ISM</w:t>
            </w:r>
          </w:p>
          <w:p w14:paraId="1950629B"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management</w:t>
            </w:r>
          </w:p>
        </w:tc>
      </w:tr>
      <w:tr w:rsidR="0033325C" w:rsidRPr="003A601E" w14:paraId="3C78C054" w14:textId="77777777" w:rsidTr="00DB1734">
        <w:trPr>
          <w:cantSplit/>
          <w:trHeight w:val="600"/>
        </w:trPr>
        <w:tc>
          <w:tcPr>
            <w:tcW w:w="545" w:type="pct"/>
            <w:shd w:val="clear" w:color="auto" w:fill="E9E5E2"/>
          </w:tcPr>
          <w:p w14:paraId="37B11E86" w14:textId="5C418888" w:rsidR="0033325C" w:rsidRPr="003A601E" w:rsidRDefault="0033325C" w:rsidP="0033325C">
            <w:pPr>
              <w:pStyle w:val="BodyCopy"/>
              <w:rPr>
                <w:rFonts w:cstheme="minorHAnsi"/>
              </w:rPr>
            </w:pPr>
            <w:r>
              <w:rPr>
                <w:rFonts w:cstheme="minorHAnsi"/>
              </w:rPr>
              <w:lastRenderedPageBreak/>
              <w:t>E</w:t>
            </w:r>
            <w:r w:rsidR="00B12BE3">
              <w:rPr>
                <w:rFonts w:cstheme="minorHAnsi"/>
              </w:rPr>
              <w:t>11.190</w:t>
            </w:r>
          </w:p>
        </w:tc>
        <w:tc>
          <w:tcPr>
            <w:tcW w:w="484" w:type="pct"/>
            <w:shd w:val="clear" w:color="auto" w:fill="E9E5E2"/>
          </w:tcPr>
          <w:p w14:paraId="65DEE1C5" w14:textId="6AC7F608" w:rsidR="0033325C" w:rsidRPr="003A601E" w:rsidRDefault="0033325C" w:rsidP="0033325C">
            <w:pPr>
              <w:pStyle w:val="BodyCopy"/>
              <w:rPr>
                <w:rFonts w:cstheme="minorHAnsi"/>
              </w:rPr>
            </w:pPr>
            <w:r w:rsidRPr="003A601E">
              <w:rPr>
                <w:rFonts w:cstheme="minorHAnsi"/>
              </w:rPr>
              <w:t>ICT-210</w:t>
            </w:r>
          </w:p>
        </w:tc>
        <w:tc>
          <w:tcPr>
            <w:tcW w:w="2504" w:type="pct"/>
            <w:shd w:val="clear" w:color="auto" w:fill="E9E5E2"/>
            <w:hideMark/>
          </w:tcPr>
          <w:p w14:paraId="2494C7E8" w14:textId="3AF77818"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272241">
              <w:rPr>
                <w:rFonts w:cstheme="minorHAnsi"/>
              </w:rPr>
              <w:t>manages</w:t>
            </w:r>
            <w:r w:rsidR="00272241" w:rsidRPr="003A601E">
              <w:rPr>
                <w:rFonts w:cstheme="minorHAnsi"/>
              </w:rPr>
              <w:t xml:space="preserve"> </w:t>
            </w:r>
            <w:r w:rsidR="0033325C" w:rsidRPr="003A601E">
              <w:rPr>
                <w:rFonts w:cstheme="minorHAnsi"/>
              </w:rPr>
              <w:t>a secure development lifecycle</w:t>
            </w:r>
            <w:r w:rsidR="00160F1F">
              <w:rPr>
                <w:rFonts w:cstheme="minorHAnsi"/>
              </w:rPr>
              <w:t xml:space="preserve"> covering all development activities (e.g. software, web based applications, operational technology (</w:t>
            </w:r>
            <w:r w:rsidR="00BA0A7F">
              <w:rPr>
                <w:rFonts w:cstheme="minorHAnsi"/>
              </w:rPr>
              <w:t>Supervisory Control and Data Acquisition/Industrial Control Systems (</w:t>
            </w:r>
            <w:r w:rsidR="00160F1F">
              <w:rPr>
                <w:rFonts w:cstheme="minorHAnsi"/>
              </w:rPr>
              <w:t>SCADA/ICS))</w:t>
            </w:r>
            <w:r w:rsidR="0033325C" w:rsidRPr="003A601E">
              <w:rPr>
                <w:rFonts w:cstheme="minorHAnsi"/>
              </w:rPr>
              <w:t>.</w:t>
            </w:r>
          </w:p>
        </w:tc>
        <w:tc>
          <w:tcPr>
            <w:tcW w:w="1466" w:type="pct"/>
            <w:shd w:val="clear" w:color="auto" w:fill="E9E5E2"/>
          </w:tcPr>
          <w:p w14:paraId="7AC5D7F5" w14:textId="77777777" w:rsidR="0033325C" w:rsidRPr="004C2476" w:rsidRDefault="0033325C" w:rsidP="0033325C">
            <w:pPr>
              <w:pStyle w:val="BodyCopy"/>
              <w:spacing w:after="120"/>
              <w:rPr>
                <w:rFonts w:cstheme="minorHAnsi"/>
                <w:i/>
              </w:rPr>
            </w:pPr>
            <w:r>
              <w:rPr>
                <w:rFonts w:cstheme="minorHAnsi"/>
                <w:i/>
              </w:rPr>
              <w:t>ISM</w:t>
            </w:r>
          </w:p>
          <w:p w14:paraId="12FAD98D" w14:textId="77777777" w:rsidR="0033325C" w:rsidRPr="003A601E" w:rsidRDefault="0033325C"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software development</w:t>
            </w:r>
          </w:p>
        </w:tc>
      </w:tr>
      <w:tr w:rsidR="00DB1734" w:rsidRPr="003A601E" w14:paraId="6BB0AE3F" w14:textId="77777777" w:rsidTr="00DB1734">
        <w:trPr>
          <w:cantSplit/>
          <w:trHeight w:val="600"/>
        </w:trPr>
        <w:tc>
          <w:tcPr>
            <w:tcW w:w="545" w:type="pct"/>
            <w:shd w:val="clear" w:color="auto" w:fill="E9E5E2"/>
          </w:tcPr>
          <w:p w14:paraId="34F8AE26" w14:textId="2D593E79" w:rsidR="00DB1734" w:rsidRDefault="00DB1734" w:rsidP="00DB1734">
            <w:pPr>
              <w:pStyle w:val="BodyCopy"/>
              <w:rPr>
                <w:rFonts w:cstheme="minorHAnsi"/>
              </w:rPr>
            </w:pPr>
            <w:r>
              <w:rPr>
                <w:rFonts w:cstheme="minorHAnsi"/>
              </w:rPr>
              <w:t>E11.200</w:t>
            </w:r>
          </w:p>
        </w:tc>
        <w:tc>
          <w:tcPr>
            <w:tcW w:w="484" w:type="pct"/>
            <w:shd w:val="clear" w:color="auto" w:fill="E9E5E2"/>
          </w:tcPr>
          <w:p w14:paraId="2FBE5984" w14:textId="349E6352" w:rsidR="00DB1734" w:rsidRDefault="00DB1734" w:rsidP="00504C2E">
            <w:pPr>
              <w:pStyle w:val="BodyCopy"/>
              <w:jc w:val="center"/>
              <w:rPr>
                <w:rFonts w:cstheme="minorHAnsi"/>
              </w:rPr>
            </w:pPr>
            <w:r>
              <w:rPr>
                <w:rFonts w:cstheme="minorHAnsi"/>
              </w:rPr>
              <w:sym w:font="Symbol" w:char="F02D"/>
            </w:r>
          </w:p>
        </w:tc>
        <w:tc>
          <w:tcPr>
            <w:tcW w:w="2504" w:type="pct"/>
            <w:shd w:val="clear" w:color="auto" w:fill="E9E5E2"/>
          </w:tcPr>
          <w:p w14:paraId="3C736D30" w14:textId="26CDF7F6" w:rsidR="00DB1734" w:rsidRPr="003A601E" w:rsidRDefault="00DB1734" w:rsidP="00DB1734">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security measures for</w:t>
            </w:r>
            <w:r>
              <w:rPr>
                <w:rFonts w:cstheme="minorHAnsi"/>
              </w:rPr>
              <w:t xml:space="preserve"> enterprise mobility (e.g., mobile device management, working from home).</w:t>
            </w:r>
          </w:p>
        </w:tc>
        <w:tc>
          <w:tcPr>
            <w:tcW w:w="1466" w:type="pct"/>
            <w:shd w:val="clear" w:color="auto" w:fill="E9E5E2"/>
          </w:tcPr>
          <w:p w14:paraId="18D4539A" w14:textId="77777777" w:rsidR="00DB1734" w:rsidRPr="004C2476" w:rsidRDefault="00DB1734" w:rsidP="00DB1734">
            <w:pPr>
              <w:pStyle w:val="BodyCopy"/>
              <w:spacing w:after="120"/>
              <w:rPr>
                <w:rFonts w:cstheme="minorHAnsi"/>
                <w:i/>
              </w:rPr>
            </w:pPr>
            <w:r>
              <w:rPr>
                <w:rFonts w:cstheme="minorHAnsi"/>
                <w:i/>
              </w:rPr>
              <w:t>ISM</w:t>
            </w:r>
          </w:p>
          <w:p w14:paraId="2EF56904" w14:textId="77777777" w:rsidR="00DB1734" w:rsidRDefault="00DB1734" w:rsidP="00DB1734">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enterprise mobility </w:t>
            </w:r>
          </w:p>
          <w:p w14:paraId="6D1129E9" w14:textId="2E1438C3" w:rsidR="00DB1734" w:rsidRDefault="00DB1734" w:rsidP="00DB1734">
            <w:pPr>
              <w:pStyle w:val="BodyCopy"/>
              <w:spacing w:after="120"/>
              <w:rPr>
                <w:rFonts w:cstheme="minorHAnsi"/>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443965C1" w14:textId="017E806B" w:rsidR="00DB1734" w:rsidRDefault="00DB1734" w:rsidP="00DB1734">
            <w:pPr>
              <w:pStyle w:val="BodyCopy"/>
              <w:spacing w:after="120"/>
              <w:rPr>
                <w:rFonts w:cstheme="minorHAnsi"/>
                <w:i/>
              </w:rPr>
            </w:pPr>
            <w:r w:rsidRPr="00BE0CE9">
              <w:rPr>
                <w:rFonts w:cstheme="minorHAnsi"/>
              </w:rPr>
              <w:t>§</w:t>
            </w:r>
            <w:r>
              <w:rPr>
                <w:rFonts w:cstheme="minorHAnsi"/>
              </w:rPr>
              <w:t xml:space="preserve"> </w:t>
            </w:r>
            <w:r w:rsidRPr="00EC18F7">
              <w:rPr>
                <w:rFonts w:cstheme="minorHAnsi"/>
                <w:iCs/>
              </w:rPr>
              <w:t>6.2</w:t>
            </w:r>
          </w:p>
          <w:p w14:paraId="69223DD6" w14:textId="19FC0FC2" w:rsidR="00DB1734" w:rsidRDefault="00DB1734" w:rsidP="00DB1734">
            <w:pPr>
              <w:pStyle w:val="BodyCopy"/>
              <w:spacing w:after="120"/>
              <w:rPr>
                <w:rFonts w:cstheme="minorHAnsi"/>
                <w:i/>
              </w:rPr>
            </w:pPr>
            <w:r>
              <w:rPr>
                <w:rFonts w:cstheme="minorHAnsi"/>
                <w:i/>
              </w:rPr>
              <w:t xml:space="preserve">PSPF PHYSEC-15 </w:t>
            </w:r>
            <w:r w:rsidRPr="00961FD5">
              <w:rPr>
                <w:i/>
                <w:iCs/>
              </w:rPr>
              <w:t>Physical security for entity resources</w:t>
            </w:r>
          </w:p>
          <w:p w14:paraId="3330A181" w14:textId="005A6F17" w:rsidR="00DB1734" w:rsidRPr="00EC18F7" w:rsidRDefault="00DB1734" w:rsidP="00DB1734">
            <w:pPr>
              <w:pStyle w:val="BodyCopy"/>
              <w:spacing w:after="120"/>
              <w:rPr>
                <w:rFonts w:cstheme="minorHAnsi"/>
              </w:rPr>
            </w:pPr>
            <w:r w:rsidRPr="00EC18F7">
              <w:rPr>
                <w:rFonts w:cstheme="minorHAnsi"/>
              </w:rPr>
              <w:t>§ C.8</w:t>
            </w:r>
          </w:p>
        </w:tc>
      </w:tr>
    </w:tbl>
    <w:p w14:paraId="73C6B22D" w14:textId="6C93E6E9" w:rsidR="00317CD9" w:rsidRDefault="00317CD9" w:rsidP="00D245FB">
      <w:pPr>
        <w:pStyle w:val="SectionHeading"/>
        <w:numPr>
          <w:ilvl w:val="0"/>
          <w:numId w:val="0"/>
        </w:numPr>
        <w:rPr>
          <w:rFonts w:asciiTheme="minorHAnsi" w:hAnsiTheme="minorHAnsi" w:cstheme="minorHAnsi"/>
        </w:rPr>
      </w:pPr>
    </w:p>
    <w:p w14:paraId="010E5CC1" w14:textId="77777777" w:rsidR="009C1219" w:rsidRPr="003A601E" w:rsidRDefault="009C1219" w:rsidP="00D245FB">
      <w:pPr>
        <w:pStyle w:val="SectionHeading"/>
        <w:numPr>
          <w:ilvl w:val="0"/>
          <w:numId w:val="0"/>
        </w:numPr>
        <w:rPr>
          <w:rFonts w:asciiTheme="minorHAnsi" w:hAnsiTheme="minorHAnsi" w:cstheme="minorHAnsi"/>
        </w:rPr>
      </w:pPr>
    </w:p>
    <w:p w14:paraId="28AE6F98" w14:textId="77777777" w:rsidR="001B6B0D" w:rsidRPr="003A601E" w:rsidRDefault="001B6B0D">
      <w:pPr>
        <w:rPr>
          <w:rFonts w:cstheme="minorHAnsi"/>
          <w:b/>
          <w:color w:val="5620A9"/>
          <w:szCs w:val="32"/>
        </w:rPr>
      </w:pPr>
      <w:r w:rsidRPr="003A601E">
        <w:rPr>
          <w:rFonts w:cstheme="minorHAnsi"/>
        </w:rPr>
        <w:br w:type="page"/>
      </w:r>
    </w:p>
    <w:p w14:paraId="46FBEED0" w14:textId="4843DBAE" w:rsidR="00D245FB" w:rsidRPr="000D22FE" w:rsidRDefault="00D245FB" w:rsidP="00D245FB">
      <w:pPr>
        <w:pStyle w:val="SectionHeading"/>
        <w:numPr>
          <w:ilvl w:val="0"/>
          <w:numId w:val="0"/>
        </w:numPr>
        <w:rPr>
          <w:rFonts w:asciiTheme="minorHAnsi" w:hAnsiTheme="minorHAnsi" w:cstheme="minorHAnsi"/>
          <w:color w:val="FF0000"/>
        </w:rPr>
      </w:pPr>
      <w:bookmarkStart w:id="49" w:name="_Toc19709872"/>
      <w:r w:rsidRPr="003A601E">
        <w:rPr>
          <w:rFonts w:asciiTheme="minorHAnsi" w:hAnsiTheme="minorHAnsi" w:cstheme="minorHAnsi"/>
        </w:rPr>
        <w:lastRenderedPageBreak/>
        <w:t>Standard 1</w:t>
      </w:r>
      <w:r w:rsidR="003167A1">
        <w:rPr>
          <w:rFonts w:asciiTheme="minorHAnsi" w:hAnsiTheme="minorHAnsi" w:cstheme="minorHAnsi"/>
        </w:rPr>
        <w:t>2</w:t>
      </w:r>
      <w:r w:rsidRPr="003A601E">
        <w:rPr>
          <w:rFonts w:asciiTheme="minorHAnsi" w:hAnsiTheme="minorHAnsi" w:cstheme="minorHAnsi"/>
        </w:rPr>
        <w:t xml:space="preserve"> – </w:t>
      </w:r>
      <w:r w:rsidR="00317CD9" w:rsidRPr="003A601E">
        <w:rPr>
          <w:rFonts w:asciiTheme="minorHAnsi" w:hAnsiTheme="minorHAnsi" w:cstheme="minorHAnsi"/>
        </w:rPr>
        <w:t>Physical Security</w:t>
      </w:r>
      <w:bookmarkEnd w:id="49"/>
      <w:r w:rsidR="000D22FE">
        <w:rPr>
          <w:rFonts w:asciiTheme="minorHAnsi" w:hAnsiTheme="minorHAnsi" w:cstheme="minorHAnsi"/>
        </w:rPr>
        <w:t xml:space="preserve"> </w:t>
      </w:r>
    </w:p>
    <w:p w14:paraId="4A057E2C"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50" w:name="_Toc19709873"/>
      <w:r w:rsidRPr="003A601E">
        <w:rPr>
          <w:rFonts w:asciiTheme="minorHAnsi" w:hAnsiTheme="minorHAnsi" w:cstheme="minorHAnsi"/>
          <w:lang w:val="en-US" w:eastAsia="en-AU"/>
        </w:rPr>
        <w:t>Standard</w:t>
      </w:r>
      <w:bookmarkEnd w:id="50"/>
    </w:p>
    <w:p w14:paraId="4FC64B4E" w14:textId="7001B9DB" w:rsidR="00317CD9" w:rsidRPr="003A601E" w:rsidRDefault="00317CD9" w:rsidP="00317CD9">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implement</w:t>
      </w:r>
      <w:r w:rsidR="00CB5FA1">
        <w:rPr>
          <w:rFonts w:cstheme="minorHAnsi"/>
          <w:lang w:eastAsia="en-AU"/>
        </w:rPr>
        <w:t>s</w:t>
      </w:r>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physical security controls </w:t>
      </w:r>
      <w:r w:rsidR="005A6792">
        <w:rPr>
          <w:rFonts w:cstheme="minorHAnsi"/>
          <w:lang w:eastAsia="en-AU"/>
        </w:rPr>
        <w:t>addressing facilities, equipment and services</w:t>
      </w:r>
      <w:r w:rsidRPr="003A601E">
        <w:rPr>
          <w:rFonts w:cstheme="minorHAnsi"/>
          <w:lang w:eastAsia="en-AU"/>
        </w:rPr>
        <w:t>.</w:t>
      </w:r>
    </w:p>
    <w:p w14:paraId="0543C9B4"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51" w:name="_Toc19709874"/>
      <w:r w:rsidRPr="003A601E">
        <w:rPr>
          <w:rFonts w:asciiTheme="minorHAnsi" w:hAnsiTheme="minorHAnsi" w:cstheme="minorHAnsi"/>
          <w:lang w:val="en-US" w:eastAsia="en-AU"/>
        </w:rPr>
        <w:t>Statement of Objective</w:t>
      </w:r>
      <w:bookmarkEnd w:id="51"/>
    </w:p>
    <w:p w14:paraId="28433028" w14:textId="6F70E254" w:rsidR="00EB7D7D" w:rsidRPr="00E079B7" w:rsidRDefault="00EB7D7D" w:rsidP="00E079B7">
      <w:pPr>
        <w:pStyle w:val="BodyCopy"/>
      </w:pPr>
      <w:r w:rsidRPr="00E079B7">
        <w:t>To maintain a secure environment by protecting the organisation’s public sector information through physical security controls.</w:t>
      </w:r>
    </w:p>
    <w:p w14:paraId="293C1F7A" w14:textId="645E5319" w:rsidR="00D245FB" w:rsidRDefault="002977FE" w:rsidP="005A6792">
      <w:pPr>
        <w:pStyle w:val="SectionSubhead"/>
        <w:numPr>
          <w:ilvl w:val="0"/>
          <w:numId w:val="0"/>
        </w:numPr>
        <w:ind w:left="6"/>
        <w:rPr>
          <w:rFonts w:asciiTheme="minorHAnsi" w:hAnsiTheme="minorHAnsi" w:cstheme="minorHAnsi"/>
          <w:lang w:val="en-US" w:eastAsia="en-AU"/>
        </w:rPr>
      </w:pPr>
      <w:bookmarkStart w:id="52" w:name="_Toc19709875"/>
      <w:r>
        <w:rPr>
          <w:rFonts w:asciiTheme="minorHAnsi" w:hAnsiTheme="minorHAnsi" w:cstheme="minorHAnsi"/>
          <w:lang w:val="en-US" w:eastAsia="en-AU"/>
        </w:rPr>
        <w:t>Elements</w:t>
      </w:r>
      <w:bookmarkEnd w:id="52"/>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979"/>
        <w:gridCol w:w="1126"/>
        <w:gridCol w:w="4920"/>
        <w:gridCol w:w="2517"/>
      </w:tblGrid>
      <w:tr w:rsidR="002977FE" w:rsidRPr="003A601E" w14:paraId="37AABD0A" w14:textId="77777777" w:rsidTr="00520600">
        <w:trPr>
          <w:cantSplit/>
          <w:trHeight w:val="600"/>
          <w:tblHeader/>
        </w:trPr>
        <w:tc>
          <w:tcPr>
            <w:tcW w:w="513" w:type="pct"/>
            <w:shd w:val="clear" w:color="auto" w:fill="430098"/>
            <w:vAlign w:val="center"/>
          </w:tcPr>
          <w:p w14:paraId="0803E4CE" w14:textId="6AE6319C"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590" w:type="pct"/>
            <w:shd w:val="clear" w:color="auto" w:fill="430098"/>
            <w:vAlign w:val="center"/>
          </w:tcPr>
          <w:p w14:paraId="22DA7CC8" w14:textId="1C0A1B38"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V1.1 #</w:t>
            </w:r>
          </w:p>
        </w:tc>
        <w:tc>
          <w:tcPr>
            <w:tcW w:w="2578" w:type="pct"/>
            <w:shd w:val="clear" w:color="auto" w:fill="430098"/>
            <w:vAlign w:val="center"/>
          </w:tcPr>
          <w:p w14:paraId="0567B972" w14:textId="210A4A8B" w:rsidR="002977FE" w:rsidRPr="00520600" w:rsidRDefault="002977FE"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319" w:type="pct"/>
            <w:shd w:val="clear" w:color="auto" w:fill="430098"/>
            <w:vAlign w:val="center"/>
          </w:tcPr>
          <w:p w14:paraId="7741F040" w14:textId="5DF7EDE5" w:rsidR="002977FE" w:rsidRPr="00520600" w:rsidRDefault="00F56684" w:rsidP="00520600">
            <w:pPr>
              <w:pStyle w:val="BodyCopy"/>
              <w:spacing w:before="0" w:after="0"/>
              <w:rPr>
                <w:color w:val="FFFFFF" w:themeColor="background1"/>
              </w:rPr>
            </w:pPr>
            <w:r w:rsidRPr="00520600">
              <w:rPr>
                <w:color w:val="FFFFFF" w:themeColor="background1"/>
              </w:rPr>
              <w:t>Primary Source</w:t>
            </w:r>
          </w:p>
        </w:tc>
      </w:tr>
      <w:tr w:rsidR="0033325C" w:rsidRPr="003A601E" w14:paraId="628234AE" w14:textId="77777777" w:rsidTr="00520600">
        <w:trPr>
          <w:cantSplit/>
          <w:trHeight w:val="600"/>
        </w:trPr>
        <w:tc>
          <w:tcPr>
            <w:tcW w:w="513" w:type="pct"/>
            <w:shd w:val="clear" w:color="auto" w:fill="E9E5E2"/>
          </w:tcPr>
          <w:p w14:paraId="386817D2" w14:textId="5333A387" w:rsidR="0033325C" w:rsidRPr="003A601E" w:rsidRDefault="0033325C" w:rsidP="0033325C">
            <w:pPr>
              <w:pStyle w:val="BodyCopy"/>
              <w:rPr>
                <w:rFonts w:cstheme="minorHAnsi"/>
              </w:rPr>
            </w:pPr>
            <w:r>
              <w:rPr>
                <w:rFonts w:cstheme="minorHAnsi"/>
              </w:rPr>
              <w:t>E</w:t>
            </w:r>
            <w:r w:rsidR="00B12BE3">
              <w:rPr>
                <w:rFonts w:cstheme="minorHAnsi"/>
              </w:rPr>
              <w:t>12.010</w:t>
            </w:r>
          </w:p>
        </w:tc>
        <w:tc>
          <w:tcPr>
            <w:tcW w:w="590" w:type="pct"/>
            <w:shd w:val="clear" w:color="auto" w:fill="E9E5E2"/>
          </w:tcPr>
          <w:p w14:paraId="005F68F0" w14:textId="6FC129F4" w:rsidR="0033325C" w:rsidRPr="003A601E" w:rsidRDefault="0033325C" w:rsidP="0033325C">
            <w:pPr>
              <w:pStyle w:val="BodyCopy"/>
              <w:rPr>
                <w:rFonts w:cstheme="minorHAnsi"/>
              </w:rPr>
            </w:pPr>
            <w:r w:rsidRPr="003A601E">
              <w:rPr>
                <w:rFonts w:cstheme="minorHAnsi"/>
              </w:rPr>
              <w:t>PHY-010</w:t>
            </w:r>
          </w:p>
        </w:tc>
        <w:tc>
          <w:tcPr>
            <w:tcW w:w="2578" w:type="pct"/>
            <w:shd w:val="clear" w:color="auto" w:fill="E9E5E2"/>
            <w:hideMark/>
          </w:tcPr>
          <w:p w14:paraId="2C22F0CA" w14:textId="67DC26C6"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33325C">
              <w:rPr>
                <w:rFonts w:cstheme="minorHAnsi"/>
              </w:rPr>
              <w:t>plan</w:t>
            </w:r>
            <w:r>
              <w:rPr>
                <w:rFonts w:cstheme="minorHAnsi"/>
              </w:rPr>
              <w:t>s</w:t>
            </w:r>
            <w:r w:rsidR="0033325C">
              <w:rPr>
                <w:rFonts w:cstheme="minorHAnsi"/>
              </w:rPr>
              <w:t xml:space="preserve"> and document</w:t>
            </w:r>
            <w:r>
              <w:rPr>
                <w:rFonts w:cstheme="minorHAnsi"/>
              </w:rPr>
              <w:t>s</w:t>
            </w:r>
            <w:r w:rsidR="0033325C" w:rsidRPr="003A601E">
              <w:rPr>
                <w:rFonts w:cstheme="minorHAnsi"/>
              </w:rPr>
              <w:t xml:space="preserve"> physical security measures.</w:t>
            </w:r>
          </w:p>
        </w:tc>
        <w:tc>
          <w:tcPr>
            <w:tcW w:w="1319" w:type="pct"/>
            <w:shd w:val="clear" w:color="auto" w:fill="E9E5E2"/>
          </w:tcPr>
          <w:p w14:paraId="76730E5B" w14:textId="27FEE455" w:rsidR="0033325C" w:rsidRPr="00961FD5" w:rsidRDefault="0033325C" w:rsidP="00961FD5">
            <w:pPr>
              <w:pStyle w:val="BodyCopy"/>
              <w:rPr>
                <w:i/>
                <w:iCs/>
              </w:rPr>
            </w:pPr>
            <w:r w:rsidRPr="00961FD5">
              <w:rPr>
                <w:i/>
                <w:iCs/>
              </w:rPr>
              <w:t>PSPF PHYSEC-16</w:t>
            </w:r>
            <w:r w:rsidR="00276448" w:rsidRPr="00961FD5">
              <w:rPr>
                <w:i/>
                <w:iCs/>
              </w:rPr>
              <w:t xml:space="preserve"> Entity facilities</w:t>
            </w:r>
            <w:r w:rsidRPr="00961FD5">
              <w:rPr>
                <w:i/>
                <w:iCs/>
              </w:rPr>
              <w:t xml:space="preserve"> </w:t>
            </w:r>
          </w:p>
          <w:p w14:paraId="36FAB1B2" w14:textId="78284E32" w:rsidR="0033325C" w:rsidRPr="00961FD5" w:rsidRDefault="0033325C" w:rsidP="00961FD5">
            <w:pPr>
              <w:pStyle w:val="BodyCopy"/>
            </w:pPr>
            <w:r w:rsidRPr="00961FD5">
              <w:t>§ C</w:t>
            </w:r>
            <w:r w:rsidR="00D61103">
              <w:t>.</w:t>
            </w:r>
            <w:r w:rsidRPr="00961FD5">
              <w:t xml:space="preserve">1 </w:t>
            </w:r>
          </w:p>
          <w:p w14:paraId="537C4C26" w14:textId="3D4CD318" w:rsidR="0033325C" w:rsidRPr="00961FD5" w:rsidRDefault="0033325C" w:rsidP="00961FD5">
            <w:pPr>
              <w:pStyle w:val="BodyCopy"/>
            </w:pPr>
            <w:r w:rsidRPr="00961FD5">
              <w:t>§ C</w:t>
            </w:r>
            <w:r w:rsidR="00D61103">
              <w:t>.</w:t>
            </w:r>
            <w:r w:rsidRPr="00961FD5">
              <w:t xml:space="preserve">2 </w:t>
            </w:r>
          </w:p>
        </w:tc>
      </w:tr>
      <w:tr w:rsidR="0033325C" w:rsidRPr="003A601E" w14:paraId="30144268" w14:textId="77777777" w:rsidTr="00520600">
        <w:trPr>
          <w:cantSplit/>
          <w:trHeight w:val="600"/>
        </w:trPr>
        <w:tc>
          <w:tcPr>
            <w:tcW w:w="513" w:type="pct"/>
            <w:shd w:val="clear" w:color="auto" w:fill="E9E5E2"/>
          </w:tcPr>
          <w:p w14:paraId="5982A2DE" w14:textId="70CA7ABA" w:rsidR="0033325C" w:rsidRPr="003A601E" w:rsidRDefault="0033325C" w:rsidP="0033325C">
            <w:pPr>
              <w:pStyle w:val="BodyCopy"/>
              <w:rPr>
                <w:rFonts w:cstheme="minorHAnsi"/>
              </w:rPr>
            </w:pPr>
            <w:r>
              <w:rPr>
                <w:rFonts w:cstheme="minorHAnsi"/>
              </w:rPr>
              <w:t>E</w:t>
            </w:r>
            <w:r w:rsidR="00B12BE3">
              <w:rPr>
                <w:rFonts w:cstheme="minorHAnsi"/>
              </w:rPr>
              <w:t>12.020</w:t>
            </w:r>
          </w:p>
        </w:tc>
        <w:tc>
          <w:tcPr>
            <w:tcW w:w="590" w:type="pct"/>
            <w:shd w:val="clear" w:color="auto" w:fill="E9E5E2"/>
          </w:tcPr>
          <w:p w14:paraId="089B2B9B" w14:textId="158B83A2" w:rsidR="0033325C" w:rsidRPr="003A601E" w:rsidRDefault="0033325C" w:rsidP="0033325C">
            <w:pPr>
              <w:pStyle w:val="BodyCopy"/>
              <w:rPr>
                <w:rFonts w:cstheme="minorHAnsi"/>
              </w:rPr>
            </w:pPr>
            <w:r w:rsidRPr="003A601E">
              <w:rPr>
                <w:rFonts w:cstheme="minorHAnsi"/>
              </w:rPr>
              <w:t>PHY-020</w:t>
            </w:r>
          </w:p>
        </w:tc>
        <w:tc>
          <w:tcPr>
            <w:tcW w:w="2578" w:type="pct"/>
            <w:shd w:val="clear" w:color="auto" w:fill="E9E5E2"/>
            <w:hideMark/>
          </w:tcPr>
          <w:p w14:paraId="382BE01D" w14:textId="455B3656" w:rsidR="0033325C" w:rsidRPr="003A601E" w:rsidRDefault="004E3A3D" w:rsidP="0033325C">
            <w:pPr>
              <w:pStyle w:val="BodyCopy"/>
              <w:rPr>
                <w:rFonts w:cstheme="minorHAnsi"/>
              </w:rPr>
            </w:pPr>
            <w:r>
              <w:rPr>
                <w:rFonts w:cstheme="minorHAnsi"/>
              </w:rPr>
              <w:t>The o</w:t>
            </w:r>
            <w:r w:rsidR="0033325C" w:rsidRPr="003A601E">
              <w:rPr>
                <w:rFonts w:cstheme="minorHAnsi"/>
              </w:rPr>
              <w:t>rganisation appl</w:t>
            </w:r>
            <w:r>
              <w:rPr>
                <w:rFonts w:cstheme="minorHAnsi"/>
              </w:rPr>
              <w:t>ies</w:t>
            </w:r>
            <w:r w:rsidR="0033325C" w:rsidRPr="003A601E">
              <w:rPr>
                <w:rFonts w:cstheme="minorHAnsi"/>
              </w:rPr>
              <w:t xml:space="preserve"> defence-in-depth physical security </w:t>
            </w:r>
            <w:r w:rsidR="0033325C">
              <w:rPr>
                <w:rFonts w:cstheme="minorHAnsi"/>
              </w:rPr>
              <w:t>measures</w:t>
            </w:r>
            <w:r w:rsidR="0033325C" w:rsidRPr="003A601E">
              <w:rPr>
                <w:rFonts w:cstheme="minorHAnsi"/>
              </w:rPr>
              <w:t>.</w:t>
            </w:r>
          </w:p>
        </w:tc>
        <w:tc>
          <w:tcPr>
            <w:tcW w:w="1319" w:type="pct"/>
            <w:shd w:val="clear" w:color="auto" w:fill="E9E5E2"/>
          </w:tcPr>
          <w:p w14:paraId="06417767" w14:textId="77777777" w:rsidR="0033325C" w:rsidRPr="00961FD5" w:rsidRDefault="0033325C" w:rsidP="00961FD5">
            <w:pPr>
              <w:pStyle w:val="BodyCopy"/>
              <w:rPr>
                <w:i/>
                <w:iCs/>
              </w:rPr>
            </w:pPr>
            <w:r w:rsidRPr="00961FD5">
              <w:rPr>
                <w:i/>
                <w:iCs/>
              </w:rPr>
              <w:t xml:space="preserve">Victorian Government Office Accommodation guidelines </w:t>
            </w:r>
          </w:p>
          <w:p w14:paraId="188E6D1B" w14:textId="77777777" w:rsidR="0033325C" w:rsidRPr="00961FD5" w:rsidRDefault="0033325C" w:rsidP="00961FD5">
            <w:pPr>
              <w:pStyle w:val="BodyCopy"/>
            </w:pPr>
            <w:r w:rsidRPr="00961FD5">
              <w:t xml:space="preserve">§ 2.6 </w:t>
            </w:r>
          </w:p>
          <w:p w14:paraId="2AFC719D" w14:textId="77777777" w:rsidR="0033325C" w:rsidRPr="00961FD5" w:rsidRDefault="0033325C" w:rsidP="00961FD5">
            <w:pPr>
              <w:pStyle w:val="BodyCopy"/>
            </w:pPr>
            <w:r w:rsidRPr="00961FD5">
              <w:t>§ 4.7</w:t>
            </w:r>
          </w:p>
          <w:p w14:paraId="319F4E7B" w14:textId="5C741B6A" w:rsidR="0033325C" w:rsidRPr="00961FD5" w:rsidRDefault="0033325C" w:rsidP="00961FD5">
            <w:pPr>
              <w:pStyle w:val="BodyCopy"/>
              <w:rPr>
                <w:i/>
                <w:iCs/>
              </w:rPr>
            </w:pPr>
            <w:r w:rsidRPr="00961FD5">
              <w:rPr>
                <w:i/>
                <w:iCs/>
              </w:rPr>
              <w:t xml:space="preserve">PSPF PHYSEC-16 </w:t>
            </w:r>
          </w:p>
          <w:p w14:paraId="4792923C" w14:textId="474B0E2B" w:rsidR="0033325C" w:rsidRPr="00961FD5" w:rsidRDefault="0033325C" w:rsidP="00961FD5">
            <w:pPr>
              <w:pStyle w:val="BodyCopy"/>
            </w:pPr>
            <w:r w:rsidRPr="00961FD5">
              <w:t>§ C</w:t>
            </w:r>
            <w:r w:rsidR="00D61103">
              <w:t>.</w:t>
            </w:r>
            <w:r w:rsidRPr="00961FD5">
              <w:t xml:space="preserve">2 </w:t>
            </w:r>
          </w:p>
          <w:p w14:paraId="05DA1C05" w14:textId="256B6848" w:rsidR="0033325C" w:rsidRPr="00961FD5" w:rsidRDefault="0033325C" w:rsidP="00961FD5">
            <w:pPr>
              <w:pStyle w:val="BodyCopy"/>
            </w:pPr>
            <w:r w:rsidRPr="00961FD5">
              <w:t>§ C</w:t>
            </w:r>
            <w:r w:rsidR="00D61103">
              <w:t>.</w:t>
            </w:r>
            <w:r w:rsidRPr="00961FD5">
              <w:t xml:space="preserve">4 </w:t>
            </w:r>
          </w:p>
          <w:p w14:paraId="1B71A2F7" w14:textId="05C1BE17" w:rsidR="0033325C" w:rsidRPr="00961FD5" w:rsidRDefault="0033325C" w:rsidP="00961FD5">
            <w:pPr>
              <w:pStyle w:val="BodyCopy"/>
              <w:rPr>
                <w:i/>
                <w:iCs/>
              </w:rPr>
            </w:pPr>
            <w:r w:rsidRPr="00961FD5">
              <w:rPr>
                <w:i/>
                <w:iCs/>
              </w:rPr>
              <w:t>AS ISO/IEC 27002:2015</w:t>
            </w:r>
            <w:r w:rsidR="00F70623">
              <w:rPr>
                <w:i/>
                <w:iCs/>
              </w:rPr>
              <w:t xml:space="preserve"> </w:t>
            </w:r>
            <w:r w:rsidR="00F70623">
              <w:rPr>
                <w:rFonts w:cstheme="minorHAnsi"/>
                <w:i/>
                <w:lang w:eastAsia="en-AU"/>
              </w:rPr>
              <w:t>Code of practice for information security controls</w:t>
            </w:r>
            <w:r w:rsidRPr="00961FD5">
              <w:rPr>
                <w:i/>
                <w:iCs/>
              </w:rPr>
              <w:t xml:space="preserve"> </w:t>
            </w:r>
          </w:p>
          <w:p w14:paraId="7185AB94" w14:textId="77777777" w:rsidR="0033325C" w:rsidRPr="00961FD5" w:rsidRDefault="0033325C" w:rsidP="00961FD5">
            <w:pPr>
              <w:pStyle w:val="BodyCopy"/>
            </w:pPr>
            <w:r w:rsidRPr="00961FD5">
              <w:t xml:space="preserve">§ 11.1 </w:t>
            </w:r>
          </w:p>
        </w:tc>
      </w:tr>
      <w:tr w:rsidR="0033325C" w:rsidRPr="003A601E" w14:paraId="17DA47CD" w14:textId="77777777" w:rsidTr="00520600">
        <w:trPr>
          <w:cantSplit/>
          <w:trHeight w:val="600"/>
        </w:trPr>
        <w:tc>
          <w:tcPr>
            <w:tcW w:w="513" w:type="pct"/>
            <w:shd w:val="clear" w:color="auto" w:fill="E9E5E2"/>
          </w:tcPr>
          <w:p w14:paraId="6B545B82" w14:textId="22D31873" w:rsidR="0033325C" w:rsidRPr="003A601E" w:rsidRDefault="0033325C" w:rsidP="0033325C">
            <w:pPr>
              <w:pStyle w:val="BodyCopy"/>
              <w:rPr>
                <w:rFonts w:cstheme="minorHAnsi"/>
              </w:rPr>
            </w:pPr>
            <w:r>
              <w:rPr>
                <w:rFonts w:cstheme="minorHAnsi"/>
              </w:rPr>
              <w:lastRenderedPageBreak/>
              <w:t>E</w:t>
            </w:r>
            <w:r w:rsidR="00B12BE3">
              <w:rPr>
                <w:rFonts w:cstheme="minorHAnsi"/>
              </w:rPr>
              <w:t>12.030</w:t>
            </w:r>
          </w:p>
        </w:tc>
        <w:tc>
          <w:tcPr>
            <w:tcW w:w="590" w:type="pct"/>
            <w:shd w:val="clear" w:color="auto" w:fill="E9E5E2"/>
          </w:tcPr>
          <w:p w14:paraId="331EFF80" w14:textId="0D46207A" w:rsidR="0033325C" w:rsidRPr="003A601E" w:rsidRDefault="0033325C" w:rsidP="0033325C">
            <w:pPr>
              <w:pStyle w:val="BodyCopy"/>
              <w:rPr>
                <w:rFonts w:cstheme="minorHAnsi"/>
              </w:rPr>
            </w:pPr>
            <w:r w:rsidRPr="003A601E">
              <w:rPr>
                <w:rFonts w:cstheme="minorHAnsi"/>
              </w:rPr>
              <w:t>PHY-050</w:t>
            </w:r>
          </w:p>
        </w:tc>
        <w:tc>
          <w:tcPr>
            <w:tcW w:w="2578" w:type="pct"/>
            <w:shd w:val="clear" w:color="auto" w:fill="E9E5E2"/>
            <w:hideMark/>
          </w:tcPr>
          <w:p w14:paraId="40ED34BF" w14:textId="3DBC0357" w:rsidR="0033325C" w:rsidRPr="003A601E" w:rsidRDefault="004E3A3D" w:rsidP="0033325C">
            <w:pPr>
              <w:pStyle w:val="BodyCopy"/>
              <w:rPr>
                <w:rFonts w:cstheme="minorHAnsi"/>
              </w:rPr>
            </w:pPr>
            <w:r>
              <w:rPr>
                <w:rFonts w:cstheme="minorHAnsi"/>
              </w:rPr>
              <w:t>The o</w:t>
            </w:r>
            <w:r w:rsidR="0033325C" w:rsidRPr="003A601E">
              <w:rPr>
                <w:rFonts w:cstheme="minorHAnsi"/>
              </w:rPr>
              <w:t>rganisation select</w:t>
            </w:r>
            <w:r>
              <w:rPr>
                <w:rFonts w:cstheme="minorHAnsi"/>
              </w:rPr>
              <w:t>s</w:t>
            </w:r>
            <w:r w:rsidR="0033325C" w:rsidRPr="003A601E">
              <w:rPr>
                <w:rFonts w:cstheme="minorHAnsi"/>
              </w:rPr>
              <w:t xml:space="preserve"> </w:t>
            </w:r>
            <w:r w:rsidR="0033325C">
              <w:rPr>
                <w:rFonts w:cstheme="minorHAnsi"/>
              </w:rPr>
              <w:t xml:space="preserve">physical </w:t>
            </w:r>
            <w:r w:rsidR="0033325C" w:rsidRPr="003A601E">
              <w:rPr>
                <w:rFonts w:cstheme="minorHAnsi"/>
              </w:rPr>
              <w:t xml:space="preserve">security </w:t>
            </w:r>
            <w:r w:rsidR="0033325C">
              <w:rPr>
                <w:rFonts w:cstheme="minorHAnsi"/>
              </w:rPr>
              <w:t xml:space="preserve">measures </w:t>
            </w:r>
            <w:r w:rsidR="0033325C" w:rsidRPr="003A601E">
              <w:rPr>
                <w:rFonts w:cstheme="minorHAnsi"/>
              </w:rPr>
              <w:t>commensurate with the business impact level of the information.</w:t>
            </w:r>
          </w:p>
        </w:tc>
        <w:tc>
          <w:tcPr>
            <w:tcW w:w="1319" w:type="pct"/>
            <w:shd w:val="clear" w:color="auto" w:fill="E9E5E2"/>
          </w:tcPr>
          <w:p w14:paraId="670D5655" w14:textId="77777777" w:rsidR="0033325C" w:rsidRPr="00961FD5" w:rsidRDefault="0033325C" w:rsidP="00961FD5">
            <w:pPr>
              <w:pStyle w:val="BodyCopy"/>
              <w:rPr>
                <w:i/>
                <w:iCs/>
              </w:rPr>
            </w:pPr>
            <w:r w:rsidRPr="00961FD5">
              <w:rPr>
                <w:i/>
                <w:iCs/>
              </w:rPr>
              <w:t xml:space="preserve">Victorian Government Office Accommodation guidelines </w:t>
            </w:r>
          </w:p>
          <w:p w14:paraId="05B5D7A5" w14:textId="77777777" w:rsidR="0033325C" w:rsidRPr="00961FD5" w:rsidRDefault="0033325C" w:rsidP="00961FD5">
            <w:pPr>
              <w:pStyle w:val="BodyCopy"/>
            </w:pPr>
            <w:r w:rsidRPr="00961FD5">
              <w:t>§ 4.7</w:t>
            </w:r>
          </w:p>
          <w:p w14:paraId="2C1E8379" w14:textId="1C44AC2D" w:rsidR="0033325C" w:rsidRPr="00961FD5" w:rsidRDefault="0033325C" w:rsidP="00961FD5">
            <w:pPr>
              <w:pStyle w:val="BodyCopy"/>
              <w:rPr>
                <w:i/>
                <w:iCs/>
              </w:rPr>
            </w:pPr>
            <w:r w:rsidRPr="00961FD5">
              <w:rPr>
                <w:i/>
                <w:iCs/>
              </w:rPr>
              <w:t>PSPF PHYSEC-15</w:t>
            </w:r>
            <w:r w:rsidR="00276448" w:rsidRPr="00961FD5">
              <w:rPr>
                <w:i/>
                <w:iCs/>
              </w:rPr>
              <w:t xml:space="preserve"> Physical security for entity resources</w:t>
            </w:r>
            <w:r w:rsidRPr="00961FD5">
              <w:rPr>
                <w:i/>
                <w:iCs/>
              </w:rPr>
              <w:t xml:space="preserve"> </w:t>
            </w:r>
          </w:p>
          <w:p w14:paraId="29A68B15" w14:textId="78B9852F" w:rsidR="0033325C" w:rsidRPr="00961FD5" w:rsidRDefault="0033325C" w:rsidP="00961FD5">
            <w:pPr>
              <w:pStyle w:val="BodyCopy"/>
            </w:pPr>
            <w:r w:rsidRPr="00961FD5">
              <w:t xml:space="preserve">§ C.2 </w:t>
            </w:r>
          </w:p>
          <w:p w14:paraId="1B263236" w14:textId="77777777" w:rsidR="0033325C" w:rsidRPr="00961FD5" w:rsidRDefault="0033325C" w:rsidP="00961FD5">
            <w:pPr>
              <w:pStyle w:val="BodyCopy"/>
            </w:pPr>
            <w:r w:rsidRPr="00961FD5">
              <w:t>§ C.3</w:t>
            </w:r>
          </w:p>
          <w:p w14:paraId="038D34DA" w14:textId="0820DBF7" w:rsidR="0033325C" w:rsidRPr="00961FD5" w:rsidRDefault="0033325C" w:rsidP="00961FD5">
            <w:pPr>
              <w:pStyle w:val="BodyCopy"/>
              <w:rPr>
                <w:i/>
                <w:iCs/>
              </w:rPr>
            </w:pPr>
            <w:r w:rsidRPr="00961FD5">
              <w:rPr>
                <w:i/>
                <w:iCs/>
              </w:rPr>
              <w:t xml:space="preserve">PSPF PHYSEC-16 </w:t>
            </w:r>
          </w:p>
          <w:p w14:paraId="5B3153FA" w14:textId="248C51C6" w:rsidR="0033325C" w:rsidRPr="00961FD5" w:rsidRDefault="0033325C" w:rsidP="00961FD5">
            <w:pPr>
              <w:pStyle w:val="BodyCopy"/>
            </w:pPr>
            <w:r w:rsidRPr="00961FD5">
              <w:t>§ C</w:t>
            </w:r>
            <w:r w:rsidR="00D61103">
              <w:t>.</w:t>
            </w:r>
            <w:r w:rsidRPr="00961FD5">
              <w:t xml:space="preserve">1 </w:t>
            </w:r>
          </w:p>
          <w:p w14:paraId="0E6F9449" w14:textId="3629D493" w:rsidR="0033325C" w:rsidRPr="00961FD5" w:rsidRDefault="0033325C" w:rsidP="00961FD5">
            <w:pPr>
              <w:pStyle w:val="BodyCopy"/>
            </w:pPr>
            <w:r w:rsidRPr="00961FD5">
              <w:t>§ C</w:t>
            </w:r>
            <w:r w:rsidR="00D61103">
              <w:t>.</w:t>
            </w:r>
            <w:r w:rsidRPr="00961FD5">
              <w:t xml:space="preserve">2 </w:t>
            </w:r>
          </w:p>
          <w:p w14:paraId="43CAAC0B" w14:textId="7DCCD55A" w:rsidR="0033325C" w:rsidRPr="00961FD5" w:rsidRDefault="0033325C" w:rsidP="00961FD5">
            <w:pPr>
              <w:pStyle w:val="BodyCopy"/>
            </w:pPr>
            <w:r w:rsidRPr="00961FD5">
              <w:t>§ C</w:t>
            </w:r>
            <w:r w:rsidR="00D61103">
              <w:t>.</w:t>
            </w:r>
            <w:r w:rsidRPr="00961FD5">
              <w:t xml:space="preserve">3 </w:t>
            </w:r>
          </w:p>
          <w:p w14:paraId="51370BB8" w14:textId="77777777" w:rsidR="0033325C" w:rsidRPr="00961FD5" w:rsidRDefault="0033325C" w:rsidP="00961FD5">
            <w:pPr>
              <w:pStyle w:val="BodyCopy"/>
              <w:rPr>
                <w:i/>
                <w:iCs/>
              </w:rPr>
            </w:pPr>
            <w:r w:rsidRPr="00961FD5">
              <w:rPr>
                <w:i/>
                <w:iCs/>
              </w:rPr>
              <w:t>AS ISO/IEC 27002:2015</w:t>
            </w:r>
          </w:p>
          <w:p w14:paraId="69986EA9" w14:textId="16E6F6B8" w:rsidR="0033325C" w:rsidRPr="00961FD5" w:rsidRDefault="0033325C" w:rsidP="00961FD5">
            <w:pPr>
              <w:pStyle w:val="BodyCopy"/>
            </w:pPr>
            <w:r w:rsidRPr="00961FD5">
              <w:t>§ 11.2</w:t>
            </w:r>
          </w:p>
        </w:tc>
      </w:tr>
      <w:tr w:rsidR="0033325C" w:rsidRPr="003A601E" w14:paraId="5CE3AEB8" w14:textId="77777777" w:rsidTr="00520600">
        <w:trPr>
          <w:cantSplit/>
          <w:trHeight w:val="600"/>
        </w:trPr>
        <w:tc>
          <w:tcPr>
            <w:tcW w:w="513" w:type="pct"/>
            <w:shd w:val="clear" w:color="auto" w:fill="E9E5E2"/>
          </w:tcPr>
          <w:p w14:paraId="39CFED1F" w14:textId="175DB664" w:rsidR="0033325C" w:rsidRPr="003A601E" w:rsidRDefault="0033325C" w:rsidP="0033325C">
            <w:pPr>
              <w:pStyle w:val="BodyCopy"/>
              <w:rPr>
                <w:rFonts w:cstheme="minorHAnsi"/>
              </w:rPr>
            </w:pPr>
            <w:r>
              <w:rPr>
                <w:rFonts w:cstheme="minorHAnsi"/>
              </w:rPr>
              <w:t>E</w:t>
            </w:r>
            <w:r w:rsidR="00B12BE3">
              <w:rPr>
                <w:rFonts w:cstheme="minorHAnsi"/>
              </w:rPr>
              <w:t>12.040</w:t>
            </w:r>
          </w:p>
        </w:tc>
        <w:tc>
          <w:tcPr>
            <w:tcW w:w="590" w:type="pct"/>
            <w:shd w:val="clear" w:color="auto" w:fill="E9E5E2"/>
          </w:tcPr>
          <w:p w14:paraId="7DB3F834" w14:textId="437407C4" w:rsidR="0033325C" w:rsidRPr="003A601E" w:rsidRDefault="0033325C" w:rsidP="0033325C">
            <w:pPr>
              <w:pStyle w:val="BodyCopy"/>
              <w:rPr>
                <w:rFonts w:cstheme="minorHAnsi"/>
              </w:rPr>
            </w:pPr>
            <w:r w:rsidRPr="003A601E">
              <w:rPr>
                <w:rFonts w:cstheme="minorHAnsi"/>
              </w:rPr>
              <w:t>PHY-060</w:t>
            </w:r>
          </w:p>
        </w:tc>
        <w:tc>
          <w:tcPr>
            <w:tcW w:w="2578" w:type="pct"/>
            <w:shd w:val="clear" w:color="auto" w:fill="E9E5E2"/>
            <w:hideMark/>
          </w:tcPr>
          <w:p w14:paraId="2C01475C" w14:textId="765381ED" w:rsidR="0033325C" w:rsidRPr="003A601E" w:rsidRDefault="004E3A3D" w:rsidP="0033325C">
            <w:pPr>
              <w:pStyle w:val="BodyCopy"/>
              <w:rPr>
                <w:rFonts w:cstheme="minorHAnsi"/>
              </w:rPr>
            </w:pPr>
            <w:r>
              <w:rPr>
                <w:rFonts w:cstheme="minorHAnsi"/>
              </w:rPr>
              <w:t>The o</w:t>
            </w:r>
            <w:r w:rsidR="0033325C" w:rsidRPr="003A601E">
              <w:rPr>
                <w:rFonts w:cstheme="minorHAnsi"/>
              </w:rPr>
              <w:t>rganisation ha</w:t>
            </w:r>
            <w:r>
              <w:rPr>
                <w:rFonts w:cstheme="minorHAnsi"/>
              </w:rPr>
              <w:t>s</w:t>
            </w:r>
            <w:r w:rsidR="0033325C" w:rsidRPr="003A601E">
              <w:rPr>
                <w:rFonts w:cstheme="minorHAnsi"/>
              </w:rPr>
              <w:t xml:space="preserve"> scalable physical security measures ready for activation during increased threat situations.</w:t>
            </w:r>
          </w:p>
        </w:tc>
        <w:tc>
          <w:tcPr>
            <w:tcW w:w="1319" w:type="pct"/>
            <w:shd w:val="clear" w:color="auto" w:fill="E9E5E2"/>
          </w:tcPr>
          <w:p w14:paraId="2F8850D0" w14:textId="5619EDF1" w:rsidR="0033325C" w:rsidRPr="00961FD5" w:rsidRDefault="0033325C" w:rsidP="00961FD5">
            <w:pPr>
              <w:pStyle w:val="BodyCopy"/>
              <w:rPr>
                <w:i/>
              </w:rPr>
            </w:pPr>
            <w:r w:rsidRPr="00961FD5">
              <w:rPr>
                <w:i/>
              </w:rPr>
              <w:t>PSPF GOVSEC</w:t>
            </w:r>
            <w:r w:rsidRPr="00BD7245">
              <w:rPr>
                <w:i/>
              </w:rPr>
              <w:t>-3</w:t>
            </w:r>
            <w:r w:rsidR="00BD7245" w:rsidRPr="00BD7245">
              <w:rPr>
                <w:i/>
              </w:rPr>
              <w:t xml:space="preserve"> </w:t>
            </w:r>
            <w:r w:rsidR="00BD7245" w:rsidRPr="00BD7245">
              <w:rPr>
                <w:i/>
                <w:u w:color="430098"/>
              </w:rPr>
              <w:t>Security planning and risk management</w:t>
            </w:r>
            <w:r w:rsidR="00BD7245">
              <w:rPr>
                <w:rStyle w:val="apple-converted-space"/>
                <w:rFonts w:ascii="Calibri" w:hAnsi="Calibri" w:cs="Calibri"/>
                <w:color w:val="0000FF"/>
                <w:sz w:val="20"/>
                <w:szCs w:val="20"/>
              </w:rPr>
              <w:t> </w:t>
            </w:r>
          </w:p>
          <w:p w14:paraId="481B5DA0" w14:textId="3621E89D" w:rsidR="0033325C" w:rsidRPr="00D952E5" w:rsidRDefault="0033325C" w:rsidP="00961FD5">
            <w:pPr>
              <w:pStyle w:val="BodyCopy"/>
            </w:pPr>
            <w:r w:rsidRPr="00D952E5">
              <w:t>§</w:t>
            </w:r>
            <w:r>
              <w:t xml:space="preserve"> C</w:t>
            </w:r>
            <w:r w:rsidR="00D61103">
              <w:t>.</w:t>
            </w:r>
            <w:r>
              <w:t>3</w:t>
            </w:r>
          </w:p>
        </w:tc>
      </w:tr>
      <w:tr w:rsidR="0033325C" w:rsidRPr="003A601E" w14:paraId="001EF10D" w14:textId="77777777" w:rsidTr="00520600">
        <w:trPr>
          <w:cantSplit/>
          <w:trHeight w:val="600"/>
        </w:trPr>
        <w:tc>
          <w:tcPr>
            <w:tcW w:w="513" w:type="pct"/>
            <w:shd w:val="clear" w:color="auto" w:fill="E9E5E2"/>
          </w:tcPr>
          <w:p w14:paraId="429F8DB2" w14:textId="012AE02A" w:rsidR="0033325C" w:rsidRPr="003A601E" w:rsidRDefault="0033325C" w:rsidP="0033325C">
            <w:pPr>
              <w:pStyle w:val="BodyCopy"/>
              <w:rPr>
                <w:rFonts w:cstheme="minorHAnsi"/>
              </w:rPr>
            </w:pPr>
            <w:r>
              <w:rPr>
                <w:rFonts w:cstheme="minorHAnsi"/>
              </w:rPr>
              <w:t>E</w:t>
            </w:r>
            <w:r w:rsidR="00B12BE3">
              <w:rPr>
                <w:rFonts w:cstheme="minorHAnsi"/>
              </w:rPr>
              <w:t>12.050</w:t>
            </w:r>
          </w:p>
        </w:tc>
        <w:tc>
          <w:tcPr>
            <w:tcW w:w="590" w:type="pct"/>
            <w:shd w:val="clear" w:color="auto" w:fill="E9E5E2"/>
          </w:tcPr>
          <w:p w14:paraId="21B28F9F" w14:textId="47FA3CD4" w:rsidR="0033325C" w:rsidRPr="003A601E" w:rsidRDefault="0033325C" w:rsidP="0033325C">
            <w:pPr>
              <w:pStyle w:val="BodyCopy"/>
              <w:rPr>
                <w:rFonts w:cstheme="minorHAnsi"/>
              </w:rPr>
            </w:pPr>
            <w:r w:rsidRPr="003A601E">
              <w:rPr>
                <w:rFonts w:cstheme="minorHAnsi"/>
              </w:rPr>
              <w:t>PHY-070</w:t>
            </w:r>
          </w:p>
        </w:tc>
        <w:tc>
          <w:tcPr>
            <w:tcW w:w="2578" w:type="pct"/>
            <w:shd w:val="clear" w:color="auto" w:fill="E9E5E2"/>
            <w:hideMark/>
          </w:tcPr>
          <w:p w14:paraId="25B2C2C1" w14:textId="60A66D1F" w:rsidR="0033325C" w:rsidRPr="003A601E" w:rsidRDefault="004E3A3D" w:rsidP="0033325C">
            <w:pPr>
              <w:pStyle w:val="BodyCopy"/>
              <w:rPr>
                <w:rFonts w:cstheme="minorHAnsi"/>
              </w:rPr>
            </w:pPr>
            <w:r>
              <w:rPr>
                <w:rFonts w:cstheme="minorHAnsi"/>
              </w:rPr>
              <w:t>The o</w:t>
            </w:r>
            <w:r w:rsidR="0033325C" w:rsidRPr="003A601E">
              <w:rPr>
                <w:rFonts w:cstheme="minorHAnsi"/>
              </w:rPr>
              <w:t xml:space="preserve">rganisation </w:t>
            </w:r>
            <w:r w:rsidR="00E05A59">
              <w:rPr>
                <w:rFonts w:cstheme="minorHAnsi"/>
              </w:rPr>
              <w:t>implements</w:t>
            </w:r>
            <w:r w:rsidR="00E05A59" w:rsidRPr="003A601E">
              <w:rPr>
                <w:rFonts w:cstheme="minorHAnsi"/>
              </w:rPr>
              <w:t xml:space="preserve"> </w:t>
            </w:r>
            <w:r w:rsidR="0033325C" w:rsidRPr="003A601E">
              <w:rPr>
                <w:rFonts w:cstheme="minorHAnsi"/>
              </w:rPr>
              <w:t xml:space="preserve">physical security </w:t>
            </w:r>
            <w:r w:rsidR="0033325C">
              <w:rPr>
                <w:rFonts w:cstheme="minorHAnsi"/>
              </w:rPr>
              <w:t xml:space="preserve">measures </w:t>
            </w:r>
            <w:r w:rsidR="0033325C" w:rsidRPr="003A601E">
              <w:rPr>
                <w:rFonts w:cstheme="minorHAnsi"/>
              </w:rPr>
              <w:t>when handl</w:t>
            </w:r>
            <w:r w:rsidR="0033325C">
              <w:rPr>
                <w:rFonts w:cstheme="minorHAnsi"/>
              </w:rPr>
              <w:t>ing information</w:t>
            </w:r>
            <w:r w:rsidR="0033325C" w:rsidRPr="003A601E">
              <w:rPr>
                <w:rFonts w:cstheme="minorHAnsi"/>
              </w:rPr>
              <w:t xml:space="preserve"> out of the office.</w:t>
            </w:r>
          </w:p>
        </w:tc>
        <w:tc>
          <w:tcPr>
            <w:tcW w:w="1319" w:type="pct"/>
            <w:shd w:val="clear" w:color="auto" w:fill="E9E5E2"/>
          </w:tcPr>
          <w:p w14:paraId="55E62DE5" w14:textId="64E92DCA" w:rsidR="0033325C" w:rsidRPr="00961FD5" w:rsidRDefault="0033325C" w:rsidP="00961FD5">
            <w:pPr>
              <w:pStyle w:val="BodyCopy"/>
              <w:rPr>
                <w:i/>
                <w:iCs/>
              </w:rPr>
            </w:pPr>
            <w:r w:rsidRPr="00961FD5">
              <w:rPr>
                <w:i/>
                <w:iCs/>
              </w:rPr>
              <w:t xml:space="preserve">PSPF PHYSEC-15 </w:t>
            </w:r>
          </w:p>
          <w:p w14:paraId="7A7B847A" w14:textId="608E96F1" w:rsidR="0033325C" w:rsidRPr="00961FD5" w:rsidRDefault="0033325C" w:rsidP="00961FD5">
            <w:pPr>
              <w:pStyle w:val="BodyCopy"/>
            </w:pPr>
            <w:r w:rsidRPr="00961FD5">
              <w:t xml:space="preserve">§ C.8 </w:t>
            </w:r>
          </w:p>
          <w:p w14:paraId="6F9637CD" w14:textId="77777777" w:rsidR="0033325C" w:rsidRPr="00961FD5" w:rsidRDefault="0033325C" w:rsidP="00961FD5">
            <w:pPr>
              <w:pStyle w:val="BodyCopy"/>
              <w:rPr>
                <w:i/>
                <w:iCs/>
              </w:rPr>
            </w:pPr>
            <w:r w:rsidRPr="00961FD5">
              <w:rPr>
                <w:i/>
                <w:iCs/>
              </w:rPr>
              <w:t>AS ISO/IEC 27002:2015</w:t>
            </w:r>
          </w:p>
          <w:p w14:paraId="70E79A7F" w14:textId="77777777" w:rsidR="0033325C" w:rsidRPr="00961FD5" w:rsidRDefault="0033325C" w:rsidP="00961FD5">
            <w:pPr>
              <w:pStyle w:val="BodyCopy"/>
            </w:pPr>
            <w:r w:rsidRPr="00961FD5">
              <w:t xml:space="preserve">§ 11.2.6 </w:t>
            </w:r>
          </w:p>
        </w:tc>
      </w:tr>
      <w:tr w:rsidR="0033325C" w:rsidRPr="003A601E" w14:paraId="1E5A1415" w14:textId="77777777" w:rsidTr="00520600">
        <w:trPr>
          <w:cantSplit/>
          <w:trHeight w:val="600"/>
        </w:trPr>
        <w:tc>
          <w:tcPr>
            <w:tcW w:w="513" w:type="pct"/>
            <w:shd w:val="clear" w:color="auto" w:fill="E9E5E2"/>
          </w:tcPr>
          <w:p w14:paraId="22A4D636" w14:textId="767690D4" w:rsidR="0033325C" w:rsidRPr="003A601E" w:rsidRDefault="0033325C" w:rsidP="0033325C">
            <w:pPr>
              <w:pStyle w:val="BodyCopy"/>
              <w:rPr>
                <w:rFonts w:cstheme="minorHAnsi"/>
              </w:rPr>
            </w:pPr>
            <w:r>
              <w:rPr>
                <w:rFonts w:cstheme="minorHAnsi"/>
              </w:rPr>
              <w:t>E1</w:t>
            </w:r>
            <w:r w:rsidR="00B12BE3">
              <w:rPr>
                <w:rFonts w:cstheme="minorHAnsi"/>
              </w:rPr>
              <w:t>2.060</w:t>
            </w:r>
          </w:p>
        </w:tc>
        <w:tc>
          <w:tcPr>
            <w:tcW w:w="590" w:type="pct"/>
            <w:shd w:val="clear" w:color="auto" w:fill="E9E5E2"/>
          </w:tcPr>
          <w:p w14:paraId="5F29F0CF" w14:textId="7C66739B" w:rsidR="0033325C" w:rsidRPr="003A601E" w:rsidRDefault="0033325C" w:rsidP="0033325C">
            <w:pPr>
              <w:pStyle w:val="BodyCopy"/>
              <w:rPr>
                <w:rFonts w:cstheme="minorHAnsi"/>
              </w:rPr>
            </w:pPr>
            <w:r w:rsidRPr="003A601E">
              <w:rPr>
                <w:rFonts w:cstheme="minorHAnsi"/>
              </w:rPr>
              <w:t>PHY-080</w:t>
            </w:r>
          </w:p>
        </w:tc>
        <w:tc>
          <w:tcPr>
            <w:tcW w:w="2578" w:type="pct"/>
            <w:shd w:val="clear" w:color="auto" w:fill="E9E5E2"/>
            <w:hideMark/>
          </w:tcPr>
          <w:p w14:paraId="3E123D64" w14:textId="37B29039" w:rsidR="0033325C" w:rsidRPr="003A601E" w:rsidRDefault="004E3A3D" w:rsidP="0033325C">
            <w:pPr>
              <w:pStyle w:val="BodyCopy"/>
              <w:rPr>
                <w:rFonts w:cstheme="minorHAnsi"/>
              </w:rPr>
            </w:pPr>
            <w:r>
              <w:rPr>
                <w:rFonts w:cstheme="minorHAnsi"/>
              </w:rPr>
              <w:t>The o</w:t>
            </w:r>
            <w:r w:rsidR="0033325C" w:rsidRPr="003A601E">
              <w:rPr>
                <w:rFonts w:cstheme="minorHAnsi"/>
              </w:rPr>
              <w:t>rganisation manage</w:t>
            </w:r>
            <w:r>
              <w:rPr>
                <w:rFonts w:cstheme="minorHAnsi"/>
              </w:rPr>
              <w:t>s</w:t>
            </w:r>
            <w:r w:rsidR="0033325C" w:rsidRPr="003A601E">
              <w:rPr>
                <w:rFonts w:cstheme="minorHAnsi"/>
              </w:rPr>
              <w:t xml:space="preserve"> physical security </w:t>
            </w:r>
            <w:r w:rsidR="0033325C">
              <w:rPr>
                <w:rFonts w:cstheme="minorHAnsi"/>
              </w:rPr>
              <w:t>measures</w:t>
            </w:r>
            <w:r w:rsidR="0033325C" w:rsidRPr="003A601E">
              <w:rPr>
                <w:rFonts w:cstheme="minorHAnsi"/>
              </w:rPr>
              <w:t xml:space="preserve"> throughout their lifecycle.</w:t>
            </w:r>
          </w:p>
        </w:tc>
        <w:tc>
          <w:tcPr>
            <w:tcW w:w="1319" w:type="pct"/>
            <w:shd w:val="clear" w:color="auto" w:fill="E9E5E2"/>
          </w:tcPr>
          <w:p w14:paraId="1E439658" w14:textId="77777777" w:rsidR="0033325C" w:rsidRPr="00961FD5" w:rsidRDefault="0033325C" w:rsidP="00961FD5">
            <w:pPr>
              <w:pStyle w:val="BodyCopy"/>
              <w:rPr>
                <w:i/>
                <w:iCs/>
              </w:rPr>
            </w:pPr>
            <w:r w:rsidRPr="00961FD5">
              <w:rPr>
                <w:i/>
                <w:iCs/>
              </w:rPr>
              <w:t>AS ISO/IEC 27002:2015</w:t>
            </w:r>
          </w:p>
          <w:p w14:paraId="21EB7587" w14:textId="77777777" w:rsidR="0033325C" w:rsidRPr="00961FD5" w:rsidRDefault="0033325C" w:rsidP="00961FD5">
            <w:pPr>
              <w:pStyle w:val="BodyCopy"/>
            </w:pPr>
            <w:r w:rsidRPr="00961FD5">
              <w:t>§ 11.2.4</w:t>
            </w:r>
          </w:p>
          <w:p w14:paraId="6108816D" w14:textId="2F29180F" w:rsidR="00946EAB" w:rsidRPr="00961FD5" w:rsidRDefault="0033325C" w:rsidP="00961FD5">
            <w:pPr>
              <w:pStyle w:val="BodyCopy"/>
            </w:pPr>
            <w:r w:rsidRPr="00961FD5">
              <w:t xml:space="preserve">§ 11.2.7 </w:t>
            </w:r>
            <w:r w:rsidR="00946EAB" w:rsidRPr="00961FD5">
              <w:t xml:space="preserve"> </w:t>
            </w:r>
          </w:p>
        </w:tc>
      </w:tr>
    </w:tbl>
    <w:p w14:paraId="76023EC7" w14:textId="77777777" w:rsidR="00D245FB" w:rsidRPr="003A601E" w:rsidRDefault="00D245FB" w:rsidP="00D245FB">
      <w:pPr>
        <w:pStyle w:val="SectionHeading"/>
        <w:numPr>
          <w:ilvl w:val="0"/>
          <w:numId w:val="0"/>
        </w:numPr>
        <w:rPr>
          <w:rFonts w:asciiTheme="minorHAnsi" w:hAnsiTheme="minorHAnsi" w:cstheme="minorHAnsi"/>
        </w:rPr>
      </w:pPr>
    </w:p>
    <w:p w14:paraId="24B5EA05" w14:textId="77777777" w:rsidR="00F70623" w:rsidRDefault="00F70623">
      <w:pPr>
        <w:rPr>
          <w:rFonts w:ascii="Calibri" w:hAnsi="Calibri"/>
          <w:b/>
          <w:color w:val="5620A9"/>
          <w:szCs w:val="32"/>
        </w:rPr>
      </w:pPr>
      <w:r>
        <w:br w:type="page"/>
      </w:r>
    </w:p>
    <w:p w14:paraId="6DF471B6" w14:textId="74A623BC" w:rsidR="00195D2E" w:rsidRDefault="00195D2E" w:rsidP="00536391">
      <w:pPr>
        <w:pStyle w:val="SectionHeading"/>
        <w:numPr>
          <w:ilvl w:val="0"/>
          <w:numId w:val="0"/>
        </w:numPr>
      </w:pPr>
      <w:bookmarkStart w:id="53" w:name="_Toc19709876"/>
      <w:r>
        <w:lastRenderedPageBreak/>
        <w:t>Appendix A</w:t>
      </w:r>
      <w:r w:rsidR="00216BB4">
        <w:t xml:space="preserve"> - </w:t>
      </w:r>
      <w:r>
        <w:t>VPDSS Primary Sources</w:t>
      </w:r>
      <w:bookmarkEnd w:id="53"/>
    </w:p>
    <w:p w14:paraId="222505EB" w14:textId="77777777" w:rsidR="00216BB4" w:rsidRDefault="00216BB4" w:rsidP="00216BB4">
      <w:pPr>
        <w:pStyle w:val="SectionHeading"/>
        <w:numPr>
          <w:ilvl w:val="0"/>
          <w:numId w:val="0"/>
        </w:numPr>
        <w:rPr>
          <w:shd w:val="clear" w:color="auto" w:fill="FFFFFF"/>
          <w:lang w:eastAsia="en-GB"/>
        </w:rPr>
      </w:pPr>
    </w:p>
    <w:p w14:paraId="43DA091E" w14:textId="3C4BE93B" w:rsidR="00623697" w:rsidRDefault="00623697" w:rsidP="00536391">
      <w:pPr>
        <w:pStyle w:val="SectionSubhead"/>
        <w:numPr>
          <w:ilvl w:val="0"/>
          <w:numId w:val="0"/>
        </w:numPr>
        <w:ind w:left="6"/>
        <w:rPr>
          <w:shd w:val="clear" w:color="auto" w:fill="FFFFFF"/>
          <w:lang w:eastAsia="en-GB"/>
        </w:rPr>
      </w:pPr>
      <w:bookmarkStart w:id="54" w:name="_Toc19709877"/>
      <w:r>
        <w:rPr>
          <w:shd w:val="clear" w:color="auto" w:fill="FFFFFF"/>
          <w:lang w:eastAsia="en-GB"/>
        </w:rPr>
        <w:t>Victorian Government</w:t>
      </w:r>
      <w:bookmarkEnd w:id="54"/>
    </w:p>
    <w:p w14:paraId="4BAE190A" w14:textId="006EDAE5" w:rsidR="00623697" w:rsidRDefault="00623697" w:rsidP="00623697">
      <w:pPr>
        <w:pStyle w:val="BodyCopy"/>
      </w:pPr>
      <w:r>
        <w:t>Privacy and Data Protection Act (PDP Act)</w:t>
      </w:r>
    </w:p>
    <w:p w14:paraId="37D021EA" w14:textId="42F1EFE2" w:rsidR="008B5A16" w:rsidRDefault="00AA70CE" w:rsidP="00623697">
      <w:pPr>
        <w:pStyle w:val="BodyCopy"/>
      </w:pPr>
      <w:hyperlink r:id="rId13" w:history="1">
        <w:r w:rsidR="008B5A16" w:rsidRPr="00377B53">
          <w:rPr>
            <w:rStyle w:val="Hyperlink"/>
          </w:rPr>
          <w:t>http://www8.austlii.edu.au/cgi-bin/viewdb/au/legis/vic/consol_act/padpa2014271/</w:t>
        </w:r>
      </w:hyperlink>
      <w:r w:rsidR="008B5A16">
        <w:t xml:space="preserve"> </w:t>
      </w:r>
    </w:p>
    <w:p w14:paraId="23E79E85" w14:textId="77777777" w:rsidR="002759D1" w:rsidRDefault="002759D1" w:rsidP="00623697">
      <w:pPr>
        <w:pStyle w:val="BodyCopy"/>
        <w:rPr>
          <w:i/>
          <w:iCs/>
        </w:rPr>
      </w:pPr>
    </w:p>
    <w:p w14:paraId="628A2BC1" w14:textId="69BD72BD" w:rsidR="002759D1" w:rsidRPr="002759D1" w:rsidRDefault="002759D1" w:rsidP="00623697">
      <w:pPr>
        <w:pStyle w:val="BodyCopy"/>
        <w:rPr>
          <w:i/>
          <w:iCs/>
        </w:rPr>
      </w:pPr>
      <w:r w:rsidRPr="002759D1">
        <w:rPr>
          <w:i/>
          <w:iCs/>
        </w:rPr>
        <w:t>Office of the Victorian Information Commissioner:</w:t>
      </w:r>
    </w:p>
    <w:p w14:paraId="0009764B" w14:textId="1D9F5266" w:rsidR="00623697" w:rsidRDefault="00623697" w:rsidP="00623697">
      <w:pPr>
        <w:pStyle w:val="BodyCopy"/>
      </w:pPr>
      <w:r>
        <w:t xml:space="preserve">Victorian Protective Data Security Framework (VPDSF) V2.0 </w:t>
      </w:r>
    </w:p>
    <w:p w14:paraId="5AD0088A" w14:textId="77777777" w:rsidR="00DB1734" w:rsidRDefault="00DB1734" w:rsidP="00504C2E">
      <w:pPr>
        <w:pStyle w:val="BodyCopy"/>
      </w:pPr>
      <w:r w:rsidRPr="00D61103">
        <w:t>VPDSF Practitioner Guide</w:t>
      </w:r>
      <w:r>
        <w:t>:</w:t>
      </w:r>
      <w:r w:rsidRPr="00D61103">
        <w:t xml:space="preserve"> Identifying and Managing Information Assets </w:t>
      </w:r>
    </w:p>
    <w:p w14:paraId="79E47AE8" w14:textId="77777777" w:rsidR="00DB1734" w:rsidRDefault="00DB1734" w:rsidP="00504C2E">
      <w:pPr>
        <w:pStyle w:val="BodyCopy"/>
      </w:pPr>
      <w:r w:rsidRPr="00D61103">
        <w:t>VPDSF Practitioner Guide</w:t>
      </w:r>
      <w:r>
        <w:t>:</w:t>
      </w:r>
      <w:r w:rsidRPr="00D61103">
        <w:t xml:space="preserve"> Assessing the security value of public sector information</w:t>
      </w:r>
    </w:p>
    <w:p w14:paraId="283BBC02" w14:textId="2E407F74" w:rsidR="00DB1734" w:rsidRDefault="00DB1734" w:rsidP="00504C2E">
      <w:pPr>
        <w:pStyle w:val="BodyCopy"/>
      </w:pPr>
      <w:r w:rsidRPr="00D61103">
        <w:t>VPDSF Practitioner Guide</w:t>
      </w:r>
      <w:r>
        <w:t>:</w:t>
      </w:r>
      <w:r w:rsidRPr="00D61103">
        <w:t xml:space="preserve"> Protective Markings</w:t>
      </w:r>
      <w:r w:rsidDel="00DB1734">
        <w:t xml:space="preserve"> </w:t>
      </w:r>
    </w:p>
    <w:p w14:paraId="2C13C373" w14:textId="2603C032" w:rsidR="00623697" w:rsidRDefault="00623697" w:rsidP="00623697">
      <w:pPr>
        <w:pStyle w:val="BodyCopy"/>
      </w:pPr>
      <w:r>
        <w:t>VPDSF Assurance Collection</w:t>
      </w:r>
    </w:p>
    <w:p w14:paraId="5FE96010" w14:textId="7737ECFE" w:rsidR="00623697" w:rsidRDefault="00623697" w:rsidP="00623697">
      <w:pPr>
        <w:pStyle w:val="BodyCopy"/>
        <w:rPr>
          <w:i/>
          <w:iCs/>
        </w:rPr>
      </w:pPr>
      <w:r>
        <w:t xml:space="preserve">VPDSF Security </w:t>
      </w:r>
      <w:r w:rsidR="008B5A16">
        <w:t xml:space="preserve">Incident Management Framework </w:t>
      </w:r>
      <w:r w:rsidR="008B5A16" w:rsidRPr="0016748F">
        <w:rPr>
          <w:i/>
          <w:iCs/>
        </w:rPr>
        <w:t>– currently being updated</w:t>
      </w:r>
    </w:p>
    <w:p w14:paraId="378BC9B4" w14:textId="46BAC643" w:rsidR="00DB1734" w:rsidRDefault="00DB1734" w:rsidP="00623697">
      <w:pPr>
        <w:pStyle w:val="BodyCopy"/>
      </w:pPr>
      <w:r w:rsidRPr="00DB1734">
        <w:t>https://ovic.vic.gov.au/data-protection/for-agencies/vpdsf-resources/</w:t>
      </w:r>
    </w:p>
    <w:p w14:paraId="26D76307" w14:textId="77777777" w:rsidR="00112900" w:rsidRDefault="00112900" w:rsidP="00623697">
      <w:pPr>
        <w:pStyle w:val="BodyCopy"/>
      </w:pPr>
    </w:p>
    <w:p w14:paraId="0D922FFD" w14:textId="01C79842" w:rsidR="008B5A16" w:rsidRPr="002759D1" w:rsidRDefault="008B5A16" w:rsidP="00623697">
      <w:pPr>
        <w:pStyle w:val="BodyCopy"/>
        <w:rPr>
          <w:i/>
          <w:iCs/>
        </w:rPr>
      </w:pPr>
      <w:r w:rsidRPr="002759D1">
        <w:rPr>
          <w:i/>
          <w:iCs/>
        </w:rPr>
        <w:t>Enterprise Solutions Branch</w:t>
      </w:r>
      <w:r w:rsidR="002759D1">
        <w:rPr>
          <w:i/>
          <w:iCs/>
        </w:rPr>
        <w:t>:</w:t>
      </w:r>
    </w:p>
    <w:p w14:paraId="6CE0442E" w14:textId="43D7DE7B" w:rsidR="008B5A16" w:rsidRDefault="008B5A16" w:rsidP="00623697">
      <w:pPr>
        <w:pStyle w:val="BodyCopy"/>
      </w:pPr>
      <w:r>
        <w:t>IM-FW-01 Information Management Framework</w:t>
      </w:r>
    </w:p>
    <w:p w14:paraId="4D7AF077" w14:textId="766FACD6" w:rsidR="008B5A16" w:rsidRDefault="008B5A16" w:rsidP="00623697">
      <w:pPr>
        <w:pStyle w:val="BodyCopy"/>
      </w:pPr>
      <w:r>
        <w:t>IM-GUIDE-06 Information Management Governance Standards</w:t>
      </w:r>
    </w:p>
    <w:p w14:paraId="69170D15" w14:textId="56BB054D" w:rsidR="008B5A16" w:rsidRDefault="00AA70CE" w:rsidP="00623697">
      <w:pPr>
        <w:pStyle w:val="BodyCopy"/>
      </w:pPr>
      <w:hyperlink r:id="rId14" w:history="1">
        <w:r w:rsidR="008B5A16" w:rsidRPr="00377B53">
          <w:rPr>
            <w:rStyle w:val="Hyperlink"/>
          </w:rPr>
          <w:t>https://www.vic.gov.au/policies-standards-for-government-IT</w:t>
        </w:r>
      </w:hyperlink>
    </w:p>
    <w:p w14:paraId="2C4A9D26" w14:textId="4DE39463" w:rsidR="00D46201" w:rsidRDefault="00D46201" w:rsidP="00112900">
      <w:pPr>
        <w:pStyle w:val="BodyCopy"/>
        <w:rPr>
          <w:rFonts w:cstheme="minorHAnsi"/>
        </w:rPr>
      </w:pPr>
      <w:r>
        <w:rPr>
          <w:rFonts w:cstheme="minorHAnsi"/>
        </w:rPr>
        <w:t xml:space="preserve">Statement of Direction – Workforce Identity and Access Management </w:t>
      </w:r>
    </w:p>
    <w:p w14:paraId="5D18E091" w14:textId="5DA4EE8F" w:rsidR="00D46201" w:rsidRDefault="00AA70CE" w:rsidP="00112900">
      <w:pPr>
        <w:pStyle w:val="BodyCopy"/>
        <w:rPr>
          <w:rFonts w:cstheme="minorHAnsi"/>
        </w:rPr>
      </w:pPr>
      <w:hyperlink r:id="rId15" w:history="1">
        <w:r w:rsidR="00D46201" w:rsidRPr="00377B53">
          <w:rPr>
            <w:rStyle w:val="Hyperlink"/>
            <w:rFonts w:cstheme="minorHAnsi"/>
          </w:rPr>
          <w:t>https://www.vic.gov.au/enterprise-systems-statements-direction</w:t>
        </w:r>
      </w:hyperlink>
      <w:r w:rsidR="00D46201">
        <w:rPr>
          <w:rFonts w:cstheme="minorHAnsi"/>
        </w:rPr>
        <w:t xml:space="preserve"> </w:t>
      </w:r>
    </w:p>
    <w:p w14:paraId="39166070" w14:textId="3B93B319" w:rsidR="00112900" w:rsidRPr="00112900" w:rsidRDefault="00112900" w:rsidP="00112900">
      <w:pPr>
        <w:pStyle w:val="BodyCopy"/>
        <w:rPr>
          <w:rFonts w:cstheme="minorHAnsi"/>
        </w:rPr>
      </w:pPr>
      <w:r w:rsidRPr="00112900">
        <w:rPr>
          <w:rFonts w:cstheme="minorHAnsi"/>
        </w:rPr>
        <w:t>Victorian Government Cyber Incident Management Plan</w:t>
      </w:r>
    </w:p>
    <w:p w14:paraId="07D454C1" w14:textId="74AB8CC7" w:rsidR="00112900" w:rsidRPr="00112900" w:rsidRDefault="00AA70CE" w:rsidP="00112900">
      <w:pPr>
        <w:pStyle w:val="BodyCopy"/>
        <w:rPr>
          <w:rFonts w:cstheme="minorHAnsi"/>
        </w:rPr>
      </w:pPr>
      <w:hyperlink r:id="rId16" w:history="1">
        <w:r w:rsidR="00112900" w:rsidRPr="00112900">
          <w:rPr>
            <w:rStyle w:val="Hyperlink"/>
            <w:rFonts w:cstheme="minorHAnsi"/>
          </w:rPr>
          <w:t>https://www.vic.gov.au/cyber-incident-management-plan</w:t>
        </w:r>
      </w:hyperlink>
      <w:r w:rsidR="00112900" w:rsidRPr="00112900">
        <w:rPr>
          <w:rFonts w:cstheme="minorHAnsi"/>
        </w:rPr>
        <w:t xml:space="preserve"> </w:t>
      </w:r>
    </w:p>
    <w:p w14:paraId="261A95C3" w14:textId="2DE1E409" w:rsidR="00112900" w:rsidRDefault="00112900" w:rsidP="00623697">
      <w:pPr>
        <w:pStyle w:val="BodyCopy"/>
      </w:pPr>
      <w:r>
        <w:t xml:space="preserve">Victorian Government Cyber Incident Response Plan Template </w:t>
      </w:r>
    </w:p>
    <w:p w14:paraId="010D973B" w14:textId="69FD80B5" w:rsidR="008B5A16" w:rsidRDefault="00AA70CE" w:rsidP="00623697">
      <w:pPr>
        <w:pStyle w:val="BodyCopy"/>
      </w:pPr>
      <w:hyperlink r:id="rId17" w:history="1">
        <w:r w:rsidR="00112900" w:rsidRPr="00377B53">
          <w:rPr>
            <w:rStyle w:val="Hyperlink"/>
          </w:rPr>
          <w:t>https://www.vic.gov.au/prepare-cyber-incident</w:t>
        </w:r>
      </w:hyperlink>
      <w:r w:rsidR="00112900">
        <w:t xml:space="preserve"> </w:t>
      </w:r>
    </w:p>
    <w:p w14:paraId="5003C200" w14:textId="28D13A13" w:rsidR="00112900" w:rsidRDefault="00112900" w:rsidP="00623697">
      <w:pPr>
        <w:pStyle w:val="BodyCopy"/>
      </w:pPr>
      <w:r>
        <w:t>Cyber Exercise Guide</w:t>
      </w:r>
    </w:p>
    <w:p w14:paraId="7DADB9CC" w14:textId="0239D7BD" w:rsidR="00112900" w:rsidRDefault="00AA70CE" w:rsidP="00623697">
      <w:pPr>
        <w:pStyle w:val="BodyCopy"/>
      </w:pPr>
      <w:hyperlink r:id="rId18" w:history="1">
        <w:r w:rsidR="00112900" w:rsidRPr="00377B53">
          <w:rPr>
            <w:rStyle w:val="Hyperlink"/>
          </w:rPr>
          <w:t>https://www.vic.gov.au/practice-your-cyber-incident-response</w:t>
        </w:r>
      </w:hyperlink>
      <w:r w:rsidR="00112900">
        <w:t xml:space="preserve"> </w:t>
      </w:r>
    </w:p>
    <w:p w14:paraId="001612C1" w14:textId="562EEE94" w:rsidR="00112900" w:rsidRDefault="00112900" w:rsidP="00623697">
      <w:pPr>
        <w:pStyle w:val="BodyCopy"/>
      </w:pPr>
    </w:p>
    <w:p w14:paraId="61B479AC" w14:textId="77777777" w:rsidR="002759D1" w:rsidRDefault="002759D1" w:rsidP="00623697">
      <w:pPr>
        <w:pStyle w:val="BodyCopy"/>
        <w:rPr>
          <w:i/>
          <w:iCs/>
        </w:rPr>
      </w:pPr>
    </w:p>
    <w:p w14:paraId="732DB1AD" w14:textId="77777777" w:rsidR="002759D1" w:rsidRDefault="002759D1" w:rsidP="00623697">
      <w:pPr>
        <w:pStyle w:val="BodyCopy"/>
        <w:rPr>
          <w:i/>
          <w:iCs/>
        </w:rPr>
      </w:pPr>
    </w:p>
    <w:p w14:paraId="2D13C28A" w14:textId="63ACB1CB" w:rsidR="002759D1" w:rsidRPr="002759D1" w:rsidRDefault="002759D1" w:rsidP="00623697">
      <w:pPr>
        <w:pStyle w:val="BodyCopy"/>
        <w:rPr>
          <w:i/>
          <w:iCs/>
        </w:rPr>
      </w:pPr>
      <w:r w:rsidRPr="002759D1">
        <w:rPr>
          <w:i/>
          <w:iCs/>
        </w:rPr>
        <w:t>Department of Treasury and Finance:</w:t>
      </w:r>
    </w:p>
    <w:p w14:paraId="61838013" w14:textId="7B6D599C" w:rsidR="00551976" w:rsidRDefault="00551976" w:rsidP="00623697">
      <w:pPr>
        <w:pStyle w:val="BodyCopy"/>
      </w:pPr>
      <w:r>
        <w:t>Victorian Government Risk Management Framework (VGRMF)</w:t>
      </w:r>
    </w:p>
    <w:p w14:paraId="3E67C2CE" w14:textId="0B714051" w:rsidR="00551976" w:rsidRDefault="00AA70CE" w:rsidP="00623697">
      <w:pPr>
        <w:pStyle w:val="BodyCopy"/>
      </w:pPr>
      <w:hyperlink r:id="rId19" w:history="1">
        <w:r w:rsidR="00551976" w:rsidRPr="00377B53">
          <w:rPr>
            <w:rStyle w:val="Hyperlink"/>
          </w:rPr>
          <w:t>https://www.dtf.vic.gov.au/planning-budgeting-and-financial-reporting-frameworks/victorian-risk-management-framework-and-insurance-management-policy</w:t>
        </w:r>
      </w:hyperlink>
      <w:r w:rsidR="00551976">
        <w:t xml:space="preserve"> </w:t>
      </w:r>
    </w:p>
    <w:p w14:paraId="7A94B40E" w14:textId="77777777" w:rsidR="002759D1" w:rsidRPr="00D952E5" w:rsidRDefault="002759D1" w:rsidP="002759D1">
      <w:pPr>
        <w:pStyle w:val="BodyCopy"/>
      </w:pPr>
      <w:r w:rsidRPr="00D952E5">
        <w:t xml:space="preserve">Victorian Government Office Accommodation guidelines </w:t>
      </w:r>
    </w:p>
    <w:p w14:paraId="12BD1328" w14:textId="76EBC502" w:rsidR="002759D1" w:rsidRDefault="00AA70CE" w:rsidP="002759D1">
      <w:pPr>
        <w:pStyle w:val="BodyCopy"/>
        <w:rPr>
          <w:rStyle w:val="Hyperlink"/>
          <w:shd w:val="clear" w:color="auto" w:fill="FFFFFF"/>
          <w:lang w:eastAsia="en-GB"/>
        </w:rPr>
      </w:pPr>
      <w:hyperlink r:id="rId20" w:history="1">
        <w:r w:rsidR="002759D1" w:rsidRPr="00377B53">
          <w:rPr>
            <w:rStyle w:val="Hyperlink"/>
            <w:shd w:val="clear" w:color="auto" w:fill="FFFFFF"/>
            <w:lang w:eastAsia="en-GB"/>
          </w:rPr>
          <w:t>https://www.dtf.vic.gov.au/sites/default/files/2018-02/Office-Accommodation-Guidelines.pdf</w:t>
        </w:r>
      </w:hyperlink>
    </w:p>
    <w:p w14:paraId="4DF1DBFB" w14:textId="77777777" w:rsidR="002759D1" w:rsidRDefault="002759D1" w:rsidP="002759D1">
      <w:pPr>
        <w:pStyle w:val="BodyCopy"/>
      </w:pPr>
    </w:p>
    <w:p w14:paraId="0AA45C6E" w14:textId="0E1F59BC" w:rsidR="002759D1" w:rsidRPr="002759D1" w:rsidRDefault="002759D1" w:rsidP="00623697">
      <w:pPr>
        <w:pStyle w:val="BodyCopy"/>
        <w:rPr>
          <w:i/>
          <w:iCs/>
        </w:rPr>
      </w:pPr>
      <w:r w:rsidRPr="002759D1">
        <w:rPr>
          <w:i/>
          <w:iCs/>
        </w:rPr>
        <w:t>Victorian Managed Insurance Authority (VMIA):</w:t>
      </w:r>
    </w:p>
    <w:p w14:paraId="764FB238" w14:textId="7C7E0C22" w:rsidR="00551976" w:rsidRDefault="00551976" w:rsidP="00623697">
      <w:pPr>
        <w:pStyle w:val="BodyCopy"/>
      </w:pPr>
      <w:r>
        <w:t>VGRMF Practice Guide</w:t>
      </w:r>
    </w:p>
    <w:p w14:paraId="473F5034" w14:textId="22900DE1" w:rsidR="00623697" w:rsidRPr="002759D1" w:rsidRDefault="00AA70CE" w:rsidP="00623697">
      <w:pPr>
        <w:pStyle w:val="BodyCopy"/>
      </w:pPr>
      <w:hyperlink r:id="rId21" w:history="1">
        <w:r w:rsidR="00551976" w:rsidRPr="00377B53">
          <w:rPr>
            <w:rStyle w:val="Hyperlink"/>
          </w:rPr>
          <w:t>https://www.vmia.vic.gov.au/tools-and-insights/tools-guides-and-kits/victorian-government-risk-management-framework</w:t>
        </w:r>
      </w:hyperlink>
      <w:r w:rsidR="00551976">
        <w:t xml:space="preserve"> </w:t>
      </w:r>
      <w:r w:rsidR="00623697">
        <w:rPr>
          <w:shd w:val="clear" w:color="auto" w:fill="FFFFFF"/>
          <w:lang w:eastAsia="en-GB"/>
        </w:rPr>
        <w:t xml:space="preserve"> </w:t>
      </w:r>
    </w:p>
    <w:p w14:paraId="13EEE2FC" w14:textId="77777777" w:rsidR="00216BB4" w:rsidRDefault="00216BB4" w:rsidP="00195D2E">
      <w:pPr>
        <w:pStyle w:val="SectionHeading"/>
        <w:numPr>
          <w:ilvl w:val="0"/>
          <w:numId w:val="0"/>
        </w:numPr>
      </w:pPr>
    </w:p>
    <w:p w14:paraId="3F77D459" w14:textId="77777777" w:rsidR="00536391" w:rsidRDefault="00536391" w:rsidP="00536391">
      <w:pPr>
        <w:pStyle w:val="SectionSubhead"/>
        <w:numPr>
          <w:ilvl w:val="0"/>
          <w:numId w:val="0"/>
        </w:numPr>
        <w:ind w:left="6"/>
      </w:pPr>
      <w:bookmarkStart w:id="55" w:name="_Toc19709878"/>
      <w:r>
        <w:t>Federal Government</w:t>
      </w:r>
      <w:bookmarkEnd w:id="55"/>
    </w:p>
    <w:p w14:paraId="4CFE7B5F" w14:textId="27428F15" w:rsidR="00216BB4" w:rsidRPr="002759D1" w:rsidRDefault="00BA5F19" w:rsidP="00536391">
      <w:pPr>
        <w:pStyle w:val="BodyCopy"/>
        <w:rPr>
          <w:i/>
          <w:iCs/>
        </w:rPr>
      </w:pPr>
      <w:r w:rsidRPr="002759D1">
        <w:rPr>
          <w:i/>
          <w:iCs/>
        </w:rPr>
        <w:t xml:space="preserve">Attorney-General’s Department - </w:t>
      </w:r>
      <w:r w:rsidR="00216BB4" w:rsidRPr="002759D1">
        <w:rPr>
          <w:i/>
          <w:iCs/>
        </w:rPr>
        <w:t>Protective Security Policy Framework (PSPF)</w:t>
      </w:r>
    </w:p>
    <w:p w14:paraId="1B932390" w14:textId="05D2BA85" w:rsidR="00216BB4" w:rsidRDefault="00216BB4" w:rsidP="00BA5F19">
      <w:pPr>
        <w:pStyle w:val="BodyCopy"/>
      </w:pPr>
      <w:r>
        <w:t xml:space="preserve">GOVSEC-2 Management </w:t>
      </w:r>
      <w:r w:rsidR="000E434E">
        <w:t>structures</w:t>
      </w:r>
      <w:r>
        <w:t xml:space="preserve"> and responsibilities</w:t>
      </w:r>
    </w:p>
    <w:p w14:paraId="44A7D630" w14:textId="453D1B32" w:rsidR="00216BB4" w:rsidRDefault="00AA70CE" w:rsidP="00BA5F19">
      <w:pPr>
        <w:pStyle w:val="BodyCopy"/>
      </w:pPr>
      <w:hyperlink r:id="rId22" w:history="1">
        <w:r w:rsidR="00BA5F19" w:rsidRPr="00377B53">
          <w:rPr>
            <w:rStyle w:val="Hyperlink"/>
          </w:rPr>
          <w:t>https://www.protectivesecurity.gov.au/governance/management-structures-and-responsibilities/Pages/default.aspx</w:t>
        </w:r>
      </w:hyperlink>
      <w:r w:rsidR="00BA5F19">
        <w:t xml:space="preserve"> </w:t>
      </w:r>
    </w:p>
    <w:p w14:paraId="05A242D0" w14:textId="726675E4" w:rsidR="00BA5F19" w:rsidRDefault="00BA5F19" w:rsidP="0016748F">
      <w:pPr>
        <w:pStyle w:val="BodyCopy"/>
        <w:rPr>
          <w:rFonts w:ascii="Times New Roman" w:hAnsi="Times New Roman"/>
          <w:sz w:val="24"/>
          <w:szCs w:val="24"/>
          <w:lang w:eastAsia="en-GB"/>
        </w:rPr>
      </w:pPr>
      <w:r>
        <w:t xml:space="preserve">GOVSEC-3 </w:t>
      </w:r>
      <w:r w:rsidRPr="00BA5F19">
        <w:rPr>
          <w:u w:color="430098"/>
        </w:rPr>
        <w:t xml:space="preserve">Security </w:t>
      </w:r>
      <w:r w:rsidR="000E434E">
        <w:rPr>
          <w:u w:color="430098"/>
        </w:rPr>
        <w:t>p</w:t>
      </w:r>
      <w:r w:rsidRPr="00BA5F19">
        <w:rPr>
          <w:u w:color="430098"/>
        </w:rPr>
        <w:t xml:space="preserve">lanning and </w:t>
      </w:r>
      <w:r w:rsidR="000E434E">
        <w:rPr>
          <w:u w:color="430098"/>
        </w:rPr>
        <w:t>r</w:t>
      </w:r>
      <w:r w:rsidRPr="00BA5F19">
        <w:rPr>
          <w:u w:color="430098"/>
        </w:rPr>
        <w:t xml:space="preserve">isk </w:t>
      </w:r>
      <w:r w:rsidR="000E434E">
        <w:rPr>
          <w:u w:color="430098"/>
        </w:rPr>
        <w:t>m</w:t>
      </w:r>
      <w:r w:rsidRPr="00BA5F19">
        <w:rPr>
          <w:u w:color="430098"/>
        </w:rPr>
        <w:t>anagement</w:t>
      </w:r>
      <w:r>
        <w:rPr>
          <w:rStyle w:val="apple-converted-space"/>
          <w:rFonts w:ascii="Calibri" w:hAnsi="Calibri" w:cs="Calibri"/>
          <w:color w:val="0000FF"/>
          <w:sz w:val="20"/>
          <w:szCs w:val="20"/>
        </w:rPr>
        <w:t> </w:t>
      </w:r>
    </w:p>
    <w:p w14:paraId="54492D99" w14:textId="6005A069" w:rsidR="00BA5F19" w:rsidRDefault="00AA70CE" w:rsidP="0016748F">
      <w:pPr>
        <w:pStyle w:val="BodyCopy"/>
      </w:pPr>
      <w:hyperlink r:id="rId23" w:history="1">
        <w:r w:rsidR="00BA5F19" w:rsidRPr="00377B53">
          <w:rPr>
            <w:rStyle w:val="Hyperlink"/>
          </w:rPr>
          <w:t>https://www.protectivesecurity.gov.au/governance/security-planning-risk-management/Pages/default.aspx</w:t>
        </w:r>
      </w:hyperlink>
    </w:p>
    <w:p w14:paraId="17D7B14A" w14:textId="13EDD03E" w:rsidR="00BA5F19" w:rsidRPr="00BA5F19" w:rsidRDefault="00BA5F19" w:rsidP="0016748F">
      <w:pPr>
        <w:pStyle w:val="BodyCopy"/>
        <w:rPr>
          <w:rFonts w:ascii="Times New Roman" w:hAnsi="Times New Roman"/>
          <w:sz w:val="24"/>
          <w:lang w:eastAsia="en-GB"/>
        </w:rPr>
      </w:pPr>
      <w:r>
        <w:t xml:space="preserve">GOVSEC-6 </w:t>
      </w:r>
      <w:r w:rsidRPr="00BA5F19">
        <w:rPr>
          <w:u w:color="430098"/>
        </w:rPr>
        <w:t>Security governance for contracted goods and service providers</w:t>
      </w:r>
      <w:r>
        <w:rPr>
          <w:rStyle w:val="apple-converted-space"/>
          <w:rFonts w:ascii="Calibri" w:hAnsi="Calibri" w:cs="Calibri"/>
          <w:color w:val="0000FF"/>
          <w:sz w:val="20"/>
          <w:szCs w:val="20"/>
        </w:rPr>
        <w:t> </w:t>
      </w:r>
    </w:p>
    <w:p w14:paraId="7907261A" w14:textId="014F4AC0" w:rsidR="00BA5F19" w:rsidRDefault="00AA70CE" w:rsidP="0016748F">
      <w:pPr>
        <w:pStyle w:val="BodyCopy"/>
      </w:pPr>
      <w:hyperlink r:id="rId24" w:history="1">
        <w:r w:rsidR="00BA5F19" w:rsidRPr="00377B53">
          <w:rPr>
            <w:rStyle w:val="Hyperlink"/>
          </w:rPr>
          <w:t>https://www.protectivesecurity.gov.au/governance/security-governance-for-contracted-service-providers/Pages/default.aspx</w:t>
        </w:r>
      </w:hyperlink>
      <w:r w:rsidR="00BA5F19">
        <w:t xml:space="preserve"> </w:t>
      </w:r>
    </w:p>
    <w:p w14:paraId="5214006E" w14:textId="5951B3D3" w:rsidR="00BA5F19" w:rsidRDefault="00BA5F19" w:rsidP="0016748F">
      <w:pPr>
        <w:pStyle w:val="BodyCopy"/>
        <w:rPr>
          <w:rFonts w:ascii="Times New Roman" w:hAnsi="Times New Roman"/>
          <w:sz w:val="24"/>
          <w:szCs w:val="24"/>
          <w:lang w:eastAsia="en-GB"/>
        </w:rPr>
      </w:pPr>
      <w:r>
        <w:t xml:space="preserve">INFOSEC-8 </w:t>
      </w:r>
      <w:r w:rsidRPr="00BA5F19">
        <w:rPr>
          <w:u w:color="430098"/>
        </w:rPr>
        <w:t>Sensitive and classified information</w:t>
      </w:r>
      <w:r>
        <w:rPr>
          <w:rStyle w:val="apple-converted-space"/>
          <w:rFonts w:ascii="Calibri" w:hAnsi="Calibri" w:cs="Calibri"/>
          <w:color w:val="0000FF"/>
          <w:sz w:val="20"/>
          <w:szCs w:val="20"/>
        </w:rPr>
        <w:t> </w:t>
      </w:r>
    </w:p>
    <w:p w14:paraId="59F358FA" w14:textId="449A31F8" w:rsidR="00BA5F19" w:rsidRDefault="00AA70CE" w:rsidP="0016748F">
      <w:pPr>
        <w:pStyle w:val="BodyCopy"/>
      </w:pPr>
      <w:hyperlink r:id="rId25" w:history="1">
        <w:r w:rsidR="00BA5F19" w:rsidRPr="00377B53">
          <w:rPr>
            <w:rStyle w:val="Hyperlink"/>
          </w:rPr>
          <w:t>https://www.protectivesecurity.gov.au/information/sensitive-classified-information/Pages/default.aspx</w:t>
        </w:r>
      </w:hyperlink>
    </w:p>
    <w:p w14:paraId="50DEF401" w14:textId="00F26B18" w:rsidR="00623697" w:rsidRDefault="00623697" w:rsidP="0016748F">
      <w:pPr>
        <w:pStyle w:val="BodyCopy"/>
      </w:pPr>
      <w:r>
        <w:t>INFOSEC-9 Access to information</w:t>
      </w:r>
    </w:p>
    <w:p w14:paraId="2D34539B" w14:textId="0230587B" w:rsidR="00623697" w:rsidRDefault="00AA70CE" w:rsidP="0016748F">
      <w:pPr>
        <w:pStyle w:val="BodyCopy"/>
      </w:pPr>
      <w:hyperlink r:id="rId26" w:history="1">
        <w:r w:rsidR="00623697" w:rsidRPr="00377B53">
          <w:rPr>
            <w:rStyle w:val="Hyperlink"/>
          </w:rPr>
          <w:t>https://www.protectivesecurity.gov.au/information/access-to-information/Pages/default.aspx</w:t>
        </w:r>
      </w:hyperlink>
    </w:p>
    <w:p w14:paraId="1E542A0B" w14:textId="5D66EEAB" w:rsidR="00BA5F19" w:rsidRDefault="00BA5F19" w:rsidP="0016748F">
      <w:pPr>
        <w:pStyle w:val="BodyCopy"/>
        <w:rPr>
          <w:rFonts w:ascii="Times New Roman" w:hAnsi="Times New Roman"/>
          <w:sz w:val="24"/>
          <w:szCs w:val="24"/>
          <w:lang w:eastAsia="en-GB"/>
        </w:rPr>
      </w:pPr>
      <w:r>
        <w:t xml:space="preserve">PERSEC-12 </w:t>
      </w:r>
      <w:r w:rsidRPr="00BA5F19">
        <w:rPr>
          <w:u w:color="430098"/>
        </w:rPr>
        <w:t>Eligibility and suitability of personnel</w:t>
      </w:r>
      <w:r>
        <w:rPr>
          <w:rStyle w:val="apple-converted-space"/>
          <w:rFonts w:ascii="Calibri" w:hAnsi="Calibri" w:cs="Calibri"/>
          <w:color w:val="0000FF"/>
          <w:sz w:val="20"/>
          <w:szCs w:val="20"/>
        </w:rPr>
        <w:t> </w:t>
      </w:r>
    </w:p>
    <w:p w14:paraId="4B23C92D" w14:textId="2F82C104" w:rsidR="00BA5F19" w:rsidRDefault="00AA70CE" w:rsidP="0016748F">
      <w:pPr>
        <w:pStyle w:val="BodyCopy"/>
      </w:pPr>
      <w:hyperlink r:id="rId27" w:history="1">
        <w:r w:rsidR="00BA5F19" w:rsidRPr="00377B53">
          <w:rPr>
            <w:rStyle w:val="Hyperlink"/>
          </w:rPr>
          <w:t>https://www.protectivesecurity.gov.au/personnel/eligibility-and-suitability-of-personnel/Pages/default.aspx</w:t>
        </w:r>
      </w:hyperlink>
    </w:p>
    <w:p w14:paraId="68206E16" w14:textId="77777777" w:rsidR="00E5561E" w:rsidRDefault="00E5561E" w:rsidP="0016748F">
      <w:pPr>
        <w:pStyle w:val="BodyCopy"/>
      </w:pPr>
    </w:p>
    <w:p w14:paraId="46337A7D" w14:textId="73CF05DA" w:rsidR="00623697" w:rsidRDefault="00623697" w:rsidP="0016748F">
      <w:pPr>
        <w:pStyle w:val="BodyCopy"/>
      </w:pPr>
      <w:r>
        <w:lastRenderedPageBreak/>
        <w:t>PERSEC-13 Ongoing assessment of personnel</w:t>
      </w:r>
    </w:p>
    <w:p w14:paraId="23A5A225" w14:textId="2A415C26" w:rsidR="00623697" w:rsidRDefault="00AA70CE" w:rsidP="0016748F">
      <w:pPr>
        <w:pStyle w:val="BodyCopy"/>
      </w:pPr>
      <w:hyperlink r:id="rId28" w:history="1">
        <w:r w:rsidR="00623697" w:rsidRPr="00377B53">
          <w:rPr>
            <w:rStyle w:val="Hyperlink"/>
          </w:rPr>
          <w:t>https://www.protectivesecurity.gov.au/personnel/ongoing-assessment-of-personnel/Pages/default.aspx</w:t>
        </w:r>
      </w:hyperlink>
      <w:r w:rsidR="00623697">
        <w:t xml:space="preserve"> </w:t>
      </w:r>
    </w:p>
    <w:p w14:paraId="7FCDA393" w14:textId="32395B0E" w:rsidR="00623697" w:rsidRDefault="00623697" w:rsidP="0016748F">
      <w:pPr>
        <w:pStyle w:val="BodyCopy"/>
      </w:pPr>
      <w:r>
        <w:t>PERSEC-14 Separating personnel</w:t>
      </w:r>
    </w:p>
    <w:p w14:paraId="71A7E6FC" w14:textId="6A478A7A" w:rsidR="00623697" w:rsidRDefault="00AA70CE" w:rsidP="0016748F">
      <w:pPr>
        <w:pStyle w:val="BodyCopy"/>
      </w:pPr>
      <w:hyperlink r:id="rId29" w:history="1">
        <w:r w:rsidR="00623697" w:rsidRPr="00377B53">
          <w:rPr>
            <w:rStyle w:val="Hyperlink"/>
          </w:rPr>
          <w:t>https://www.protectivesecurity.gov.au/personnel/separating-personnel/Pages/default.aspx</w:t>
        </w:r>
      </w:hyperlink>
      <w:r w:rsidR="00623697">
        <w:t xml:space="preserve"> </w:t>
      </w:r>
    </w:p>
    <w:p w14:paraId="048A59BA" w14:textId="168ECFFC" w:rsidR="00BA5F19" w:rsidRPr="0016748F" w:rsidRDefault="00BA5F19" w:rsidP="0016748F">
      <w:pPr>
        <w:pStyle w:val="BodyCopy"/>
        <w:rPr>
          <w:rFonts w:ascii="Times New Roman" w:hAnsi="Times New Roman"/>
          <w:lang w:eastAsia="en-GB"/>
        </w:rPr>
      </w:pPr>
      <w:r w:rsidRPr="0016748F">
        <w:t xml:space="preserve">PHYSEC-15 </w:t>
      </w:r>
      <w:r w:rsidRPr="0016748F">
        <w:rPr>
          <w:rFonts w:ascii="Calibri" w:hAnsi="Calibri" w:cs="Calibri"/>
          <w:u w:color="430098"/>
        </w:rPr>
        <w:t>Physical security for entity resources</w:t>
      </w:r>
      <w:r w:rsidRPr="0016748F">
        <w:rPr>
          <w:rStyle w:val="apple-converted-space"/>
          <w:rFonts w:ascii="Calibri" w:hAnsi="Calibri" w:cs="Calibri"/>
          <w:color w:val="0000FF"/>
        </w:rPr>
        <w:t> </w:t>
      </w:r>
    </w:p>
    <w:p w14:paraId="1D87D831" w14:textId="44BE7D43" w:rsidR="00BA5F19" w:rsidRDefault="00AA70CE" w:rsidP="0016748F">
      <w:pPr>
        <w:pStyle w:val="BodyCopy"/>
      </w:pPr>
      <w:hyperlink r:id="rId30" w:history="1">
        <w:r w:rsidR="00BA5F19" w:rsidRPr="00377B53">
          <w:rPr>
            <w:rStyle w:val="Hyperlink"/>
          </w:rPr>
          <w:t>https://www.protectivesecurity.gov.au/physical/physical-security-entity-resources/Pages/default.aspx</w:t>
        </w:r>
      </w:hyperlink>
    </w:p>
    <w:p w14:paraId="52EE98E4" w14:textId="7D1720B9" w:rsidR="00BA5F19" w:rsidRDefault="00BA5F19" w:rsidP="00BA5F19">
      <w:pPr>
        <w:pStyle w:val="BodyCopy"/>
      </w:pPr>
      <w:r>
        <w:t>PHYSEC-16 Entity Facilities</w:t>
      </w:r>
    </w:p>
    <w:p w14:paraId="7B4F49F9" w14:textId="6B1C7846" w:rsidR="00BA5F19" w:rsidRDefault="00AA70CE" w:rsidP="00BA5F19">
      <w:pPr>
        <w:pStyle w:val="BodyCopy"/>
      </w:pPr>
      <w:hyperlink r:id="rId31" w:history="1">
        <w:r w:rsidR="00BA5F19" w:rsidRPr="00377B53">
          <w:rPr>
            <w:rStyle w:val="Hyperlink"/>
          </w:rPr>
          <w:t>https://www.protectivesecurity.gov.au/physical/entity-facilities/Pages/default.aspx</w:t>
        </w:r>
      </w:hyperlink>
      <w:r w:rsidR="00BA5F19">
        <w:t xml:space="preserve"> </w:t>
      </w:r>
    </w:p>
    <w:p w14:paraId="3E3F102A" w14:textId="2F37ED30" w:rsidR="00BA5F19" w:rsidRDefault="00BA5F19" w:rsidP="00BA5F19">
      <w:pPr>
        <w:pStyle w:val="BodyCopy"/>
      </w:pPr>
    </w:p>
    <w:p w14:paraId="7BF58C80" w14:textId="77777777" w:rsidR="002759D1" w:rsidRDefault="00BA5F19" w:rsidP="00BA5F19">
      <w:pPr>
        <w:pStyle w:val="BodyCopy"/>
      </w:pPr>
      <w:r w:rsidRPr="002759D1">
        <w:rPr>
          <w:i/>
          <w:iCs/>
        </w:rPr>
        <w:t>Australian Signals Directorate</w:t>
      </w:r>
      <w:r w:rsidR="002759D1">
        <w:t>:</w:t>
      </w:r>
    </w:p>
    <w:p w14:paraId="2424B0CB" w14:textId="0F9255E3" w:rsidR="00BA5F19" w:rsidRDefault="00BA5F19" w:rsidP="00BA5F19">
      <w:pPr>
        <w:pStyle w:val="BodyCopy"/>
      </w:pPr>
      <w:r>
        <w:t>Australian Government Information Security Manual (ISM)</w:t>
      </w:r>
    </w:p>
    <w:p w14:paraId="7C060BD9" w14:textId="08A5F21D" w:rsidR="00BA5F19" w:rsidRDefault="00AA70CE" w:rsidP="00BA5F19">
      <w:pPr>
        <w:pStyle w:val="BodyCopy"/>
      </w:pPr>
      <w:hyperlink r:id="rId32" w:history="1">
        <w:r w:rsidR="00BA5F19" w:rsidRPr="00377B53">
          <w:rPr>
            <w:rStyle w:val="Hyperlink"/>
          </w:rPr>
          <w:t>https://www.cyber.gov.au/ism</w:t>
        </w:r>
      </w:hyperlink>
      <w:r w:rsidR="00BA5F19">
        <w:t xml:space="preserve"> </w:t>
      </w:r>
    </w:p>
    <w:p w14:paraId="6145E959" w14:textId="538C2F17" w:rsidR="00BA5F19" w:rsidRDefault="00BA5F19" w:rsidP="00BA5F19">
      <w:pPr>
        <w:pStyle w:val="BodyCopy"/>
      </w:pPr>
    </w:p>
    <w:p w14:paraId="4E2C5D9E" w14:textId="16E6A945" w:rsidR="002759D1" w:rsidRDefault="00BA5F19" w:rsidP="00BA5F19">
      <w:pPr>
        <w:pStyle w:val="BodyCopy"/>
      </w:pPr>
      <w:r w:rsidRPr="002759D1">
        <w:rPr>
          <w:i/>
          <w:iCs/>
        </w:rPr>
        <w:t>Home Affairs</w:t>
      </w:r>
      <w:r w:rsidR="002759D1">
        <w:rPr>
          <w:i/>
          <w:iCs/>
        </w:rPr>
        <w:t>:</w:t>
      </w:r>
      <w:r w:rsidR="00536391">
        <w:t xml:space="preserve"> </w:t>
      </w:r>
    </w:p>
    <w:p w14:paraId="2E9620FE" w14:textId="161C13B2" w:rsidR="00BA5F19" w:rsidRDefault="00BA5F19" w:rsidP="00BA5F19">
      <w:pPr>
        <w:pStyle w:val="BodyCopy"/>
      </w:pPr>
      <w:r>
        <w:t>National Identity Proofing Guidelines (NIPG)</w:t>
      </w:r>
    </w:p>
    <w:p w14:paraId="383BE210" w14:textId="731A2B40" w:rsidR="00BA5F19" w:rsidRDefault="00AA70CE" w:rsidP="00BA5F19">
      <w:pPr>
        <w:pStyle w:val="BodyCopy"/>
      </w:pPr>
      <w:hyperlink r:id="rId33" w:history="1">
        <w:r w:rsidR="00BA5F19" w:rsidRPr="00377B53">
          <w:rPr>
            <w:rStyle w:val="Hyperlink"/>
          </w:rPr>
          <w:t>https://www.homeaffairs.gov.au/criminal-justice/files/national-identity-proofing-guidelines.pdf</w:t>
        </w:r>
      </w:hyperlink>
      <w:r w:rsidR="00BA5F19">
        <w:t xml:space="preserve"> </w:t>
      </w:r>
    </w:p>
    <w:p w14:paraId="4DFA3D0C" w14:textId="1404C682" w:rsidR="00536391" w:rsidRDefault="00536391" w:rsidP="00BA5F19">
      <w:pPr>
        <w:pStyle w:val="BodyCopy"/>
      </w:pPr>
    </w:p>
    <w:p w14:paraId="38B8E79A" w14:textId="77777777" w:rsidR="00536391" w:rsidRPr="00216BB4" w:rsidRDefault="00536391" w:rsidP="00536391">
      <w:pPr>
        <w:pStyle w:val="SectionSubhead"/>
        <w:numPr>
          <w:ilvl w:val="0"/>
          <w:numId w:val="0"/>
        </w:numPr>
        <w:ind w:left="6"/>
        <w:rPr>
          <w:shd w:val="clear" w:color="auto" w:fill="FFFFFF"/>
          <w:lang w:eastAsia="en-GB"/>
        </w:rPr>
      </w:pPr>
      <w:bookmarkStart w:id="56" w:name="_Toc19709879"/>
      <w:r>
        <w:rPr>
          <w:shd w:val="clear" w:color="auto" w:fill="FFFFFF"/>
          <w:lang w:eastAsia="en-GB"/>
        </w:rPr>
        <w:t>Australian Standards</w:t>
      </w:r>
      <w:bookmarkEnd w:id="56"/>
    </w:p>
    <w:p w14:paraId="2899C814" w14:textId="77777777" w:rsidR="00536391" w:rsidRPr="0016748F" w:rsidRDefault="00536391" w:rsidP="00536391">
      <w:pPr>
        <w:pStyle w:val="BodyCopy"/>
        <w:rPr>
          <w:i/>
          <w:iCs/>
          <w:shd w:val="clear" w:color="auto" w:fill="FFFFFF"/>
          <w:lang w:eastAsia="en-GB"/>
        </w:rPr>
      </w:pPr>
      <w:r w:rsidRPr="00216BB4">
        <w:rPr>
          <w:i/>
          <w:iCs/>
          <w:shd w:val="clear" w:color="auto" w:fill="FFFFFF"/>
          <w:lang w:eastAsia="en-GB"/>
        </w:rPr>
        <w:t xml:space="preserve">Please note. For eligible Victorian Public Sector organisations, access to Australian Standards is free from the Victorian Government Library Service (VGLS). </w:t>
      </w:r>
    </w:p>
    <w:p w14:paraId="2E9D6588" w14:textId="77777777" w:rsidR="00536391" w:rsidRDefault="00536391" w:rsidP="00536391">
      <w:pPr>
        <w:pStyle w:val="BodyCopy"/>
        <w:rPr>
          <w:shd w:val="clear" w:color="auto" w:fill="FFFFFF"/>
          <w:lang w:eastAsia="en-GB"/>
        </w:rPr>
      </w:pPr>
      <w:r>
        <w:rPr>
          <w:shd w:val="clear" w:color="auto" w:fill="FFFFFF"/>
          <w:lang w:eastAsia="en-GB"/>
        </w:rPr>
        <w:t xml:space="preserve">AS ISO/IEC 27001: 2015 </w:t>
      </w:r>
      <w:r w:rsidRPr="00216BB4">
        <w:rPr>
          <w:shd w:val="clear" w:color="auto" w:fill="FFFFFF"/>
          <w:lang w:eastAsia="en-GB"/>
        </w:rPr>
        <w:t xml:space="preserve">Information technology - Security techniques - Information security management systems </w:t>
      </w:r>
      <w:r>
        <w:rPr>
          <w:shd w:val="clear" w:color="auto" w:fill="FFFFFF"/>
          <w:lang w:eastAsia="en-GB"/>
        </w:rPr>
        <w:t>–</w:t>
      </w:r>
      <w:r w:rsidRPr="00216BB4">
        <w:rPr>
          <w:shd w:val="clear" w:color="auto" w:fill="FFFFFF"/>
          <w:lang w:eastAsia="en-GB"/>
        </w:rPr>
        <w:t xml:space="preserve"> Requirements</w:t>
      </w:r>
    </w:p>
    <w:p w14:paraId="674CEA12" w14:textId="77777777" w:rsidR="00536391" w:rsidRPr="00112900" w:rsidRDefault="00AA70CE" w:rsidP="00536391">
      <w:pPr>
        <w:pStyle w:val="BodyCopy"/>
        <w:rPr>
          <w:rFonts w:cstheme="minorHAnsi"/>
          <w:lang w:eastAsia="en-GB"/>
        </w:rPr>
      </w:pPr>
      <w:hyperlink r:id="rId34" w:history="1">
        <w:r w:rsidR="00536391" w:rsidRPr="00216BB4">
          <w:rPr>
            <w:rStyle w:val="Hyperlink"/>
            <w:rFonts w:cstheme="minorHAnsi"/>
            <w:lang w:eastAsia="en-GB"/>
          </w:rPr>
          <w:t>https://www.standards.org.au/standards-catalogue/sa-snz/communication/it-012/as--iso-slash-iec--27001-colon-2015</w:t>
        </w:r>
      </w:hyperlink>
      <w:r w:rsidR="00536391" w:rsidRPr="00216BB4">
        <w:rPr>
          <w:rFonts w:cstheme="minorHAnsi"/>
          <w:lang w:eastAsia="en-GB"/>
        </w:rPr>
        <w:t xml:space="preserve"> </w:t>
      </w:r>
    </w:p>
    <w:p w14:paraId="0CBCA250" w14:textId="77777777" w:rsidR="00536391" w:rsidRDefault="00536391" w:rsidP="00536391">
      <w:pPr>
        <w:pStyle w:val="BodyCopy"/>
        <w:rPr>
          <w:rFonts w:ascii="Times New Roman" w:hAnsi="Times New Roman"/>
          <w:lang w:eastAsia="en-GB"/>
        </w:rPr>
      </w:pPr>
      <w:r>
        <w:rPr>
          <w:shd w:val="clear" w:color="auto" w:fill="FFFFFF"/>
          <w:lang w:eastAsia="en-GB"/>
        </w:rPr>
        <w:t xml:space="preserve">AS ISO/IEC 27002: 2015 </w:t>
      </w:r>
      <w:r w:rsidRPr="00216BB4">
        <w:rPr>
          <w:shd w:val="clear" w:color="auto" w:fill="FFFFFF"/>
          <w:lang w:eastAsia="en-GB"/>
        </w:rPr>
        <w:t>Information technology - Security techniques - Code of practice for information security controls</w:t>
      </w:r>
    </w:p>
    <w:p w14:paraId="3BAB8E83" w14:textId="77777777" w:rsidR="00536391" w:rsidRDefault="00AA70CE" w:rsidP="00536391">
      <w:pPr>
        <w:pStyle w:val="BodyCopy"/>
        <w:rPr>
          <w:rFonts w:cstheme="minorHAnsi"/>
          <w:lang w:eastAsia="en-GB"/>
        </w:rPr>
      </w:pPr>
      <w:hyperlink r:id="rId35" w:history="1">
        <w:r w:rsidR="00536391" w:rsidRPr="00216BB4">
          <w:rPr>
            <w:rStyle w:val="Hyperlink"/>
            <w:rFonts w:cstheme="minorHAnsi"/>
            <w:lang w:eastAsia="en-GB"/>
          </w:rPr>
          <w:t>https://www.standards.org.au/standards-catalogue/sa-snz/communication/it-012/as--iso-slash-iec--27002-colon-2015</w:t>
        </w:r>
      </w:hyperlink>
      <w:r w:rsidR="00536391" w:rsidRPr="00216BB4">
        <w:rPr>
          <w:rFonts w:cstheme="minorHAnsi"/>
          <w:lang w:eastAsia="en-GB"/>
        </w:rPr>
        <w:t xml:space="preserve"> </w:t>
      </w:r>
    </w:p>
    <w:p w14:paraId="3F86FAF3" w14:textId="77777777" w:rsidR="00536391" w:rsidRDefault="00536391" w:rsidP="00536391">
      <w:pPr>
        <w:pStyle w:val="BodyCopy"/>
        <w:rPr>
          <w:shd w:val="clear" w:color="auto" w:fill="FFFFFF"/>
          <w:lang w:eastAsia="en-GB"/>
        </w:rPr>
      </w:pPr>
      <w:r>
        <w:rPr>
          <w:shd w:val="clear" w:color="auto" w:fill="FFFFFF"/>
          <w:lang w:eastAsia="en-GB"/>
        </w:rPr>
        <w:t xml:space="preserve">AS ISO/IEC 27005: 2012 </w:t>
      </w:r>
      <w:r w:rsidRPr="00216BB4">
        <w:rPr>
          <w:shd w:val="clear" w:color="auto" w:fill="FFFFFF"/>
          <w:lang w:eastAsia="en-GB"/>
        </w:rPr>
        <w:t>Information technology - Security techniques</w:t>
      </w:r>
      <w:r>
        <w:rPr>
          <w:shd w:val="clear" w:color="auto" w:fill="FFFFFF"/>
          <w:lang w:eastAsia="en-GB"/>
        </w:rPr>
        <w:t xml:space="preserve"> – Information security risk management</w:t>
      </w:r>
    </w:p>
    <w:p w14:paraId="49E86748" w14:textId="3F2C1F6E" w:rsidR="00E5561E" w:rsidRPr="00E5561E" w:rsidRDefault="00AA70CE" w:rsidP="00E5561E">
      <w:pPr>
        <w:pStyle w:val="BodyCopy"/>
      </w:pPr>
      <w:hyperlink r:id="rId36" w:history="1">
        <w:r w:rsidR="00536391" w:rsidRPr="00377B53">
          <w:rPr>
            <w:rStyle w:val="Hyperlink"/>
          </w:rPr>
          <w:t>https://www.standards.org.au/standards-catalogue/sa-snz/communication/it-012/as-slash-nzs--iso-slash-iec--27005-2012</w:t>
        </w:r>
      </w:hyperlink>
      <w:r w:rsidR="00536391">
        <w:t xml:space="preserve"> </w:t>
      </w:r>
    </w:p>
    <w:p w14:paraId="5B4D5B0A" w14:textId="0B68AE03" w:rsidR="00536391" w:rsidRPr="0016748F" w:rsidRDefault="00536391" w:rsidP="00536391">
      <w:pPr>
        <w:pStyle w:val="BodyCopy"/>
        <w:spacing w:after="120"/>
        <w:rPr>
          <w:rFonts w:ascii="Calibri" w:hAnsi="Calibri" w:cs="Calibri"/>
          <w:iCs/>
        </w:rPr>
      </w:pPr>
      <w:r w:rsidRPr="0016748F">
        <w:rPr>
          <w:rFonts w:ascii="Calibri" w:hAnsi="Calibri" w:cs="Calibri"/>
          <w:iCs/>
        </w:rPr>
        <w:lastRenderedPageBreak/>
        <w:t>AS ISO 31000:</w:t>
      </w:r>
      <w:r>
        <w:rPr>
          <w:rFonts w:ascii="Calibri" w:hAnsi="Calibri" w:cs="Calibri"/>
          <w:iCs/>
        </w:rPr>
        <w:t xml:space="preserve"> </w:t>
      </w:r>
      <w:r w:rsidRPr="0016748F">
        <w:rPr>
          <w:rFonts w:ascii="Calibri" w:hAnsi="Calibri" w:cs="Calibri"/>
          <w:iCs/>
        </w:rPr>
        <w:t xml:space="preserve">2018 Risk Management - Guidelines  </w:t>
      </w:r>
    </w:p>
    <w:p w14:paraId="41AA85EB" w14:textId="77777777" w:rsidR="00536391" w:rsidRDefault="00AA70CE" w:rsidP="00536391">
      <w:pPr>
        <w:pStyle w:val="BodyCopy"/>
        <w:rPr>
          <w:shd w:val="clear" w:color="auto" w:fill="FFFFFF"/>
          <w:lang w:eastAsia="en-GB"/>
        </w:rPr>
      </w:pPr>
      <w:hyperlink r:id="rId37" w:history="1">
        <w:r w:rsidR="00536391" w:rsidRPr="00377B53">
          <w:rPr>
            <w:rStyle w:val="Hyperlink"/>
            <w:shd w:val="clear" w:color="auto" w:fill="FFFFFF"/>
            <w:lang w:eastAsia="en-GB"/>
          </w:rPr>
          <w:t>https://www.standards.org.au/standards-catalogue/sa-snz/publicsafety/ob-007/as--iso--31000-colon-2018</w:t>
        </w:r>
      </w:hyperlink>
      <w:r w:rsidR="00536391">
        <w:rPr>
          <w:shd w:val="clear" w:color="auto" w:fill="FFFFFF"/>
          <w:lang w:eastAsia="en-GB"/>
        </w:rPr>
        <w:t xml:space="preserve"> </w:t>
      </w:r>
    </w:p>
    <w:p w14:paraId="45E068CE" w14:textId="77777777" w:rsidR="00536391" w:rsidRPr="00216BB4" w:rsidRDefault="00536391" w:rsidP="00536391">
      <w:pPr>
        <w:pStyle w:val="BodyCopy"/>
        <w:rPr>
          <w:rFonts w:cstheme="minorHAnsi"/>
          <w:lang w:eastAsia="en-GB"/>
        </w:rPr>
      </w:pPr>
      <w:r>
        <w:rPr>
          <w:shd w:val="clear" w:color="auto" w:fill="FFFFFF"/>
          <w:lang w:eastAsia="en-GB"/>
        </w:rPr>
        <w:t xml:space="preserve">AS ISO/IEC 27035.1: 2017 </w:t>
      </w:r>
      <w:r w:rsidRPr="00216BB4">
        <w:rPr>
          <w:shd w:val="clear" w:color="auto" w:fill="FFFFFF"/>
          <w:lang w:eastAsia="en-GB"/>
        </w:rPr>
        <w:t>Information technology - Security techniques</w:t>
      </w:r>
      <w:r>
        <w:rPr>
          <w:shd w:val="clear" w:color="auto" w:fill="FFFFFF"/>
          <w:lang w:eastAsia="en-GB"/>
        </w:rPr>
        <w:t xml:space="preserve"> – Information security incident management, Part 1: Principles of incident management </w:t>
      </w:r>
    </w:p>
    <w:p w14:paraId="4D2177E8" w14:textId="7B36903E" w:rsidR="00536391" w:rsidRDefault="00AA70CE" w:rsidP="00536391">
      <w:pPr>
        <w:pStyle w:val="BodyCopy"/>
        <w:rPr>
          <w:rStyle w:val="Hyperlink"/>
        </w:rPr>
      </w:pPr>
      <w:hyperlink r:id="rId38" w:history="1">
        <w:r w:rsidR="00536391" w:rsidRPr="00377B53">
          <w:rPr>
            <w:rStyle w:val="Hyperlink"/>
          </w:rPr>
          <w:t>https://www.standards.org.au/standards-catalogue/sa-snz/communication/it-012/as--iso-slash-iec--27035-dot-1-colon-2017</w:t>
        </w:r>
      </w:hyperlink>
    </w:p>
    <w:p w14:paraId="7748830C" w14:textId="6D0B7A4D" w:rsidR="007824E1" w:rsidRDefault="007824E1" w:rsidP="00536391">
      <w:pPr>
        <w:pStyle w:val="BodyCopy"/>
        <w:rPr>
          <w:rFonts w:cstheme="minorHAnsi"/>
          <w:iCs/>
        </w:rPr>
      </w:pPr>
      <w:r w:rsidRPr="007824E1">
        <w:rPr>
          <w:rFonts w:cstheme="minorHAnsi"/>
          <w:iCs/>
        </w:rPr>
        <w:t xml:space="preserve">AS ISO/IEC 27035.2:2017 </w:t>
      </w:r>
      <w:r w:rsidRPr="00216BB4">
        <w:rPr>
          <w:shd w:val="clear" w:color="auto" w:fill="FFFFFF"/>
          <w:lang w:eastAsia="en-GB"/>
        </w:rPr>
        <w:t>Information technology - Security techniques</w:t>
      </w:r>
      <w:r>
        <w:rPr>
          <w:shd w:val="clear" w:color="auto" w:fill="FFFFFF"/>
          <w:lang w:eastAsia="en-GB"/>
        </w:rPr>
        <w:t xml:space="preserve"> – </w:t>
      </w:r>
      <w:r w:rsidRPr="007824E1">
        <w:rPr>
          <w:rFonts w:cstheme="minorHAnsi"/>
          <w:iCs/>
        </w:rPr>
        <w:t>Information security incident management</w:t>
      </w:r>
      <w:r>
        <w:rPr>
          <w:rFonts w:cstheme="minorHAnsi"/>
          <w:iCs/>
        </w:rPr>
        <w:t>,</w:t>
      </w:r>
      <w:r w:rsidRPr="007824E1">
        <w:rPr>
          <w:rFonts w:cstheme="minorHAnsi"/>
          <w:iCs/>
        </w:rPr>
        <w:t xml:space="preserve"> Part 2: Guidelines to plan and prepare for incident response</w:t>
      </w:r>
    </w:p>
    <w:p w14:paraId="6774FE45" w14:textId="374CF2D8" w:rsidR="007824E1" w:rsidRPr="007824E1" w:rsidRDefault="00AA70CE" w:rsidP="00536391">
      <w:pPr>
        <w:pStyle w:val="BodyCopy"/>
        <w:rPr>
          <w:iCs/>
        </w:rPr>
      </w:pPr>
      <w:hyperlink r:id="rId39" w:history="1">
        <w:r w:rsidR="005769EE" w:rsidRPr="00A34EF3">
          <w:rPr>
            <w:rStyle w:val="Hyperlink"/>
            <w:iCs/>
          </w:rPr>
          <w:t>https://www.standards.org.au/standards-catalogue/sa-snz/communication/it-012/as--iso-slash-iec--27035-dot-2-colon-2017</w:t>
        </w:r>
      </w:hyperlink>
      <w:r w:rsidR="005769EE">
        <w:rPr>
          <w:iCs/>
        </w:rPr>
        <w:t xml:space="preserve"> </w:t>
      </w:r>
    </w:p>
    <w:p w14:paraId="16403834" w14:textId="77777777" w:rsidR="00536391" w:rsidRPr="003A601E" w:rsidRDefault="00536391" w:rsidP="00BA5F19">
      <w:pPr>
        <w:pStyle w:val="BodyCopy"/>
      </w:pPr>
    </w:p>
    <w:sectPr w:rsidR="00536391" w:rsidRPr="003A601E" w:rsidSect="00CA7C40">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9771" w14:textId="77777777" w:rsidR="0094734A" w:rsidRDefault="0094734A" w:rsidP="00F75F73">
      <w:r>
        <w:separator/>
      </w:r>
    </w:p>
  </w:endnote>
  <w:endnote w:type="continuationSeparator" w:id="0">
    <w:p w14:paraId="59B5315F" w14:textId="77777777" w:rsidR="0094734A" w:rsidRDefault="0094734A"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panose1 w:val="020005030000000200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697D" w14:textId="77777777" w:rsidR="00DD5B07" w:rsidRDefault="00DD5B07"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B395" w14:textId="77777777" w:rsidR="00DD5B07" w:rsidRDefault="00DD5B07"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38DA" w14:textId="77777777" w:rsidR="00DD5B07" w:rsidRPr="00A01D5A" w:rsidRDefault="00DD5B07" w:rsidP="00437380">
    <w:pPr>
      <w:pStyle w:val="Footer"/>
      <w:framePr w:wrap="none" w:vAnchor="text" w:hAnchor="margin" w:xAlign="right" w:y="1"/>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2</w:t>
    </w:r>
    <w:r w:rsidRPr="00A01D5A">
      <w:rPr>
        <w:rStyle w:val="PageNumber"/>
        <w:color w:val="380094"/>
        <w:sz w:val="20"/>
        <w:szCs w:val="22"/>
      </w:rPr>
      <w:fldChar w:fldCharType="end"/>
    </w:r>
  </w:p>
  <w:p w14:paraId="69E1FB18" w14:textId="18A39806" w:rsidR="00DD5B07" w:rsidRPr="0078473E" w:rsidRDefault="00DD5B07" w:rsidP="00F065E6">
    <w:pPr>
      <w:tabs>
        <w:tab w:val="center" w:pos="4513"/>
        <w:tab w:val="right" w:pos="9026"/>
      </w:tabs>
      <w:ind w:right="360"/>
      <w:rPr>
        <w:lang w:val="en-US"/>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0190" w14:textId="77777777" w:rsidR="00DD5B07" w:rsidRPr="003A601E" w:rsidRDefault="00DD5B07"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9D30" w14:textId="77777777" w:rsidR="0094734A" w:rsidRDefault="0094734A" w:rsidP="00F75F73">
      <w:r>
        <w:separator/>
      </w:r>
    </w:p>
  </w:footnote>
  <w:footnote w:type="continuationSeparator" w:id="0">
    <w:p w14:paraId="6F4BBA7F" w14:textId="77777777" w:rsidR="0094734A" w:rsidRDefault="0094734A" w:rsidP="00F75F73">
      <w:r>
        <w:continuationSeparator/>
      </w:r>
    </w:p>
  </w:footnote>
  <w:footnote w:id="1">
    <w:p w14:paraId="6093DE4F" w14:textId="77777777" w:rsidR="00DD5B07" w:rsidRPr="00C77A2A" w:rsidRDefault="00DD5B07" w:rsidP="00D2760A">
      <w:pPr>
        <w:pStyle w:val="FootnoteText"/>
        <w:rPr>
          <w:sz w:val="16"/>
          <w:szCs w:val="16"/>
          <w:lang w:val="en-US"/>
        </w:rPr>
      </w:pPr>
      <w:r w:rsidRPr="00C77A2A">
        <w:rPr>
          <w:rStyle w:val="FootnoteReference"/>
          <w:sz w:val="16"/>
          <w:szCs w:val="16"/>
        </w:rPr>
        <w:footnoteRef/>
      </w:r>
      <w:r w:rsidRPr="00C77A2A">
        <w:rPr>
          <w:sz w:val="16"/>
          <w:szCs w:val="16"/>
        </w:rPr>
        <w:t xml:space="preserve"> </w:t>
      </w:r>
      <w:r w:rsidRPr="00C77A2A">
        <w:rPr>
          <w:sz w:val="16"/>
          <w:szCs w:val="16"/>
          <w:lang w:val="en-US"/>
        </w:rPr>
        <w:t xml:space="preserve">Defence in depth </w:t>
      </w:r>
      <w:r w:rsidRPr="00C77A2A">
        <w:rPr>
          <w:sz w:val="16"/>
          <w:szCs w:val="16"/>
        </w:rPr>
        <w:t xml:space="preserve">is a multi-layered system in which security measures combine to make it difficult for an intruder or authorised personnel to gain unauthorised access.  This approach works on the premise that where one measure fails, there is another independent method in place to continue to defend. </w:t>
      </w:r>
    </w:p>
  </w:footnote>
  <w:footnote w:id="2">
    <w:p w14:paraId="79996350" w14:textId="03846826" w:rsidR="00DD5B07" w:rsidRPr="00CB6CB8" w:rsidRDefault="00DD5B07" w:rsidP="008C4598">
      <w:pPr>
        <w:pStyle w:val="Default"/>
        <w:rPr>
          <w:sz w:val="16"/>
          <w:szCs w:val="16"/>
        </w:rPr>
      </w:pPr>
      <w:r w:rsidRPr="00CB6CB8">
        <w:rPr>
          <w:rStyle w:val="FootnoteReference"/>
          <w:sz w:val="16"/>
          <w:szCs w:val="16"/>
        </w:rPr>
        <w:footnoteRef/>
      </w:r>
      <w:r w:rsidRPr="00CB6CB8">
        <w:rPr>
          <w:sz w:val="16"/>
          <w:szCs w:val="16"/>
        </w:rPr>
        <w:t xml:space="preserve"> The principle</w:t>
      </w:r>
      <w:r>
        <w:rPr>
          <w:sz w:val="16"/>
          <w:szCs w:val="16"/>
        </w:rPr>
        <w:t>s</w:t>
      </w:r>
      <w:r w:rsidRPr="00CB6CB8">
        <w:rPr>
          <w:sz w:val="16"/>
          <w:szCs w:val="16"/>
        </w:rPr>
        <w:t xml:space="preserve"> of restricting an individual’s access to only the information they require to fulfil the duties of their role. </w:t>
      </w:r>
    </w:p>
  </w:footnote>
  <w:footnote w:id="3">
    <w:p w14:paraId="4FC7E40B" w14:textId="22925B8B" w:rsidR="00DD5B07" w:rsidRPr="007D0401" w:rsidRDefault="00DD5B07" w:rsidP="007D0401">
      <w:pPr>
        <w:rPr>
          <w:rFonts w:cstheme="minorHAnsi"/>
          <w:sz w:val="16"/>
          <w:szCs w:val="16"/>
        </w:rPr>
      </w:pPr>
      <w:r w:rsidRPr="007D0401">
        <w:rPr>
          <w:rStyle w:val="FootnoteReference"/>
          <w:rFonts w:cstheme="minorHAnsi"/>
          <w:sz w:val="16"/>
          <w:szCs w:val="16"/>
        </w:rPr>
        <w:footnoteRef/>
      </w:r>
      <w:r w:rsidRPr="007D0401">
        <w:rPr>
          <w:rFonts w:cstheme="minorHAnsi"/>
          <w:sz w:val="16"/>
          <w:szCs w:val="16"/>
        </w:rPr>
        <w:t xml:space="preserve"> </w:t>
      </w:r>
      <w:r w:rsidRPr="007D0401">
        <w:rPr>
          <w:rFonts w:cstheme="minorHAnsi"/>
          <w:color w:val="333333"/>
          <w:sz w:val="16"/>
          <w:szCs w:val="16"/>
          <w:shd w:val="clear" w:color="auto" w:fill="FFFFFF"/>
        </w:rPr>
        <w:t xml:space="preserve">The Victorian Government Workforce </w:t>
      </w:r>
      <w:r w:rsidRPr="007D0401">
        <w:rPr>
          <w:rFonts w:cstheme="minorHAnsi"/>
          <w:color w:val="333333"/>
          <w:sz w:val="16"/>
          <w:szCs w:val="16"/>
          <w:shd w:val="clear" w:color="auto" w:fill="FFFFFF"/>
        </w:rPr>
        <w:t>IdAM Statement of Direction</w:t>
      </w:r>
      <w:r>
        <w:rPr>
          <w:rFonts w:cstheme="minorHAnsi"/>
          <w:color w:val="333333"/>
          <w:sz w:val="16"/>
          <w:szCs w:val="16"/>
          <w:shd w:val="clear" w:color="auto" w:fill="FFFFFF"/>
        </w:rPr>
        <w:t xml:space="preserve"> (SOD) defines the whole of government vision for identity and access management. Whilst a government wide approach, the areas covered in this document can also be applied at a local organisation level. </w:t>
      </w:r>
    </w:p>
  </w:footnote>
  <w:footnote w:id="4">
    <w:p w14:paraId="3400C6B4" w14:textId="73E40AA2" w:rsidR="00DB1734" w:rsidRPr="00817A87" w:rsidRDefault="00DB1734">
      <w:pPr>
        <w:pStyle w:val="FootnoteText"/>
        <w:rPr>
          <w:sz w:val="16"/>
          <w:szCs w:val="16"/>
          <w:lang w:val="en-US"/>
        </w:rPr>
      </w:pPr>
      <w:r w:rsidRPr="00817A87">
        <w:rPr>
          <w:rStyle w:val="FootnoteReference"/>
          <w:sz w:val="16"/>
          <w:szCs w:val="16"/>
        </w:rPr>
        <w:footnoteRef/>
      </w:r>
      <w:r w:rsidRPr="00817A87">
        <w:rPr>
          <w:sz w:val="16"/>
          <w:szCs w:val="16"/>
        </w:rPr>
        <w:t xml:space="preserve"> </w:t>
      </w:r>
      <w:r w:rsidRPr="00817A87">
        <w:rPr>
          <w:sz w:val="16"/>
          <w:szCs w:val="16"/>
          <w:lang w:val="en-US"/>
        </w:rPr>
        <w:t xml:space="preserve">Refer to the </w:t>
      </w:r>
      <w:r>
        <w:rPr>
          <w:sz w:val="16"/>
          <w:szCs w:val="16"/>
          <w:lang w:val="en-US"/>
        </w:rPr>
        <w:t xml:space="preserve">current </w:t>
      </w:r>
      <w:r w:rsidRPr="00817A87">
        <w:rPr>
          <w:sz w:val="16"/>
          <w:szCs w:val="16"/>
          <w:lang w:val="en-US"/>
        </w:rPr>
        <w:t xml:space="preserve">VPDSF BIL table on the OVIC website </w:t>
      </w:r>
      <w:hyperlink r:id="rId1" w:history="1">
        <w:r w:rsidR="005769EE" w:rsidRPr="00A34EF3">
          <w:rPr>
            <w:rStyle w:val="Hyperlink"/>
            <w:sz w:val="16"/>
            <w:szCs w:val="16"/>
            <w:lang w:val="en-US"/>
          </w:rPr>
          <w:t>https://ovic.vic.gov.au/data-protection/for-agencies/vpdsf-resources/</w:t>
        </w:r>
      </w:hyperlink>
      <w:r w:rsidR="005769EE">
        <w:rPr>
          <w:sz w:val="16"/>
          <w:szCs w:val="16"/>
          <w:lang w:val="en-US"/>
        </w:rPr>
        <w:t xml:space="preserve"> </w:t>
      </w:r>
      <w:r w:rsidRPr="00817A87">
        <w:rPr>
          <w:sz w:val="16"/>
          <w:szCs w:val="16"/>
          <w:lang w:val="en-US"/>
        </w:rPr>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0578" w14:textId="181BAAF9" w:rsidR="00DD5B07" w:rsidRPr="0078473E" w:rsidRDefault="00DD5B07" w:rsidP="0078473E">
    <w:pPr>
      <w:pStyle w:val="Header"/>
      <w:jc w:val="center"/>
      <w:rPr>
        <w:b/>
        <w:bCs/>
        <w:color w:val="FF0000"/>
        <w:sz w:val="44"/>
        <w:szCs w:val="4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1F96" w14:textId="40889111" w:rsidR="00DD5B07" w:rsidRDefault="00DD5B07" w:rsidP="000F0B1D">
    <w:pPr>
      <w:pStyle w:val="Header"/>
      <w:tabs>
        <w:tab w:val="clear" w:pos="4513"/>
        <w:tab w:val="clear" w:pos="9026"/>
        <w:tab w:val="left" w:pos="6946"/>
      </w:tabs>
      <w:spacing w:after="180"/>
      <w:rPr>
        <w:color w:val="7F7F7F"/>
        <w:sz w:val="26"/>
        <w:szCs w:val="26"/>
      </w:rPr>
    </w:pPr>
    <w:r>
      <w:rPr>
        <w:noProof/>
        <w:lang w:eastAsia="en-AU"/>
      </w:rPr>
      <w:drawing>
        <wp:anchor distT="0" distB="0" distL="114300" distR="114300" simplePos="0" relativeHeight="251656704" behindDoc="0" locked="0" layoutInCell="1" allowOverlap="1" wp14:anchorId="55545E0B" wp14:editId="20A8A35E">
          <wp:simplePos x="0" y="0"/>
          <wp:positionH relativeFrom="column">
            <wp:posOffset>5234305</wp:posOffset>
          </wp:positionH>
          <wp:positionV relativeFrom="paragraph">
            <wp:posOffset>-454660</wp:posOffset>
          </wp:positionV>
          <wp:extent cx="1600200" cy="106718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00900FB0" wp14:editId="50EC498E">
          <wp:simplePos x="0" y="0"/>
          <wp:positionH relativeFrom="column">
            <wp:posOffset>19050</wp:posOffset>
          </wp:positionH>
          <wp:positionV relativeFrom="paragraph">
            <wp:posOffset>233680</wp:posOffset>
          </wp:positionV>
          <wp:extent cx="2578100" cy="1190625"/>
          <wp:effectExtent l="0" t="0" r="0" b="9525"/>
          <wp:wrapThrough wrapText="bothSides">
            <wp:wrapPolygon edited="0">
              <wp:start x="1436" y="0"/>
              <wp:lineTo x="0" y="2074"/>
              <wp:lineTo x="0" y="8986"/>
              <wp:lineTo x="958" y="11059"/>
              <wp:lineTo x="160" y="14170"/>
              <wp:lineTo x="0" y="15206"/>
              <wp:lineTo x="0" y="21427"/>
              <wp:lineTo x="21228" y="21427"/>
              <wp:lineTo x="21387" y="19699"/>
              <wp:lineTo x="21387" y="18317"/>
              <wp:lineTo x="18195" y="16589"/>
              <wp:lineTo x="17876" y="10022"/>
              <wp:lineTo x="16759" y="7258"/>
              <wp:lineTo x="15003" y="5530"/>
              <wp:lineTo x="17237" y="3802"/>
              <wp:lineTo x="17876" y="1382"/>
              <wp:lineTo x="16918" y="0"/>
              <wp:lineTo x="1436" y="0"/>
            </wp:wrapPolygon>
          </wp:wrapThrough>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6AC0" w14:textId="77777777" w:rsidR="00DD5B07" w:rsidRDefault="00DD5B07" w:rsidP="000F0B1D">
    <w:pPr>
      <w:pStyle w:val="Header"/>
      <w:tabs>
        <w:tab w:val="clear" w:pos="4513"/>
        <w:tab w:val="clear" w:pos="9026"/>
        <w:tab w:val="left" w:pos="6946"/>
      </w:tabs>
      <w:spacing w:after="180"/>
      <w:rPr>
        <w:color w:val="7F7F7F"/>
        <w:sz w:val="26"/>
        <w:szCs w:val="26"/>
      </w:rPr>
    </w:pPr>
  </w:p>
  <w:p w14:paraId="7CB8167F" w14:textId="77777777" w:rsidR="00DD5B07" w:rsidRDefault="00DD5B07" w:rsidP="000F0B1D">
    <w:pPr>
      <w:pStyle w:val="Header"/>
      <w:tabs>
        <w:tab w:val="clear" w:pos="4513"/>
        <w:tab w:val="clear" w:pos="9026"/>
        <w:tab w:val="left" w:pos="6946"/>
      </w:tabs>
      <w:spacing w:after="180"/>
      <w:rPr>
        <w:color w:val="7F7F7F"/>
        <w:sz w:val="26"/>
        <w:szCs w:val="26"/>
      </w:rPr>
    </w:pPr>
  </w:p>
  <w:p w14:paraId="3D4402AB" w14:textId="77777777" w:rsidR="00DD5B07" w:rsidRDefault="00DD5B07" w:rsidP="000F0B1D">
    <w:pPr>
      <w:pStyle w:val="Header"/>
      <w:tabs>
        <w:tab w:val="clear" w:pos="4513"/>
        <w:tab w:val="clear" w:pos="9026"/>
        <w:tab w:val="left" w:pos="6946"/>
      </w:tabs>
      <w:spacing w:after="180"/>
      <w:rPr>
        <w:color w:val="7F7F7F"/>
        <w:sz w:val="26"/>
        <w:szCs w:val="26"/>
      </w:rPr>
    </w:pPr>
  </w:p>
  <w:p w14:paraId="75272FC3" w14:textId="77777777" w:rsidR="00DD5B07" w:rsidRDefault="00DD5B07" w:rsidP="000F0B1D">
    <w:pPr>
      <w:pStyle w:val="Header"/>
      <w:tabs>
        <w:tab w:val="clear" w:pos="4513"/>
        <w:tab w:val="clear" w:pos="9026"/>
        <w:tab w:val="left" w:pos="6946"/>
      </w:tabs>
      <w:spacing w:after="180"/>
      <w:rPr>
        <w:color w:val="7F7F7F"/>
        <w:sz w:val="26"/>
        <w:szCs w:val="26"/>
      </w:rPr>
    </w:pPr>
  </w:p>
  <w:p w14:paraId="7B603D47" w14:textId="77777777" w:rsidR="00DD5B07" w:rsidRDefault="00DD5B07" w:rsidP="000F0B1D">
    <w:pPr>
      <w:pStyle w:val="Header"/>
      <w:tabs>
        <w:tab w:val="clear" w:pos="4513"/>
        <w:tab w:val="clear" w:pos="9026"/>
        <w:tab w:val="left" w:pos="6946"/>
      </w:tabs>
      <w:spacing w:after="180"/>
      <w:rPr>
        <w:color w:val="7F7F7F"/>
        <w:sz w:val="26"/>
        <w:szCs w:val="26"/>
      </w:rPr>
    </w:pPr>
  </w:p>
  <w:p w14:paraId="361BCD4C" w14:textId="77777777" w:rsidR="00DD5B07" w:rsidRDefault="00DD5B07" w:rsidP="000F0B1D">
    <w:pPr>
      <w:pStyle w:val="Header"/>
      <w:tabs>
        <w:tab w:val="clear" w:pos="4513"/>
        <w:tab w:val="clear" w:pos="9026"/>
        <w:tab w:val="left" w:pos="6946"/>
      </w:tabs>
      <w:spacing w:after="180"/>
      <w:rPr>
        <w:color w:val="7F7F7F"/>
        <w:sz w:val="26"/>
        <w:szCs w:val="26"/>
      </w:rPr>
    </w:pPr>
  </w:p>
  <w:p w14:paraId="639FA3DD" w14:textId="77777777" w:rsidR="00DD5B07" w:rsidRDefault="00DD5B07" w:rsidP="000F0B1D">
    <w:pPr>
      <w:pStyle w:val="Header"/>
      <w:tabs>
        <w:tab w:val="clear" w:pos="4513"/>
        <w:tab w:val="clear" w:pos="9026"/>
        <w:tab w:val="left" w:pos="6946"/>
      </w:tabs>
      <w:spacing w:after="180"/>
      <w:rPr>
        <w:color w:val="7F7F7F"/>
        <w:sz w:val="26"/>
        <w:szCs w:val="26"/>
      </w:rPr>
    </w:pPr>
  </w:p>
  <w:p w14:paraId="7E5E4B85" w14:textId="77777777" w:rsidR="00DD5B07" w:rsidRPr="00F87792" w:rsidRDefault="00DD5B07" w:rsidP="000F0B1D">
    <w:pPr>
      <w:pStyle w:val="Header"/>
      <w:tabs>
        <w:tab w:val="left" w:pos="6946"/>
      </w:tabs>
      <w:spacing w:after="120"/>
      <w:rPr>
        <w:rFonts w:ascii="Arial" w:hAnsi="Arial" w:cs="Arial"/>
        <w:color w:val="555559"/>
        <w:sz w:val="30"/>
        <w:szCs w:val="30"/>
      </w:rPr>
    </w:pPr>
  </w:p>
  <w:p w14:paraId="02841F49" w14:textId="77777777" w:rsidR="00DD5B07" w:rsidRPr="00EF06C1" w:rsidRDefault="00DD5B07" w:rsidP="000F0B1D">
    <w:pPr>
      <w:pStyle w:val="Header"/>
      <w:tabs>
        <w:tab w:val="clear" w:pos="4513"/>
        <w:tab w:val="clear" w:pos="9026"/>
        <w:tab w:val="left" w:pos="6946"/>
      </w:tabs>
      <w:spacing w:after="180"/>
      <w:rPr>
        <w:color w:val="7F7F7F"/>
        <w:sz w:val="26"/>
        <w:szCs w:val="26"/>
      </w:rPr>
    </w:pPr>
  </w:p>
  <w:p w14:paraId="21B0F1A3" w14:textId="58E552FB" w:rsidR="00DD5B07" w:rsidRDefault="00DD5B07">
    <w:pPr>
      <w:pStyle w:val="Header"/>
    </w:pPr>
    <w:r>
      <w:rPr>
        <w:noProof/>
        <w:lang w:eastAsia="en-AU"/>
      </w:rPr>
      <mc:AlternateContent>
        <mc:Choice Requires="wps">
          <w:drawing>
            <wp:anchor distT="0" distB="0" distL="114300" distR="114300" simplePos="0" relativeHeight="251658752" behindDoc="0" locked="0" layoutInCell="1" allowOverlap="1" wp14:anchorId="44044E86" wp14:editId="68BD96AB">
              <wp:simplePos x="0" y="0"/>
              <wp:positionH relativeFrom="column">
                <wp:posOffset>-86347</wp:posOffset>
              </wp:positionH>
              <wp:positionV relativeFrom="paragraph">
                <wp:posOffset>1873557</wp:posOffset>
              </wp:positionV>
              <wp:extent cx="4728845" cy="258929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8845" cy="2589291"/>
                      </a:xfrm>
                      <a:prstGeom prst="rect">
                        <a:avLst/>
                      </a:prstGeom>
                      <a:noFill/>
                      <a:ln>
                        <a:noFill/>
                      </a:ln>
                      <a:effectLst/>
                    </wps:spPr>
                    <wps:txbx>
                      <w:txbxContent>
                        <w:p w14:paraId="30BF3EE5" w14:textId="1057E0EB" w:rsidR="00DD5B07" w:rsidRPr="003A601E" w:rsidRDefault="00DD5B07" w:rsidP="004224D5">
                          <w:pPr>
                            <w:pStyle w:val="Header"/>
                            <w:rPr>
                              <w:rFonts w:cstheme="minorHAnsi"/>
                            </w:rPr>
                          </w:pPr>
                          <w:r>
                            <w:rPr>
                              <w:rFonts w:cstheme="minorHAnsi"/>
                            </w:rPr>
                            <w:t>INFORMATION SECURITY</w:t>
                          </w:r>
                          <w:r w:rsidRPr="003A601E">
                            <w:rPr>
                              <w:rFonts w:cstheme="minorHAnsi"/>
                            </w:rPr>
                            <w:t xml:space="preserve"> </w:t>
                          </w:r>
                        </w:p>
                        <w:p w14:paraId="33DC990E" w14:textId="77777777" w:rsidR="00DD5B07" w:rsidRPr="003A601E" w:rsidRDefault="00DD5B07" w:rsidP="004224D5">
                          <w:pPr>
                            <w:pStyle w:val="Header"/>
                            <w:rPr>
                              <w:rFonts w:cstheme="minorHAnsi"/>
                            </w:rPr>
                          </w:pPr>
                        </w:p>
                        <w:p w14:paraId="30E87AF7" w14:textId="0E1ADC7F" w:rsidR="00DD5B07" w:rsidRPr="003A601E" w:rsidRDefault="00DD5B07" w:rsidP="004224D5">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AA70CE">
                            <w:rPr>
                              <w:rFonts w:cstheme="minorHAnsi"/>
                              <w:b/>
                              <w:noProof/>
                              <w:sz w:val="64"/>
                              <w:szCs w:val="64"/>
                            </w:rPr>
                            <w:t>Victorian Protective Data Security Standards</w:t>
                          </w:r>
                          <w:r w:rsidRPr="003A601E">
                            <w:rPr>
                              <w:rFonts w:cstheme="minorHAnsi"/>
                              <w:b/>
                              <w:sz w:val="64"/>
                              <w:szCs w:val="64"/>
                            </w:rPr>
                            <w:fldChar w:fldCharType="end"/>
                          </w:r>
                        </w:p>
                        <w:p w14:paraId="61C21724" w14:textId="36718966" w:rsidR="00DD5B07" w:rsidRDefault="00DD5B07" w:rsidP="004224D5">
                          <w:pPr>
                            <w:pStyle w:val="DocumentSubtitle"/>
                            <w:rPr>
                              <w:rFonts w:asciiTheme="minorHAnsi" w:hAnsiTheme="minorHAnsi" w:cstheme="minorHAnsi"/>
                              <w:b/>
                              <w:bCs/>
                              <w:noProof/>
                              <w:lang w:val="en-US"/>
                            </w:rPr>
                          </w:pPr>
                          <w:r w:rsidRPr="003A601E">
                            <w:rPr>
                              <w:rFonts w:asciiTheme="minorHAnsi" w:hAnsiTheme="minorHAnsi" w:cstheme="minorHAnsi"/>
                            </w:rPr>
                            <w:fldChar w:fldCharType="begin"/>
                          </w:r>
                          <w:r w:rsidRPr="003A601E">
                            <w:rPr>
                              <w:rFonts w:asciiTheme="minorHAnsi" w:hAnsiTheme="minorHAnsi" w:cstheme="minorHAnsi"/>
                            </w:rPr>
                            <w:instrText xml:space="preserve"> STYLEREF "Document Subtitle" \* MERGEFORMAT </w:instrText>
                          </w:r>
                          <w:r w:rsidRPr="003A601E">
                            <w:rPr>
                              <w:rFonts w:asciiTheme="minorHAnsi" w:hAnsiTheme="minorHAnsi" w:cstheme="minorHAnsi"/>
                            </w:rPr>
                            <w:fldChar w:fldCharType="separate"/>
                          </w:r>
                          <w:r w:rsidR="00AA70CE" w:rsidRPr="00AA70CE">
                            <w:rPr>
                              <w:rFonts w:asciiTheme="minorHAnsi" w:hAnsiTheme="minorHAnsi" w:cstheme="minorHAnsi"/>
                              <w:b/>
                              <w:bCs/>
                              <w:noProof/>
                              <w:lang w:val="en-US"/>
                            </w:rPr>
                            <w:t>Version 2.0</w:t>
                          </w:r>
                          <w:r w:rsidRPr="003A601E">
                            <w:rPr>
                              <w:rFonts w:asciiTheme="minorHAnsi" w:hAnsiTheme="minorHAnsi" w:cstheme="minorHAnsi"/>
                              <w:b/>
                              <w:bCs/>
                              <w:noProof/>
                              <w:lang w:val="en-US"/>
                            </w:rPr>
                            <w:fldChar w:fldCharType="end"/>
                          </w:r>
                        </w:p>
                        <w:p w14:paraId="112B7A32" w14:textId="31DE9E6C" w:rsidR="006C3D12" w:rsidRPr="006C3D12" w:rsidRDefault="006C3D12" w:rsidP="006C3D12">
                          <w:pPr>
                            <w:pStyle w:val="Intro"/>
                          </w:pPr>
                          <w:r>
                            <w:t>Implementation Guidance</w:t>
                          </w:r>
                        </w:p>
                        <w:p w14:paraId="7057AB50" w14:textId="220D5149" w:rsidR="00DD5B07" w:rsidRPr="003A601E" w:rsidRDefault="00DD5B07" w:rsidP="00070249">
                          <w:pPr>
                            <w:pStyle w:val="DocumentSubtitle"/>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44E86" id="_x0000_t202" coordsize="21600,21600" o:spt="202" path="m,l,21600r21600,l21600,xe">
              <v:stroke joinstyle="miter"/>
              <v:path gradientshapeok="t" o:connecttype="rect"/>
            </v:shapetype>
            <v:shape id="Text Box 7" o:spid="_x0000_s1026" type="#_x0000_t202" style="position:absolute;margin-left:-6.8pt;margin-top:147.5pt;width:372.35pt;height:20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" filled="f" stroked="f">
              <v:textbox>
                <w:txbxContent>
                  <w:p w14:paraId="30BF3EE5" w14:textId="1057E0EB" w:rsidR="00DD5B07" w:rsidRPr="003A601E" w:rsidRDefault="00DD5B07" w:rsidP="004224D5">
                    <w:pPr>
                      <w:pStyle w:val="Header"/>
                      <w:rPr>
                        <w:rFonts w:cstheme="minorHAnsi"/>
                      </w:rPr>
                    </w:pPr>
                    <w:r>
                      <w:rPr>
                        <w:rFonts w:cstheme="minorHAnsi"/>
                      </w:rPr>
                      <w:t>INFORMATION SECURITY</w:t>
                    </w:r>
                    <w:r w:rsidRPr="003A601E">
                      <w:rPr>
                        <w:rFonts w:cstheme="minorHAnsi"/>
                      </w:rPr>
                      <w:t xml:space="preserve"> </w:t>
                    </w:r>
                  </w:p>
                  <w:p w14:paraId="33DC990E" w14:textId="77777777" w:rsidR="00DD5B07" w:rsidRPr="003A601E" w:rsidRDefault="00DD5B07" w:rsidP="004224D5">
                    <w:pPr>
                      <w:pStyle w:val="Header"/>
                      <w:rPr>
                        <w:rFonts w:cstheme="minorHAnsi"/>
                      </w:rPr>
                    </w:pPr>
                  </w:p>
                  <w:p w14:paraId="30E87AF7" w14:textId="0E1ADC7F" w:rsidR="00DD5B07" w:rsidRPr="003A601E" w:rsidRDefault="00DD5B07" w:rsidP="004224D5">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AA70CE">
                      <w:rPr>
                        <w:rFonts w:cstheme="minorHAnsi"/>
                        <w:b/>
                        <w:noProof/>
                        <w:sz w:val="64"/>
                        <w:szCs w:val="64"/>
                      </w:rPr>
                      <w:t>Victorian Protective Data Security Standards</w:t>
                    </w:r>
                    <w:r w:rsidRPr="003A601E">
                      <w:rPr>
                        <w:rFonts w:cstheme="minorHAnsi"/>
                        <w:b/>
                        <w:sz w:val="64"/>
                        <w:szCs w:val="64"/>
                      </w:rPr>
                      <w:fldChar w:fldCharType="end"/>
                    </w:r>
                  </w:p>
                  <w:p w14:paraId="61C21724" w14:textId="36718966" w:rsidR="00DD5B07" w:rsidRDefault="00DD5B07" w:rsidP="004224D5">
                    <w:pPr>
                      <w:pStyle w:val="DocumentSubtitle"/>
                      <w:rPr>
                        <w:rFonts w:asciiTheme="minorHAnsi" w:hAnsiTheme="minorHAnsi" w:cstheme="minorHAnsi"/>
                        <w:b/>
                        <w:bCs/>
                        <w:noProof/>
                        <w:lang w:val="en-US"/>
                      </w:rPr>
                    </w:pPr>
                    <w:r w:rsidRPr="003A601E">
                      <w:rPr>
                        <w:rFonts w:asciiTheme="minorHAnsi" w:hAnsiTheme="minorHAnsi" w:cstheme="minorHAnsi"/>
                      </w:rPr>
                      <w:fldChar w:fldCharType="begin"/>
                    </w:r>
                    <w:r w:rsidRPr="003A601E">
                      <w:rPr>
                        <w:rFonts w:asciiTheme="minorHAnsi" w:hAnsiTheme="minorHAnsi" w:cstheme="minorHAnsi"/>
                      </w:rPr>
                      <w:instrText xml:space="preserve"> STYLEREF "Document Subtitle" \* MERGEFORMAT </w:instrText>
                    </w:r>
                    <w:r w:rsidRPr="003A601E">
                      <w:rPr>
                        <w:rFonts w:asciiTheme="minorHAnsi" w:hAnsiTheme="minorHAnsi" w:cstheme="minorHAnsi"/>
                      </w:rPr>
                      <w:fldChar w:fldCharType="separate"/>
                    </w:r>
                    <w:r w:rsidR="00AA70CE" w:rsidRPr="00AA70CE">
                      <w:rPr>
                        <w:rFonts w:asciiTheme="minorHAnsi" w:hAnsiTheme="minorHAnsi" w:cstheme="minorHAnsi"/>
                        <w:b/>
                        <w:bCs/>
                        <w:noProof/>
                        <w:lang w:val="en-US"/>
                      </w:rPr>
                      <w:t>Version 2.0</w:t>
                    </w:r>
                    <w:r w:rsidRPr="003A601E">
                      <w:rPr>
                        <w:rFonts w:asciiTheme="minorHAnsi" w:hAnsiTheme="minorHAnsi" w:cstheme="minorHAnsi"/>
                        <w:b/>
                        <w:bCs/>
                        <w:noProof/>
                        <w:lang w:val="en-US"/>
                      </w:rPr>
                      <w:fldChar w:fldCharType="end"/>
                    </w:r>
                  </w:p>
                  <w:p w14:paraId="112B7A32" w14:textId="31DE9E6C" w:rsidR="006C3D12" w:rsidRPr="006C3D12" w:rsidRDefault="006C3D12" w:rsidP="006C3D12">
                    <w:pPr>
                      <w:pStyle w:val="Intro"/>
                    </w:pPr>
                    <w:r>
                      <w:t>Implementation Guidance</w:t>
                    </w:r>
                  </w:p>
                  <w:p w14:paraId="7057AB50" w14:textId="220D5149" w:rsidR="00DD5B07" w:rsidRPr="003A601E" w:rsidRDefault="00DD5B07" w:rsidP="00070249">
                    <w:pPr>
                      <w:pStyle w:val="DocumentSubtitle"/>
                      <w:rPr>
                        <w:rFonts w:asciiTheme="minorHAnsi" w:hAnsiTheme="minorHAnsi" w:cstheme="minorHAns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9CA"/>
    <w:multiLevelType w:val="hybridMultilevel"/>
    <w:tmpl w:val="2D72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633B"/>
    <w:multiLevelType w:val="hybridMultilevel"/>
    <w:tmpl w:val="0BC4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6D7"/>
    <w:multiLevelType w:val="multilevel"/>
    <w:tmpl w:val="B3729A46"/>
    <w:numStyleLink w:val="111111"/>
  </w:abstractNum>
  <w:abstractNum w:abstractNumId="3" w15:restartNumberingAfterBreak="0">
    <w:nsid w:val="0E7E1A39"/>
    <w:multiLevelType w:val="hybridMultilevel"/>
    <w:tmpl w:val="423080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1176501"/>
    <w:multiLevelType w:val="hybridMultilevel"/>
    <w:tmpl w:val="4B7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5D18"/>
    <w:multiLevelType w:val="hybridMultilevel"/>
    <w:tmpl w:val="47F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57FB4"/>
    <w:multiLevelType w:val="hybridMultilevel"/>
    <w:tmpl w:val="06F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CB3B84"/>
    <w:multiLevelType w:val="hybridMultilevel"/>
    <w:tmpl w:val="EBA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F735E3"/>
    <w:multiLevelType w:val="hybridMultilevel"/>
    <w:tmpl w:val="F2CAC1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A2F12FD"/>
    <w:multiLevelType w:val="multilevel"/>
    <w:tmpl w:val="0809001D"/>
    <w:numStyleLink w:val="OVICbullet"/>
  </w:abstractNum>
  <w:abstractNum w:abstractNumId="13" w15:restartNumberingAfterBreak="0">
    <w:nsid w:val="2C601CB5"/>
    <w:multiLevelType w:val="hybridMultilevel"/>
    <w:tmpl w:val="2C4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B3CC2"/>
    <w:multiLevelType w:val="hybridMultilevel"/>
    <w:tmpl w:val="592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1AB9"/>
    <w:multiLevelType w:val="hybridMultilevel"/>
    <w:tmpl w:val="A874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561628"/>
    <w:multiLevelType w:val="multilevel"/>
    <w:tmpl w:val="3BA699FA"/>
    <w:numStyleLink w:val="1ai"/>
  </w:abstractNum>
  <w:abstractNum w:abstractNumId="20"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17366"/>
    <w:multiLevelType w:val="hybridMultilevel"/>
    <w:tmpl w:val="DC3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A793E"/>
    <w:multiLevelType w:val="hybridMultilevel"/>
    <w:tmpl w:val="411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F10049"/>
    <w:multiLevelType w:val="hybridMultilevel"/>
    <w:tmpl w:val="5BA8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A2A1F"/>
    <w:multiLevelType w:val="multilevel"/>
    <w:tmpl w:val="3BA699FA"/>
    <w:numStyleLink w:val="1ai"/>
  </w:abstractNum>
  <w:abstractNum w:abstractNumId="26" w15:restartNumberingAfterBreak="0">
    <w:nsid w:val="4B1522D2"/>
    <w:multiLevelType w:val="hybridMultilevel"/>
    <w:tmpl w:val="21A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3075D"/>
    <w:multiLevelType w:val="hybridMultilevel"/>
    <w:tmpl w:val="3ED293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22878"/>
    <w:multiLevelType w:val="hybridMultilevel"/>
    <w:tmpl w:val="67D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41EED"/>
    <w:multiLevelType w:val="hybridMultilevel"/>
    <w:tmpl w:val="54E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3F4DDE"/>
    <w:multiLevelType w:val="hybridMultilevel"/>
    <w:tmpl w:val="563E1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8F5E04"/>
    <w:multiLevelType w:val="hybridMultilevel"/>
    <w:tmpl w:val="018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DC31E7"/>
    <w:multiLevelType w:val="hybridMultilevel"/>
    <w:tmpl w:val="5BD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0"/>
  </w:num>
  <w:num w:numId="4">
    <w:abstractNumId w:val="20"/>
  </w:num>
  <w:num w:numId="5">
    <w:abstractNumId w:val="1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28"/>
  </w:num>
  <w:num w:numId="12">
    <w:abstractNumId w:val="8"/>
  </w:num>
  <w:num w:numId="13">
    <w:abstractNumId w:val="31"/>
  </w:num>
  <w:num w:numId="14">
    <w:abstractNumId w:val="23"/>
  </w:num>
  <w:num w:numId="15">
    <w:abstractNumId w:val="7"/>
  </w:num>
  <w:num w:numId="16">
    <w:abstractNumId w:val="32"/>
  </w:num>
  <w:num w:numId="17">
    <w:abstractNumId w:val="19"/>
  </w:num>
  <w:num w:numId="18">
    <w:abstractNumId w:val="25"/>
  </w:num>
  <w:num w:numId="19">
    <w:abstractNumId w:val="30"/>
  </w:num>
  <w:num w:numId="20">
    <w:abstractNumId w:val="34"/>
  </w:num>
  <w:num w:numId="21">
    <w:abstractNumId w:val="16"/>
  </w:num>
  <w:num w:numId="22">
    <w:abstractNumId w:val="33"/>
  </w:num>
  <w:num w:numId="23">
    <w:abstractNumId w:val="6"/>
  </w:num>
  <w:num w:numId="24">
    <w:abstractNumId w:val="26"/>
  </w:num>
  <w:num w:numId="25">
    <w:abstractNumId w:val="13"/>
  </w:num>
  <w:num w:numId="26">
    <w:abstractNumId w:val="11"/>
  </w:num>
  <w:num w:numId="27">
    <w:abstractNumId w:val="3"/>
  </w:num>
  <w:num w:numId="28">
    <w:abstractNumId w:val="1"/>
  </w:num>
  <w:num w:numId="29">
    <w:abstractNumId w:val="9"/>
  </w:num>
  <w:num w:numId="30">
    <w:abstractNumId w:val="22"/>
  </w:num>
  <w:num w:numId="31">
    <w:abstractNumId w:val="4"/>
  </w:num>
  <w:num w:numId="32">
    <w:abstractNumId w:val="29"/>
  </w:num>
  <w:num w:numId="33">
    <w:abstractNumId w:val="36"/>
  </w:num>
  <w:num w:numId="34">
    <w:abstractNumId w:val="15"/>
  </w:num>
  <w:num w:numId="35">
    <w:abstractNumId w:val="21"/>
  </w:num>
  <w:num w:numId="36">
    <w:abstractNumId w:val="5"/>
  </w:num>
  <w:num w:numId="37">
    <w:abstractNumId w:val="27"/>
  </w:num>
  <w:num w:numId="38">
    <w:abstractNumId w:val="0"/>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1"/>
    <w:rsid w:val="00000A0D"/>
    <w:rsid w:val="0000154E"/>
    <w:rsid w:val="00006B36"/>
    <w:rsid w:val="00006BC0"/>
    <w:rsid w:val="000073CA"/>
    <w:rsid w:val="000154FC"/>
    <w:rsid w:val="00022060"/>
    <w:rsid w:val="00023665"/>
    <w:rsid w:val="00030277"/>
    <w:rsid w:val="000372BF"/>
    <w:rsid w:val="00043151"/>
    <w:rsid w:val="00054D60"/>
    <w:rsid w:val="00063D01"/>
    <w:rsid w:val="00070249"/>
    <w:rsid w:val="00073DF1"/>
    <w:rsid w:val="0007485C"/>
    <w:rsid w:val="000806E1"/>
    <w:rsid w:val="00082AD7"/>
    <w:rsid w:val="0008669C"/>
    <w:rsid w:val="00096748"/>
    <w:rsid w:val="00097344"/>
    <w:rsid w:val="000A4DD2"/>
    <w:rsid w:val="000A64AF"/>
    <w:rsid w:val="000B23BC"/>
    <w:rsid w:val="000B2CD7"/>
    <w:rsid w:val="000B5323"/>
    <w:rsid w:val="000C0860"/>
    <w:rsid w:val="000C27A6"/>
    <w:rsid w:val="000C2D2B"/>
    <w:rsid w:val="000C6550"/>
    <w:rsid w:val="000D22FE"/>
    <w:rsid w:val="000D231D"/>
    <w:rsid w:val="000E09EC"/>
    <w:rsid w:val="000E434E"/>
    <w:rsid w:val="000E4920"/>
    <w:rsid w:val="000F0B1D"/>
    <w:rsid w:val="000F1CDB"/>
    <w:rsid w:val="000F221E"/>
    <w:rsid w:val="000F2AB2"/>
    <w:rsid w:val="001123E1"/>
    <w:rsid w:val="00112900"/>
    <w:rsid w:val="00120BC6"/>
    <w:rsid w:val="00133ED2"/>
    <w:rsid w:val="001471B0"/>
    <w:rsid w:val="00153F56"/>
    <w:rsid w:val="00154821"/>
    <w:rsid w:val="00160F1F"/>
    <w:rsid w:val="0016748F"/>
    <w:rsid w:val="001751D6"/>
    <w:rsid w:val="00182D08"/>
    <w:rsid w:val="001857D3"/>
    <w:rsid w:val="00186BBC"/>
    <w:rsid w:val="00186D0F"/>
    <w:rsid w:val="0019016F"/>
    <w:rsid w:val="00195D2E"/>
    <w:rsid w:val="00196DEA"/>
    <w:rsid w:val="00197473"/>
    <w:rsid w:val="001A0ECA"/>
    <w:rsid w:val="001A4C9F"/>
    <w:rsid w:val="001B03B2"/>
    <w:rsid w:val="001B28F0"/>
    <w:rsid w:val="001B66F3"/>
    <w:rsid w:val="001B6B0D"/>
    <w:rsid w:val="001B73E7"/>
    <w:rsid w:val="001C37F4"/>
    <w:rsid w:val="001C571E"/>
    <w:rsid w:val="001C59C6"/>
    <w:rsid w:val="001D5A11"/>
    <w:rsid w:val="001D63EE"/>
    <w:rsid w:val="001E18F7"/>
    <w:rsid w:val="001E5AB6"/>
    <w:rsid w:val="001F0FB2"/>
    <w:rsid w:val="001F2B15"/>
    <w:rsid w:val="001F6CA6"/>
    <w:rsid w:val="002037FE"/>
    <w:rsid w:val="00210180"/>
    <w:rsid w:val="00214BA3"/>
    <w:rsid w:val="00216BB4"/>
    <w:rsid w:val="00222AB6"/>
    <w:rsid w:val="00224E70"/>
    <w:rsid w:val="002252FC"/>
    <w:rsid w:val="0023307B"/>
    <w:rsid w:val="002412CA"/>
    <w:rsid w:val="00242D76"/>
    <w:rsid w:val="00250782"/>
    <w:rsid w:val="00250A35"/>
    <w:rsid w:val="00250D4A"/>
    <w:rsid w:val="002518BD"/>
    <w:rsid w:val="0025355D"/>
    <w:rsid w:val="00272241"/>
    <w:rsid w:val="00272D68"/>
    <w:rsid w:val="002759D1"/>
    <w:rsid w:val="00276448"/>
    <w:rsid w:val="00284B0A"/>
    <w:rsid w:val="002915F2"/>
    <w:rsid w:val="002935E4"/>
    <w:rsid w:val="0029420B"/>
    <w:rsid w:val="002977FE"/>
    <w:rsid w:val="002A11BC"/>
    <w:rsid w:val="002B42C2"/>
    <w:rsid w:val="002B5A88"/>
    <w:rsid w:val="002C040C"/>
    <w:rsid w:val="002C0A43"/>
    <w:rsid w:val="002C5531"/>
    <w:rsid w:val="002C5DC9"/>
    <w:rsid w:val="002C6DD6"/>
    <w:rsid w:val="002D6C67"/>
    <w:rsid w:val="002E0FFF"/>
    <w:rsid w:val="002F05C5"/>
    <w:rsid w:val="002F78EF"/>
    <w:rsid w:val="003021F9"/>
    <w:rsid w:val="00310AE8"/>
    <w:rsid w:val="00311036"/>
    <w:rsid w:val="00312F47"/>
    <w:rsid w:val="003167A1"/>
    <w:rsid w:val="00317CD9"/>
    <w:rsid w:val="00321C9D"/>
    <w:rsid w:val="00332BFB"/>
    <w:rsid w:val="0033325C"/>
    <w:rsid w:val="003339AF"/>
    <w:rsid w:val="00336FEB"/>
    <w:rsid w:val="0034625B"/>
    <w:rsid w:val="0035734B"/>
    <w:rsid w:val="00364483"/>
    <w:rsid w:val="00365572"/>
    <w:rsid w:val="00366B29"/>
    <w:rsid w:val="00366FFF"/>
    <w:rsid w:val="003701AF"/>
    <w:rsid w:val="00370CF6"/>
    <w:rsid w:val="00374FB7"/>
    <w:rsid w:val="00375455"/>
    <w:rsid w:val="003821E7"/>
    <w:rsid w:val="00390E10"/>
    <w:rsid w:val="00397205"/>
    <w:rsid w:val="003A3224"/>
    <w:rsid w:val="003A44AF"/>
    <w:rsid w:val="003A601E"/>
    <w:rsid w:val="003B4ECD"/>
    <w:rsid w:val="003B60AD"/>
    <w:rsid w:val="003B6E03"/>
    <w:rsid w:val="003C01C9"/>
    <w:rsid w:val="003C08A8"/>
    <w:rsid w:val="003C50C8"/>
    <w:rsid w:val="003C6E6D"/>
    <w:rsid w:val="003C7520"/>
    <w:rsid w:val="003D140F"/>
    <w:rsid w:val="003D2936"/>
    <w:rsid w:val="003D3A81"/>
    <w:rsid w:val="003D4D5A"/>
    <w:rsid w:val="003E01A2"/>
    <w:rsid w:val="003E147E"/>
    <w:rsid w:val="003E3FCE"/>
    <w:rsid w:val="003E43F8"/>
    <w:rsid w:val="003F1B7B"/>
    <w:rsid w:val="003F5371"/>
    <w:rsid w:val="004043D7"/>
    <w:rsid w:val="0040707E"/>
    <w:rsid w:val="00407FC2"/>
    <w:rsid w:val="004174D6"/>
    <w:rsid w:val="0042059F"/>
    <w:rsid w:val="004224D5"/>
    <w:rsid w:val="0042259C"/>
    <w:rsid w:val="00426EC4"/>
    <w:rsid w:val="00427F72"/>
    <w:rsid w:val="00432F3E"/>
    <w:rsid w:val="00437380"/>
    <w:rsid w:val="00445A00"/>
    <w:rsid w:val="00445F76"/>
    <w:rsid w:val="004515D6"/>
    <w:rsid w:val="0045531C"/>
    <w:rsid w:val="00455A6A"/>
    <w:rsid w:val="00462A71"/>
    <w:rsid w:val="00466425"/>
    <w:rsid w:val="0047093A"/>
    <w:rsid w:val="00471111"/>
    <w:rsid w:val="00474748"/>
    <w:rsid w:val="00474855"/>
    <w:rsid w:val="00483BBA"/>
    <w:rsid w:val="004A08EB"/>
    <w:rsid w:val="004A5A24"/>
    <w:rsid w:val="004A6081"/>
    <w:rsid w:val="004A614F"/>
    <w:rsid w:val="004B0EA4"/>
    <w:rsid w:val="004B60E8"/>
    <w:rsid w:val="004C585D"/>
    <w:rsid w:val="004C5916"/>
    <w:rsid w:val="004D1822"/>
    <w:rsid w:val="004D4B0F"/>
    <w:rsid w:val="004D5EA0"/>
    <w:rsid w:val="004E3A3D"/>
    <w:rsid w:val="004E79C4"/>
    <w:rsid w:val="004F2C00"/>
    <w:rsid w:val="004F341A"/>
    <w:rsid w:val="00500D67"/>
    <w:rsid w:val="005031AA"/>
    <w:rsid w:val="00504C2E"/>
    <w:rsid w:val="00504D27"/>
    <w:rsid w:val="00511CB0"/>
    <w:rsid w:val="00514787"/>
    <w:rsid w:val="00515AA8"/>
    <w:rsid w:val="00517244"/>
    <w:rsid w:val="00517345"/>
    <w:rsid w:val="005202CB"/>
    <w:rsid w:val="00520600"/>
    <w:rsid w:val="005226D3"/>
    <w:rsid w:val="005227C6"/>
    <w:rsid w:val="005263AA"/>
    <w:rsid w:val="00535A43"/>
    <w:rsid w:val="00536391"/>
    <w:rsid w:val="00537E5A"/>
    <w:rsid w:val="00542F1C"/>
    <w:rsid w:val="00544D82"/>
    <w:rsid w:val="00551976"/>
    <w:rsid w:val="0055737F"/>
    <w:rsid w:val="00570160"/>
    <w:rsid w:val="0057021B"/>
    <w:rsid w:val="00571986"/>
    <w:rsid w:val="00576749"/>
    <w:rsid w:val="005769EE"/>
    <w:rsid w:val="00577A20"/>
    <w:rsid w:val="005866CB"/>
    <w:rsid w:val="005902D8"/>
    <w:rsid w:val="00593F36"/>
    <w:rsid w:val="00597793"/>
    <w:rsid w:val="005A00AA"/>
    <w:rsid w:val="005A13A2"/>
    <w:rsid w:val="005A13A4"/>
    <w:rsid w:val="005A3831"/>
    <w:rsid w:val="005A6792"/>
    <w:rsid w:val="005A7679"/>
    <w:rsid w:val="005A7FEE"/>
    <w:rsid w:val="005B20DB"/>
    <w:rsid w:val="005B28B3"/>
    <w:rsid w:val="005B30C2"/>
    <w:rsid w:val="005B5F24"/>
    <w:rsid w:val="005B6897"/>
    <w:rsid w:val="005B6AFC"/>
    <w:rsid w:val="005C3DAC"/>
    <w:rsid w:val="005C3E29"/>
    <w:rsid w:val="005C42E7"/>
    <w:rsid w:val="005D16C1"/>
    <w:rsid w:val="005D63BD"/>
    <w:rsid w:val="005D705F"/>
    <w:rsid w:val="005E20B8"/>
    <w:rsid w:val="005E2259"/>
    <w:rsid w:val="005E23AF"/>
    <w:rsid w:val="005E67EC"/>
    <w:rsid w:val="005E6A16"/>
    <w:rsid w:val="005F509A"/>
    <w:rsid w:val="005F5F4C"/>
    <w:rsid w:val="005F73AF"/>
    <w:rsid w:val="00601F63"/>
    <w:rsid w:val="00603174"/>
    <w:rsid w:val="006056F8"/>
    <w:rsid w:val="006077B7"/>
    <w:rsid w:val="0062029C"/>
    <w:rsid w:val="00622823"/>
    <w:rsid w:val="00623697"/>
    <w:rsid w:val="00623AA8"/>
    <w:rsid w:val="00623CC5"/>
    <w:rsid w:val="006241F2"/>
    <w:rsid w:val="0062456E"/>
    <w:rsid w:val="00634D54"/>
    <w:rsid w:val="0063753E"/>
    <w:rsid w:val="00642859"/>
    <w:rsid w:val="00643549"/>
    <w:rsid w:val="006479F8"/>
    <w:rsid w:val="00647CDD"/>
    <w:rsid w:val="00652B39"/>
    <w:rsid w:val="00652C64"/>
    <w:rsid w:val="00660C34"/>
    <w:rsid w:val="00663400"/>
    <w:rsid w:val="00663B15"/>
    <w:rsid w:val="00667D42"/>
    <w:rsid w:val="00672D4A"/>
    <w:rsid w:val="00683328"/>
    <w:rsid w:val="006878B9"/>
    <w:rsid w:val="006915B5"/>
    <w:rsid w:val="00692DE1"/>
    <w:rsid w:val="00694938"/>
    <w:rsid w:val="006A00C2"/>
    <w:rsid w:val="006A191E"/>
    <w:rsid w:val="006A1B83"/>
    <w:rsid w:val="006A4793"/>
    <w:rsid w:val="006B2B90"/>
    <w:rsid w:val="006B30CF"/>
    <w:rsid w:val="006C16B1"/>
    <w:rsid w:val="006C2DD4"/>
    <w:rsid w:val="006C3D12"/>
    <w:rsid w:val="006D115E"/>
    <w:rsid w:val="006D1986"/>
    <w:rsid w:val="006E155C"/>
    <w:rsid w:val="006E4C4B"/>
    <w:rsid w:val="006F260C"/>
    <w:rsid w:val="00702316"/>
    <w:rsid w:val="007061CE"/>
    <w:rsid w:val="00706753"/>
    <w:rsid w:val="0070743C"/>
    <w:rsid w:val="00711512"/>
    <w:rsid w:val="007118B6"/>
    <w:rsid w:val="00716BD5"/>
    <w:rsid w:val="00717F8C"/>
    <w:rsid w:val="007227A9"/>
    <w:rsid w:val="00723ED2"/>
    <w:rsid w:val="0073116E"/>
    <w:rsid w:val="00732947"/>
    <w:rsid w:val="00740D16"/>
    <w:rsid w:val="00745F68"/>
    <w:rsid w:val="00751A49"/>
    <w:rsid w:val="00752924"/>
    <w:rsid w:val="00755250"/>
    <w:rsid w:val="00760DDC"/>
    <w:rsid w:val="00761CC2"/>
    <w:rsid w:val="00764EE2"/>
    <w:rsid w:val="00766854"/>
    <w:rsid w:val="00781541"/>
    <w:rsid w:val="007824E1"/>
    <w:rsid w:val="00782EEE"/>
    <w:rsid w:val="0078473E"/>
    <w:rsid w:val="00784AA5"/>
    <w:rsid w:val="007922CD"/>
    <w:rsid w:val="00792AFB"/>
    <w:rsid w:val="007935FB"/>
    <w:rsid w:val="007A02F7"/>
    <w:rsid w:val="007A4DE9"/>
    <w:rsid w:val="007B0711"/>
    <w:rsid w:val="007B0E5C"/>
    <w:rsid w:val="007B1C31"/>
    <w:rsid w:val="007B5CDD"/>
    <w:rsid w:val="007C2190"/>
    <w:rsid w:val="007D0401"/>
    <w:rsid w:val="007D57CD"/>
    <w:rsid w:val="007E09A3"/>
    <w:rsid w:val="007E35F6"/>
    <w:rsid w:val="007E7DE3"/>
    <w:rsid w:val="007F2D9D"/>
    <w:rsid w:val="007F3C9F"/>
    <w:rsid w:val="007F768F"/>
    <w:rsid w:val="008122BD"/>
    <w:rsid w:val="00814ADA"/>
    <w:rsid w:val="00815D94"/>
    <w:rsid w:val="00817A87"/>
    <w:rsid w:val="00820EC0"/>
    <w:rsid w:val="00824DA7"/>
    <w:rsid w:val="0083010F"/>
    <w:rsid w:val="00831DF6"/>
    <w:rsid w:val="00833E89"/>
    <w:rsid w:val="00840C21"/>
    <w:rsid w:val="00853DAE"/>
    <w:rsid w:val="00854AAE"/>
    <w:rsid w:val="0085720A"/>
    <w:rsid w:val="00867562"/>
    <w:rsid w:val="00870F41"/>
    <w:rsid w:val="00874E7E"/>
    <w:rsid w:val="00882A98"/>
    <w:rsid w:val="00883D15"/>
    <w:rsid w:val="00890824"/>
    <w:rsid w:val="00891EAE"/>
    <w:rsid w:val="008958FE"/>
    <w:rsid w:val="008A077C"/>
    <w:rsid w:val="008A5E81"/>
    <w:rsid w:val="008B231A"/>
    <w:rsid w:val="008B5A16"/>
    <w:rsid w:val="008B721D"/>
    <w:rsid w:val="008C07C2"/>
    <w:rsid w:val="008C0ED6"/>
    <w:rsid w:val="008C4598"/>
    <w:rsid w:val="008C7365"/>
    <w:rsid w:val="008D379B"/>
    <w:rsid w:val="008E2D9D"/>
    <w:rsid w:val="008E66BA"/>
    <w:rsid w:val="008E690F"/>
    <w:rsid w:val="008F08B5"/>
    <w:rsid w:val="008F5852"/>
    <w:rsid w:val="008F6764"/>
    <w:rsid w:val="00906116"/>
    <w:rsid w:val="00907468"/>
    <w:rsid w:val="009211EB"/>
    <w:rsid w:val="009251ED"/>
    <w:rsid w:val="0092599A"/>
    <w:rsid w:val="009273DD"/>
    <w:rsid w:val="00943F9E"/>
    <w:rsid w:val="00946EAB"/>
    <w:rsid w:val="0094734A"/>
    <w:rsid w:val="00955295"/>
    <w:rsid w:val="00955530"/>
    <w:rsid w:val="00961FD5"/>
    <w:rsid w:val="00963FCA"/>
    <w:rsid w:val="00964CBB"/>
    <w:rsid w:val="00965D74"/>
    <w:rsid w:val="00971E1B"/>
    <w:rsid w:val="00972231"/>
    <w:rsid w:val="00973A16"/>
    <w:rsid w:val="00980433"/>
    <w:rsid w:val="00982169"/>
    <w:rsid w:val="00983A85"/>
    <w:rsid w:val="009972BB"/>
    <w:rsid w:val="009A05A9"/>
    <w:rsid w:val="009A1201"/>
    <w:rsid w:val="009A1859"/>
    <w:rsid w:val="009A277E"/>
    <w:rsid w:val="009A317D"/>
    <w:rsid w:val="009B1014"/>
    <w:rsid w:val="009B3145"/>
    <w:rsid w:val="009C03A5"/>
    <w:rsid w:val="009C0A83"/>
    <w:rsid w:val="009C1219"/>
    <w:rsid w:val="009C2D8D"/>
    <w:rsid w:val="009D29D6"/>
    <w:rsid w:val="009E32E8"/>
    <w:rsid w:val="009E48FA"/>
    <w:rsid w:val="009E506D"/>
    <w:rsid w:val="009E74AA"/>
    <w:rsid w:val="009F330C"/>
    <w:rsid w:val="009F3BEE"/>
    <w:rsid w:val="009F5BEB"/>
    <w:rsid w:val="00A01242"/>
    <w:rsid w:val="00A017F7"/>
    <w:rsid w:val="00A01D5A"/>
    <w:rsid w:val="00A0424A"/>
    <w:rsid w:val="00A07BC3"/>
    <w:rsid w:val="00A10A31"/>
    <w:rsid w:val="00A10E35"/>
    <w:rsid w:val="00A16876"/>
    <w:rsid w:val="00A168C1"/>
    <w:rsid w:val="00A16C8B"/>
    <w:rsid w:val="00A53EDB"/>
    <w:rsid w:val="00A56947"/>
    <w:rsid w:val="00A60478"/>
    <w:rsid w:val="00A610A9"/>
    <w:rsid w:val="00A65184"/>
    <w:rsid w:val="00A741A2"/>
    <w:rsid w:val="00A84427"/>
    <w:rsid w:val="00A903D5"/>
    <w:rsid w:val="00A9452A"/>
    <w:rsid w:val="00A971F0"/>
    <w:rsid w:val="00A97A71"/>
    <w:rsid w:val="00AA0428"/>
    <w:rsid w:val="00AA5CBC"/>
    <w:rsid w:val="00AA70CE"/>
    <w:rsid w:val="00AB09FE"/>
    <w:rsid w:val="00AB5B2B"/>
    <w:rsid w:val="00AC27AE"/>
    <w:rsid w:val="00AC2B4E"/>
    <w:rsid w:val="00AC3369"/>
    <w:rsid w:val="00AC3E39"/>
    <w:rsid w:val="00AC621B"/>
    <w:rsid w:val="00AD2BA6"/>
    <w:rsid w:val="00AD5936"/>
    <w:rsid w:val="00AD5F77"/>
    <w:rsid w:val="00AE144F"/>
    <w:rsid w:val="00AE1F84"/>
    <w:rsid w:val="00AE5D8B"/>
    <w:rsid w:val="00AF2CAE"/>
    <w:rsid w:val="00AF2FDE"/>
    <w:rsid w:val="00B025C7"/>
    <w:rsid w:val="00B039C4"/>
    <w:rsid w:val="00B10FC3"/>
    <w:rsid w:val="00B12BE3"/>
    <w:rsid w:val="00B13CCD"/>
    <w:rsid w:val="00B1499E"/>
    <w:rsid w:val="00B2040D"/>
    <w:rsid w:val="00B215F2"/>
    <w:rsid w:val="00B222E4"/>
    <w:rsid w:val="00B26E07"/>
    <w:rsid w:val="00B3082A"/>
    <w:rsid w:val="00B30ADB"/>
    <w:rsid w:val="00B32D35"/>
    <w:rsid w:val="00B32E0E"/>
    <w:rsid w:val="00B41B04"/>
    <w:rsid w:val="00B44D29"/>
    <w:rsid w:val="00B46C0F"/>
    <w:rsid w:val="00B507D9"/>
    <w:rsid w:val="00B5272D"/>
    <w:rsid w:val="00B54428"/>
    <w:rsid w:val="00B560ED"/>
    <w:rsid w:val="00B5612C"/>
    <w:rsid w:val="00B61A50"/>
    <w:rsid w:val="00B7223A"/>
    <w:rsid w:val="00B7491E"/>
    <w:rsid w:val="00B75C53"/>
    <w:rsid w:val="00B76089"/>
    <w:rsid w:val="00B823AA"/>
    <w:rsid w:val="00B84066"/>
    <w:rsid w:val="00B85CC5"/>
    <w:rsid w:val="00B95ECC"/>
    <w:rsid w:val="00B96ADE"/>
    <w:rsid w:val="00B97747"/>
    <w:rsid w:val="00BA01C0"/>
    <w:rsid w:val="00BA0A7F"/>
    <w:rsid w:val="00BA5F19"/>
    <w:rsid w:val="00BB20B9"/>
    <w:rsid w:val="00BC17F5"/>
    <w:rsid w:val="00BC2DD9"/>
    <w:rsid w:val="00BD12C2"/>
    <w:rsid w:val="00BD1A8F"/>
    <w:rsid w:val="00BD590E"/>
    <w:rsid w:val="00BD7245"/>
    <w:rsid w:val="00BE3BAB"/>
    <w:rsid w:val="00BE4C37"/>
    <w:rsid w:val="00BE6370"/>
    <w:rsid w:val="00BF1E40"/>
    <w:rsid w:val="00BF2F8E"/>
    <w:rsid w:val="00C06FC6"/>
    <w:rsid w:val="00C118C9"/>
    <w:rsid w:val="00C11F94"/>
    <w:rsid w:val="00C13369"/>
    <w:rsid w:val="00C21837"/>
    <w:rsid w:val="00C2395D"/>
    <w:rsid w:val="00C23B72"/>
    <w:rsid w:val="00C24579"/>
    <w:rsid w:val="00C25DD0"/>
    <w:rsid w:val="00C26279"/>
    <w:rsid w:val="00C33CE4"/>
    <w:rsid w:val="00C3460F"/>
    <w:rsid w:val="00C425FA"/>
    <w:rsid w:val="00C43069"/>
    <w:rsid w:val="00C527EE"/>
    <w:rsid w:val="00C6001E"/>
    <w:rsid w:val="00C617E7"/>
    <w:rsid w:val="00C64297"/>
    <w:rsid w:val="00C646B1"/>
    <w:rsid w:val="00C713D5"/>
    <w:rsid w:val="00C77A2A"/>
    <w:rsid w:val="00C805FD"/>
    <w:rsid w:val="00C81F60"/>
    <w:rsid w:val="00C836F6"/>
    <w:rsid w:val="00C90173"/>
    <w:rsid w:val="00CA36A2"/>
    <w:rsid w:val="00CA5B2C"/>
    <w:rsid w:val="00CA5FA3"/>
    <w:rsid w:val="00CA7C40"/>
    <w:rsid w:val="00CB0A50"/>
    <w:rsid w:val="00CB278B"/>
    <w:rsid w:val="00CB5FA1"/>
    <w:rsid w:val="00CB6CB8"/>
    <w:rsid w:val="00CC139B"/>
    <w:rsid w:val="00CC2F1E"/>
    <w:rsid w:val="00CD332A"/>
    <w:rsid w:val="00CD3EDA"/>
    <w:rsid w:val="00CD4F79"/>
    <w:rsid w:val="00CD6A9C"/>
    <w:rsid w:val="00CD7B60"/>
    <w:rsid w:val="00CE0B11"/>
    <w:rsid w:val="00CE0BA3"/>
    <w:rsid w:val="00CF2CE4"/>
    <w:rsid w:val="00CF7946"/>
    <w:rsid w:val="00CF7BA7"/>
    <w:rsid w:val="00D0256A"/>
    <w:rsid w:val="00D12784"/>
    <w:rsid w:val="00D16092"/>
    <w:rsid w:val="00D245FB"/>
    <w:rsid w:val="00D2760A"/>
    <w:rsid w:val="00D300E2"/>
    <w:rsid w:val="00D34930"/>
    <w:rsid w:val="00D34F9A"/>
    <w:rsid w:val="00D37F16"/>
    <w:rsid w:val="00D406E9"/>
    <w:rsid w:val="00D45C14"/>
    <w:rsid w:val="00D46201"/>
    <w:rsid w:val="00D475B9"/>
    <w:rsid w:val="00D502ED"/>
    <w:rsid w:val="00D572F8"/>
    <w:rsid w:val="00D578F3"/>
    <w:rsid w:val="00D60BF5"/>
    <w:rsid w:val="00D61103"/>
    <w:rsid w:val="00D674C0"/>
    <w:rsid w:val="00D67B7E"/>
    <w:rsid w:val="00D70FD4"/>
    <w:rsid w:val="00D72F33"/>
    <w:rsid w:val="00D80D85"/>
    <w:rsid w:val="00D81D69"/>
    <w:rsid w:val="00D8368A"/>
    <w:rsid w:val="00D8501F"/>
    <w:rsid w:val="00D8672F"/>
    <w:rsid w:val="00D87055"/>
    <w:rsid w:val="00DA07A0"/>
    <w:rsid w:val="00DA234D"/>
    <w:rsid w:val="00DB1734"/>
    <w:rsid w:val="00DB2248"/>
    <w:rsid w:val="00DB2E2A"/>
    <w:rsid w:val="00DB4CEE"/>
    <w:rsid w:val="00DB561E"/>
    <w:rsid w:val="00DC12D8"/>
    <w:rsid w:val="00DC213A"/>
    <w:rsid w:val="00DC57D7"/>
    <w:rsid w:val="00DC5F3E"/>
    <w:rsid w:val="00DD0EFD"/>
    <w:rsid w:val="00DD234F"/>
    <w:rsid w:val="00DD3162"/>
    <w:rsid w:val="00DD44A8"/>
    <w:rsid w:val="00DD5B07"/>
    <w:rsid w:val="00DF4F4D"/>
    <w:rsid w:val="00DF5013"/>
    <w:rsid w:val="00DF69D4"/>
    <w:rsid w:val="00E03832"/>
    <w:rsid w:val="00E044BB"/>
    <w:rsid w:val="00E05A59"/>
    <w:rsid w:val="00E079B7"/>
    <w:rsid w:val="00E13F70"/>
    <w:rsid w:val="00E21912"/>
    <w:rsid w:val="00E24BF8"/>
    <w:rsid w:val="00E31046"/>
    <w:rsid w:val="00E3117C"/>
    <w:rsid w:val="00E3269F"/>
    <w:rsid w:val="00E3422A"/>
    <w:rsid w:val="00E40956"/>
    <w:rsid w:val="00E415C4"/>
    <w:rsid w:val="00E43FC9"/>
    <w:rsid w:val="00E50C23"/>
    <w:rsid w:val="00E54297"/>
    <w:rsid w:val="00E5561E"/>
    <w:rsid w:val="00E562E7"/>
    <w:rsid w:val="00E60D1C"/>
    <w:rsid w:val="00E61AE0"/>
    <w:rsid w:val="00E66F3E"/>
    <w:rsid w:val="00E73B97"/>
    <w:rsid w:val="00E755B5"/>
    <w:rsid w:val="00E76FCE"/>
    <w:rsid w:val="00E831D1"/>
    <w:rsid w:val="00E8353C"/>
    <w:rsid w:val="00E84371"/>
    <w:rsid w:val="00E85357"/>
    <w:rsid w:val="00E85591"/>
    <w:rsid w:val="00E907E7"/>
    <w:rsid w:val="00EA140C"/>
    <w:rsid w:val="00EA14C7"/>
    <w:rsid w:val="00EA20E6"/>
    <w:rsid w:val="00EA2DD3"/>
    <w:rsid w:val="00EB416E"/>
    <w:rsid w:val="00EB6551"/>
    <w:rsid w:val="00EB7D7D"/>
    <w:rsid w:val="00EC18F7"/>
    <w:rsid w:val="00EC41BE"/>
    <w:rsid w:val="00EC5B52"/>
    <w:rsid w:val="00EC668B"/>
    <w:rsid w:val="00ED08E0"/>
    <w:rsid w:val="00ED3A70"/>
    <w:rsid w:val="00ED3EA3"/>
    <w:rsid w:val="00EE23F2"/>
    <w:rsid w:val="00EE7AE2"/>
    <w:rsid w:val="00EF27CE"/>
    <w:rsid w:val="00EF340D"/>
    <w:rsid w:val="00EF7C51"/>
    <w:rsid w:val="00F018B6"/>
    <w:rsid w:val="00F033FE"/>
    <w:rsid w:val="00F065E6"/>
    <w:rsid w:val="00F116A3"/>
    <w:rsid w:val="00F129FC"/>
    <w:rsid w:val="00F15A20"/>
    <w:rsid w:val="00F173A7"/>
    <w:rsid w:val="00F25551"/>
    <w:rsid w:val="00F263C6"/>
    <w:rsid w:val="00F265B5"/>
    <w:rsid w:val="00F376B6"/>
    <w:rsid w:val="00F425F1"/>
    <w:rsid w:val="00F43ADC"/>
    <w:rsid w:val="00F50FBF"/>
    <w:rsid w:val="00F5496B"/>
    <w:rsid w:val="00F56245"/>
    <w:rsid w:val="00F56684"/>
    <w:rsid w:val="00F63113"/>
    <w:rsid w:val="00F63B5C"/>
    <w:rsid w:val="00F70623"/>
    <w:rsid w:val="00F74B67"/>
    <w:rsid w:val="00F75F73"/>
    <w:rsid w:val="00F7692F"/>
    <w:rsid w:val="00F84AE1"/>
    <w:rsid w:val="00F8675D"/>
    <w:rsid w:val="00F868C1"/>
    <w:rsid w:val="00F92E26"/>
    <w:rsid w:val="00F937E5"/>
    <w:rsid w:val="00FA3204"/>
    <w:rsid w:val="00FA3DA4"/>
    <w:rsid w:val="00FA4546"/>
    <w:rsid w:val="00FA4D89"/>
    <w:rsid w:val="00FA66B3"/>
    <w:rsid w:val="00FA785B"/>
    <w:rsid w:val="00FB11A2"/>
    <w:rsid w:val="00FB19C4"/>
    <w:rsid w:val="00FB2665"/>
    <w:rsid w:val="00FB41EA"/>
    <w:rsid w:val="00FB6F6E"/>
    <w:rsid w:val="00FD39C9"/>
    <w:rsid w:val="00FD41BC"/>
    <w:rsid w:val="00FE5F92"/>
    <w:rsid w:val="00FF0BC5"/>
    <w:rsid w:val="00FF0CF4"/>
    <w:rsid w:val="00FF4CFA"/>
    <w:rsid w:val="00FF7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E3EA1"/>
  <w15:docId w15:val="{6D9AAE79-07B6-BF4C-AC8C-F6E7F0D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42E7"/>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C81F60"/>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9F330C"/>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styleId="UnresolvedMention">
    <w:name w:val="Unresolved Mention"/>
    <w:basedOn w:val="DefaultParagraphFont"/>
    <w:uiPriority w:val="99"/>
    <w:semiHidden/>
    <w:unhideWhenUsed/>
    <w:rsid w:val="000B5323"/>
    <w:rPr>
      <w:color w:val="605E5C"/>
      <w:shd w:val="clear" w:color="auto" w:fill="E1DFDD"/>
    </w:rPr>
  </w:style>
  <w:style w:type="character" w:styleId="Strong">
    <w:name w:val="Strong"/>
    <w:basedOn w:val="DefaultParagraphFont"/>
    <w:uiPriority w:val="22"/>
    <w:qFormat/>
    <w:rsid w:val="007D0401"/>
    <w:rPr>
      <w:b/>
      <w:bCs/>
    </w:rPr>
  </w:style>
  <w:style w:type="paragraph" w:styleId="FootnoteText">
    <w:name w:val="footnote text"/>
    <w:basedOn w:val="Normal"/>
    <w:link w:val="FootnoteTextChar"/>
    <w:uiPriority w:val="99"/>
    <w:semiHidden/>
    <w:unhideWhenUsed/>
    <w:rsid w:val="007D0401"/>
    <w:rPr>
      <w:sz w:val="20"/>
      <w:szCs w:val="20"/>
    </w:rPr>
  </w:style>
  <w:style w:type="character" w:customStyle="1" w:styleId="FootnoteTextChar">
    <w:name w:val="Footnote Text Char"/>
    <w:basedOn w:val="DefaultParagraphFont"/>
    <w:link w:val="FootnoteText"/>
    <w:uiPriority w:val="99"/>
    <w:semiHidden/>
    <w:rsid w:val="007D0401"/>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7D0401"/>
    <w:rPr>
      <w:vertAlign w:val="superscript"/>
    </w:rPr>
  </w:style>
  <w:style w:type="character" w:customStyle="1" w:styleId="apple-converted-space">
    <w:name w:val="apple-converted-space"/>
    <w:basedOn w:val="DefaultParagraphFont"/>
    <w:rsid w:val="000E4920"/>
  </w:style>
  <w:style w:type="paragraph" w:customStyle="1" w:styleId="Default">
    <w:name w:val="Default"/>
    <w:rsid w:val="00CB6CB8"/>
    <w:pPr>
      <w:autoSpaceDE w:val="0"/>
      <w:autoSpaceDN w:val="0"/>
      <w:adjustRightInd w:val="0"/>
    </w:pPr>
    <w:rPr>
      <w:rFonts w:cs="Calibri"/>
      <w:color w:val="000000"/>
      <w:sz w:val="24"/>
      <w:szCs w:val="24"/>
      <w:lang w:val="en-GB"/>
    </w:rPr>
  </w:style>
  <w:style w:type="character" w:styleId="FollowedHyperlink">
    <w:name w:val="FollowedHyperlink"/>
    <w:basedOn w:val="DefaultParagraphFont"/>
    <w:uiPriority w:val="99"/>
    <w:semiHidden/>
    <w:unhideWhenUsed/>
    <w:rsid w:val="00E50C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4686681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77776">
      <w:bodyDiv w:val="1"/>
      <w:marLeft w:val="0"/>
      <w:marRight w:val="0"/>
      <w:marTop w:val="0"/>
      <w:marBottom w:val="0"/>
      <w:divBdr>
        <w:top w:val="none" w:sz="0" w:space="0" w:color="auto"/>
        <w:left w:val="none" w:sz="0" w:space="0" w:color="auto"/>
        <w:bottom w:val="none" w:sz="0" w:space="0" w:color="auto"/>
        <w:right w:val="none" w:sz="0" w:space="0" w:color="auto"/>
      </w:divBdr>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07995224">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4573">
      <w:bodyDiv w:val="1"/>
      <w:marLeft w:val="0"/>
      <w:marRight w:val="0"/>
      <w:marTop w:val="0"/>
      <w:marBottom w:val="0"/>
      <w:divBdr>
        <w:top w:val="none" w:sz="0" w:space="0" w:color="auto"/>
        <w:left w:val="none" w:sz="0" w:space="0" w:color="auto"/>
        <w:bottom w:val="none" w:sz="0" w:space="0" w:color="auto"/>
        <w:right w:val="none" w:sz="0" w:space="0" w:color="auto"/>
      </w:divBdr>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128474457">
      <w:bodyDiv w:val="1"/>
      <w:marLeft w:val="0"/>
      <w:marRight w:val="0"/>
      <w:marTop w:val="0"/>
      <w:marBottom w:val="0"/>
      <w:divBdr>
        <w:top w:val="none" w:sz="0" w:space="0" w:color="auto"/>
        <w:left w:val="none" w:sz="0" w:space="0" w:color="auto"/>
        <w:bottom w:val="none" w:sz="0" w:space="0" w:color="auto"/>
        <w:right w:val="none" w:sz="0" w:space="0" w:color="auto"/>
      </w:divBdr>
    </w:div>
    <w:div w:id="1235747158">
      <w:bodyDiv w:val="1"/>
      <w:marLeft w:val="0"/>
      <w:marRight w:val="0"/>
      <w:marTop w:val="0"/>
      <w:marBottom w:val="0"/>
      <w:divBdr>
        <w:top w:val="none" w:sz="0" w:space="0" w:color="auto"/>
        <w:left w:val="none" w:sz="0" w:space="0" w:color="auto"/>
        <w:bottom w:val="none" w:sz="0" w:space="0" w:color="auto"/>
        <w:right w:val="none" w:sz="0" w:space="0" w:color="auto"/>
      </w:divBdr>
    </w:div>
    <w:div w:id="1289362365">
      <w:bodyDiv w:val="1"/>
      <w:marLeft w:val="0"/>
      <w:marRight w:val="0"/>
      <w:marTop w:val="0"/>
      <w:marBottom w:val="0"/>
      <w:divBdr>
        <w:top w:val="none" w:sz="0" w:space="0" w:color="auto"/>
        <w:left w:val="none" w:sz="0" w:space="0" w:color="auto"/>
        <w:bottom w:val="none" w:sz="0" w:space="0" w:color="auto"/>
        <w:right w:val="none" w:sz="0" w:space="0" w:color="auto"/>
      </w:divBdr>
    </w:div>
    <w:div w:id="1338265213">
      <w:bodyDiv w:val="1"/>
      <w:marLeft w:val="0"/>
      <w:marRight w:val="0"/>
      <w:marTop w:val="0"/>
      <w:marBottom w:val="0"/>
      <w:divBdr>
        <w:top w:val="none" w:sz="0" w:space="0" w:color="auto"/>
        <w:left w:val="none" w:sz="0" w:space="0" w:color="auto"/>
        <w:bottom w:val="none" w:sz="0" w:space="0" w:color="auto"/>
        <w:right w:val="none" w:sz="0" w:space="0" w:color="auto"/>
      </w:divBdr>
    </w:div>
    <w:div w:id="1677920210">
      <w:bodyDiv w:val="1"/>
      <w:marLeft w:val="0"/>
      <w:marRight w:val="0"/>
      <w:marTop w:val="0"/>
      <w:marBottom w:val="0"/>
      <w:divBdr>
        <w:top w:val="none" w:sz="0" w:space="0" w:color="auto"/>
        <w:left w:val="none" w:sz="0" w:space="0" w:color="auto"/>
        <w:bottom w:val="none" w:sz="0" w:space="0" w:color="auto"/>
        <w:right w:val="none" w:sz="0" w:space="0" w:color="auto"/>
      </w:divBdr>
    </w:div>
    <w:div w:id="1685937423">
      <w:bodyDiv w:val="1"/>
      <w:marLeft w:val="0"/>
      <w:marRight w:val="0"/>
      <w:marTop w:val="0"/>
      <w:marBottom w:val="0"/>
      <w:divBdr>
        <w:top w:val="none" w:sz="0" w:space="0" w:color="auto"/>
        <w:left w:val="none" w:sz="0" w:space="0" w:color="auto"/>
        <w:bottom w:val="none" w:sz="0" w:space="0" w:color="auto"/>
        <w:right w:val="none" w:sz="0" w:space="0" w:color="auto"/>
      </w:divBdr>
    </w:div>
    <w:div w:id="1762070044">
      <w:bodyDiv w:val="1"/>
      <w:marLeft w:val="0"/>
      <w:marRight w:val="0"/>
      <w:marTop w:val="0"/>
      <w:marBottom w:val="0"/>
      <w:divBdr>
        <w:top w:val="none" w:sz="0" w:space="0" w:color="auto"/>
        <w:left w:val="none" w:sz="0" w:space="0" w:color="auto"/>
        <w:bottom w:val="none" w:sz="0" w:space="0" w:color="auto"/>
        <w:right w:val="none" w:sz="0" w:space="0" w:color="auto"/>
      </w:divBdr>
    </w:div>
    <w:div w:id="1786193432">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798723254">
      <w:bodyDiv w:val="1"/>
      <w:marLeft w:val="0"/>
      <w:marRight w:val="0"/>
      <w:marTop w:val="0"/>
      <w:marBottom w:val="0"/>
      <w:divBdr>
        <w:top w:val="none" w:sz="0" w:space="0" w:color="auto"/>
        <w:left w:val="none" w:sz="0" w:space="0" w:color="auto"/>
        <w:bottom w:val="none" w:sz="0" w:space="0" w:color="auto"/>
        <w:right w:val="none" w:sz="0" w:space="0" w:color="auto"/>
      </w:divBdr>
    </w:div>
    <w:div w:id="1871336286">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73382467">
      <w:bodyDiv w:val="1"/>
      <w:marLeft w:val="0"/>
      <w:marRight w:val="0"/>
      <w:marTop w:val="0"/>
      <w:marBottom w:val="0"/>
      <w:divBdr>
        <w:top w:val="none" w:sz="0" w:space="0" w:color="auto"/>
        <w:left w:val="none" w:sz="0" w:space="0" w:color="auto"/>
        <w:bottom w:val="none" w:sz="0" w:space="0" w:color="auto"/>
        <w:right w:val="none" w:sz="0" w:space="0" w:color="auto"/>
      </w:divBdr>
    </w:div>
    <w:div w:id="2092240785">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austlii.edu.au/cgi-bin/viewdb/au/legis/vic/consol_act/padpa2014271/" TargetMode="External"/><Relationship Id="rId18" Type="http://schemas.openxmlformats.org/officeDocument/2006/relationships/hyperlink" Target="https://www.vic.gov.au/practice-your-cyber-incident-response" TargetMode="External"/><Relationship Id="rId26" Type="http://schemas.openxmlformats.org/officeDocument/2006/relationships/hyperlink" Target="https://www.protectivesecurity.gov.au/information/access-to-information/Pages/default.aspx" TargetMode="External"/><Relationship Id="rId39" Type="http://schemas.openxmlformats.org/officeDocument/2006/relationships/hyperlink" Target="https://www.standards.org.au/standards-catalogue/sa-snz/communication/it-012/as--iso-slash-iec--27035-dot-2-colon-2017" TargetMode="External"/><Relationship Id="rId21" Type="http://schemas.openxmlformats.org/officeDocument/2006/relationships/hyperlink" Target="https://www.vmia.vic.gov.au/tools-and-insights/tools-guides-and-kits/victorian-government-risk-management-framework" TargetMode="External"/><Relationship Id="rId34" Type="http://schemas.openxmlformats.org/officeDocument/2006/relationships/hyperlink" Target="https://www.standards.org.au/standards-catalogue/sa-snz/communication/it-012/as--iso-slash-iec--27001-colon-20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gov.au/cyber-incident-management-plan" TargetMode="External"/><Relationship Id="rId20" Type="http://schemas.openxmlformats.org/officeDocument/2006/relationships/hyperlink" Target="https://www.dtf.vic.gov.au/sites/default/files/2018-02/Office-Accommodation-Guidelines.pdf" TargetMode="External"/><Relationship Id="rId29" Type="http://schemas.openxmlformats.org/officeDocument/2006/relationships/hyperlink" Target="https://www.protectivesecurity.gov.au/personnel/separating-personnel/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protectivesecurity.gov.au/governance/security-governance-for-contracted-service-providers/Pages/default.aspx" TargetMode="External"/><Relationship Id="rId32" Type="http://schemas.openxmlformats.org/officeDocument/2006/relationships/hyperlink" Target="https://www.cyber.gov.au/ism" TargetMode="External"/><Relationship Id="rId37" Type="http://schemas.openxmlformats.org/officeDocument/2006/relationships/hyperlink" Target="https://www.standards.org.au/standards-catalogue/sa-snz/publicsafety/ob-007/as--iso--31000-colon-201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c.gov.au/enterprise-systems-statements-direction" TargetMode="External"/><Relationship Id="rId23" Type="http://schemas.openxmlformats.org/officeDocument/2006/relationships/hyperlink" Target="https://www.protectivesecurity.gov.au/governance/security-planning-risk-management/Pages/default.aspx" TargetMode="External"/><Relationship Id="rId28" Type="http://schemas.openxmlformats.org/officeDocument/2006/relationships/hyperlink" Target="https://www.protectivesecurity.gov.au/personnel/ongoing-assessment-of-personnel/Pages/default.aspx" TargetMode="External"/><Relationship Id="rId36" Type="http://schemas.openxmlformats.org/officeDocument/2006/relationships/hyperlink" Target="https://www.standards.org.au/standards-catalogue/sa-snz/communication/it-012/as-slash-nzs--iso-slash-iec--27005-2012" TargetMode="External"/><Relationship Id="rId10" Type="http://schemas.openxmlformats.org/officeDocument/2006/relationships/footer" Target="footer2.xml"/><Relationship Id="rId19" Type="http://schemas.openxmlformats.org/officeDocument/2006/relationships/hyperlink" Target="https://www.dtf.vic.gov.au/planning-budgeting-and-financial-reporting-frameworks/victorian-risk-management-framework-and-insurance-management-policy" TargetMode="External"/><Relationship Id="rId31" Type="http://schemas.openxmlformats.org/officeDocument/2006/relationships/hyperlink" Target="https://www.protectivesecurity.gov.au/physical/entity-facilities/Pages/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ic.gov.au/policies-standards-for-government-IT" TargetMode="External"/><Relationship Id="rId22" Type="http://schemas.openxmlformats.org/officeDocument/2006/relationships/hyperlink" Target="https://www.protectivesecurity.gov.au/governance/management-structures-and-responsibilities/Pages/default.aspx" TargetMode="External"/><Relationship Id="rId27" Type="http://schemas.openxmlformats.org/officeDocument/2006/relationships/hyperlink" Target="https://www.protectivesecurity.gov.au/personnel/eligibility-and-suitability-of-personnel/Pages/default.aspx" TargetMode="External"/><Relationship Id="rId30" Type="http://schemas.openxmlformats.org/officeDocument/2006/relationships/hyperlink" Target="https://www.protectivesecurity.gov.au/physical/physical-security-entity-resources/Pages/default.aspx" TargetMode="External"/><Relationship Id="rId35" Type="http://schemas.openxmlformats.org/officeDocument/2006/relationships/hyperlink" Target="https://www.standards.org.au/standards-catalogue/sa-snz/communication/it-012/as--iso-slash-iec--27002-colon-2015"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vic.gov.au/prepare-cyber-incident" TargetMode="External"/><Relationship Id="rId25" Type="http://schemas.openxmlformats.org/officeDocument/2006/relationships/hyperlink" Target="https://www.protectivesecurity.gov.au/information/sensitive-classified-information/Pages/default.aspx" TargetMode="External"/><Relationship Id="rId33" Type="http://schemas.openxmlformats.org/officeDocument/2006/relationships/hyperlink" Target="https://www.homeaffairs.gov.au/criminal-justice/files/national-identity-proofing-guidelines.pdf" TargetMode="External"/><Relationship Id="rId38" Type="http://schemas.openxmlformats.org/officeDocument/2006/relationships/hyperlink" Target="https://www.standards.org.au/standards-catalogue/sa-snz/communication/it-012/as--iso-slash-iec--27035-dot-1-colon-20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data-protection/for-agencies/vpdsf-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FFAB-5CE4-4566-9BB4-72983E78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5493</Words>
  <Characters>37908</Characters>
  <Application>Microsoft Office Word</Application>
  <DocSecurity>4</DocSecurity>
  <Lines>1648</Lines>
  <Paragraphs>1172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Bertram</dc:creator>
  <cp:lastModifiedBy>Jessica Brackin</cp:lastModifiedBy>
  <cp:revision>2</cp:revision>
  <cp:lastPrinted>2019-10-27T21:51:00Z</cp:lastPrinted>
  <dcterms:created xsi:type="dcterms:W3CDTF">2019-10-30T00:12:00Z</dcterms:created>
  <dcterms:modified xsi:type="dcterms:W3CDTF">2019-10-30T00:12:00Z</dcterms:modified>
</cp:coreProperties>
</file>